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E17" w:rsidRPr="00E64924" w:rsidRDefault="008B1E17" w:rsidP="00E64924">
      <w:pPr>
        <w:spacing w:afterLines="50"/>
        <w:jc w:val="center"/>
        <w:outlineLvl w:val="0"/>
        <w:rPr>
          <w:b/>
          <w:bCs/>
          <w:sz w:val="44"/>
        </w:rPr>
      </w:pPr>
      <w:bookmarkStart w:id="0" w:name="_Toc56140729"/>
      <w:bookmarkStart w:id="1" w:name="_Toc56860248"/>
      <w:bookmarkStart w:id="2" w:name="_Toc56915154"/>
      <w:bookmarkStart w:id="3" w:name="_Toc56917852"/>
      <w:bookmarkStart w:id="4" w:name="_Toc56921477"/>
      <w:bookmarkStart w:id="5" w:name="_Toc56936707"/>
      <w:bookmarkStart w:id="6" w:name="_Toc57282103"/>
      <w:bookmarkStart w:id="7" w:name="_Toc57366559"/>
      <w:bookmarkStart w:id="8" w:name="_Toc57541207"/>
      <w:bookmarkStart w:id="9" w:name="_Toc59607931"/>
      <w:bookmarkStart w:id="10" w:name="_Toc59795904"/>
      <w:bookmarkStart w:id="11" w:name="_Toc59855904"/>
      <w:bookmarkStart w:id="12" w:name="_Toc80072328"/>
      <w:bookmarkStart w:id="13" w:name="_Toc80073273"/>
      <w:bookmarkStart w:id="14" w:name="_Toc80073365"/>
      <w:bookmarkStart w:id="15" w:name="_Toc80073617"/>
      <w:bookmarkStart w:id="16" w:name="_Toc80073709"/>
      <w:bookmarkStart w:id="17" w:name="_Toc80073962"/>
      <w:bookmarkStart w:id="18" w:name="_Toc80966048"/>
      <w:bookmarkStart w:id="19" w:name="_Toc89227924"/>
      <w:bookmarkStart w:id="20" w:name="_Toc7402876"/>
      <w:bookmarkStart w:id="21" w:name="_Toc7403378"/>
      <w:bookmarkStart w:id="22" w:name="_Toc7421338"/>
      <w:bookmarkStart w:id="23" w:name="_Toc7422293"/>
      <w:bookmarkStart w:id="24" w:name="_Toc10457417"/>
      <w:bookmarkStart w:id="25" w:name="_Toc49155938"/>
      <w:bookmarkStart w:id="26" w:name="_Toc49156398"/>
      <w:bookmarkStart w:id="27" w:name="_Toc49156488"/>
      <w:bookmarkStart w:id="28" w:name="_Toc49159746"/>
      <w:bookmarkStart w:id="29" w:name="_Toc49160367"/>
      <w:bookmarkStart w:id="30" w:name="_Toc49165284"/>
      <w:bookmarkStart w:id="31" w:name="_Toc49229879"/>
      <w:bookmarkStart w:id="32" w:name="_Toc49311452"/>
      <w:bookmarkStart w:id="33" w:name="_Toc50112739"/>
      <w:bookmarkStart w:id="34" w:name="_Toc50113141"/>
      <w:bookmarkStart w:id="35" w:name="_Toc50946940"/>
      <w:bookmarkStart w:id="36" w:name="_Toc50947259"/>
      <w:bookmarkStart w:id="37" w:name="_Toc50947447"/>
      <w:bookmarkStart w:id="38" w:name="_Toc50947647"/>
      <w:bookmarkStart w:id="39" w:name="_Toc50948272"/>
      <w:bookmarkStart w:id="40" w:name="_Toc50948480"/>
      <w:bookmarkStart w:id="41" w:name="_Toc51066687"/>
      <w:bookmarkStart w:id="42" w:name="_Toc51122275"/>
      <w:bookmarkStart w:id="43" w:name="_Toc51122746"/>
      <w:bookmarkStart w:id="44" w:name="_Toc51123060"/>
      <w:bookmarkStart w:id="45" w:name="_Toc51553952"/>
      <w:bookmarkStart w:id="46" w:name="_Toc51647847"/>
      <w:bookmarkStart w:id="47" w:name="_Toc53452248"/>
      <w:bookmarkStart w:id="48" w:name="_Toc53452861"/>
      <w:bookmarkStart w:id="49" w:name="_Toc54440693"/>
      <w:bookmarkStart w:id="50" w:name="_Toc56140730"/>
      <w:bookmarkStart w:id="51" w:name="_Toc56860249"/>
      <w:bookmarkStart w:id="52" w:name="_Toc56915155"/>
      <w:bookmarkStart w:id="53" w:name="_Toc56917853"/>
      <w:bookmarkStart w:id="54" w:name="_Toc56921478"/>
      <w:bookmarkStart w:id="55" w:name="_Toc56936708"/>
      <w:bookmarkStart w:id="56" w:name="_Toc57282104"/>
      <w:bookmarkStart w:id="57" w:name="_Toc57366560"/>
      <w:bookmarkStart w:id="58" w:name="_Toc57541208"/>
      <w:bookmarkStart w:id="59" w:name="_Toc59607932"/>
      <w:bookmarkStart w:id="60" w:name="_Toc59795905"/>
      <w:bookmarkStart w:id="61" w:name="_Toc59855905"/>
      <w:bookmarkStart w:id="62" w:name="_Toc80072329"/>
      <w:bookmarkStart w:id="63" w:name="_Toc80073274"/>
      <w:bookmarkStart w:id="64" w:name="_Toc80073366"/>
      <w:bookmarkStart w:id="65" w:name="_Toc80073618"/>
      <w:bookmarkStart w:id="66" w:name="_Toc80073710"/>
      <w:bookmarkStart w:id="67" w:name="_Toc80073963"/>
      <w:bookmarkStart w:id="68" w:name="_Toc80966049"/>
      <w:bookmarkStart w:id="69" w:name="_Toc89227925"/>
    </w:p>
    <w:p w:rsidR="008B1E17" w:rsidRPr="00E64924" w:rsidRDefault="008B1E17" w:rsidP="00E64924">
      <w:pPr>
        <w:spacing w:afterLines="50"/>
        <w:jc w:val="center"/>
        <w:outlineLvl w:val="0"/>
        <w:rPr>
          <w:b/>
          <w:bCs/>
          <w:sz w:val="44"/>
        </w:rPr>
      </w:pPr>
    </w:p>
    <w:p w:rsidR="008B1E17" w:rsidRPr="00E64924" w:rsidRDefault="008B1E17" w:rsidP="008B1E17">
      <w:pPr>
        <w:adjustRightInd w:val="0"/>
        <w:snapToGrid w:val="0"/>
        <w:spacing w:line="480" w:lineRule="auto"/>
        <w:jc w:val="center"/>
        <w:rPr>
          <w:rFonts w:ascii="宋体" w:hAnsi="宋体"/>
          <w:b/>
          <w:bCs/>
          <w:sz w:val="36"/>
          <w:szCs w:val="36"/>
        </w:rPr>
      </w:pPr>
      <w:bookmarkStart w:id="70" w:name="_Toc384200881"/>
      <w:bookmarkStart w:id="71" w:name="_Toc383678493"/>
      <w:bookmarkStart w:id="72" w:name="_Toc382801624"/>
      <w:bookmarkStart w:id="73" w:name="_Toc378161588"/>
      <w:bookmarkStart w:id="74" w:name="_Toc375234663"/>
      <w:bookmarkStart w:id="75" w:name="_Toc373825111"/>
      <w:bookmarkStart w:id="76" w:name="_Toc351011271"/>
      <w:bookmarkStart w:id="77" w:name="_Toc332943963"/>
      <w:bookmarkStart w:id="78" w:name="_Toc332027628"/>
      <w:bookmarkStart w:id="79" w:name="_Toc331148227"/>
      <w:bookmarkStart w:id="80" w:name="_Toc316659710"/>
      <w:bookmarkStart w:id="81" w:name="_Toc316286392"/>
      <w:bookmarkStart w:id="82" w:name="_Toc313538096"/>
      <w:bookmarkStart w:id="83" w:name="_Toc312762678"/>
      <w:bookmarkStart w:id="84" w:name="_Toc312337553"/>
      <w:bookmarkStart w:id="85" w:name="_Toc311556095"/>
      <w:bookmarkStart w:id="86" w:name="_Toc311550012"/>
      <w:bookmarkStart w:id="87" w:name="_Toc311544217"/>
      <w:bookmarkStart w:id="88" w:name="_Toc311027153"/>
      <w:bookmarkStart w:id="89" w:name="_Toc295294537"/>
      <w:bookmarkStart w:id="90" w:name="_Toc294722972"/>
      <w:bookmarkStart w:id="91" w:name="_Toc293983803"/>
      <w:bookmarkStart w:id="92" w:name="_Toc293925095"/>
      <w:bookmarkStart w:id="93" w:name="_Toc293924941"/>
      <w:bookmarkStart w:id="94" w:name="_Toc253067788"/>
      <w:bookmarkStart w:id="95" w:name="_Toc250018253"/>
      <w:bookmarkStart w:id="96" w:name="_Toc245613997"/>
      <w:r w:rsidRPr="00E64924">
        <w:rPr>
          <w:rFonts w:ascii="宋体" w:hAnsi="宋体" w:hint="eastAsia"/>
          <w:b/>
          <w:bCs/>
          <w:sz w:val="36"/>
          <w:szCs w:val="36"/>
        </w:rPr>
        <w:t>山西正忠环保科技有限公司20万吨/年废矿物油加氢精制综合项目</w:t>
      </w:r>
    </w:p>
    <w:p w:rsidR="008B1E17" w:rsidRPr="00E64924" w:rsidRDefault="008B1E17" w:rsidP="008B1E17">
      <w:pPr>
        <w:adjustRightInd w:val="0"/>
        <w:snapToGrid w:val="0"/>
        <w:jc w:val="center"/>
        <w:rPr>
          <w:rFonts w:ascii="隶书" w:eastAsia="隶书" w:hAnsi="宋体"/>
          <w:sz w:val="86"/>
          <w:szCs w:val="86"/>
        </w:rPr>
      </w:pPr>
      <w:bookmarkStart w:id="97" w:name="_Toc448499756"/>
      <w:r w:rsidRPr="00E64924">
        <w:rPr>
          <w:rFonts w:ascii="隶书" w:eastAsia="隶书" w:hAnsi="宋体" w:hint="eastAsia"/>
          <w:sz w:val="86"/>
          <w:szCs w:val="86"/>
        </w:rPr>
        <w:t>环境影响报告书</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8B1E17" w:rsidRPr="00E64924" w:rsidRDefault="008B1E17" w:rsidP="008B1E17">
      <w:pPr>
        <w:adjustRightInd w:val="0"/>
        <w:snapToGrid w:val="0"/>
        <w:spacing w:line="480" w:lineRule="auto"/>
        <w:jc w:val="center"/>
        <w:rPr>
          <w:rFonts w:ascii="宋体" w:eastAsia="宋体" w:hAnsi="宋体"/>
          <w:b/>
          <w:bCs/>
          <w:sz w:val="36"/>
          <w:szCs w:val="36"/>
        </w:rPr>
      </w:pPr>
      <w:bookmarkStart w:id="98" w:name="_Toc448499757"/>
      <w:bookmarkStart w:id="99" w:name="_Toc384200882"/>
      <w:bookmarkStart w:id="100" w:name="_Toc383678494"/>
      <w:bookmarkStart w:id="101" w:name="_Toc382801625"/>
      <w:bookmarkStart w:id="102" w:name="_Toc378161589"/>
      <w:bookmarkStart w:id="103" w:name="_Toc375234664"/>
      <w:bookmarkStart w:id="104" w:name="_Toc373825112"/>
      <w:bookmarkStart w:id="105" w:name="_Toc351011272"/>
      <w:bookmarkStart w:id="106" w:name="_Toc332943964"/>
      <w:bookmarkStart w:id="107" w:name="_Toc332027629"/>
      <w:bookmarkStart w:id="108" w:name="_Toc331148228"/>
      <w:bookmarkStart w:id="109" w:name="_Toc316659711"/>
      <w:bookmarkStart w:id="110" w:name="_Toc316286393"/>
      <w:bookmarkStart w:id="111" w:name="_Toc313538097"/>
      <w:bookmarkStart w:id="112" w:name="_Toc312762679"/>
      <w:bookmarkStart w:id="113" w:name="_Toc312337554"/>
      <w:bookmarkStart w:id="114" w:name="_Toc311556096"/>
      <w:bookmarkStart w:id="115" w:name="_Toc311550013"/>
      <w:bookmarkStart w:id="116" w:name="_Toc311544218"/>
      <w:bookmarkStart w:id="117" w:name="_Toc311027154"/>
      <w:bookmarkStart w:id="118" w:name="_Toc295294538"/>
      <w:bookmarkStart w:id="119" w:name="_Toc294722973"/>
      <w:bookmarkStart w:id="120" w:name="_Toc293983804"/>
      <w:bookmarkStart w:id="121" w:name="_Toc293925096"/>
      <w:bookmarkStart w:id="122" w:name="_Toc293924942"/>
      <w:bookmarkStart w:id="123" w:name="_Toc253067789"/>
      <w:bookmarkStart w:id="124" w:name="_Toc250018254"/>
      <w:bookmarkStart w:id="125" w:name="_Toc245613998"/>
      <w:r w:rsidRPr="00E64924">
        <w:rPr>
          <w:rFonts w:ascii="宋体" w:hAnsi="宋体" w:hint="eastAsia"/>
          <w:b/>
          <w:bCs/>
          <w:sz w:val="36"/>
          <w:szCs w:val="36"/>
        </w:rPr>
        <w:t>（公示稿）</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8B1E17" w:rsidRPr="00E64924" w:rsidRDefault="008B1E17" w:rsidP="008B1E17">
      <w:pPr>
        <w:rPr>
          <w:rFonts w:ascii="Times New Roman" w:hAnsi="Times New Roman"/>
          <w:szCs w:val="24"/>
        </w:rPr>
      </w:pPr>
    </w:p>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 w:rsidR="008B1E17" w:rsidRPr="00E64924" w:rsidRDefault="008B1E17" w:rsidP="008B1E17">
      <w:pPr>
        <w:jc w:val="center"/>
        <w:rPr>
          <w:b/>
          <w:bCs/>
        </w:rPr>
      </w:pPr>
    </w:p>
    <w:p w:rsidR="008B1E17" w:rsidRPr="00E64924" w:rsidRDefault="008B1E17" w:rsidP="008B1E17">
      <w:pPr>
        <w:spacing w:line="360" w:lineRule="auto"/>
        <w:jc w:val="center"/>
        <w:rPr>
          <w:rFonts w:ascii="隶书" w:eastAsia="隶书"/>
          <w:sz w:val="32"/>
        </w:rPr>
      </w:pPr>
      <w:r w:rsidRPr="00E64924">
        <w:rPr>
          <w:rFonts w:ascii="隶书" w:eastAsia="隶书" w:hint="eastAsia"/>
          <w:sz w:val="32"/>
        </w:rPr>
        <w:t>赛鼎工程有限公司</w:t>
      </w:r>
    </w:p>
    <w:p w:rsidR="008B1E17" w:rsidRPr="00E64924" w:rsidRDefault="008B1E17" w:rsidP="008B1E17">
      <w:pPr>
        <w:spacing w:line="360" w:lineRule="auto"/>
        <w:jc w:val="center"/>
        <w:rPr>
          <w:rFonts w:ascii="隶书" w:eastAsia="隶书"/>
          <w:sz w:val="32"/>
        </w:rPr>
      </w:pPr>
      <w:r w:rsidRPr="00E64924">
        <w:rPr>
          <w:rFonts w:ascii="隶书" w:eastAsia="隶书" w:hint="eastAsia"/>
          <w:sz w:val="32"/>
        </w:rPr>
        <w:t>国环评证乙字第1311号</w:t>
      </w:r>
    </w:p>
    <w:p w:rsidR="008B1E17" w:rsidRPr="00E64924" w:rsidRDefault="008B1E17" w:rsidP="00503519">
      <w:pPr>
        <w:tabs>
          <w:tab w:val="left" w:pos="1785"/>
          <w:tab w:val="left" w:pos="2100"/>
        </w:tabs>
        <w:spacing w:line="360" w:lineRule="auto"/>
        <w:jc w:val="center"/>
        <w:rPr>
          <w:rFonts w:ascii="Times New Roman" w:hAnsi="Times New Roman" w:cs="Times New Roman"/>
          <w:b/>
          <w:bCs/>
          <w:kern w:val="44"/>
          <w:sz w:val="32"/>
          <w:szCs w:val="32"/>
        </w:rPr>
        <w:sectPr w:rsidR="008B1E17" w:rsidRPr="00E64924" w:rsidSect="003805D2">
          <w:pgSz w:w="11906" w:h="16838"/>
          <w:pgMar w:top="1418" w:right="1418" w:bottom="1418" w:left="1418" w:header="851" w:footer="992" w:gutter="0"/>
          <w:cols w:space="425"/>
          <w:docGrid w:type="lines" w:linePitch="312"/>
        </w:sectPr>
      </w:pPr>
      <w:r w:rsidRPr="00E64924">
        <w:rPr>
          <w:rFonts w:ascii="隶书" w:eastAsia="隶书" w:hint="eastAsia"/>
          <w:sz w:val="32"/>
        </w:rPr>
        <w:t>二</w:t>
      </w:r>
      <w:r w:rsidRPr="00E64924">
        <w:rPr>
          <w:rFonts w:eastAsia="隶书"/>
          <w:sz w:val="32"/>
        </w:rPr>
        <w:t>O</w:t>
      </w:r>
      <w:r w:rsidRPr="00E64924">
        <w:rPr>
          <w:rFonts w:eastAsia="隶书" w:hint="eastAsia"/>
          <w:sz w:val="32"/>
        </w:rPr>
        <w:t>一九</w:t>
      </w:r>
      <w:r w:rsidRPr="00E64924">
        <w:rPr>
          <w:rFonts w:ascii="隶书" w:eastAsia="隶书" w:hint="eastAsia"/>
          <w:sz w:val="32"/>
        </w:rPr>
        <w:t>年十二月</w:t>
      </w:r>
      <w:r w:rsidRPr="00E64924">
        <w:rPr>
          <w:sz w:val="32"/>
          <w:szCs w:val="32"/>
        </w:rPr>
        <w:br w:type="page"/>
      </w:r>
    </w:p>
    <w:p w:rsidR="003805D2" w:rsidRPr="00E64924" w:rsidRDefault="003805D2" w:rsidP="00140388">
      <w:pPr>
        <w:pStyle w:val="1"/>
        <w:spacing w:before="0" w:after="0" w:line="500" w:lineRule="exact"/>
        <w:rPr>
          <w:rFonts w:eastAsiaTheme="minorEastAsia"/>
          <w:sz w:val="32"/>
          <w:szCs w:val="32"/>
        </w:rPr>
      </w:pPr>
      <w:r w:rsidRPr="00E64924">
        <w:rPr>
          <w:rFonts w:eastAsiaTheme="minorEastAsia"/>
          <w:sz w:val="32"/>
          <w:szCs w:val="32"/>
        </w:rPr>
        <w:lastRenderedPageBreak/>
        <w:t>1</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E64924">
        <w:rPr>
          <w:rFonts w:eastAsiaTheme="minorEastAsia" w:hAnsiTheme="minorEastAsia"/>
          <w:sz w:val="32"/>
          <w:szCs w:val="32"/>
        </w:rPr>
        <w:t>概述</w:t>
      </w:r>
    </w:p>
    <w:p w:rsidR="003805D2" w:rsidRPr="00E64924" w:rsidRDefault="003805D2" w:rsidP="00140388">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1.1</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E64924">
        <w:rPr>
          <w:rFonts w:ascii="Times New Roman" w:eastAsiaTheme="minorEastAsia" w:hAnsiTheme="minorEastAsia"/>
          <w:sz w:val="30"/>
          <w:szCs w:val="30"/>
        </w:rPr>
        <w:t>建设项目的特点</w:t>
      </w:r>
    </w:p>
    <w:p w:rsidR="003805D2" w:rsidRPr="00E64924" w:rsidRDefault="003805D2" w:rsidP="00140388">
      <w:pPr>
        <w:pStyle w:val="3"/>
        <w:spacing w:before="0" w:after="0" w:line="500" w:lineRule="exact"/>
        <w:rPr>
          <w:rFonts w:eastAsiaTheme="minorEastAsia"/>
          <w:sz w:val="28"/>
          <w:szCs w:val="28"/>
        </w:rPr>
      </w:pPr>
      <w:r w:rsidRPr="00E64924">
        <w:rPr>
          <w:rFonts w:eastAsiaTheme="minorEastAsia"/>
          <w:sz w:val="28"/>
          <w:szCs w:val="28"/>
        </w:rPr>
        <w:t>1.1.1</w:t>
      </w:r>
      <w:r w:rsidRPr="00E64924">
        <w:rPr>
          <w:rFonts w:eastAsiaTheme="minorEastAsia" w:hAnsiTheme="minorEastAsia"/>
          <w:sz w:val="28"/>
          <w:szCs w:val="28"/>
        </w:rPr>
        <w:t>项目建设背景</w:t>
      </w:r>
    </w:p>
    <w:p w:rsidR="003F6283" w:rsidRPr="00E64924" w:rsidRDefault="00140388" w:rsidP="00140388">
      <w:pPr>
        <w:spacing w:line="500" w:lineRule="exact"/>
        <w:ind w:firstLine="480"/>
        <w:rPr>
          <w:rFonts w:ascii="Times New Roman" w:hAnsiTheme="minorEastAsia" w:cs="Times New Roman"/>
          <w:sz w:val="24"/>
        </w:rPr>
      </w:pPr>
      <w:r w:rsidRPr="00E64924">
        <w:rPr>
          <w:rFonts w:ascii="Times New Roman" w:hAnsiTheme="minorEastAsia" w:cs="Times New Roman"/>
          <w:sz w:val="24"/>
        </w:rPr>
        <w:t>山西正忠环保科技有限公司成立于</w:t>
      </w:r>
      <w:r w:rsidRPr="00E64924">
        <w:rPr>
          <w:rFonts w:ascii="Times New Roman" w:hAnsi="Times New Roman" w:cs="Times New Roman"/>
          <w:sz w:val="24"/>
        </w:rPr>
        <w:t>2017</w:t>
      </w:r>
      <w:r w:rsidRPr="00E64924">
        <w:rPr>
          <w:rFonts w:ascii="Times New Roman" w:hAnsiTheme="minorEastAsia" w:cs="Times New Roman"/>
          <w:sz w:val="24"/>
        </w:rPr>
        <w:t>年</w:t>
      </w:r>
      <w:r w:rsidRPr="00E64924">
        <w:rPr>
          <w:rFonts w:ascii="Times New Roman" w:hAnsi="Times New Roman" w:cs="Times New Roman"/>
          <w:sz w:val="24"/>
        </w:rPr>
        <w:t>7</w:t>
      </w:r>
      <w:r w:rsidRPr="00E64924">
        <w:rPr>
          <w:rFonts w:ascii="Times New Roman" w:hAnsiTheme="minorEastAsia" w:cs="Times New Roman"/>
          <w:sz w:val="24"/>
        </w:rPr>
        <w:t>月</w:t>
      </w:r>
      <w:r w:rsidRPr="00E64924">
        <w:rPr>
          <w:rFonts w:ascii="Times New Roman" w:hAnsi="Times New Roman" w:cs="Times New Roman"/>
          <w:sz w:val="24"/>
        </w:rPr>
        <w:t>27</w:t>
      </w:r>
      <w:r w:rsidRPr="00E64924">
        <w:rPr>
          <w:rFonts w:ascii="Times New Roman" w:hAnsiTheme="minorEastAsia" w:cs="Times New Roman"/>
          <w:sz w:val="24"/>
        </w:rPr>
        <w:t>日</w:t>
      </w:r>
      <w:r w:rsidRPr="00E64924">
        <w:rPr>
          <w:rFonts w:ascii="Times New Roman" w:hAnsi="Times New Roman" w:cs="Times New Roman"/>
          <w:sz w:val="24"/>
        </w:rPr>
        <w:t>,</w:t>
      </w:r>
      <w:r w:rsidRPr="00E64924">
        <w:rPr>
          <w:rFonts w:ascii="Times New Roman" w:hAnsiTheme="minorEastAsia" w:cs="Times New Roman"/>
          <w:sz w:val="24"/>
        </w:rPr>
        <w:t>注册资金</w:t>
      </w:r>
      <w:r w:rsidRPr="00E64924">
        <w:rPr>
          <w:rFonts w:ascii="Times New Roman" w:hAnsi="Times New Roman" w:cs="Times New Roman"/>
          <w:sz w:val="24"/>
        </w:rPr>
        <w:t>10000</w:t>
      </w:r>
      <w:r w:rsidRPr="00E64924">
        <w:rPr>
          <w:rFonts w:ascii="Times New Roman" w:hAnsiTheme="minorEastAsia" w:cs="Times New Roman"/>
          <w:sz w:val="24"/>
        </w:rPr>
        <w:t>万元，经营范围：废矿物油</w:t>
      </w:r>
      <w:r w:rsidRPr="00E64924">
        <w:rPr>
          <w:rFonts w:ascii="Times New Roman" w:hAnsi="Times New Roman" w:cs="Times New Roman"/>
          <w:sz w:val="24"/>
        </w:rPr>
        <w:t>(HW08)</w:t>
      </w:r>
      <w:r w:rsidRPr="00E64924">
        <w:rPr>
          <w:rFonts w:ascii="Times New Roman" w:hAnsiTheme="minorEastAsia" w:cs="Times New Roman"/>
          <w:sz w:val="24"/>
        </w:rPr>
        <w:t>、</w:t>
      </w:r>
      <w:r w:rsidR="00902243" w:rsidRPr="00E64924">
        <w:rPr>
          <w:rFonts w:ascii="Times New Roman" w:hAnsiTheme="minorEastAsia" w:cs="Times New Roman"/>
          <w:sz w:val="24"/>
        </w:rPr>
        <w:t>烃水混合物</w:t>
      </w:r>
      <w:r w:rsidR="002C4957" w:rsidRPr="00E64924">
        <w:rPr>
          <w:rFonts w:ascii="Times New Roman" w:hAnsi="Times New Roman" w:cs="Times New Roman"/>
          <w:szCs w:val="28"/>
        </w:rPr>
        <w:t>/</w:t>
      </w:r>
      <w:r w:rsidR="00902243" w:rsidRPr="00E64924">
        <w:rPr>
          <w:rFonts w:ascii="Times New Roman" w:hAnsiTheme="minorEastAsia" w:cs="Times New Roman"/>
          <w:sz w:val="24"/>
        </w:rPr>
        <w:t>乳化液（</w:t>
      </w:r>
      <w:r w:rsidR="00902243" w:rsidRPr="00E64924">
        <w:rPr>
          <w:rFonts w:ascii="Times New Roman" w:hAnsi="Times New Roman" w:cs="Times New Roman"/>
          <w:sz w:val="24"/>
        </w:rPr>
        <w:t>HW09</w:t>
      </w:r>
      <w:r w:rsidR="00902243" w:rsidRPr="00E64924">
        <w:rPr>
          <w:rFonts w:ascii="Times New Roman" w:hAnsiTheme="minorEastAsia" w:cs="Times New Roman"/>
          <w:sz w:val="24"/>
        </w:rPr>
        <w:t>）、</w:t>
      </w:r>
      <w:r w:rsidR="002C4957" w:rsidRPr="00E64924">
        <w:rPr>
          <w:rFonts w:ascii="Times New Roman" w:hAnsiTheme="minorEastAsia" w:cs="Times New Roman"/>
          <w:sz w:val="24"/>
        </w:rPr>
        <w:t>轻</w:t>
      </w:r>
      <w:r w:rsidR="002C4957" w:rsidRPr="00E64924">
        <w:rPr>
          <w:rFonts w:ascii="Times New Roman" w:hAnsiTheme="minorEastAsia" w:cs="Times New Roman" w:hint="eastAsia"/>
          <w:sz w:val="24"/>
        </w:rPr>
        <w:t>质煤焦油</w:t>
      </w:r>
      <w:r w:rsidRPr="00E64924">
        <w:rPr>
          <w:rFonts w:ascii="Times New Roman" w:hAnsiTheme="minorEastAsia" w:cs="Times New Roman"/>
          <w:sz w:val="24"/>
        </w:rPr>
        <w:t>（</w:t>
      </w:r>
      <w:r w:rsidRPr="00E64924">
        <w:rPr>
          <w:rFonts w:ascii="Times New Roman" w:hAnsi="Times New Roman" w:cs="Times New Roman"/>
          <w:sz w:val="24"/>
        </w:rPr>
        <w:t>HW11</w:t>
      </w:r>
      <w:r w:rsidRPr="00E64924">
        <w:rPr>
          <w:rFonts w:ascii="Times New Roman" w:hAnsiTheme="minorEastAsia" w:cs="Times New Roman"/>
          <w:sz w:val="24"/>
        </w:rPr>
        <w:t>）、废旧润滑油包装桶</w:t>
      </w:r>
      <w:r w:rsidRPr="00E64924">
        <w:rPr>
          <w:rFonts w:ascii="Times New Roman" w:hAnsi="Times New Roman" w:cs="Times New Roman"/>
          <w:sz w:val="24"/>
        </w:rPr>
        <w:t>(HW49)</w:t>
      </w:r>
      <w:r w:rsidRPr="00E64924">
        <w:rPr>
          <w:rFonts w:ascii="Times New Roman" w:hAnsiTheme="minorEastAsia" w:cs="Times New Roman"/>
          <w:sz w:val="24"/>
        </w:rPr>
        <w:t>的收集、贮存、利用、处置及润滑油的研发、生产、销售和润滑油、润滑脂、基础油、钢桶的销售。废矿物油主要成分有</w:t>
      </w:r>
      <w:r w:rsidRPr="00E64924">
        <w:rPr>
          <w:rFonts w:ascii="Times New Roman" w:hAnsi="Times New Roman" w:cs="Times New Roman"/>
          <w:sz w:val="24"/>
        </w:rPr>
        <w:t>C15-C36</w:t>
      </w:r>
      <w:r w:rsidRPr="00E64924">
        <w:rPr>
          <w:rFonts w:ascii="Times New Roman" w:hAnsiTheme="minorEastAsia" w:cs="Times New Roman"/>
          <w:sz w:val="24"/>
        </w:rPr>
        <w:t>的烷烃、多环芳烃（</w:t>
      </w:r>
      <w:r w:rsidRPr="00E64924">
        <w:rPr>
          <w:rFonts w:ascii="Times New Roman" w:hAnsi="Times New Roman" w:cs="Times New Roman"/>
          <w:sz w:val="24"/>
        </w:rPr>
        <w:t>PAHs</w:t>
      </w:r>
      <w:r w:rsidRPr="00E64924">
        <w:rPr>
          <w:rFonts w:ascii="Times New Roman" w:hAnsiTheme="minorEastAsia" w:cs="Times New Roman"/>
          <w:sz w:val="24"/>
        </w:rPr>
        <w:t>）、烯烃、酚类等；精（蒸）馏残渣主要成分为沸点范围</w:t>
      </w:r>
      <w:r w:rsidRPr="00E64924">
        <w:rPr>
          <w:rFonts w:ascii="Times New Roman" w:hAnsi="Times New Roman" w:cs="Times New Roman"/>
          <w:sz w:val="24"/>
        </w:rPr>
        <w:t>65~360</w:t>
      </w:r>
      <w:r w:rsidRPr="00E64924">
        <w:rPr>
          <w:rFonts w:ascii="Times New Roman" w:hAnsiTheme="minorEastAsia" w:cs="Times New Roman"/>
          <w:sz w:val="24"/>
        </w:rPr>
        <w:t>℃的烃类混合物、重质燃料油等，其中的各种成分对人体都有一定的毒性和危害作用。因此一旦大量进入外环境，将造成严重的环境污染。另外，废矿物油还会破坏生物的正常生活环境，具有造成生物机能障碍的物理作用。例如废矿物油污染土壤后由于其粘稠性较大，除了堵塞土壤孔隙及破坏土质外，还能粘在植物根部形成一层粘膜，妨碍根部对水分和营养物质的吸收，造成植物根部腐烂，缺乏营养而大面积死亡。当土壤孔隙较大时，石油废水还可以渗透到土壤深层，甚至污染浅层地下水。</w:t>
      </w:r>
      <w:r w:rsidR="000B42A3" w:rsidRPr="00E64924">
        <w:rPr>
          <w:rFonts w:ascii="Times New Roman" w:hAnsiTheme="minorEastAsia" w:cs="Times New Roman" w:hint="eastAsia"/>
          <w:sz w:val="24"/>
        </w:rPr>
        <w:t>通过</w:t>
      </w:r>
      <w:r w:rsidR="000B42A3" w:rsidRPr="00E64924">
        <w:rPr>
          <w:rFonts w:ascii="Times New Roman" w:hAnsiTheme="minorEastAsia" w:cs="Times New Roman"/>
          <w:sz w:val="24"/>
        </w:rPr>
        <w:t>回收废矿物油、废机油、烃水混合物</w:t>
      </w:r>
      <w:r w:rsidR="000B42A3" w:rsidRPr="00E64924">
        <w:rPr>
          <w:rFonts w:ascii="Times New Roman" w:hAnsiTheme="minorEastAsia" w:cs="Times New Roman" w:hint="eastAsia"/>
          <w:b/>
          <w:sz w:val="24"/>
        </w:rPr>
        <w:t>/</w:t>
      </w:r>
      <w:r w:rsidR="000B42A3" w:rsidRPr="00E64924">
        <w:rPr>
          <w:rFonts w:ascii="Times New Roman" w:hAnsiTheme="minorEastAsia" w:cs="Times New Roman" w:hint="eastAsia"/>
          <w:sz w:val="24"/>
        </w:rPr>
        <w:t>乳化液</w:t>
      </w:r>
      <w:r w:rsidR="000B42A3" w:rsidRPr="00E64924">
        <w:rPr>
          <w:rFonts w:ascii="Times New Roman" w:hAnsi="Times New Roman" w:cs="Times New Roman" w:hint="eastAsia"/>
          <w:sz w:val="24"/>
        </w:rPr>
        <w:t>、</w:t>
      </w:r>
      <w:r w:rsidR="000B42A3" w:rsidRPr="00E64924">
        <w:rPr>
          <w:rFonts w:ascii="Times New Roman" w:hAnsiTheme="minorEastAsia" w:cs="Times New Roman" w:hint="eastAsia"/>
          <w:sz w:val="24"/>
        </w:rPr>
        <w:t>轻质煤</w:t>
      </w:r>
      <w:r w:rsidR="000B42A3" w:rsidRPr="00E64924">
        <w:rPr>
          <w:rFonts w:ascii="Times New Roman" w:hAnsiTheme="minorEastAsia" w:cs="Times New Roman"/>
          <w:sz w:val="24"/>
        </w:rPr>
        <w:t>焦油然后进行加氢精制处理深加工，得到不同品质的油品，既将废油充分资源化，又提高了油品质量和产品附加值，提高公司的市场竞争能力。该加氢精制工艺技术成熟、工艺可靠、安全风险可控，处于国内先进水平。</w:t>
      </w:r>
      <w:r w:rsidR="008945F1" w:rsidRPr="00E64924">
        <w:rPr>
          <w:rFonts w:ascii="Times New Roman" w:hAnsiTheme="minorEastAsia" w:cs="Times New Roman"/>
          <w:sz w:val="24"/>
        </w:rPr>
        <w:t>以此为契机，</w:t>
      </w:r>
      <w:r w:rsidRPr="00E64924">
        <w:rPr>
          <w:rFonts w:ascii="Times New Roman" w:hAnsiTheme="minorEastAsia" w:cs="Times New Roman"/>
          <w:sz w:val="24"/>
        </w:rPr>
        <w:t>山西正忠环保科技有限公司</w:t>
      </w:r>
      <w:r w:rsidR="008601E6" w:rsidRPr="00E64924">
        <w:rPr>
          <w:rFonts w:ascii="Times New Roman" w:hAnsiTheme="minorEastAsia" w:cs="Times New Roman" w:hint="eastAsia"/>
          <w:sz w:val="24"/>
        </w:rPr>
        <w:t>初步</w:t>
      </w:r>
      <w:r w:rsidR="00A84AFA" w:rsidRPr="00E64924">
        <w:rPr>
          <w:rFonts w:ascii="Times New Roman" w:hAnsiTheme="minorEastAsia" w:cs="Times New Roman" w:hint="eastAsia"/>
          <w:sz w:val="24"/>
        </w:rPr>
        <w:t>计划</w:t>
      </w:r>
      <w:r w:rsidR="000F3016" w:rsidRPr="00E64924">
        <w:rPr>
          <w:rFonts w:ascii="Times New Roman" w:hAnsiTheme="minorEastAsia" w:cs="Times New Roman" w:hint="eastAsia"/>
          <w:sz w:val="24"/>
        </w:rPr>
        <w:t>建设</w:t>
      </w:r>
      <w:r w:rsidR="000F3016" w:rsidRPr="00E64924">
        <w:rPr>
          <w:rFonts w:ascii="Times New Roman" w:hAnsiTheme="minorEastAsia" w:cs="Times New Roman" w:hint="eastAsia"/>
          <w:sz w:val="24"/>
        </w:rPr>
        <w:t>10</w:t>
      </w:r>
      <w:r w:rsidR="000F3016" w:rsidRPr="00E64924">
        <w:rPr>
          <w:rFonts w:ascii="Times New Roman" w:hAnsiTheme="minorEastAsia" w:cs="Times New Roman" w:hint="eastAsia"/>
          <w:sz w:val="24"/>
        </w:rPr>
        <w:t>万吨</w:t>
      </w:r>
      <w:r w:rsidR="000F3016" w:rsidRPr="00E64924">
        <w:rPr>
          <w:rFonts w:ascii="Times New Roman" w:hAnsiTheme="minorEastAsia" w:cs="Times New Roman" w:hint="eastAsia"/>
          <w:sz w:val="24"/>
        </w:rPr>
        <w:t>/</w:t>
      </w:r>
      <w:r w:rsidR="000F3016" w:rsidRPr="00E64924">
        <w:rPr>
          <w:rFonts w:ascii="Times New Roman" w:hAnsiTheme="minorEastAsia" w:cs="Times New Roman" w:hint="eastAsia"/>
          <w:sz w:val="24"/>
        </w:rPr>
        <w:t>年废矿物油加氢精制</w:t>
      </w:r>
      <w:r w:rsidR="008601E6" w:rsidRPr="00E64924">
        <w:rPr>
          <w:rFonts w:ascii="Times New Roman" w:hAnsiTheme="minorEastAsia" w:cs="Times New Roman" w:hint="eastAsia"/>
          <w:sz w:val="24"/>
        </w:rPr>
        <w:t>项目</w:t>
      </w:r>
      <w:r w:rsidR="000E5055" w:rsidRPr="00E64924">
        <w:rPr>
          <w:rFonts w:ascii="Times New Roman" w:hAnsiTheme="minorEastAsia" w:cs="Times New Roman" w:hint="eastAsia"/>
          <w:sz w:val="24"/>
        </w:rPr>
        <w:t>。</w:t>
      </w:r>
      <w:r w:rsidR="003179F6" w:rsidRPr="00E64924">
        <w:rPr>
          <w:rFonts w:ascii="Times New Roman" w:hAnsiTheme="minorEastAsia" w:cs="Times New Roman" w:hint="eastAsia"/>
          <w:sz w:val="24"/>
        </w:rPr>
        <w:t>2017</w:t>
      </w:r>
      <w:r w:rsidR="003179F6" w:rsidRPr="00E64924">
        <w:rPr>
          <w:rFonts w:ascii="Times New Roman" w:hAnsiTheme="minorEastAsia" w:cs="Times New Roman" w:hint="eastAsia"/>
          <w:sz w:val="24"/>
        </w:rPr>
        <w:t>年</w:t>
      </w:r>
      <w:r w:rsidR="003179F6" w:rsidRPr="00E64924">
        <w:rPr>
          <w:rFonts w:ascii="Times New Roman" w:hAnsiTheme="minorEastAsia" w:cs="Times New Roman" w:hint="eastAsia"/>
          <w:sz w:val="24"/>
        </w:rPr>
        <w:t>9</w:t>
      </w:r>
      <w:r w:rsidR="003179F6" w:rsidRPr="00E64924">
        <w:rPr>
          <w:rFonts w:ascii="Times New Roman" w:hAnsiTheme="minorEastAsia" w:cs="Times New Roman" w:hint="eastAsia"/>
          <w:sz w:val="24"/>
        </w:rPr>
        <w:t>月</w:t>
      </w:r>
      <w:r w:rsidR="003179F6" w:rsidRPr="00E64924">
        <w:rPr>
          <w:rFonts w:ascii="Times New Roman" w:hAnsiTheme="minorEastAsia" w:cs="Times New Roman" w:hint="eastAsia"/>
          <w:sz w:val="24"/>
        </w:rPr>
        <w:t>9</w:t>
      </w:r>
      <w:r w:rsidR="003179F6" w:rsidRPr="00E64924">
        <w:rPr>
          <w:rFonts w:ascii="Times New Roman" w:hAnsiTheme="minorEastAsia" w:cs="Times New Roman" w:hint="eastAsia"/>
          <w:sz w:val="24"/>
        </w:rPr>
        <w:t>日原平市发展和改革局发原发改备案</w:t>
      </w:r>
      <w:r w:rsidR="003179F6" w:rsidRPr="00E64924">
        <w:rPr>
          <w:rFonts w:ascii="Times New Roman" w:hAnsiTheme="minorEastAsia" w:cs="Times New Roman" w:hint="eastAsia"/>
          <w:sz w:val="24"/>
        </w:rPr>
        <w:t>[2017]116</w:t>
      </w:r>
      <w:r w:rsidR="003179F6" w:rsidRPr="00E64924">
        <w:rPr>
          <w:rFonts w:ascii="Times New Roman" w:hAnsiTheme="minorEastAsia" w:cs="Times New Roman" w:hint="eastAsia"/>
          <w:sz w:val="24"/>
        </w:rPr>
        <w:t>号文对本项目进行了备案</w:t>
      </w:r>
      <w:r w:rsidR="00552DA7" w:rsidRPr="00E64924">
        <w:rPr>
          <w:rFonts w:ascii="Times New Roman" w:hAnsiTheme="minorEastAsia" w:cs="Times New Roman" w:hint="eastAsia"/>
          <w:sz w:val="24"/>
        </w:rPr>
        <w:t>，</w:t>
      </w:r>
      <w:r w:rsidR="000F3016" w:rsidRPr="00E64924">
        <w:rPr>
          <w:rFonts w:ascii="Times New Roman" w:hAnsiTheme="minorEastAsia" w:cs="Times New Roman" w:hint="eastAsia"/>
          <w:sz w:val="24"/>
        </w:rPr>
        <w:t>后</w:t>
      </w:r>
      <w:r w:rsidR="003179F6" w:rsidRPr="00E64924">
        <w:rPr>
          <w:rFonts w:ascii="Times New Roman" w:hAnsiTheme="minorEastAsia" w:cs="Times New Roman"/>
          <w:sz w:val="24"/>
        </w:rPr>
        <w:t>山西正忠环保科技有限公司</w:t>
      </w:r>
      <w:r w:rsidRPr="00E64924">
        <w:rPr>
          <w:rFonts w:ascii="Times New Roman" w:hAnsiTheme="minorEastAsia" w:cs="Times New Roman"/>
          <w:sz w:val="24"/>
        </w:rPr>
        <w:t>经多方考察论证，最终</w:t>
      </w:r>
      <w:r w:rsidR="003F7487" w:rsidRPr="00E64924">
        <w:rPr>
          <w:rFonts w:ascii="Times New Roman" w:hAnsiTheme="minorEastAsia" w:cs="Times New Roman" w:hint="eastAsia"/>
          <w:sz w:val="24"/>
        </w:rPr>
        <w:t>确定</w:t>
      </w:r>
      <w:r w:rsidRPr="00E64924">
        <w:rPr>
          <w:rFonts w:ascii="Times New Roman" w:hAnsiTheme="minorEastAsia" w:cs="Times New Roman"/>
          <w:sz w:val="24"/>
        </w:rPr>
        <w:t>在原平经济技术开发区投资建设</w:t>
      </w:r>
      <w:r w:rsidR="002C4957" w:rsidRPr="00E64924">
        <w:rPr>
          <w:rFonts w:ascii="Times New Roman" w:hAnsi="Times New Roman" w:cs="Times New Roman" w:hint="eastAsia"/>
          <w:sz w:val="24"/>
          <w:szCs w:val="24"/>
        </w:rPr>
        <w:t>2</w:t>
      </w:r>
      <w:r w:rsidR="008E160D" w:rsidRPr="00E64924">
        <w:rPr>
          <w:rFonts w:ascii="Times New Roman" w:hAnsi="Times New Roman" w:cs="Times New Roman"/>
          <w:sz w:val="24"/>
          <w:szCs w:val="24"/>
        </w:rPr>
        <w:t>0</w:t>
      </w:r>
      <w:r w:rsidR="008E160D" w:rsidRPr="00E64924">
        <w:rPr>
          <w:rFonts w:ascii="Times New Roman" w:hAnsiTheme="minorEastAsia" w:cs="Times New Roman"/>
          <w:sz w:val="24"/>
          <w:szCs w:val="24"/>
        </w:rPr>
        <w:t>万吨</w:t>
      </w:r>
      <w:r w:rsidR="008E160D" w:rsidRPr="00E64924">
        <w:rPr>
          <w:rFonts w:ascii="Times New Roman" w:hAnsi="Times New Roman" w:cs="Times New Roman"/>
          <w:sz w:val="24"/>
          <w:szCs w:val="24"/>
        </w:rPr>
        <w:t>/</w:t>
      </w:r>
      <w:r w:rsidR="008E160D" w:rsidRPr="00E64924">
        <w:rPr>
          <w:rFonts w:ascii="Times New Roman" w:hAnsiTheme="minorEastAsia" w:cs="Times New Roman"/>
          <w:sz w:val="24"/>
          <w:szCs w:val="24"/>
        </w:rPr>
        <w:t>年废矿物油加氢精制</w:t>
      </w:r>
      <w:r w:rsidR="00487001" w:rsidRPr="00E64924">
        <w:rPr>
          <w:rFonts w:ascii="Times New Roman" w:hAnsiTheme="minorEastAsia" w:cs="Times New Roman" w:hint="eastAsia"/>
          <w:sz w:val="24"/>
          <w:szCs w:val="24"/>
        </w:rPr>
        <w:t>综合</w:t>
      </w:r>
      <w:r w:rsidR="008E160D" w:rsidRPr="00E64924">
        <w:rPr>
          <w:rFonts w:ascii="Times New Roman" w:hAnsiTheme="minorEastAsia" w:cs="Times New Roman"/>
          <w:sz w:val="24"/>
          <w:szCs w:val="24"/>
        </w:rPr>
        <w:t>项目</w:t>
      </w:r>
      <w:r w:rsidRPr="00E64924">
        <w:rPr>
          <w:rFonts w:ascii="Times New Roman" w:hAnsiTheme="minorEastAsia" w:cs="Times New Roman"/>
          <w:sz w:val="24"/>
        </w:rPr>
        <w:t>，</w:t>
      </w:r>
      <w:r w:rsidR="000E5055" w:rsidRPr="00E64924">
        <w:rPr>
          <w:rFonts w:ascii="Times New Roman" w:hAnsiTheme="minorEastAsia" w:cs="Times New Roman" w:hint="eastAsia"/>
          <w:sz w:val="24"/>
        </w:rPr>
        <w:t>处理</w:t>
      </w:r>
      <w:r w:rsidR="000E5055" w:rsidRPr="00E64924">
        <w:rPr>
          <w:rFonts w:ascii="Times New Roman" w:hAnsiTheme="minorEastAsia" w:cs="Times New Roman" w:hint="eastAsia"/>
          <w:sz w:val="24"/>
        </w:rPr>
        <w:t>10</w:t>
      </w:r>
      <w:r w:rsidR="000E5055" w:rsidRPr="00E64924">
        <w:rPr>
          <w:rFonts w:ascii="Times New Roman" w:hAnsiTheme="minorEastAsia" w:cs="Times New Roman" w:hint="eastAsia"/>
          <w:sz w:val="24"/>
        </w:rPr>
        <w:t>万吨</w:t>
      </w:r>
      <w:r w:rsidR="000E5055" w:rsidRPr="00E64924">
        <w:rPr>
          <w:rFonts w:ascii="Times New Roman" w:hAnsiTheme="minorEastAsia" w:cs="Times New Roman" w:hint="eastAsia"/>
          <w:sz w:val="24"/>
        </w:rPr>
        <w:t>/</w:t>
      </w:r>
      <w:r w:rsidR="000E5055" w:rsidRPr="00E64924">
        <w:rPr>
          <w:rFonts w:ascii="Times New Roman" w:hAnsiTheme="minorEastAsia" w:cs="Times New Roman" w:hint="eastAsia"/>
          <w:sz w:val="24"/>
        </w:rPr>
        <w:t>年废矿物油、</w:t>
      </w:r>
      <w:r w:rsidR="000E5055" w:rsidRPr="00E64924">
        <w:rPr>
          <w:rFonts w:ascii="Times New Roman" w:hAnsiTheme="minorEastAsia" w:cs="Times New Roman" w:hint="eastAsia"/>
          <w:sz w:val="24"/>
        </w:rPr>
        <w:t>5</w:t>
      </w:r>
      <w:r w:rsidR="000E5055" w:rsidRPr="00E64924">
        <w:rPr>
          <w:rFonts w:ascii="Times New Roman" w:hAnsiTheme="minorEastAsia" w:cs="Times New Roman" w:hint="eastAsia"/>
          <w:sz w:val="24"/>
        </w:rPr>
        <w:t>万吨</w:t>
      </w:r>
      <w:r w:rsidR="000E5055" w:rsidRPr="00E64924">
        <w:rPr>
          <w:rFonts w:ascii="Times New Roman" w:hAnsiTheme="minorEastAsia" w:cs="Times New Roman" w:hint="eastAsia"/>
          <w:sz w:val="24"/>
        </w:rPr>
        <w:t>/</w:t>
      </w:r>
      <w:r w:rsidR="000E5055" w:rsidRPr="00E64924">
        <w:rPr>
          <w:rFonts w:ascii="Times New Roman" w:hAnsiTheme="minorEastAsia" w:cs="Times New Roman" w:hint="eastAsia"/>
          <w:sz w:val="24"/>
        </w:rPr>
        <w:t>年轻质煤焦油、</w:t>
      </w:r>
      <w:r w:rsidR="000E5055" w:rsidRPr="00E64924">
        <w:rPr>
          <w:rFonts w:ascii="Times New Roman" w:hAnsiTheme="minorEastAsia" w:cs="Times New Roman" w:hint="eastAsia"/>
          <w:sz w:val="24"/>
        </w:rPr>
        <w:t>5</w:t>
      </w:r>
      <w:r w:rsidR="000E5055" w:rsidRPr="00E64924">
        <w:rPr>
          <w:rFonts w:ascii="Times New Roman" w:hAnsiTheme="minorEastAsia" w:cs="Times New Roman" w:hint="eastAsia"/>
          <w:sz w:val="24"/>
        </w:rPr>
        <w:t>万吨</w:t>
      </w:r>
      <w:r w:rsidR="000E5055" w:rsidRPr="00E64924">
        <w:rPr>
          <w:rFonts w:ascii="Times New Roman" w:hAnsiTheme="minorEastAsia" w:cs="Times New Roman" w:hint="eastAsia"/>
          <w:sz w:val="24"/>
        </w:rPr>
        <w:t>/</w:t>
      </w:r>
      <w:r w:rsidR="000E5055" w:rsidRPr="00E64924">
        <w:rPr>
          <w:rFonts w:ascii="Times New Roman" w:hAnsiTheme="minorEastAsia" w:cs="Times New Roman" w:hint="eastAsia"/>
          <w:sz w:val="24"/>
        </w:rPr>
        <w:t>年烃水混合物</w:t>
      </w:r>
      <w:r w:rsidR="000E5055" w:rsidRPr="00E64924">
        <w:rPr>
          <w:rFonts w:ascii="Times New Roman" w:hAnsiTheme="minorEastAsia" w:cs="Times New Roman" w:hint="eastAsia"/>
          <w:sz w:val="24"/>
        </w:rPr>
        <w:t>/</w:t>
      </w:r>
      <w:r w:rsidR="000E5055" w:rsidRPr="00E64924">
        <w:rPr>
          <w:rFonts w:ascii="Times New Roman" w:hAnsiTheme="minorEastAsia" w:cs="Times New Roman" w:hint="eastAsia"/>
          <w:sz w:val="24"/>
        </w:rPr>
        <w:t>乳化液处理、</w:t>
      </w:r>
      <w:r w:rsidR="000E5055" w:rsidRPr="00E64924">
        <w:rPr>
          <w:rFonts w:ascii="Times New Roman" w:hAnsiTheme="minorEastAsia" w:cs="Times New Roman" w:hint="eastAsia"/>
          <w:sz w:val="24"/>
        </w:rPr>
        <w:t>20</w:t>
      </w:r>
      <w:r w:rsidR="000E5055" w:rsidRPr="00E64924">
        <w:rPr>
          <w:rFonts w:ascii="Times New Roman" w:hAnsiTheme="minorEastAsia" w:cs="Times New Roman" w:hint="eastAsia"/>
          <w:sz w:val="24"/>
        </w:rPr>
        <w:t>万只废旧油桶</w:t>
      </w:r>
      <w:r w:rsidR="00461F78" w:rsidRPr="00E64924">
        <w:rPr>
          <w:rFonts w:ascii="Times New Roman" w:hAnsiTheme="minorEastAsia" w:cs="Times New Roman" w:hint="eastAsia"/>
          <w:sz w:val="24"/>
        </w:rPr>
        <w:t>清洗销售</w:t>
      </w:r>
      <w:r w:rsidR="000E5055" w:rsidRPr="00E64924">
        <w:rPr>
          <w:rFonts w:ascii="Times New Roman" w:hAnsiTheme="minorEastAsia" w:cs="Times New Roman" w:hint="eastAsia"/>
          <w:sz w:val="24"/>
        </w:rPr>
        <w:t>。</w:t>
      </w:r>
      <w:r w:rsidR="003F6283" w:rsidRPr="00E64924">
        <w:rPr>
          <w:rFonts w:ascii="Times New Roman" w:hAnsiTheme="minorEastAsia" w:cs="Times New Roman" w:hint="eastAsia"/>
          <w:sz w:val="24"/>
        </w:rPr>
        <w:t>项目总投资</w:t>
      </w:r>
      <w:r w:rsidR="003F7487" w:rsidRPr="00E64924">
        <w:rPr>
          <w:rFonts w:ascii="Times New Roman" w:hAnsiTheme="minorEastAsia" w:cs="Times New Roman" w:hint="eastAsia"/>
          <w:sz w:val="24"/>
        </w:rPr>
        <w:t>5.26</w:t>
      </w:r>
      <w:r w:rsidR="003F6283" w:rsidRPr="00E64924">
        <w:rPr>
          <w:rFonts w:ascii="Times New Roman" w:hAnsiTheme="minorEastAsia" w:cs="Times New Roman" w:hint="eastAsia"/>
          <w:sz w:val="24"/>
        </w:rPr>
        <w:t>亿元，占地面积</w:t>
      </w:r>
      <w:r w:rsidR="000E5055" w:rsidRPr="00E64924">
        <w:rPr>
          <w:rFonts w:ascii="Times New Roman" w:hAnsiTheme="minorEastAsia" w:cs="Times New Roman" w:hint="eastAsia"/>
          <w:sz w:val="24"/>
        </w:rPr>
        <w:t>72666m</w:t>
      </w:r>
      <w:r w:rsidR="000E5055" w:rsidRPr="00E64924">
        <w:rPr>
          <w:rFonts w:ascii="Times New Roman" w:hAnsiTheme="minorEastAsia" w:cs="Times New Roman" w:hint="eastAsia"/>
          <w:sz w:val="24"/>
          <w:vertAlign w:val="superscript"/>
        </w:rPr>
        <w:t>2</w:t>
      </w:r>
      <w:r w:rsidR="000E5055" w:rsidRPr="00E64924">
        <w:rPr>
          <w:rFonts w:ascii="Times New Roman" w:hAnsiTheme="minorEastAsia" w:cs="Times New Roman" w:hint="eastAsia"/>
          <w:sz w:val="24"/>
        </w:rPr>
        <w:t>（约</w:t>
      </w:r>
      <w:r w:rsidR="000E5055" w:rsidRPr="00E64924">
        <w:rPr>
          <w:rFonts w:ascii="Times New Roman" w:hAnsiTheme="minorEastAsia" w:cs="Times New Roman" w:hint="eastAsia"/>
          <w:sz w:val="24"/>
        </w:rPr>
        <w:t>109</w:t>
      </w:r>
      <w:r w:rsidR="000E5055" w:rsidRPr="00E64924">
        <w:rPr>
          <w:rFonts w:ascii="Times New Roman" w:hAnsiTheme="minorEastAsia" w:cs="Times New Roman" w:hint="eastAsia"/>
          <w:sz w:val="24"/>
        </w:rPr>
        <w:t>亩）</w:t>
      </w:r>
      <w:r w:rsidR="003F6283" w:rsidRPr="00E64924">
        <w:rPr>
          <w:rFonts w:ascii="Times New Roman" w:hAnsiTheme="minorEastAsia" w:cs="Times New Roman" w:hint="eastAsia"/>
          <w:sz w:val="24"/>
        </w:rPr>
        <w:t>。由山西正忠环保科技有限公司投资建设，原平经济技术开发区管理委员会于</w:t>
      </w:r>
      <w:r w:rsidR="003F6283" w:rsidRPr="00E64924">
        <w:rPr>
          <w:rFonts w:ascii="Times New Roman" w:hAnsiTheme="minorEastAsia" w:cs="Times New Roman" w:hint="eastAsia"/>
          <w:sz w:val="24"/>
        </w:rPr>
        <w:t>2018</w:t>
      </w:r>
      <w:r w:rsidR="003F6283" w:rsidRPr="00E64924">
        <w:rPr>
          <w:rFonts w:ascii="Times New Roman" w:hAnsiTheme="minorEastAsia" w:cs="Times New Roman" w:hint="eastAsia"/>
          <w:sz w:val="24"/>
        </w:rPr>
        <w:t>年</w:t>
      </w:r>
      <w:r w:rsidR="003F6283" w:rsidRPr="00E64924">
        <w:rPr>
          <w:rFonts w:ascii="Times New Roman" w:hAnsiTheme="minorEastAsia" w:cs="Times New Roman" w:hint="eastAsia"/>
          <w:sz w:val="24"/>
        </w:rPr>
        <w:t>9</w:t>
      </w:r>
      <w:r w:rsidR="003F6283" w:rsidRPr="00E64924">
        <w:rPr>
          <w:rFonts w:ascii="Times New Roman" w:hAnsiTheme="minorEastAsia" w:cs="Times New Roman" w:hint="eastAsia"/>
          <w:sz w:val="24"/>
        </w:rPr>
        <w:t>月</w:t>
      </w:r>
      <w:r w:rsidR="003F6283" w:rsidRPr="00E64924">
        <w:rPr>
          <w:rFonts w:ascii="Times New Roman" w:hAnsiTheme="minorEastAsia" w:cs="Times New Roman" w:hint="eastAsia"/>
          <w:sz w:val="24"/>
        </w:rPr>
        <w:t>30</w:t>
      </w:r>
      <w:r w:rsidR="003F6283" w:rsidRPr="00E64924">
        <w:rPr>
          <w:rFonts w:ascii="Times New Roman" w:hAnsiTheme="minorEastAsia" w:cs="Times New Roman" w:hint="eastAsia"/>
          <w:sz w:val="24"/>
        </w:rPr>
        <w:t>日对本项目发原经开管备案</w:t>
      </w:r>
      <w:r w:rsidR="003F6283" w:rsidRPr="00E64924">
        <w:rPr>
          <w:rFonts w:ascii="Times New Roman" w:hAnsiTheme="minorEastAsia" w:cs="Times New Roman" w:hint="eastAsia"/>
          <w:sz w:val="24"/>
        </w:rPr>
        <w:t>[2018]11</w:t>
      </w:r>
      <w:r w:rsidR="003F6283" w:rsidRPr="00E64924">
        <w:rPr>
          <w:rFonts w:ascii="Times New Roman" w:hAnsiTheme="minorEastAsia" w:cs="Times New Roman" w:hint="eastAsia"/>
          <w:sz w:val="24"/>
        </w:rPr>
        <w:t>号文（见附件）对本项目进行了</w:t>
      </w:r>
      <w:r w:rsidR="000C6C6F" w:rsidRPr="00E64924">
        <w:rPr>
          <w:rFonts w:ascii="Times New Roman" w:hAnsiTheme="minorEastAsia" w:cs="Times New Roman" w:hint="eastAsia"/>
          <w:sz w:val="24"/>
        </w:rPr>
        <w:t>补充</w:t>
      </w:r>
      <w:r w:rsidR="003F6283" w:rsidRPr="00E64924">
        <w:rPr>
          <w:rFonts w:ascii="Times New Roman" w:hAnsiTheme="minorEastAsia" w:cs="Times New Roman" w:hint="eastAsia"/>
          <w:sz w:val="24"/>
        </w:rPr>
        <w:t>备案。</w:t>
      </w:r>
    </w:p>
    <w:p w:rsidR="00780BCB" w:rsidRPr="00E64924" w:rsidRDefault="00780BCB" w:rsidP="00140388">
      <w:pPr>
        <w:spacing w:line="500" w:lineRule="exact"/>
        <w:ind w:firstLine="480"/>
        <w:rPr>
          <w:rFonts w:ascii="Times New Roman" w:hAnsi="Times New Roman" w:cs="Times New Roman"/>
          <w:sz w:val="24"/>
        </w:rPr>
      </w:pPr>
      <w:r w:rsidRPr="00E64924">
        <w:rPr>
          <w:rFonts w:ascii="Times New Roman" w:hAnsiTheme="minorEastAsia" w:cs="Times New Roman"/>
          <w:sz w:val="24"/>
        </w:rPr>
        <w:t>项目建成后，可实现年资源化利用废矿物油</w:t>
      </w:r>
      <w:r w:rsidRPr="00E64924">
        <w:rPr>
          <w:rFonts w:ascii="Times New Roman" w:hAnsi="Times New Roman" w:cs="Times New Roman"/>
          <w:sz w:val="24"/>
        </w:rPr>
        <w:t>10</w:t>
      </w:r>
      <w:r w:rsidRPr="00E64924">
        <w:rPr>
          <w:rFonts w:ascii="Times New Roman" w:hAnsiTheme="minorEastAsia" w:cs="Times New Roman"/>
          <w:sz w:val="24"/>
        </w:rPr>
        <w:t>万吨，烃水混合物</w:t>
      </w:r>
      <w:r w:rsidR="002C4957" w:rsidRPr="00E64924">
        <w:rPr>
          <w:rFonts w:ascii="Times New Roman" w:hAnsiTheme="minorEastAsia" w:cs="Times New Roman" w:hint="eastAsia"/>
          <w:b/>
          <w:sz w:val="24"/>
        </w:rPr>
        <w:t>/</w:t>
      </w:r>
      <w:r w:rsidR="002C4957" w:rsidRPr="00E64924">
        <w:rPr>
          <w:rFonts w:ascii="Times New Roman" w:hAnsiTheme="minorEastAsia" w:cs="Times New Roman" w:hint="eastAsia"/>
          <w:sz w:val="24"/>
        </w:rPr>
        <w:t>乳化液</w:t>
      </w:r>
      <w:r w:rsidR="002C4957" w:rsidRPr="00E64924">
        <w:rPr>
          <w:rFonts w:ascii="Times New Roman" w:hAnsi="Times New Roman" w:cs="Times New Roman" w:hint="eastAsia"/>
          <w:sz w:val="24"/>
        </w:rPr>
        <w:t>5</w:t>
      </w:r>
      <w:r w:rsidRPr="00E64924">
        <w:rPr>
          <w:rFonts w:ascii="Times New Roman" w:hAnsiTheme="minorEastAsia" w:cs="Times New Roman"/>
          <w:sz w:val="24"/>
        </w:rPr>
        <w:t>万吨，</w:t>
      </w:r>
      <w:r w:rsidR="002C4957" w:rsidRPr="00E64924">
        <w:rPr>
          <w:rFonts w:ascii="Times New Roman" w:hAnsiTheme="minorEastAsia" w:cs="Times New Roman" w:hint="eastAsia"/>
          <w:sz w:val="24"/>
        </w:rPr>
        <w:t>轻质煤</w:t>
      </w:r>
      <w:r w:rsidRPr="00E64924">
        <w:rPr>
          <w:rFonts w:ascii="Times New Roman" w:hAnsiTheme="minorEastAsia" w:cs="Times New Roman"/>
          <w:sz w:val="24"/>
        </w:rPr>
        <w:t>焦油</w:t>
      </w:r>
      <w:r w:rsidR="002C4957" w:rsidRPr="00E64924">
        <w:rPr>
          <w:rFonts w:ascii="Times New Roman" w:hAnsi="Times New Roman" w:cs="Times New Roman" w:hint="eastAsia"/>
          <w:sz w:val="24"/>
        </w:rPr>
        <w:t>5</w:t>
      </w:r>
      <w:r w:rsidRPr="00E64924">
        <w:rPr>
          <w:rFonts w:ascii="Times New Roman" w:hAnsiTheme="minorEastAsia" w:cs="Times New Roman"/>
          <w:sz w:val="24"/>
        </w:rPr>
        <w:t>万吨</w:t>
      </w:r>
      <w:r w:rsidR="002C4957" w:rsidRPr="00E64924">
        <w:rPr>
          <w:rFonts w:ascii="Times New Roman" w:hAnsiTheme="minorEastAsia" w:cs="Times New Roman" w:hint="eastAsia"/>
          <w:sz w:val="24"/>
        </w:rPr>
        <w:t>及</w:t>
      </w:r>
      <w:r w:rsidR="002C4957" w:rsidRPr="00E64924">
        <w:rPr>
          <w:rFonts w:ascii="Times New Roman" w:hAnsiTheme="minorEastAsia" w:cs="Times New Roman" w:hint="eastAsia"/>
          <w:sz w:val="24"/>
        </w:rPr>
        <w:t>20</w:t>
      </w:r>
      <w:r w:rsidR="002C4957" w:rsidRPr="00E64924">
        <w:rPr>
          <w:rFonts w:ascii="Times New Roman" w:hAnsiTheme="minorEastAsia" w:cs="Times New Roman" w:hint="eastAsia"/>
          <w:sz w:val="24"/>
        </w:rPr>
        <w:t>万只废旧油桶包装物回收利用</w:t>
      </w:r>
      <w:r w:rsidR="009C2C44" w:rsidRPr="00E64924">
        <w:rPr>
          <w:rFonts w:ascii="Times New Roman" w:hAnsiTheme="minorEastAsia" w:cs="Times New Roman" w:hint="eastAsia"/>
          <w:sz w:val="24"/>
        </w:rPr>
        <w:t>、销售</w:t>
      </w:r>
      <w:r w:rsidRPr="00E64924">
        <w:rPr>
          <w:rFonts w:ascii="Times New Roman" w:hAnsiTheme="minorEastAsia" w:cs="Times New Roman"/>
          <w:sz w:val="24"/>
        </w:rPr>
        <w:t>。</w:t>
      </w:r>
      <w:r w:rsidR="000B0C57" w:rsidRPr="00E64924">
        <w:rPr>
          <w:rFonts w:ascii="Times New Roman" w:hAnsiTheme="minorEastAsia" w:cs="Times New Roman" w:hint="eastAsia"/>
          <w:sz w:val="24"/>
        </w:rPr>
        <w:t>主要产品为润滑油基础</w:t>
      </w:r>
      <w:r w:rsidR="000B0C57" w:rsidRPr="00E64924">
        <w:rPr>
          <w:rFonts w:ascii="Times New Roman" w:hAnsiTheme="minorEastAsia" w:cs="Times New Roman" w:hint="eastAsia"/>
          <w:sz w:val="24"/>
        </w:rPr>
        <w:lastRenderedPageBreak/>
        <w:t>油、轻质石脑油、柴油（国</w:t>
      </w:r>
      <w:r w:rsidR="006B5422" w:rsidRPr="00E64924">
        <w:rPr>
          <w:rFonts w:asciiTheme="minorEastAsia" w:hAnsiTheme="minorEastAsia" w:cs="Times New Roman" w:hint="eastAsia"/>
          <w:sz w:val="24"/>
        </w:rPr>
        <w:t>六</w:t>
      </w:r>
      <w:r w:rsidR="000B0C57" w:rsidRPr="00E64924">
        <w:rPr>
          <w:rFonts w:asciiTheme="minorEastAsia" w:hAnsiTheme="minorEastAsia" w:cs="Times New Roman" w:hint="eastAsia"/>
          <w:sz w:val="24"/>
        </w:rPr>
        <w:t>标准</w:t>
      </w:r>
      <w:r w:rsidR="000B0C57" w:rsidRPr="00E64924">
        <w:rPr>
          <w:rFonts w:ascii="Times New Roman" w:hAnsiTheme="minorEastAsia" w:cs="Times New Roman" w:hint="eastAsia"/>
          <w:sz w:val="24"/>
        </w:rPr>
        <w:t>）</w:t>
      </w:r>
      <w:r w:rsidR="00FE70E3" w:rsidRPr="00E64924">
        <w:rPr>
          <w:rFonts w:ascii="Times New Roman" w:hAnsiTheme="minorEastAsia" w:cs="Times New Roman" w:hint="eastAsia"/>
          <w:sz w:val="24"/>
        </w:rPr>
        <w:t>，产出的基础油可供国内外大型高级润滑油厂商的主要基础油调配使用。具体产品产量为：</w:t>
      </w:r>
      <w:r w:rsidRPr="00E64924">
        <w:rPr>
          <w:rFonts w:ascii="Times New Roman" w:hAnsiTheme="minorEastAsia" w:cs="Times New Roman"/>
          <w:sz w:val="24"/>
        </w:rPr>
        <w:t>轻组分</w:t>
      </w:r>
      <w:r w:rsidR="002C4957" w:rsidRPr="00E64924">
        <w:rPr>
          <w:rFonts w:ascii="Times New Roman" w:hAnsi="Times New Roman" w:cs="Times New Roman" w:hint="eastAsia"/>
          <w:sz w:val="24"/>
        </w:rPr>
        <w:t>3323</w:t>
      </w:r>
      <w:r w:rsidRPr="00E64924">
        <w:rPr>
          <w:rFonts w:ascii="Times New Roman" w:hAnsiTheme="minorEastAsia" w:cs="Times New Roman"/>
          <w:sz w:val="24"/>
        </w:rPr>
        <w:t>吨</w:t>
      </w:r>
      <w:r w:rsidRPr="00E64924">
        <w:rPr>
          <w:rFonts w:ascii="Times New Roman" w:hAnsi="Times New Roman" w:cs="Times New Roman"/>
          <w:sz w:val="24"/>
        </w:rPr>
        <w:t>/</w:t>
      </w:r>
      <w:r w:rsidRPr="00E64924">
        <w:rPr>
          <w:rFonts w:ascii="Times New Roman" w:hAnsiTheme="minorEastAsia" w:cs="Times New Roman"/>
          <w:sz w:val="24"/>
        </w:rPr>
        <w:t>年，柴油</w:t>
      </w:r>
      <w:r w:rsidR="002C4957" w:rsidRPr="00E64924">
        <w:rPr>
          <w:rFonts w:ascii="Times New Roman" w:hAnsi="Times New Roman" w:cs="Times New Roman" w:hint="eastAsia"/>
          <w:sz w:val="24"/>
        </w:rPr>
        <w:t>8031</w:t>
      </w:r>
      <w:r w:rsidRPr="00E64924">
        <w:rPr>
          <w:rFonts w:ascii="Times New Roman" w:hAnsiTheme="minorEastAsia" w:cs="Times New Roman"/>
          <w:sz w:val="24"/>
        </w:rPr>
        <w:t>吨</w:t>
      </w:r>
      <w:r w:rsidRPr="00E64924">
        <w:rPr>
          <w:rFonts w:ascii="Times New Roman" w:hAnsi="Times New Roman" w:cs="Times New Roman"/>
          <w:sz w:val="24"/>
        </w:rPr>
        <w:t>/</w:t>
      </w:r>
      <w:r w:rsidRPr="00E64924">
        <w:rPr>
          <w:rFonts w:ascii="Times New Roman" w:hAnsiTheme="minorEastAsia" w:cs="Times New Roman"/>
          <w:sz w:val="24"/>
        </w:rPr>
        <w:t>年，重质燃料油</w:t>
      </w:r>
      <w:r w:rsidR="002C4957" w:rsidRPr="00E64924">
        <w:rPr>
          <w:rFonts w:ascii="Times New Roman" w:hAnsi="Times New Roman" w:cs="Times New Roman" w:hint="eastAsia"/>
          <w:sz w:val="24"/>
        </w:rPr>
        <w:t>22458</w:t>
      </w:r>
      <w:r w:rsidRPr="00E64924">
        <w:rPr>
          <w:rFonts w:ascii="Times New Roman" w:hAnsiTheme="minorEastAsia" w:cs="Times New Roman"/>
          <w:sz w:val="24"/>
        </w:rPr>
        <w:t>吨</w:t>
      </w:r>
      <w:r w:rsidRPr="00E64924">
        <w:rPr>
          <w:rFonts w:ascii="Times New Roman" w:hAnsi="Times New Roman" w:cs="Times New Roman"/>
          <w:sz w:val="24"/>
        </w:rPr>
        <w:t>/</w:t>
      </w:r>
      <w:r w:rsidRPr="00E64924">
        <w:rPr>
          <w:rFonts w:ascii="Times New Roman" w:hAnsiTheme="minorEastAsia" w:cs="Times New Roman"/>
          <w:sz w:val="24"/>
        </w:rPr>
        <w:t>年，</w:t>
      </w:r>
      <w:r w:rsidRPr="00E64924">
        <w:rPr>
          <w:rFonts w:asciiTheme="minorEastAsia" w:hAnsiTheme="minorEastAsia" w:cs="Times New Roman"/>
          <w:sz w:val="24"/>
        </w:rPr>
        <w:t>HVI150基础油</w:t>
      </w:r>
      <w:r w:rsidR="002C4957" w:rsidRPr="00E64924">
        <w:rPr>
          <w:rFonts w:asciiTheme="minorEastAsia" w:hAnsiTheme="minorEastAsia" w:cs="Times New Roman" w:hint="eastAsia"/>
          <w:sz w:val="24"/>
        </w:rPr>
        <w:t>15769</w:t>
      </w:r>
      <w:r w:rsidRPr="00E64924">
        <w:rPr>
          <w:rFonts w:asciiTheme="minorEastAsia" w:hAnsiTheme="minorEastAsia" w:cs="Times New Roman"/>
          <w:sz w:val="24"/>
        </w:rPr>
        <w:t>吨/年,HVI250基础油</w:t>
      </w:r>
      <w:r w:rsidR="002C4957" w:rsidRPr="00E64924">
        <w:rPr>
          <w:rFonts w:asciiTheme="minorEastAsia" w:hAnsiTheme="minorEastAsia" w:cs="Times New Roman" w:hint="eastAsia"/>
          <w:sz w:val="24"/>
        </w:rPr>
        <w:t>27825</w:t>
      </w:r>
      <w:r w:rsidRPr="00E64924">
        <w:rPr>
          <w:rFonts w:asciiTheme="minorEastAsia" w:hAnsiTheme="minorEastAsia" w:cs="Times New Roman"/>
          <w:sz w:val="24"/>
        </w:rPr>
        <w:t>吨/年，HVI350基础油</w:t>
      </w:r>
      <w:r w:rsidR="002C4957" w:rsidRPr="00E64924">
        <w:rPr>
          <w:rFonts w:asciiTheme="minorEastAsia" w:hAnsiTheme="minorEastAsia" w:cs="Times New Roman" w:hint="eastAsia"/>
          <w:sz w:val="24"/>
        </w:rPr>
        <w:t>43631</w:t>
      </w:r>
      <w:r w:rsidRPr="00E64924">
        <w:rPr>
          <w:rFonts w:asciiTheme="minorEastAsia" w:hAnsiTheme="minorEastAsia" w:cs="Times New Roman"/>
          <w:sz w:val="24"/>
        </w:rPr>
        <w:t>吨/年，HVI150</w:t>
      </w:r>
      <w:r w:rsidR="002C4957" w:rsidRPr="00E64924">
        <w:rPr>
          <w:rFonts w:asciiTheme="minorEastAsia" w:hAnsiTheme="minorEastAsia" w:cs="Times New Roman" w:hint="eastAsia"/>
          <w:sz w:val="24"/>
        </w:rPr>
        <w:t>调和</w:t>
      </w:r>
      <w:r w:rsidRPr="00E64924">
        <w:rPr>
          <w:rFonts w:asciiTheme="minorEastAsia" w:hAnsiTheme="minorEastAsia" w:cs="Times New Roman"/>
          <w:sz w:val="24"/>
        </w:rPr>
        <w:t>油5250吨/年,HVI250</w:t>
      </w:r>
      <w:r w:rsidR="002C4957" w:rsidRPr="00E64924">
        <w:rPr>
          <w:rFonts w:asciiTheme="minorEastAsia" w:hAnsiTheme="minorEastAsia" w:cs="Times New Roman" w:hint="eastAsia"/>
          <w:sz w:val="24"/>
        </w:rPr>
        <w:t>调和</w:t>
      </w:r>
      <w:r w:rsidRPr="00E64924">
        <w:rPr>
          <w:rFonts w:asciiTheme="minorEastAsia" w:hAnsiTheme="minorEastAsia" w:cs="Times New Roman"/>
          <w:sz w:val="24"/>
        </w:rPr>
        <w:t>油5250吨/年,HVI350</w:t>
      </w:r>
      <w:r w:rsidR="002C4957" w:rsidRPr="00E64924">
        <w:rPr>
          <w:rFonts w:asciiTheme="minorEastAsia" w:hAnsiTheme="minorEastAsia" w:cs="Times New Roman" w:hint="eastAsia"/>
          <w:sz w:val="24"/>
        </w:rPr>
        <w:t>调和</w:t>
      </w:r>
      <w:r w:rsidRPr="00E64924">
        <w:rPr>
          <w:rFonts w:asciiTheme="minorEastAsia" w:hAnsiTheme="minorEastAsia" w:cs="Times New Roman"/>
          <w:sz w:val="24"/>
        </w:rPr>
        <w:t>油11000吨/年，副产品硫磺</w:t>
      </w:r>
      <w:r w:rsidR="002C4957" w:rsidRPr="00E64924">
        <w:rPr>
          <w:rFonts w:asciiTheme="minorEastAsia" w:hAnsiTheme="minorEastAsia" w:cs="Times New Roman" w:hint="eastAsia"/>
          <w:sz w:val="24"/>
        </w:rPr>
        <w:t>254</w:t>
      </w:r>
      <w:r w:rsidRPr="00E64924">
        <w:rPr>
          <w:rFonts w:asciiTheme="minorEastAsia" w:hAnsiTheme="minorEastAsia" w:cs="Times New Roman"/>
          <w:sz w:val="24"/>
        </w:rPr>
        <w:t>吨/年。</w:t>
      </w:r>
      <w:r w:rsidR="00312297" w:rsidRPr="00E64924">
        <w:rPr>
          <w:rFonts w:asciiTheme="minorEastAsia" w:hAnsiTheme="minorEastAsia" w:cs="Times New Roman" w:hint="eastAsia"/>
          <w:sz w:val="24"/>
        </w:rPr>
        <w:t>项目建</w:t>
      </w:r>
      <w:r w:rsidR="00312297" w:rsidRPr="00E64924">
        <w:rPr>
          <w:rFonts w:ascii="Times New Roman" w:hAnsiTheme="minorEastAsia" w:cs="Times New Roman"/>
          <w:sz w:val="24"/>
        </w:rPr>
        <w:t>设效果见图</w:t>
      </w:r>
      <w:r w:rsidR="00312297" w:rsidRPr="00E64924">
        <w:rPr>
          <w:rFonts w:ascii="Times New Roman" w:hAnsi="Times New Roman" w:cs="Times New Roman"/>
          <w:sz w:val="24"/>
        </w:rPr>
        <w:t>1.1-1</w:t>
      </w:r>
      <w:r w:rsidR="00312297" w:rsidRPr="00E64924">
        <w:rPr>
          <w:rFonts w:ascii="Times New Roman" w:hAnsiTheme="minorEastAsia" w:cs="Times New Roman"/>
          <w:sz w:val="24"/>
        </w:rPr>
        <w:t>。</w:t>
      </w:r>
    </w:p>
    <w:p w:rsidR="009C5779" w:rsidRPr="00E64924" w:rsidRDefault="00140388" w:rsidP="00140388">
      <w:pPr>
        <w:spacing w:line="500" w:lineRule="exact"/>
        <w:ind w:firstLine="480"/>
        <w:rPr>
          <w:rFonts w:ascii="Times New Roman" w:hAnsi="Times New Roman" w:cs="Times New Roman"/>
          <w:sz w:val="24"/>
        </w:rPr>
      </w:pPr>
      <w:r w:rsidRPr="00E64924">
        <w:rPr>
          <w:rFonts w:ascii="Times New Roman" w:hAnsiTheme="minorEastAsia" w:cs="Times New Roman"/>
          <w:sz w:val="24"/>
        </w:rPr>
        <w:t>除此之外，本项目的实施能促进当地循环经济的发展，从而提高资源利用率，增加企业经济效益。</w:t>
      </w:r>
    </w:p>
    <w:p w:rsidR="003805D2" w:rsidRPr="00E64924" w:rsidRDefault="003805D2" w:rsidP="00140388">
      <w:pPr>
        <w:pStyle w:val="3"/>
        <w:spacing w:before="0" w:after="0" w:line="500" w:lineRule="exact"/>
        <w:rPr>
          <w:rFonts w:eastAsiaTheme="minorEastAsia"/>
          <w:sz w:val="28"/>
          <w:szCs w:val="28"/>
        </w:rPr>
      </w:pPr>
      <w:r w:rsidRPr="00E64924">
        <w:rPr>
          <w:rFonts w:eastAsiaTheme="minorEastAsia"/>
          <w:sz w:val="28"/>
          <w:szCs w:val="28"/>
        </w:rPr>
        <w:t>1.1.2</w:t>
      </w:r>
      <w:r w:rsidRPr="00E64924">
        <w:rPr>
          <w:rFonts w:eastAsiaTheme="minorEastAsia" w:hAnsiTheme="minorEastAsia"/>
          <w:sz w:val="28"/>
          <w:szCs w:val="28"/>
        </w:rPr>
        <w:t>项目建设特点</w:t>
      </w:r>
    </w:p>
    <w:p w:rsidR="003805D2" w:rsidRPr="00E64924" w:rsidRDefault="003805D2" w:rsidP="00140388">
      <w:pPr>
        <w:pStyle w:val="Default"/>
        <w:snapToGrid w:val="0"/>
        <w:spacing w:line="500" w:lineRule="exact"/>
        <w:ind w:firstLineChars="200" w:firstLine="480"/>
        <w:jc w:val="both"/>
        <w:rPr>
          <w:rFonts w:ascii="Times New Roman" w:eastAsiaTheme="minorEastAsia" w:hAnsi="Times New Roman" w:cs="Times New Roman"/>
          <w:color w:val="auto"/>
        </w:rPr>
      </w:pPr>
      <w:r w:rsidRPr="00E64924">
        <w:rPr>
          <w:rFonts w:ascii="Times New Roman" w:eastAsiaTheme="minorEastAsia" w:hAnsiTheme="minorEastAsia" w:cs="Times New Roman"/>
          <w:color w:val="auto"/>
        </w:rPr>
        <w:t>（</w:t>
      </w:r>
      <w:r w:rsidRPr="00E64924">
        <w:rPr>
          <w:rFonts w:ascii="Times New Roman" w:eastAsiaTheme="minorEastAsia" w:hAnsi="Times New Roman" w:cs="Times New Roman"/>
          <w:color w:val="auto"/>
        </w:rPr>
        <w:t>1</w:t>
      </w:r>
      <w:r w:rsidRPr="00E64924">
        <w:rPr>
          <w:rFonts w:ascii="Times New Roman" w:eastAsiaTheme="minorEastAsia" w:hAnsiTheme="minorEastAsia" w:cs="Times New Roman"/>
          <w:color w:val="auto"/>
        </w:rPr>
        <w:t>）工程特点</w:t>
      </w:r>
    </w:p>
    <w:p w:rsidR="009004F8" w:rsidRPr="00E64924" w:rsidRDefault="008E160D" w:rsidP="008E160D">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本项目为</w:t>
      </w:r>
      <w:r w:rsidR="009F2A89" w:rsidRPr="00E64924">
        <w:rPr>
          <w:rFonts w:ascii="Times New Roman" w:hAnsi="Times New Roman" w:cs="Times New Roman" w:hint="eastAsia"/>
          <w:sz w:val="24"/>
          <w:szCs w:val="24"/>
        </w:rPr>
        <w:t>20</w:t>
      </w:r>
      <w:r w:rsidRPr="00E64924">
        <w:rPr>
          <w:rFonts w:ascii="Times New Roman" w:hAnsiTheme="minorEastAsia" w:cs="Times New Roman"/>
          <w:sz w:val="24"/>
          <w:szCs w:val="24"/>
        </w:rPr>
        <w:t>万吨</w:t>
      </w:r>
      <w:r w:rsidRPr="00E64924">
        <w:rPr>
          <w:rFonts w:ascii="Times New Roman" w:hAnsi="Times New Roman" w:cs="Times New Roman"/>
          <w:sz w:val="24"/>
          <w:szCs w:val="24"/>
        </w:rPr>
        <w:t>/</w:t>
      </w:r>
      <w:r w:rsidRPr="00E64924">
        <w:rPr>
          <w:rFonts w:ascii="Times New Roman" w:hAnsiTheme="minorEastAsia" w:cs="Times New Roman"/>
          <w:sz w:val="24"/>
          <w:szCs w:val="24"/>
        </w:rPr>
        <w:t>年废矿物油加氢精制</w:t>
      </w:r>
      <w:r w:rsidR="00F5231C" w:rsidRPr="00E64924">
        <w:rPr>
          <w:rFonts w:ascii="Times New Roman" w:hAnsiTheme="minorEastAsia" w:cs="Times New Roman" w:hint="eastAsia"/>
          <w:sz w:val="24"/>
          <w:szCs w:val="24"/>
        </w:rPr>
        <w:t>综合</w:t>
      </w:r>
      <w:r w:rsidRPr="00E64924">
        <w:rPr>
          <w:rFonts w:ascii="Times New Roman" w:hAnsiTheme="minorEastAsia" w:cs="Times New Roman"/>
          <w:sz w:val="24"/>
          <w:szCs w:val="24"/>
        </w:rPr>
        <w:t>项目，通过</w:t>
      </w:r>
      <w:r w:rsidR="009004F8" w:rsidRPr="00E64924">
        <w:rPr>
          <w:rFonts w:ascii="Times New Roman" w:hAnsiTheme="minorEastAsia" w:cs="Times New Roman"/>
          <w:sz w:val="24"/>
          <w:szCs w:val="24"/>
        </w:rPr>
        <w:t>将回收的废矿物油进行沉降去掉其中残渣，进入预闪蒸塔以去除废油中的水和轻沸物（可作为燃料或经分离后作为汽油调和组分），然后进入减压蒸馏塔中进行减压蒸馏将其分馏为三个部分。塔底分馏出的中组分（</w:t>
      </w:r>
      <w:r w:rsidR="009004F8" w:rsidRPr="00E64924">
        <w:rPr>
          <w:rFonts w:ascii="Times New Roman" w:hAnsi="Times New Roman" w:cs="Times New Roman"/>
          <w:sz w:val="24"/>
          <w:szCs w:val="24"/>
        </w:rPr>
        <w:t>520</w:t>
      </w:r>
      <w:r w:rsidR="009004F8" w:rsidRPr="00E64924">
        <w:rPr>
          <w:rFonts w:ascii="Times New Roman" w:hAnsiTheme="minorEastAsia" w:cs="Times New Roman"/>
          <w:sz w:val="24"/>
          <w:szCs w:val="24"/>
        </w:rPr>
        <w:t>℃～</w:t>
      </w:r>
      <w:r w:rsidR="009004F8" w:rsidRPr="00E64924">
        <w:rPr>
          <w:rFonts w:ascii="Times New Roman" w:hAnsi="Times New Roman" w:cs="Times New Roman"/>
          <w:sz w:val="24"/>
          <w:szCs w:val="24"/>
        </w:rPr>
        <w:t>550</w:t>
      </w:r>
      <w:r w:rsidR="009004F8" w:rsidRPr="00E64924">
        <w:rPr>
          <w:rFonts w:ascii="Times New Roman" w:hAnsiTheme="minorEastAsia" w:cs="Times New Roman"/>
          <w:sz w:val="24"/>
          <w:szCs w:val="24"/>
        </w:rPr>
        <w:t>℃馏分）可以沥青调和组分或作为重质燃料油；塔顶分离出汽油馏分（小于</w:t>
      </w:r>
      <w:r w:rsidR="009004F8" w:rsidRPr="00E64924">
        <w:rPr>
          <w:rFonts w:ascii="Times New Roman" w:hAnsi="Times New Roman" w:cs="Times New Roman"/>
          <w:sz w:val="24"/>
          <w:szCs w:val="24"/>
        </w:rPr>
        <w:t>210</w:t>
      </w:r>
      <w:r w:rsidR="009004F8" w:rsidRPr="00E64924">
        <w:rPr>
          <w:rFonts w:ascii="Times New Roman" w:hAnsiTheme="minorEastAsia" w:cs="Times New Roman"/>
          <w:sz w:val="24"/>
          <w:szCs w:val="24"/>
        </w:rPr>
        <w:t>℃馏分）经作为汽油调和组分或溶剂油；减压塔得到中间产品（</w:t>
      </w:r>
      <w:r w:rsidR="009004F8" w:rsidRPr="00E64924">
        <w:rPr>
          <w:rFonts w:ascii="Times New Roman" w:hAnsi="Times New Roman" w:cs="Times New Roman"/>
          <w:sz w:val="24"/>
          <w:szCs w:val="24"/>
        </w:rPr>
        <w:t>210</w:t>
      </w:r>
      <w:r w:rsidR="009004F8" w:rsidRPr="00E64924">
        <w:rPr>
          <w:rFonts w:ascii="Times New Roman" w:hAnsiTheme="minorEastAsia" w:cs="Times New Roman"/>
          <w:sz w:val="24"/>
          <w:szCs w:val="24"/>
        </w:rPr>
        <w:t>～</w:t>
      </w:r>
      <w:r w:rsidR="009004F8" w:rsidRPr="00E64924">
        <w:rPr>
          <w:rFonts w:ascii="Times New Roman" w:hAnsi="Times New Roman" w:cs="Times New Roman"/>
          <w:sz w:val="24"/>
          <w:szCs w:val="24"/>
        </w:rPr>
        <w:t>520</w:t>
      </w:r>
      <w:r w:rsidR="009004F8" w:rsidRPr="00E64924">
        <w:rPr>
          <w:rFonts w:ascii="Times New Roman" w:hAnsiTheme="minorEastAsia" w:cs="Times New Roman"/>
          <w:sz w:val="24"/>
          <w:szCs w:val="24"/>
        </w:rPr>
        <w:t>℃馏分）简称润滑油馏分</w:t>
      </w:r>
      <w:r w:rsidR="00047E41" w:rsidRPr="00E64924">
        <w:rPr>
          <w:rFonts w:ascii="Times New Roman" w:hAnsiTheme="minorEastAsia" w:cs="Times New Roman" w:hint="eastAsia"/>
          <w:sz w:val="24"/>
          <w:szCs w:val="24"/>
        </w:rPr>
        <w:t>，</w:t>
      </w:r>
      <w:r w:rsidR="009004F8" w:rsidRPr="00E64924">
        <w:rPr>
          <w:rFonts w:ascii="Times New Roman" w:hAnsiTheme="minorEastAsia" w:cs="Times New Roman"/>
          <w:sz w:val="24"/>
          <w:szCs w:val="24"/>
        </w:rPr>
        <w:t>进行加氢精制。</w:t>
      </w:r>
    </w:p>
    <w:p w:rsidR="009004F8" w:rsidRPr="00E64924" w:rsidRDefault="009004F8" w:rsidP="009004F8">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sz w:val="24"/>
          <w:szCs w:val="24"/>
        </w:rPr>
        <w:t>210</w:t>
      </w:r>
      <w:r w:rsidRPr="00E64924">
        <w:rPr>
          <w:rFonts w:ascii="Times New Roman" w:hAnsiTheme="minorEastAsia" w:cs="Times New Roman"/>
          <w:sz w:val="24"/>
          <w:szCs w:val="24"/>
        </w:rPr>
        <w:t>～</w:t>
      </w:r>
      <w:r w:rsidRPr="00E64924">
        <w:rPr>
          <w:rFonts w:ascii="Times New Roman" w:hAnsi="Times New Roman" w:cs="Times New Roman"/>
          <w:sz w:val="24"/>
          <w:szCs w:val="24"/>
        </w:rPr>
        <w:t>520</w:t>
      </w:r>
      <w:r w:rsidRPr="00E64924">
        <w:rPr>
          <w:rFonts w:ascii="Times New Roman" w:hAnsiTheme="minorEastAsia" w:cs="Times New Roman"/>
          <w:sz w:val="24"/>
          <w:szCs w:val="24"/>
        </w:rPr>
        <w:t>℃馏分通过原料油过滤器进行过滤，除去原料中大于</w:t>
      </w:r>
      <w:r w:rsidRPr="00E64924">
        <w:rPr>
          <w:rFonts w:ascii="Times New Roman" w:hAnsi="Times New Roman" w:cs="Times New Roman"/>
          <w:sz w:val="24"/>
          <w:szCs w:val="24"/>
        </w:rPr>
        <w:t xml:space="preserve">25um </w:t>
      </w:r>
      <w:r w:rsidRPr="00E64924">
        <w:rPr>
          <w:rFonts w:ascii="Times New Roman" w:hAnsiTheme="minorEastAsia" w:cs="Times New Roman"/>
          <w:sz w:val="24"/>
          <w:szCs w:val="24"/>
        </w:rPr>
        <w:t>的颗粒。然后与氢气混合后经换热和加热后进入保护反应器和加氢精制反应器进行反应，通过保护反应器和加氢精制反应器后减少或去除废油中剩余的金属和非金属杂质、残炭、有机酸以及其他包含氯、硫和氮的混合物。将加氢反应产物通过高压分离器进行闪蒸，塔顶分离出的未反应氢循环使用，酸性气进入脱硫后做燃料；从塔底分离出的加氢润滑油馏分被送入汽提塔</w:t>
      </w:r>
      <w:r w:rsidRPr="00E64924">
        <w:rPr>
          <w:rFonts w:ascii="Times New Roman" w:hAnsi="Times New Roman" w:cs="Times New Roman"/>
          <w:sz w:val="24"/>
          <w:szCs w:val="24"/>
        </w:rPr>
        <w:t>-</w:t>
      </w:r>
      <w:r w:rsidRPr="00E64924">
        <w:rPr>
          <w:rFonts w:ascii="Times New Roman" w:hAnsiTheme="minorEastAsia" w:cs="Times New Roman"/>
          <w:sz w:val="24"/>
          <w:szCs w:val="24"/>
        </w:rPr>
        <w:t>减压蒸馏塔，得到柴油馏分和精制润滑油基础油馏分。</w:t>
      </w:r>
    </w:p>
    <w:p w:rsidR="00341193" w:rsidRPr="00E64924" w:rsidRDefault="00341193" w:rsidP="00341193">
      <w:pPr>
        <w:spacing w:line="500" w:lineRule="exact"/>
        <w:ind w:firstLineChars="200" w:firstLine="480"/>
        <w:rPr>
          <w:rFonts w:ascii="Times New Roman" w:hAnsiTheme="minorEastAsia" w:cs="Times New Roman"/>
          <w:sz w:val="24"/>
          <w:szCs w:val="24"/>
        </w:rPr>
      </w:pPr>
      <w:r w:rsidRPr="00E64924">
        <w:rPr>
          <w:rFonts w:ascii="Times New Roman" w:hAnsiTheme="minorEastAsia" w:cs="Times New Roman" w:hint="eastAsia"/>
          <w:sz w:val="24"/>
          <w:szCs w:val="24"/>
        </w:rPr>
        <w:t>精制润滑油基础油馏分与添加剂复配后得到润滑油调和油产品。</w:t>
      </w:r>
    </w:p>
    <w:p w:rsidR="00341193" w:rsidRPr="00E64924" w:rsidRDefault="00341193" w:rsidP="00341193">
      <w:pPr>
        <w:spacing w:line="500" w:lineRule="exact"/>
        <w:ind w:firstLineChars="200" w:firstLine="480"/>
        <w:rPr>
          <w:rFonts w:ascii="Times New Roman" w:hAnsiTheme="minorEastAsia" w:cs="Times New Roman"/>
          <w:sz w:val="24"/>
          <w:szCs w:val="24"/>
        </w:rPr>
      </w:pPr>
      <w:r w:rsidRPr="00E64924">
        <w:rPr>
          <w:rFonts w:ascii="Times New Roman" w:hAnsiTheme="minorEastAsia" w:cs="Times New Roman" w:hint="eastAsia"/>
          <w:sz w:val="24"/>
          <w:szCs w:val="24"/>
        </w:rPr>
        <w:t>本项目乳化液、烃水混合物经油水分离后去污水处理。</w:t>
      </w:r>
    </w:p>
    <w:p w:rsidR="00B1011E" w:rsidRPr="00E64924" w:rsidRDefault="00341193" w:rsidP="00341193">
      <w:pPr>
        <w:spacing w:line="500" w:lineRule="exact"/>
        <w:ind w:firstLineChars="200" w:firstLine="480"/>
        <w:rPr>
          <w:rFonts w:ascii="Times New Roman" w:hAnsi="Times New Roman" w:cs="Times New Roman"/>
          <w:spacing w:val="-6"/>
        </w:rPr>
      </w:pPr>
      <w:r w:rsidRPr="00E64924">
        <w:rPr>
          <w:rFonts w:ascii="Times New Roman" w:hAnsiTheme="minorEastAsia" w:cs="Times New Roman" w:hint="eastAsia"/>
          <w:sz w:val="24"/>
          <w:szCs w:val="24"/>
        </w:rPr>
        <w:t>本项目废油桶清洗后</w:t>
      </w:r>
      <w:r w:rsidR="000B42A3" w:rsidRPr="00E64924">
        <w:rPr>
          <w:rFonts w:ascii="Times New Roman" w:hAnsiTheme="minorEastAsia" w:cs="Times New Roman" w:hint="eastAsia"/>
          <w:sz w:val="24"/>
          <w:szCs w:val="24"/>
        </w:rPr>
        <w:t>回用或外售</w:t>
      </w:r>
      <w:r w:rsidRPr="00E64924">
        <w:rPr>
          <w:rFonts w:ascii="Times New Roman" w:hAnsiTheme="minorEastAsia" w:cs="Times New Roman" w:hint="eastAsia"/>
          <w:sz w:val="24"/>
          <w:szCs w:val="24"/>
        </w:rPr>
        <w:t>。</w:t>
      </w:r>
    </w:p>
    <w:p w:rsidR="003805D2" w:rsidRPr="00E64924" w:rsidRDefault="003805D2" w:rsidP="00140388">
      <w:pPr>
        <w:spacing w:line="500" w:lineRule="exact"/>
        <w:ind w:firstLine="482"/>
        <w:rPr>
          <w:rFonts w:ascii="Times New Roman" w:hAnsi="Times New Roman" w:cs="Times New Roman"/>
          <w:kern w:val="0"/>
          <w:sz w:val="24"/>
        </w:rPr>
      </w:pPr>
      <w:r w:rsidRPr="00E64924">
        <w:rPr>
          <w:rFonts w:ascii="Times New Roman" w:hAnsiTheme="minorEastAsia" w:cs="Times New Roman"/>
          <w:kern w:val="0"/>
          <w:sz w:val="24"/>
        </w:rPr>
        <w:t>（</w:t>
      </w:r>
      <w:r w:rsidRPr="00E64924">
        <w:rPr>
          <w:rFonts w:ascii="Times New Roman" w:hAnsi="Times New Roman" w:cs="Times New Roman"/>
          <w:kern w:val="0"/>
          <w:sz w:val="24"/>
        </w:rPr>
        <w:t>2</w:t>
      </w:r>
      <w:r w:rsidRPr="00E64924">
        <w:rPr>
          <w:rFonts w:ascii="Times New Roman" w:hAnsiTheme="minorEastAsia" w:cs="Times New Roman"/>
          <w:kern w:val="0"/>
          <w:sz w:val="24"/>
        </w:rPr>
        <w:t>）环境特点</w:t>
      </w:r>
    </w:p>
    <w:p w:rsidR="003B4C40" w:rsidRPr="00E64924" w:rsidRDefault="00AE5454" w:rsidP="00F146A2">
      <w:pPr>
        <w:spacing w:line="500" w:lineRule="exact"/>
        <w:ind w:firstLineChars="200" w:firstLine="480"/>
        <w:rPr>
          <w:rFonts w:ascii="Times New Roman" w:hAnsiTheme="minorEastAsia" w:cs="Times New Roman"/>
          <w:sz w:val="24"/>
          <w:szCs w:val="24"/>
        </w:rPr>
      </w:pPr>
      <w:r w:rsidRPr="00E64924">
        <w:rPr>
          <w:rFonts w:ascii="Times New Roman" w:hAnsiTheme="minorEastAsia" w:cs="Times New Roman"/>
          <w:sz w:val="24"/>
          <w:szCs w:val="24"/>
        </w:rPr>
        <w:t>本项目位于</w:t>
      </w:r>
      <w:r w:rsidR="009004F8" w:rsidRPr="00E64924">
        <w:rPr>
          <w:rFonts w:ascii="Times New Roman" w:hAnsiTheme="minorEastAsia" w:cs="Times New Roman"/>
          <w:sz w:val="24"/>
          <w:szCs w:val="24"/>
        </w:rPr>
        <w:t>原平</w:t>
      </w:r>
      <w:r w:rsidR="009F0989" w:rsidRPr="00E64924">
        <w:rPr>
          <w:rFonts w:ascii="Times New Roman" w:hAnsiTheme="minorEastAsia" w:cs="Times New Roman"/>
          <w:sz w:val="24"/>
          <w:szCs w:val="24"/>
        </w:rPr>
        <w:t>循环经济工业园区（起步区）</w:t>
      </w:r>
      <w:r w:rsidRPr="00E64924">
        <w:rPr>
          <w:rFonts w:ascii="Times New Roman" w:hAnsiTheme="minorEastAsia" w:cs="Times New Roman"/>
          <w:sz w:val="24"/>
          <w:szCs w:val="24"/>
        </w:rPr>
        <w:t>，</w:t>
      </w:r>
      <w:r w:rsidR="009F0989" w:rsidRPr="00E64924">
        <w:rPr>
          <w:rFonts w:ascii="Times New Roman" w:hAnsiTheme="minorEastAsia" w:cs="Times New Roman"/>
          <w:sz w:val="24"/>
          <w:szCs w:val="24"/>
        </w:rPr>
        <w:t>该园区是原平市人民政府以山西省资源型经济转型综合配套改革先行市为机遇而设立的，原平市人民政府</w:t>
      </w:r>
      <w:r w:rsidR="009F0989" w:rsidRPr="00E64924">
        <w:rPr>
          <w:rFonts w:asciiTheme="minorEastAsia" w:hAnsiTheme="minorEastAsia" w:cs="Times New Roman"/>
          <w:sz w:val="24"/>
          <w:szCs w:val="24"/>
        </w:rPr>
        <w:t>以原政发</w:t>
      </w:r>
    </w:p>
    <w:p w:rsidR="003B4C40" w:rsidRPr="00E64924" w:rsidRDefault="003B4C40" w:rsidP="00140388">
      <w:pPr>
        <w:pStyle w:val="Default"/>
        <w:snapToGrid w:val="0"/>
        <w:spacing w:line="500" w:lineRule="exact"/>
        <w:ind w:firstLineChars="200" w:firstLine="480"/>
        <w:jc w:val="both"/>
        <w:rPr>
          <w:rFonts w:ascii="Times New Roman" w:eastAsiaTheme="minorEastAsia" w:hAnsi="Times New Roman" w:cs="Times New Roman"/>
          <w:color w:val="auto"/>
        </w:rPr>
        <w:sectPr w:rsidR="003B4C40" w:rsidRPr="00E64924" w:rsidSect="008B1E17">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851" w:footer="992" w:gutter="0"/>
          <w:pgNumType w:start="1"/>
          <w:cols w:space="425"/>
          <w:docGrid w:type="lines" w:linePitch="312"/>
        </w:sectPr>
      </w:pPr>
    </w:p>
    <w:p w:rsidR="001A289B" w:rsidRPr="00E64924" w:rsidRDefault="009F0989" w:rsidP="00F146A2">
      <w:pPr>
        <w:pStyle w:val="Default"/>
        <w:snapToGrid w:val="0"/>
        <w:spacing w:line="500" w:lineRule="exact"/>
        <w:jc w:val="both"/>
        <w:rPr>
          <w:rFonts w:ascii="Times New Roman" w:eastAsiaTheme="minorEastAsia" w:hAnsi="Times New Roman" w:cs="Times New Roman"/>
          <w:color w:val="auto"/>
        </w:rPr>
      </w:pPr>
      <w:r w:rsidRPr="00E64924">
        <w:rPr>
          <w:rFonts w:ascii="Times New Roman" w:eastAsiaTheme="minorEastAsia" w:hAnsi="Times New Roman" w:cs="Times New Roman"/>
          <w:color w:val="auto"/>
        </w:rPr>
        <w:lastRenderedPageBreak/>
        <w:t>[2011]94</w:t>
      </w:r>
      <w:r w:rsidRPr="00E64924">
        <w:rPr>
          <w:rFonts w:ascii="Times New Roman" w:eastAsiaTheme="minorEastAsia" w:hAnsiTheme="minorEastAsia" w:cs="Times New Roman"/>
          <w:color w:val="auto"/>
        </w:rPr>
        <w:t>号同意园区战略性总体规划，并以原政发</w:t>
      </w:r>
      <w:r w:rsidRPr="00E64924">
        <w:rPr>
          <w:rFonts w:ascii="Times New Roman" w:eastAsiaTheme="minorEastAsia" w:hAnsi="Times New Roman" w:cs="Times New Roman"/>
          <w:color w:val="auto"/>
        </w:rPr>
        <w:t>[2012]78</w:t>
      </w:r>
      <w:r w:rsidRPr="00E64924">
        <w:rPr>
          <w:rFonts w:ascii="Times New Roman" w:eastAsiaTheme="minorEastAsia" w:hAnsiTheme="minorEastAsia" w:cs="Times New Roman"/>
          <w:color w:val="auto"/>
        </w:rPr>
        <w:t>号同意《原平市循环经济示范区控制性详细规划》，</w:t>
      </w:r>
      <w:r w:rsidRPr="00E64924">
        <w:rPr>
          <w:rFonts w:ascii="Times New Roman" w:eastAsiaTheme="minorEastAsia" w:hAnsi="Times New Roman" w:cs="Times New Roman"/>
          <w:color w:val="auto"/>
        </w:rPr>
        <w:t>2014</w:t>
      </w:r>
      <w:r w:rsidRPr="00E64924">
        <w:rPr>
          <w:rFonts w:ascii="Times New Roman" w:eastAsiaTheme="minorEastAsia" w:hAnsiTheme="minorEastAsia" w:cs="Times New Roman"/>
          <w:color w:val="auto"/>
        </w:rPr>
        <w:t>年</w:t>
      </w:r>
      <w:r w:rsidRPr="00E64924">
        <w:rPr>
          <w:rFonts w:ascii="Times New Roman" w:eastAsiaTheme="minorEastAsia" w:hAnsi="Times New Roman" w:cs="Times New Roman"/>
          <w:color w:val="auto"/>
        </w:rPr>
        <w:t>10</w:t>
      </w:r>
      <w:r w:rsidRPr="00E64924">
        <w:rPr>
          <w:rFonts w:ascii="Times New Roman" w:eastAsiaTheme="minorEastAsia" w:hAnsiTheme="minorEastAsia" w:cs="Times New Roman"/>
          <w:color w:val="auto"/>
        </w:rPr>
        <w:t>月，山西省环境保护厅以晋环函</w:t>
      </w:r>
      <w:r w:rsidRPr="00E64924">
        <w:rPr>
          <w:rFonts w:ascii="Times New Roman" w:eastAsiaTheme="minorEastAsia" w:hAnsi="Times New Roman" w:cs="Times New Roman"/>
          <w:color w:val="auto"/>
        </w:rPr>
        <w:t>[2014]1200</w:t>
      </w:r>
      <w:r w:rsidRPr="00E64924">
        <w:rPr>
          <w:rFonts w:ascii="Times New Roman" w:eastAsiaTheme="minorEastAsia" w:hAnsiTheme="minorEastAsia" w:cs="Times New Roman"/>
          <w:color w:val="auto"/>
        </w:rPr>
        <w:t>号对该园区（起步区）规划环境影响报告书出具审查意见。周围</w:t>
      </w:r>
      <w:r w:rsidR="001D40E2" w:rsidRPr="00E64924">
        <w:rPr>
          <w:rFonts w:ascii="Times New Roman" w:eastAsiaTheme="minorEastAsia" w:hAnsiTheme="minorEastAsia" w:cs="Times New Roman"/>
          <w:color w:val="auto"/>
        </w:rPr>
        <w:t>无重点保护生态品种及濒危生物物种，也无文物古迹等人文景观</w:t>
      </w:r>
      <w:r w:rsidR="00E96895" w:rsidRPr="00E64924">
        <w:rPr>
          <w:rFonts w:ascii="Times New Roman" w:eastAsiaTheme="minorEastAsia" w:hAnsiTheme="minorEastAsia" w:cs="Times New Roman"/>
          <w:color w:val="auto"/>
        </w:rPr>
        <w:t>。</w:t>
      </w:r>
      <w:r w:rsidR="001A289B" w:rsidRPr="00E64924">
        <w:rPr>
          <w:rFonts w:ascii="Times New Roman" w:eastAsiaTheme="minorEastAsia" w:hAnsiTheme="minorEastAsia" w:cs="Times New Roman"/>
          <w:color w:val="auto"/>
        </w:rPr>
        <w:t>本项目主要保护目标包括评价区内的环境空气、周边村庄水井、以及厂址周围生态环境。</w:t>
      </w:r>
    </w:p>
    <w:p w:rsidR="003805D2" w:rsidRPr="00E64924" w:rsidRDefault="003805D2" w:rsidP="00140388">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1.2</w:t>
      </w:r>
      <w:r w:rsidRPr="00E64924">
        <w:rPr>
          <w:rFonts w:ascii="Times New Roman" w:eastAsiaTheme="minorEastAsia" w:hAnsiTheme="minorEastAsia"/>
          <w:sz w:val="30"/>
          <w:szCs w:val="30"/>
        </w:rPr>
        <w:t>环境影响评价的工作过程</w:t>
      </w:r>
    </w:p>
    <w:p w:rsidR="003805D2" w:rsidRPr="00E64924" w:rsidRDefault="003805D2" w:rsidP="00140388">
      <w:pPr>
        <w:spacing w:line="500" w:lineRule="exact"/>
        <w:ind w:firstLine="480"/>
        <w:rPr>
          <w:rFonts w:ascii="Times New Roman" w:hAnsi="Times New Roman" w:cs="Times New Roman"/>
          <w:bCs/>
          <w:sz w:val="24"/>
        </w:rPr>
      </w:pPr>
      <w:r w:rsidRPr="00E64924">
        <w:rPr>
          <w:rFonts w:ascii="Times New Roman" w:hAnsiTheme="minorEastAsia" w:cs="Times New Roman"/>
          <w:sz w:val="24"/>
        </w:rPr>
        <w:t>根据《中华人民共和国环境保护法》、《中华人民共和国环境影响评价法》</w:t>
      </w:r>
      <w:r w:rsidRPr="00E64924">
        <w:rPr>
          <w:rFonts w:ascii="Times New Roman" w:hAnsiTheme="minorEastAsia" w:cs="Times New Roman"/>
          <w:bCs/>
          <w:sz w:val="24"/>
        </w:rPr>
        <w:t>和</w:t>
      </w:r>
      <w:r w:rsidRPr="00E64924">
        <w:rPr>
          <w:rFonts w:ascii="Times New Roman" w:hAnsiTheme="minorEastAsia" w:cs="Times New Roman"/>
          <w:sz w:val="24"/>
        </w:rPr>
        <w:t>《建设项目环境影响评价分类管理名录》的规定</w:t>
      </w:r>
      <w:r w:rsidRPr="00E64924">
        <w:rPr>
          <w:rFonts w:ascii="Times New Roman" w:hAnsiTheme="minorEastAsia" w:cs="Times New Roman"/>
          <w:bCs/>
          <w:sz w:val="24"/>
        </w:rPr>
        <w:t>，</w:t>
      </w:r>
      <w:r w:rsidR="009F0989" w:rsidRPr="00E64924">
        <w:rPr>
          <w:rFonts w:ascii="Times New Roman" w:hAnsiTheme="minorEastAsia" w:cs="Times New Roman"/>
          <w:bCs/>
          <w:sz w:val="24"/>
        </w:rPr>
        <w:t>山西正忠环保科技有限公司</w:t>
      </w:r>
      <w:r w:rsidR="00341193" w:rsidRPr="00E64924">
        <w:rPr>
          <w:rFonts w:ascii="Times New Roman" w:hAnsi="Times New Roman" w:cs="Times New Roman" w:hint="eastAsia"/>
          <w:bCs/>
          <w:sz w:val="24"/>
        </w:rPr>
        <w:t>20</w:t>
      </w:r>
      <w:r w:rsidR="009F0989" w:rsidRPr="00E64924">
        <w:rPr>
          <w:rFonts w:ascii="Times New Roman" w:hAnsiTheme="minorEastAsia" w:cs="Times New Roman"/>
          <w:bCs/>
          <w:sz w:val="24"/>
        </w:rPr>
        <w:t>万吨</w:t>
      </w:r>
      <w:r w:rsidR="009F0989" w:rsidRPr="00E64924">
        <w:rPr>
          <w:rFonts w:ascii="Times New Roman" w:hAnsi="Times New Roman" w:cs="Times New Roman"/>
          <w:bCs/>
          <w:sz w:val="24"/>
        </w:rPr>
        <w:t>/</w:t>
      </w:r>
      <w:r w:rsidR="009F0989" w:rsidRPr="00E64924">
        <w:rPr>
          <w:rFonts w:ascii="Times New Roman" w:hAnsiTheme="minorEastAsia" w:cs="Times New Roman"/>
          <w:bCs/>
          <w:sz w:val="24"/>
        </w:rPr>
        <w:t>年废矿物油加氢精制</w:t>
      </w:r>
      <w:r w:rsidR="00F5231C" w:rsidRPr="00E64924">
        <w:rPr>
          <w:rFonts w:ascii="Times New Roman" w:hAnsiTheme="minorEastAsia" w:cs="Times New Roman" w:hint="eastAsia"/>
          <w:bCs/>
          <w:sz w:val="24"/>
        </w:rPr>
        <w:t>综合</w:t>
      </w:r>
      <w:r w:rsidR="00CB496E" w:rsidRPr="00E64924">
        <w:rPr>
          <w:rFonts w:ascii="Times New Roman" w:hAnsiTheme="minorEastAsia" w:cs="Times New Roman"/>
          <w:bCs/>
          <w:sz w:val="24"/>
        </w:rPr>
        <w:t>项目</w:t>
      </w:r>
      <w:r w:rsidRPr="00E64924">
        <w:rPr>
          <w:rFonts w:ascii="Times New Roman" w:hAnsiTheme="minorEastAsia" w:cs="Times New Roman"/>
          <w:bCs/>
          <w:sz w:val="24"/>
        </w:rPr>
        <w:t>应进行环境影响评价，编制环境影响报告书。</w:t>
      </w:r>
      <w:r w:rsidRPr="00E64924">
        <w:rPr>
          <w:rFonts w:ascii="Times New Roman" w:hAnsi="Times New Roman" w:cs="Times New Roman"/>
          <w:bCs/>
          <w:sz w:val="24"/>
        </w:rPr>
        <w:t>2017</w:t>
      </w:r>
      <w:r w:rsidRPr="00E64924">
        <w:rPr>
          <w:rFonts w:ascii="Times New Roman" w:hAnsiTheme="minorEastAsia" w:cs="Times New Roman"/>
          <w:bCs/>
          <w:sz w:val="24"/>
        </w:rPr>
        <w:t>年</w:t>
      </w:r>
      <w:r w:rsidR="009F0989" w:rsidRPr="00E64924">
        <w:rPr>
          <w:rFonts w:ascii="Times New Roman" w:hAnsi="Times New Roman" w:cs="Times New Roman"/>
          <w:bCs/>
          <w:sz w:val="24"/>
        </w:rPr>
        <w:t>12</w:t>
      </w:r>
      <w:r w:rsidRPr="00E64924">
        <w:rPr>
          <w:rFonts w:ascii="Times New Roman" w:hAnsiTheme="minorEastAsia" w:cs="Times New Roman"/>
          <w:bCs/>
          <w:sz w:val="24"/>
        </w:rPr>
        <w:t>月</w:t>
      </w:r>
      <w:r w:rsidR="009F0989" w:rsidRPr="00E64924">
        <w:rPr>
          <w:rFonts w:ascii="Times New Roman" w:hAnsiTheme="minorEastAsia" w:cs="Times New Roman"/>
          <w:bCs/>
          <w:sz w:val="24"/>
        </w:rPr>
        <w:t>山西正忠环保科技有限公司</w:t>
      </w:r>
      <w:r w:rsidRPr="00E64924">
        <w:rPr>
          <w:rFonts w:ascii="Times New Roman" w:hAnsiTheme="minorEastAsia" w:cs="Times New Roman"/>
          <w:bCs/>
          <w:sz w:val="24"/>
        </w:rPr>
        <w:t>委托</w:t>
      </w:r>
      <w:r w:rsidR="009F0989" w:rsidRPr="00E64924">
        <w:rPr>
          <w:rFonts w:ascii="Times New Roman" w:hAnsiTheme="minorEastAsia" w:cs="Times New Roman"/>
          <w:bCs/>
          <w:sz w:val="24"/>
        </w:rPr>
        <w:t>我</w:t>
      </w:r>
      <w:r w:rsidR="00CB496E" w:rsidRPr="00E64924">
        <w:rPr>
          <w:rFonts w:ascii="Times New Roman" w:hAnsiTheme="minorEastAsia" w:cs="Times New Roman"/>
          <w:bCs/>
          <w:sz w:val="24"/>
        </w:rPr>
        <w:t>公司</w:t>
      </w:r>
      <w:r w:rsidRPr="00E64924">
        <w:rPr>
          <w:rFonts w:ascii="Times New Roman" w:hAnsiTheme="minorEastAsia" w:cs="Times New Roman"/>
          <w:sz w:val="24"/>
        </w:rPr>
        <w:t>承担该项目的环境影响评价工作</w:t>
      </w:r>
      <w:r w:rsidR="000E5055" w:rsidRPr="00E64924">
        <w:rPr>
          <w:rFonts w:ascii="Times New Roman" w:hAnsiTheme="minorEastAsia" w:cs="Times New Roman" w:hint="eastAsia"/>
          <w:sz w:val="24"/>
        </w:rPr>
        <w:t>，</w:t>
      </w:r>
      <w:r w:rsidR="000E5055" w:rsidRPr="00E64924">
        <w:rPr>
          <w:rFonts w:ascii="Times New Roman" w:hAnsiTheme="minorEastAsia" w:cs="Times New Roman" w:hint="eastAsia"/>
          <w:sz w:val="24"/>
        </w:rPr>
        <w:t>2018</w:t>
      </w:r>
      <w:r w:rsidR="000E5055" w:rsidRPr="00E64924">
        <w:rPr>
          <w:rFonts w:ascii="Times New Roman" w:hAnsiTheme="minorEastAsia" w:cs="Times New Roman" w:hint="eastAsia"/>
          <w:sz w:val="24"/>
        </w:rPr>
        <w:t>年</w:t>
      </w:r>
      <w:r w:rsidR="000E5055" w:rsidRPr="00E64924">
        <w:rPr>
          <w:rFonts w:ascii="Times New Roman" w:hAnsiTheme="minorEastAsia" w:cs="Times New Roman" w:hint="eastAsia"/>
          <w:sz w:val="24"/>
        </w:rPr>
        <w:t>8</w:t>
      </w:r>
      <w:r w:rsidR="000E5055" w:rsidRPr="00E64924">
        <w:rPr>
          <w:rFonts w:ascii="Times New Roman" w:hAnsiTheme="minorEastAsia" w:cs="Times New Roman" w:hint="eastAsia"/>
          <w:sz w:val="24"/>
        </w:rPr>
        <w:t>月因项目名称变更，</w:t>
      </w:r>
      <w:r w:rsidR="000E5055" w:rsidRPr="00E64924">
        <w:rPr>
          <w:rFonts w:ascii="Times New Roman" w:hAnsiTheme="minorEastAsia" w:cs="Times New Roman"/>
          <w:bCs/>
          <w:sz w:val="24"/>
        </w:rPr>
        <w:t>山西正忠环保科技有限公司</w:t>
      </w:r>
      <w:r w:rsidR="000E5055" w:rsidRPr="00E64924">
        <w:rPr>
          <w:rFonts w:ascii="Times New Roman" w:hAnsiTheme="minorEastAsia" w:cs="Times New Roman" w:hint="eastAsia"/>
          <w:bCs/>
          <w:sz w:val="24"/>
        </w:rPr>
        <w:t>重新出具委托书</w:t>
      </w:r>
      <w:r w:rsidRPr="00E64924">
        <w:rPr>
          <w:rFonts w:ascii="Times New Roman" w:hAnsiTheme="minorEastAsia" w:cs="Times New Roman"/>
          <w:sz w:val="24"/>
        </w:rPr>
        <w:t>（委托书见附件）</w:t>
      </w:r>
      <w:r w:rsidRPr="00E64924">
        <w:rPr>
          <w:rFonts w:ascii="Times New Roman" w:hAnsiTheme="minorEastAsia" w:cs="Times New Roman"/>
          <w:bCs/>
          <w:sz w:val="24"/>
        </w:rPr>
        <w:t>。</w:t>
      </w:r>
    </w:p>
    <w:p w:rsidR="00CB7710" w:rsidRPr="00E64924" w:rsidRDefault="003805D2" w:rsidP="00140388">
      <w:pPr>
        <w:spacing w:line="500" w:lineRule="exact"/>
        <w:ind w:firstLineChars="200" w:firstLine="480"/>
        <w:jc w:val="left"/>
        <w:rPr>
          <w:rFonts w:ascii="Times New Roman" w:hAnsiTheme="minorEastAsia" w:cs="Times New Roman"/>
          <w:sz w:val="24"/>
        </w:rPr>
      </w:pPr>
      <w:r w:rsidRPr="00E64924">
        <w:rPr>
          <w:rFonts w:ascii="Times New Roman" w:hAnsiTheme="minorEastAsia" w:cs="Times New Roman"/>
          <w:sz w:val="24"/>
        </w:rPr>
        <w:t>接受委托后，</w:t>
      </w:r>
      <w:r w:rsidR="009F0989" w:rsidRPr="00E64924">
        <w:rPr>
          <w:rFonts w:ascii="Times New Roman" w:hAnsiTheme="minorEastAsia" w:cs="Times New Roman"/>
          <w:bCs/>
          <w:sz w:val="24"/>
        </w:rPr>
        <w:t>我单位</w:t>
      </w:r>
      <w:r w:rsidR="00407426" w:rsidRPr="00E64924">
        <w:rPr>
          <w:rFonts w:ascii="Times New Roman" w:hAnsiTheme="minorEastAsia" w:cs="Times New Roman"/>
          <w:sz w:val="24"/>
        </w:rPr>
        <w:t>安排</w:t>
      </w:r>
      <w:r w:rsidRPr="00E64924">
        <w:rPr>
          <w:rFonts w:ascii="Times New Roman" w:hAnsiTheme="minorEastAsia" w:cs="Times New Roman"/>
          <w:sz w:val="24"/>
        </w:rPr>
        <w:t>技术人员赴现场实地踏勘，</w:t>
      </w:r>
      <w:r w:rsidR="003A49CC" w:rsidRPr="00E64924">
        <w:rPr>
          <w:rFonts w:ascii="Times New Roman" w:hAnsiTheme="minorEastAsia" w:cs="Times New Roman"/>
          <w:sz w:val="24"/>
        </w:rPr>
        <w:t>该项目已</w:t>
      </w:r>
      <w:r w:rsidR="00CB7710" w:rsidRPr="00E64924">
        <w:rPr>
          <w:rFonts w:ascii="Times New Roman" w:hAnsiTheme="minorEastAsia" w:cs="Times New Roman" w:hint="eastAsia"/>
          <w:sz w:val="24"/>
        </w:rPr>
        <w:t>建设了</w:t>
      </w:r>
      <w:r w:rsidR="003A49CC" w:rsidRPr="00E64924">
        <w:rPr>
          <w:rFonts w:ascii="Times New Roman" w:hAnsiTheme="minorEastAsia" w:cs="Times New Roman"/>
          <w:sz w:val="24"/>
        </w:rPr>
        <w:t>部分</w:t>
      </w:r>
      <w:r w:rsidR="00CB7710" w:rsidRPr="00E64924">
        <w:rPr>
          <w:rFonts w:ascii="Times New Roman" w:hAnsiTheme="minorEastAsia" w:cs="Times New Roman" w:hint="eastAsia"/>
          <w:sz w:val="24"/>
        </w:rPr>
        <w:t>房建</w:t>
      </w:r>
      <w:r w:rsidR="003A49CC" w:rsidRPr="00E64924">
        <w:rPr>
          <w:rFonts w:ascii="Times New Roman" w:hAnsiTheme="minorEastAsia" w:cs="Times New Roman"/>
          <w:sz w:val="24"/>
        </w:rPr>
        <w:t>工程</w:t>
      </w:r>
      <w:r w:rsidR="00412C30" w:rsidRPr="00E64924">
        <w:rPr>
          <w:rFonts w:ascii="Times New Roman" w:hAnsiTheme="minorEastAsia" w:cs="Times New Roman" w:hint="eastAsia"/>
          <w:sz w:val="24"/>
        </w:rPr>
        <w:t>，</w:t>
      </w:r>
      <w:r w:rsidR="00CB7710" w:rsidRPr="00E64924">
        <w:rPr>
          <w:rFonts w:ascii="Times New Roman" w:hAnsiTheme="minorEastAsia" w:cs="Times New Roman" w:hint="eastAsia"/>
          <w:sz w:val="24"/>
        </w:rPr>
        <w:t>该房建工程主要为施工单位、监理单位以及建设单位现场办公提供办公场所，</w:t>
      </w:r>
      <w:r w:rsidR="00EC6A7F" w:rsidRPr="00E64924">
        <w:rPr>
          <w:rFonts w:ascii="Times New Roman" w:hAnsiTheme="minorEastAsia" w:cs="Times New Roman" w:hint="eastAsia"/>
          <w:sz w:val="24"/>
        </w:rPr>
        <w:t>目前已</w:t>
      </w:r>
      <w:r w:rsidR="00D9456B" w:rsidRPr="00E64924">
        <w:rPr>
          <w:rFonts w:ascii="Times New Roman" w:hAnsiTheme="minorEastAsia" w:cs="Times New Roman" w:hint="eastAsia"/>
          <w:sz w:val="24"/>
        </w:rPr>
        <w:t>自行</w:t>
      </w:r>
      <w:r w:rsidR="00EC6A7F" w:rsidRPr="00E64924">
        <w:rPr>
          <w:rFonts w:ascii="Times New Roman" w:hAnsiTheme="minorEastAsia" w:cs="Times New Roman" w:hint="eastAsia"/>
          <w:sz w:val="24"/>
        </w:rPr>
        <w:t>停止建设，</w:t>
      </w:r>
      <w:r w:rsidR="00CB7710" w:rsidRPr="00E64924">
        <w:rPr>
          <w:rFonts w:ascii="Times New Roman" w:hAnsiTheme="minorEastAsia" w:cs="Times New Roman" w:hint="eastAsia"/>
          <w:sz w:val="24"/>
        </w:rPr>
        <w:t>根据生态环境部</w:t>
      </w:r>
      <w:r w:rsidR="00CB7710" w:rsidRPr="00E64924">
        <w:rPr>
          <w:rFonts w:ascii="Times New Roman" w:hAnsiTheme="minorEastAsia" w:cs="Times New Roman" w:hint="eastAsia"/>
          <w:sz w:val="24"/>
        </w:rPr>
        <w:t>2019</w:t>
      </w:r>
      <w:r w:rsidR="00CB7710" w:rsidRPr="00E64924">
        <w:rPr>
          <w:rFonts w:ascii="Times New Roman" w:hAnsiTheme="minorEastAsia" w:cs="Times New Roman" w:hint="eastAsia"/>
          <w:sz w:val="24"/>
        </w:rPr>
        <w:t>年</w:t>
      </w:r>
      <w:r w:rsidR="00CB7710" w:rsidRPr="00E64924">
        <w:rPr>
          <w:rFonts w:ascii="Times New Roman" w:hAnsiTheme="minorEastAsia" w:cs="Times New Roman" w:hint="eastAsia"/>
          <w:sz w:val="24"/>
        </w:rPr>
        <w:t>5</w:t>
      </w:r>
      <w:r w:rsidR="00CB7710" w:rsidRPr="00E64924">
        <w:rPr>
          <w:rFonts w:ascii="Times New Roman" w:hAnsiTheme="minorEastAsia" w:cs="Times New Roman" w:hint="eastAsia"/>
          <w:sz w:val="24"/>
        </w:rPr>
        <w:t>月</w:t>
      </w:r>
      <w:r w:rsidR="00CB7710" w:rsidRPr="00E64924">
        <w:rPr>
          <w:rFonts w:ascii="Times New Roman" w:hAnsiTheme="minorEastAsia" w:cs="Times New Roman" w:hint="eastAsia"/>
          <w:sz w:val="24"/>
        </w:rPr>
        <w:t>22</w:t>
      </w:r>
      <w:r w:rsidR="00CB7710" w:rsidRPr="00E64924">
        <w:rPr>
          <w:rFonts w:ascii="Times New Roman" w:hAnsiTheme="minorEastAsia" w:cs="Times New Roman" w:hint="eastAsia"/>
          <w:sz w:val="24"/>
        </w:rPr>
        <w:t>日发布的环执法</w:t>
      </w:r>
      <w:r w:rsidR="00CB7710" w:rsidRPr="00E64924">
        <w:rPr>
          <w:rFonts w:ascii="Times New Roman" w:hAnsiTheme="minorEastAsia" w:cs="Times New Roman" w:hint="eastAsia"/>
          <w:sz w:val="24"/>
        </w:rPr>
        <w:t>[2019]42</w:t>
      </w:r>
      <w:r w:rsidR="00CB7710" w:rsidRPr="00E64924">
        <w:rPr>
          <w:rFonts w:ascii="Times New Roman" w:hAnsiTheme="minorEastAsia" w:cs="Times New Roman" w:hint="eastAsia"/>
          <w:sz w:val="24"/>
        </w:rPr>
        <w:t>号《关于进一步规范适用环境行政处罚自由裁量权的指导意见》中“十三”“有下列情形之一的，可以免予处罚：“违法行为（如未批先建）未造成环境污染后果，且企业自行实施关停或者实施停止建设、停止生产等措施的”，目前企业已</w:t>
      </w:r>
      <w:r w:rsidR="00D9456B" w:rsidRPr="00E64924">
        <w:rPr>
          <w:rFonts w:ascii="Times New Roman" w:hAnsiTheme="minorEastAsia" w:cs="Times New Roman" w:hint="eastAsia"/>
          <w:sz w:val="24"/>
        </w:rPr>
        <w:t>自行</w:t>
      </w:r>
      <w:r w:rsidR="00CB7710" w:rsidRPr="00E64924">
        <w:rPr>
          <w:rFonts w:ascii="Times New Roman" w:hAnsiTheme="minorEastAsia" w:cs="Times New Roman" w:hint="eastAsia"/>
          <w:sz w:val="24"/>
        </w:rPr>
        <w:t>停止建设，由于项目位于工业园区内，距离周边村庄较远，且仅进行了部分房建工程的施工，</w:t>
      </w:r>
      <w:r w:rsidR="00D9456B" w:rsidRPr="00E64924">
        <w:rPr>
          <w:rFonts w:ascii="Times New Roman" w:hAnsiTheme="minorEastAsia" w:cs="Times New Roman" w:hint="eastAsia"/>
          <w:sz w:val="24"/>
        </w:rPr>
        <w:t>未造成环境污染</w:t>
      </w:r>
      <w:r w:rsidR="00CB7710" w:rsidRPr="00E64924">
        <w:rPr>
          <w:rFonts w:ascii="Times New Roman" w:hAnsiTheme="minorEastAsia" w:cs="Times New Roman" w:hint="eastAsia"/>
          <w:sz w:val="24"/>
        </w:rPr>
        <w:t>。</w:t>
      </w:r>
      <w:r w:rsidR="00DC1ADF" w:rsidRPr="00E64924">
        <w:rPr>
          <w:rFonts w:ascii="Times New Roman" w:hAnsiTheme="minorEastAsia" w:cs="Times New Roman" w:hint="eastAsia"/>
          <w:sz w:val="24"/>
        </w:rPr>
        <w:t>符合</w:t>
      </w:r>
      <w:r w:rsidR="00CB7710" w:rsidRPr="00E64924">
        <w:rPr>
          <w:rFonts w:ascii="Times New Roman" w:hAnsiTheme="minorEastAsia" w:cs="Times New Roman" w:hint="eastAsia"/>
          <w:sz w:val="24"/>
        </w:rPr>
        <w:t>《关于进一步规范适用环境行政处罚自由裁量权的指导意见》</w:t>
      </w:r>
      <w:r w:rsidR="00DC1ADF" w:rsidRPr="00E64924">
        <w:rPr>
          <w:rFonts w:ascii="Times New Roman" w:hAnsiTheme="minorEastAsia" w:cs="Times New Roman" w:hint="eastAsia"/>
          <w:sz w:val="24"/>
        </w:rPr>
        <w:t>中的免予处罚的情形。</w:t>
      </w:r>
      <w:r w:rsidR="00D9456B" w:rsidRPr="00E64924">
        <w:rPr>
          <w:rFonts w:ascii="Times New Roman" w:hAnsiTheme="minorEastAsia" w:cs="Times New Roman" w:hint="eastAsia"/>
          <w:sz w:val="24"/>
        </w:rPr>
        <w:t>忻州市生态环境局原平分局发忻原函</w:t>
      </w:r>
      <w:r w:rsidR="00D9456B" w:rsidRPr="00E64924">
        <w:rPr>
          <w:rFonts w:ascii="Times New Roman" w:hAnsiTheme="minorEastAsia" w:cs="Times New Roman" w:hint="eastAsia"/>
          <w:sz w:val="24"/>
        </w:rPr>
        <w:t>[2019]140</w:t>
      </w:r>
      <w:r w:rsidR="00D9456B" w:rsidRPr="00E64924">
        <w:rPr>
          <w:rFonts w:ascii="Times New Roman" w:hAnsiTheme="minorEastAsia" w:cs="Times New Roman" w:hint="eastAsia"/>
          <w:sz w:val="24"/>
        </w:rPr>
        <w:t>号文（见附件），做出对本项目不予处罚的决定。</w:t>
      </w:r>
    </w:p>
    <w:p w:rsidR="00177855" w:rsidRPr="00E64924" w:rsidRDefault="003A49CC" w:rsidP="00140388">
      <w:pPr>
        <w:spacing w:line="500" w:lineRule="exact"/>
        <w:ind w:firstLineChars="200" w:firstLine="480"/>
        <w:jc w:val="left"/>
        <w:rPr>
          <w:rFonts w:ascii="Times New Roman" w:hAnsiTheme="minorEastAsia" w:cs="Times New Roman"/>
          <w:sz w:val="24"/>
        </w:rPr>
      </w:pPr>
      <w:r w:rsidRPr="00E64924">
        <w:rPr>
          <w:rFonts w:ascii="Times New Roman" w:hAnsiTheme="minorEastAsia" w:cs="Times New Roman"/>
          <w:sz w:val="24"/>
        </w:rPr>
        <w:t>技术人员对</w:t>
      </w:r>
      <w:r w:rsidR="003805D2" w:rsidRPr="00E64924">
        <w:rPr>
          <w:rFonts w:ascii="Times New Roman" w:hAnsiTheme="minorEastAsia" w:cs="Times New Roman"/>
          <w:sz w:val="24"/>
        </w:rPr>
        <w:t>项目厂址周围的自然物理环境、自然生态环境、社会经济环境作了现场踏勘、调研，收集有关的信息资料，并对区域污染源情况进行了调查，详细了解了项目的生产工艺、主要生产设施、排污环节和公用工程能力等。项目组按照环境影响评价技术导则要求，进行了评价等级的确定；确定了评价</w:t>
      </w:r>
      <w:r w:rsidR="00210002" w:rsidRPr="00E64924">
        <w:rPr>
          <w:rFonts w:ascii="Times New Roman" w:hAnsiTheme="minorEastAsia" w:cs="Times New Roman"/>
          <w:sz w:val="24"/>
        </w:rPr>
        <w:t>标准、评价范围和评价重点，提出了工程污染防治措施。编制完成了《</w:t>
      </w:r>
      <w:r w:rsidR="00341193" w:rsidRPr="00E64924">
        <w:rPr>
          <w:rFonts w:ascii="Times New Roman" w:hAnsi="Times New Roman" w:cs="Times New Roman" w:hint="eastAsia"/>
          <w:bCs/>
          <w:sz w:val="24"/>
        </w:rPr>
        <w:t>20</w:t>
      </w:r>
      <w:r w:rsidR="009F0989" w:rsidRPr="00E64924">
        <w:rPr>
          <w:rFonts w:ascii="Times New Roman" w:hAnsiTheme="minorEastAsia" w:cs="Times New Roman"/>
          <w:bCs/>
          <w:sz w:val="24"/>
        </w:rPr>
        <w:t>万吨</w:t>
      </w:r>
      <w:r w:rsidR="009F0989" w:rsidRPr="00E64924">
        <w:rPr>
          <w:rFonts w:ascii="Times New Roman" w:hAnsi="Times New Roman" w:cs="Times New Roman"/>
          <w:bCs/>
          <w:sz w:val="24"/>
        </w:rPr>
        <w:t>/</w:t>
      </w:r>
      <w:r w:rsidR="009F0989" w:rsidRPr="00E64924">
        <w:rPr>
          <w:rFonts w:ascii="Times New Roman" w:hAnsiTheme="minorEastAsia" w:cs="Times New Roman"/>
          <w:bCs/>
          <w:sz w:val="24"/>
        </w:rPr>
        <w:t>年废矿物油加氢精制</w:t>
      </w:r>
      <w:r w:rsidR="00F5231C" w:rsidRPr="00E64924">
        <w:rPr>
          <w:rFonts w:ascii="Times New Roman" w:hAnsiTheme="minorEastAsia" w:cs="Times New Roman" w:hint="eastAsia"/>
          <w:bCs/>
          <w:sz w:val="24"/>
        </w:rPr>
        <w:t>综合</w:t>
      </w:r>
      <w:r w:rsidR="009F0989" w:rsidRPr="00E64924">
        <w:rPr>
          <w:rFonts w:ascii="Times New Roman" w:hAnsiTheme="minorEastAsia" w:cs="Times New Roman"/>
          <w:bCs/>
          <w:sz w:val="24"/>
        </w:rPr>
        <w:t>项目</w:t>
      </w:r>
      <w:r w:rsidR="00177855" w:rsidRPr="00E64924">
        <w:rPr>
          <w:rFonts w:ascii="Times New Roman" w:hAnsiTheme="minorEastAsia" w:cs="Times New Roman"/>
          <w:sz w:val="24"/>
        </w:rPr>
        <w:t>环境影响报告书》。</w:t>
      </w:r>
    </w:p>
    <w:p w:rsidR="008603AE" w:rsidRPr="00E64924" w:rsidRDefault="001E6ABF" w:rsidP="001E6ABF">
      <w:pPr>
        <w:spacing w:line="500" w:lineRule="exact"/>
        <w:ind w:firstLineChars="200" w:firstLine="480"/>
        <w:jc w:val="left"/>
        <w:rPr>
          <w:rFonts w:ascii="Times New Roman" w:hAnsi="Times New Roman" w:cs="Times New Roman"/>
          <w:sz w:val="24"/>
        </w:rPr>
      </w:pPr>
      <w:r w:rsidRPr="00E64924">
        <w:rPr>
          <w:rFonts w:ascii="Times New Roman" w:hAnsi="Times New Roman" w:cs="Times New Roman" w:hint="eastAsia"/>
          <w:sz w:val="24"/>
        </w:rPr>
        <w:t>2018</w:t>
      </w:r>
      <w:r w:rsidRPr="00E64924">
        <w:rPr>
          <w:rFonts w:ascii="Times New Roman" w:hAnsi="Times New Roman" w:cs="Times New Roman" w:hint="eastAsia"/>
          <w:sz w:val="24"/>
        </w:rPr>
        <w:t>年</w:t>
      </w:r>
      <w:r w:rsidRPr="00E64924">
        <w:rPr>
          <w:rFonts w:ascii="Times New Roman" w:hAnsi="Times New Roman" w:cs="Times New Roman" w:hint="eastAsia"/>
          <w:sz w:val="24"/>
        </w:rPr>
        <w:t>12</w:t>
      </w:r>
      <w:r w:rsidRPr="00E64924">
        <w:rPr>
          <w:rFonts w:ascii="Times New Roman" w:hAnsi="Times New Roman" w:cs="Times New Roman" w:hint="eastAsia"/>
          <w:sz w:val="24"/>
        </w:rPr>
        <w:t>月</w:t>
      </w:r>
      <w:r w:rsidRPr="00E64924">
        <w:rPr>
          <w:rFonts w:ascii="Times New Roman" w:hAnsi="Times New Roman" w:cs="Times New Roman" w:hint="eastAsia"/>
          <w:sz w:val="24"/>
        </w:rPr>
        <w:t>22</w:t>
      </w:r>
      <w:r w:rsidRPr="00E64924">
        <w:rPr>
          <w:rFonts w:ascii="Times New Roman" w:hAnsi="Times New Roman" w:cs="Times New Roman" w:hint="eastAsia"/>
          <w:sz w:val="24"/>
        </w:rPr>
        <w:t>日，</w:t>
      </w:r>
      <w:r w:rsidR="00E753A4" w:rsidRPr="00E64924">
        <w:rPr>
          <w:rFonts w:ascii="Times New Roman" w:hAnsi="Times New Roman" w:cs="Times New Roman" w:hint="eastAsia"/>
          <w:sz w:val="24"/>
        </w:rPr>
        <w:t>原</w:t>
      </w:r>
      <w:r w:rsidRPr="00E64924">
        <w:rPr>
          <w:rFonts w:ascii="Times New Roman" w:hAnsi="Times New Roman" w:cs="Times New Roman" w:hint="eastAsia"/>
          <w:sz w:val="24"/>
        </w:rPr>
        <w:t>忻州市环境</w:t>
      </w:r>
      <w:r w:rsidR="00E753A4" w:rsidRPr="00E64924">
        <w:rPr>
          <w:rFonts w:ascii="Times New Roman" w:hAnsi="Times New Roman" w:cs="Times New Roman" w:hint="eastAsia"/>
          <w:sz w:val="24"/>
        </w:rPr>
        <w:t>保护</w:t>
      </w:r>
      <w:r w:rsidRPr="00E64924">
        <w:rPr>
          <w:rFonts w:ascii="Times New Roman" w:hAnsi="Times New Roman" w:cs="Times New Roman" w:hint="eastAsia"/>
          <w:sz w:val="24"/>
        </w:rPr>
        <w:t>局在忻州市主持召开了《山西正忠环保科技</w:t>
      </w:r>
      <w:r w:rsidRPr="00E64924">
        <w:rPr>
          <w:rFonts w:ascii="Times New Roman" w:hAnsi="Times New Roman" w:cs="Times New Roman" w:hint="eastAsia"/>
          <w:sz w:val="24"/>
        </w:rPr>
        <w:lastRenderedPageBreak/>
        <w:t>有限公司</w:t>
      </w:r>
      <w:r w:rsidRPr="00E64924">
        <w:rPr>
          <w:rFonts w:ascii="Times New Roman" w:hAnsi="Times New Roman" w:cs="Times New Roman" w:hint="eastAsia"/>
          <w:sz w:val="24"/>
        </w:rPr>
        <w:t>20</w:t>
      </w:r>
      <w:r w:rsidRPr="00E64924">
        <w:rPr>
          <w:rFonts w:ascii="Times New Roman" w:hAnsi="Times New Roman" w:cs="Times New Roman" w:hint="eastAsia"/>
          <w:sz w:val="24"/>
        </w:rPr>
        <w:t>万吨</w:t>
      </w:r>
      <w:r w:rsidRPr="00E64924">
        <w:rPr>
          <w:rFonts w:ascii="Times New Roman" w:hAnsi="Times New Roman" w:cs="Times New Roman" w:hint="eastAsia"/>
          <w:sz w:val="24"/>
        </w:rPr>
        <w:t>/</w:t>
      </w:r>
      <w:r w:rsidRPr="00E64924">
        <w:rPr>
          <w:rFonts w:ascii="Times New Roman" w:hAnsi="Times New Roman" w:cs="Times New Roman" w:hint="eastAsia"/>
          <w:sz w:val="24"/>
        </w:rPr>
        <w:t>年废矿物油加氢精制综合项目环境影响报告书》技术审查会，根据与会专家及</w:t>
      </w:r>
      <w:r w:rsidR="00E753A4" w:rsidRPr="00E64924">
        <w:rPr>
          <w:rFonts w:ascii="Times New Roman" w:hAnsi="Times New Roman" w:cs="Times New Roman" w:hint="eastAsia"/>
          <w:sz w:val="24"/>
        </w:rPr>
        <w:t>原</w:t>
      </w:r>
      <w:r w:rsidRPr="00E64924">
        <w:rPr>
          <w:rFonts w:ascii="Times New Roman" w:hAnsi="Times New Roman" w:cs="Times New Roman" w:hint="eastAsia"/>
          <w:sz w:val="24"/>
        </w:rPr>
        <w:t>忻州市环境保护局的意见，我单位补充了土壤监测，对报告内容进行了调整和完善。</w:t>
      </w:r>
    </w:p>
    <w:p w:rsidR="001E6ABF" w:rsidRPr="00E64924" w:rsidRDefault="008603AE" w:rsidP="001E6ABF">
      <w:pPr>
        <w:spacing w:line="500" w:lineRule="exact"/>
        <w:ind w:firstLineChars="200" w:firstLine="480"/>
        <w:jc w:val="left"/>
        <w:rPr>
          <w:rFonts w:ascii="Times New Roman" w:hAnsi="Times New Roman" w:cs="Times New Roman"/>
          <w:sz w:val="24"/>
        </w:rPr>
      </w:pPr>
      <w:r w:rsidRPr="00E64924">
        <w:rPr>
          <w:rFonts w:ascii="Times New Roman" w:hAnsi="Times New Roman" w:cs="Times New Roman" w:hint="eastAsia"/>
          <w:sz w:val="24"/>
        </w:rPr>
        <w:t>2019</w:t>
      </w:r>
      <w:r w:rsidRPr="00E64924">
        <w:rPr>
          <w:rFonts w:ascii="Times New Roman" w:hAnsi="Times New Roman" w:cs="Times New Roman" w:hint="eastAsia"/>
          <w:sz w:val="24"/>
        </w:rPr>
        <w:t>年</w:t>
      </w:r>
      <w:r w:rsidRPr="00E64924">
        <w:rPr>
          <w:rFonts w:ascii="Times New Roman" w:hAnsi="Times New Roman" w:cs="Times New Roman" w:hint="eastAsia"/>
          <w:sz w:val="24"/>
        </w:rPr>
        <w:t>4</w:t>
      </w:r>
      <w:r w:rsidRPr="00E64924">
        <w:rPr>
          <w:rFonts w:ascii="Times New Roman" w:hAnsi="Times New Roman" w:cs="Times New Roman" w:hint="eastAsia"/>
          <w:sz w:val="24"/>
        </w:rPr>
        <w:t>月</w:t>
      </w:r>
      <w:r w:rsidRPr="00E64924">
        <w:rPr>
          <w:rFonts w:ascii="Times New Roman" w:hAnsi="Times New Roman" w:cs="Times New Roman" w:hint="eastAsia"/>
          <w:sz w:val="24"/>
        </w:rPr>
        <w:t>22</w:t>
      </w:r>
      <w:r w:rsidRPr="00E64924">
        <w:rPr>
          <w:rFonts w:ascii="Times New Roman" w:hAnsi="Times New Roman" w:cs="Times New Roman" w:hint="eastAsia"/>
          <w:sz w:val="24"/>
        </w:rPr>
        <w:t>日，忻州市生态环境局在忻州市主持召开了《山西正忠环保科技有限公司</w:t>
      </w:r>
      <w:r w:rsidRPr="00E64924">
        <w:rPr>
          <w:rFonts w:ascii="Times New Roman" w:hAnsi="Times New Roman" w:cs="Times New Roman" w:hint="eastAsia"/>
          <w:sz w:val="24"/>
        </w:rPr>
        <w:t>20</w:t>
      </w:r>
      <w:r w:rsidRPr="00E64924">
        <w:rPr>
          <w:rFonts w:ascii="Times New Roman" w:hAnsi="Times New Roman" w:cs="Times New Roman" w:hint="eastAsia"/>
          <w:sz w:val="24"/>
        </w:rPr>
        <w:t>万吨</w:t>
      </w:r>
      <w:r w:rsidRPr="00E64924">
        <w:rPr>
          <w:rFonts w:ascii="Times New Roman" w:hAnsi="Times New Roman" w:cs="Times New Roman" w:hint="eastAsia"/>
          <w:sz w:val="24"/>
        </w:rPr>
        <w:t>/</w:t>
      </w:r>
      <w:r w:rsidRPr="00E64924">
        <w:rPr>
          <w:rFonts w:ascii="Times New Roman" w:hAnsi="Times New Roman" w:cs="Times New Roman" w:hint="eastAsia"/>
          <w:sz w:val="24"/>
        </w:rPr>
        <w:t>年废矿物油加氢精制综合项目环境影响报告书》技术复核会，报告编制单位对上次开会提出问题的整改情况情况进行了汇报，与会专家对报告整改不完善及其他需要补充完善的内容提出了意见。我单位对报告进行了调整和补充完善，</w:t>
      </w:r>
      <w:r w:rsidR="001E6ABF" w:rsidRPr="00E64924">
        <w:rPr>
          <w:rFonts w:ascii="Times New Roman" w:hAnsi="Times New Roman" w:cs="Times New Roman" w:hint="eastAsia"/>
          <w:sz w:val="24"/>
        </w:rPr>
        <w:t>现提交建设单位，报请忻州市生态环境局审批。</w:t>
      </w:r>
    </w:p>
    <w:p w:rsidR="00177855" w:rsidRPr="00E64924" w:rsidRDefault="00177855" w:rsidP="00140388">
      <w:pPr>
        <w:pStyle w:val="ac"/>
        <w:adjustRightInd w:val="0"/>
        <w:snapToGrid w:val="0"/>
        <w:spacing w:line="500" w:lineRule="exact"/>
        <w:ind w:firstLine="480"/>
        <w:rPr>
          <w:rFonts w:ascii="Times New Roman" w:hAnsi="Times New Roman" w:cs="Times New Roman"/>
          <w:sz w:val="24"/>
          <w:szCs w:val="24"/>
        </w:rPr>
      </w:pPr>
      <w:r w:rsidRPr="00E64924">
        <w:rPr>
          <w:rFonts w:ascii="Times New Roman" w:hAnsiTheme="minorEastAsia" w:cs="Times New Roman"/>
          <w:sz w:val="24"/>
          <w:szCs w:val="24"/>
        </w:rPr>
        <w:t>在报告书的编制过程中得到了</w:t>
      </w:r>
      <w:r w:rsidR="00925548" w:rsidRPr="00E64924">
        <w:rPr>
          <w:rFonts w:ascii="Times New Roman" w:hAnsiTheme="minorEastAsia" w:cs="Times New Roman" w:hint="eastAsia"/>
          <w:sz w:val="24"/>
          <w:szCs w:val="24"/>
        </w:rPr>
        <w:t>忻州市</w:t>
      </w:r>
      <w:r w:rsidR="00E753A4" w:rsidRPr="00E64924">
        <w:rPr>
          <w:rFonts w:ascii="Times New Roman" w:hAnsiTheme="minorEastAsia" w:cs="Times New Roman" w:hint="eastAsia"/>
          <w:sz w:val="24"/>
          <w:szCs w:val="24"/>
        </w:rPr>
        <w:t>生态环境</w:t>
      </w:r>
      <w:r w:rsidR="00925548" w:rsidRPr="00E64924">
        <w:rPr>
          <w:rFonts w:ascii="Times New Roman" w:hAnsiTheme="minorEastAsia" w:cs="Times New Roman" w:hint="eastAsia"/>
          <w:sz w:val="24"/>
          <w:szCs w:val="24"/>
        </w:rPr>
        <w:t>局、</w:t>
      </w:r>
      <w:r w:rsidR="00E753A4" w:rsidRPr="00E64924">
        <w:rPr>
          <w:rFonts w:ascii="Times New Roman" w:hAnsiTheme="minorEastAsia" w:cs="Times New Roman" w:hint="eastAsia"/>
          <w:sz w:val="24"/>
          <w:szCs w:val="24"/>
        </w:rPr>
        <w:t>忻州市生态环境局</w:t>
      </w:r>
      <w:r w:rsidR="009F0989" w:rsidRPr="00E64924">
        <w:rPr>
          <w:rFonts w:ascii="Times New Roman" w:hAnsiTheme="minorEastAsia" w:cs="Times New Roman"/>
          <w:sz w:val="24"/>
          <w:szCs w:val="24"/>
        </w:rPr>
        <w:t>原</w:t>
      </w:r>
      <w:r w:rsidR="00E753A4" w:rsidRPr="00E64924">
        <w:rPr>
          <w:rFonts w:ascii="Times New Roman" w:hAnsiTheme="minorEastAsia" w:cs="Times New Roman" w:hint="eastAsia"/>
          <w:sz w:val="24"/>
          <w:szCs w:val="24"/>
        </w:rPr>
        <w:t>平分</w:t>
      </w:r>
      <w:r w:rsidRPr="00E64924">
        <w:rPr>
          <w:rFonts w:ascii="Times New Roman" w:hAnsiTheme="minorEastAsia" w:cs="Times New Roman"/>
          <w:sz w:val="24"/>
          <w:szCs w:val="24"/>
        </w:rPr>
        <w:t>局以及建设单位的大力支持与帮助，特此致谢。</w:t>
      </w:r>
    </w:p>
    <w:p w:rsidR="003805D2" w:rsidRPr="00E64924" w:rsidRDefault="003805D2" w:rsidP="00140388">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1.3</w:t>
      </w:r>
      <w:r w:rsidR="00CE70FC" w:rsidRPr="00E64924">
        <w:rPr>
          <w:rFonts w:ascii="Times New Roman" w:eastAsiaTheme="minorEastAsia" w:hAnsiTheme="minorEastAsia"/>
          <w:sz w:val="30"/>
          <w:szCs w:val="30"/>
        </w:rPr>
        <w:t>评价内容与评价重点及主要关注的环境问题</w:t>
      </w:r>
    </w:p>
    <w:p w:rsidR="00DD684D" w:rsidRPr="00E64924" w:rsidRDefault="00DD684D" w:rsidP="00140388">
      <w:pPr>
        <w:pStyle w:val="3"/>
        <w:spacing w:before="0" w:after="0" w:line="500" w:lineRule="exact"/>
        <w:rPr>
          <w:rFonts w:eastAsiaTheme="minorEastAsia"/>
          <w:sz w:val="28"/>
          <w:szCs w:val="28"/>
        </w:rPr>
      </w:pPr>
      <w:r w:rsidRPr="00E64924">
        <w:rPr>
          <w:rFonts w:eastAsiaTheme="minorEastAsia"/>
          <w:sz w:val="28"/>
          <w:szCs w:val="28"/>
        </w:rPr>
        <w:t>1.3.1</w:t>
      </w:r>
      <w:r w:rsidR="00CE70FC" w:rsidRPr="00E64924">
        <w:rPr>
          <w:rFonts w:eastAsiaTheme="minorEastAsia" w:hAnsiTheme="minorEastAsia"/>
          <w:sz w:val="28"/>
          <w:szCs w:val="28"/>
        </w:rPr>
        <w:t>评价内容</w:t>
      </w:r>
    </w:p>
    <w:p w:rsidR="00BB10CA" w:rsidRPr="00E64924" w:rsidRDefault="00CE70FC" w:rsidP="00E03BB5">
      <w:pPr>
        <w:pStyle w:val="13"/>
        <w:rPr>
          <w:rFonts w:hAnsi="Times New Roman"/>
        </w:rPr>
      </w:pPr>
      <w:r w:rsidRPr="00E64924">
        <w:t>本次评价工作的主要内容为：工程分析、建设项目周围环境现状调查及评价、环境影响评价、污染防治措施分析、环境风险分析等。</w:t>
      </w:r>
    </w:p>
    <w:p w:rsidR="00DD684D" w:rsidRPr="00E64924" w:rsidRDefault="00DD684D" w:rsidP="00140388">
      <w:pPr>
        <w:pStyle w:val="3"/>
        <w:spacing w:before="0" w:after="0" w:line="500" w:lineRule="exact"/>
        <w:rPr>
          <w:rFonts w:eastAsiaTheme="minorEastAsia"/>
          <w:sz w:val="28"/>
          <w:szCs w:val="28"/>
        </w:rPr>
      </w:pPr>
      <w:r w:rsidRPr="00E64924">
        <w:rPr>
          <w:rFonts w:eastAsiaTheme="minorEastAsia"/>
          <w:sz w:val="28"/>
          <w:szCs w:val="28"/>
        </w:rPr>
        <w:t>1.3.2</w:t>
      </w:r>
      <w:r w:rsidR="00CE70FC" w:rsidRPr="00E64924">
        <w:rPr>
          <w:rFonts w:eastAsiaTheme="minorEastAsia"/>
          <w:sz w:val="28"/>
          <w:szCs w:val="28"/>
        </w:rPr>
        <w:t>评价重点</w:t>
      </w:r>
    </w:p>
    <w:p w:rsidR="00DD684D" w:rsidRPr="00E64924" w:rsidRDefault="00CE70FC" w:rsidP="00E03BB5">
      <w:pPr>
        <w:pStyle w:val="13"/>
        <w:rPr>
          <w:rFonts w:hAnsi="Times New Roman"/>
        </w:rPr>
      </w:pPr>
      <w:r w:rsidRPr="00E64924">
        <w:rPr>
          <w:kern w:val="2"/>
        </w:rPr>
        <w:t>根据本项目污染物排放性质及其排放方式、排放特点，结合区域周围环境特征，确定本次评价在工程分析的基础上，重点进行大气环境影响预测及评价、地下水环境影响预测及评价、环境风险分析、污染防治措施分析等内容。</w:t>
      </w:r>
    </w:p>
    <w:p w:rsidR="001E7A75" w:rsidRPr="00E64924" w:rsidRDefault="001E7A75" w:rsidP="00140388">
      <w:pPr>
        <w:pStyle w:val="3"/>
        <w:spacing w:before="0" w:after="0" w:line="500" w:lineRule="exact"/>
        <w:rPr>
          <w:rFonts w:eastAsiaTheme="minorEastAsia"/>
          <w:sz w:val="28"/>
          <w:szCs w:val="28"/>
        </w:rPr>
      </w:pPr>
      <w:r w:rsidRPr="00E64924">
        <w:rPr>
          <w:rFonts w:eastAsiaTheme="minorEastAsia"/>
          <w:sz w:val="28"/>
          <w:szCs w:val="28"/>
        </w:rPr>
        <w:t>1.3.</w:t>
      </w:r>
      <w:r w:rsidR="00DD684D" w:rsidRPr="00E64924">
        <w:rPr>
          <w:rFonts w:eastAsiaTheme="minorEastAsia"/>
          <w:sz w:val="28"/>
          <w:szCs w:val="28"/>
        </w:rPr>
        <w:t>3</w:t>
      </w:r>
      <w:r w:rsidR="00CE70FC" w:rsidRPr="00E64924">
        <w:rPr>
          <w:rFonts w:eastAsiaTheme="minorEastAsia"/>
          <w:sz w:val="28"/>
          <w:szCs w:val="28"/>
        </w:rPr>
        <w:t>主要关注的环境问题</w:t>
      </w:r>
    </w:p>
    <w:p w:rsidR="00CE70FC" w:rsidRPr="00E64924" w:rsidRDefault="00357B0C" w:rsidP="00CE70FC">
      <w:pPr>
        <w:spacing w:line="500" w:lineRule="exact"/>
        <w:ind w:firstLine="482"/>
        <w:rPr>
          <w:rFonts w:ascii="Times New Roman" w:hAnsi="Times New Roman" w:cs="Times New Roman"/>
          <w:sz w:val="24"/>
        </w:rPr>
      </w:pPr>
      <w:r w:rsidRPr="00E64924">
        <w:rPr>
          <w:rFonts w:ascii="Times New Roman" w:hAnsiTheme="minorEastAsia" w:cs="Times New Roman"/>
          <w:sz w:val="24"/>
        </w:rPr>
        <w:t>本项目采取废油预处理、蒸馏、加氢精制得出不同馏分、不同档次的成品油，主要原料为收购本区域及周边区域企业产生的各类废</w:t>
      </w:r>
      <w:r w:rsidR="00C83BFE" w:rsidRPr="00E64924">
        <w:rPr>
          <w:rFonts w:ascii="Times New Roman" w:hAnsiTheme="minorEastAsia" w:cs="Times New Roman"/>
          <w:sz w:val="24"/>
        </w:rPr>
        <w:t>矿物</w:t>
      </w:r>
      <w:r w:rsidRPr="00E64924">
        <w:rPr>
          <w:rFonts w:ascii="Times New Roman" w:hAnsiTheme="minorEastAsia" w:cs="Times New Roman"/>
          <w:sz w:val="24"/>
        </w:rPr>
        <w:t>油</w:t>
      </w:r>
      <w:r w:rsidR="00C83BFE" w:rsidRPr="00E64924">
        <w:rPr>
          <w:rFonts w:ascii="Times New Roman" w:hAnsiTheme="minorEastAsia" w:cs="Times New Roman"/>
          <w:sz w:val="24"/>
        </w:rPr>
        <w:t>、</w:t>
      </w:r>
      <w:r w:rsidR="00341193" w:rsidRPr="00E64924">
        <w:rPr>
          <w:rFonts w:ascii="Times New Roman" w:hAnsiTheme="minorEastAsia" w:cs="Times New Roman" w:hint="eastAsia"/>
          <w:sz w:val="24"/>
        </w:rPr>
        <w:t>、</w:t>
      </w:r>
      <w:r w:rsidR="00C83BFE" w:rsidRPr="00E64924">
        <w:rPr>
          <w:rFonts w:ascii="Times New Roman" w:hAnsiTheme="minorEastAsia" w:cs="Times New Roman"/>
          <w:sz w:val="24"/>
        </w:rPr>
        <w:t>烃水混合物</w:t>
      </w:r>
      <w:r w:rsidR="00341193" w:rsidRPr="00E64924">
        <w:rPr>
          <w:rFonts w:ascii="Times New Roman" w:hAnsiTheme="minorEastAsia" w:cs="Times New Roman" w:hint="eastAsia"/>
          <w:sz w:val="24"/>
        </w:rPr>
        <w:t>/</w:t>
      </w:r>
      <w:r w:rsidR="00341193" w:rsidRPr="00E64924">
        <w:rPr>
          <w:rFonts w:ascii="Times New Roman" w:hAnsiTheme="minorEastAsia" w:cs="Times New Roman" w:hint="eastAsia"/>
          <w:sz w:val="24"/>
        </w:rPr>
        <w:t>乳化液</w:t>
      </w:r>
      <w:r w:rsidR="00C83BFE" w:rsidRPr="00E64924">
        <w:rPr>
          <w:rFonts w:ascii="Times New Roman" w:hAnsiTheme="minorEastAsia" w:cs="Times New Roman"/>
          <w:sz w:val="24"/>
        </w:rPr>
        <w:t>、</w:t>
      </w:r>
      <w:r w:rsidR="00341193" w:rsidRPr="00E64924">
        <w:rPr>
          <w:rFonts w:ascii="Times New Roman" w:hAnsiTheme="minorEastAsia" w:cs="Times New Roman" w:hint="eastAsia"/>
          <w:sz w:val="24"/>
        </w:rPr>
        <w:t>轻质煤</w:t>
      </w:r>
      <w:r w:rsidR="00C83BFE" w:rsidRPr="00E64924">
        <w:rPr>
          <w:rFonts w:ascii="Times New Roman" w:hAnsiTheme="minorEastAsia" w:cs="Times New Roman"/>
          <w:sz w:val="24"/>
        </w:rPr>
        <w:t>焦油</w:t>
      </w:r>
      <w:r w:rsidRPr="00E64924">
        <w:rPr>
          <w:rFonts w:ascii="Times New Roman" w:hAnsiTheme="minorEastAsia" w:cs="Times New Roman"/>
          <w:sz w:val="24"/>
        </w:rPr>
        <w:t>。生产过程中会产生有机废气、危险固废和工艺废水等，</w:t>
      </w:r>
      <w:r w:rsidR="00811E7F" w:rsidRPr="00E64924">
        <w:rPr>
          <w:rFonts w:ascii="Times New Roman" w:hAnsiTheme="minorEastAsia" w:cs="Times New Roman" w:hint="eastAsia"/>
          <w:sz w:val="24"/>
        </w:rPr>
        <w:t>储罐区、</w:t>
      </w:r>
      <w:r w:rsidRPr="00E64924">
        <w:rPr>
          <w:rFonts w:ascii="Times New Roman" w:hAnsiTheme="minorEastAsia" w:cs="Times New Roman"/>
          <w:sz w:val="24"/>
        </w:rPr>
        <w:t>生产装置</w:t>
      </w:r>
      <w:r w:rsidR="00811E7F" w:rsidRPr="00E64924">
        <w:rPr>
          <w:rFonts w:ascii="Times New Roman" w:hAnsiTheme="minorEastAsia" w:cs="Times New Roman" w:hint="eastAsia"/>
          <w:sz w:val="24"/>
        </w:rPr>
        <w:t>区</w:t>
      </w:r>
      <w:r w:rsidRPr="00E64924">
        <w:rPr>
          <w:rFonts w:ascii="Times New Roman" w:hAnsiTheme="minorEastAsia" w:cs="Times New Roman"/>
          <w:sz w:val="24"/>
        </w:rPr>
        <w:t>存在</w:t>
      </w:r>
      <w:r w:rsidR="000539FE" w:rsidRPr="00E64924">
        <w:rPr>
          <w:rFonts w:ascii="Times New Roman" w:hAnsiTheme="minorEastAsia" w:cs="Times New Roman"/>
          <w:sz w:val="24"/>
        </w:rPr>
        <w:t>一定的</w:t>
      </w:r>
      <w:r w:rsidR="00C83BFE" w:rsidRPr="00E64924">
        <w:rPr>
          <w:rFonts w:ascii="Times New Roman" w:hAnsiTheme="minorEastAsia" w:cs="Times New Roman"/>
          <w:sz w:val="24"/>
        </w:rPr>
        <w:t>环境</w:t>
      </w:r>
      <w:r w:rsidR="000539FE" w:rsidRPr="00E64924">
        <w:rPr>
          <w:rFonts w:ascii="Times New Roman" w:hAnsiTheme="minorEastAsia" w:cs="Times New Roman"/>
          <w:sz w:val="24"/>
        </w:rPr>
        <w:t>风险。</w:t>
      </w:r>
      <w:r w:rsidR="00CE70FC" w:rsidRPr="00E64924">
        <w:rPr>
          <w:rFonts w:ascii="Times New Roman" w:hAnsiTheme="minorEastAsia" w:cs="Times New Roman"/>
          <w:sz w:val="24"/>
        </w:rPr>
        <w:t>因而评价中重点关注的问题包括：</w:t>
      </w:r>
    </w:p>
    <w:p w:rsidR="00CE70FC" w:rsidRPr="00E64924" w:rsidRDefault="00CE70FC" w:rsidP="00CE70FC">
      <w:pPr>
        <w:spacing w:line="500" w:lineRule="exact"/>
        <w:ind w:firstLine="482"/>
        <w:rPr>
          <w:rFonts w:ascii="Times New Roman" w:hAnsi="Times New Roman" w:cs="Times New Roman"/>
          <w:sz w:val="24"/>
        </w:rPr>
      </w:pPr>
      <w:r w:rsidRPr="00E64924">
        <w:rPr>
          <w:rFonts w:ascii="Times New Roman" w:hAnsiTheme="minorEastAsia" w:cs="Times New Roman"/>
          <w:sz w:val="24"/>
        </w:rPr>
        <w:t>①废气</w:t>
      </w:r>
      <w:r w:rsidR="00357B0C" w:rsidRPr="00E64924">
        <w:rPr>
          <w:rFonts w:ascii="Times New Roman" w:hAnsiTheme="minorEastAsia" w:cs="Times New Roman"/>
          <w:sz w:val="24"/>
        </w:rPr>
        <w:t>和废水产生及防治措施可行性，环境污染影响分析</w:t>
      </w:r>
      <w:r w:rsidRPr="00E64924">
        <w:rPr>
          <w:rFonts w:ascii="Times New Roman" w:hAnsiTheme="minorEastAsia" w:cs="Times New Roman"/>
          <w:sz w:val="24"/>
        </w:rPr>
        <w:t>；</w:t>
      </w:r>
    </w:p>
    <w:p w:rsidR="00CE70FC" w:rsidRPr="00E64924" w:rsidRDefault="00CE70FC" w:rsidP="00CE70FC">
      <w:pPr>
        <w:spacing w:line="500" w:lineRule="exact"/>
        <w:ind w:firstLine="482"/>
        <w:rPr>
          <w:rFonts w:ascii="Times New Roman" w:hAnsi="Times New Roman" w:cs="Times New Roman"/>
          <w:sz w:val="24"/>
        </w:rPr>
      </w:pPr>
      <w:r w:rsidRPr="00E64924">
        <w:rPr>
          <w:rFonts w:ascii="Times New Roman" w:hAnsiTheme="minorEastAsia" w:cs="Times New Roman"/>
          <w:sz w:val="24"/>
        </w:rPr>
        <w:t>②</w:t>
      </w:r>
      <w:r w:rsidR="00357B0C" w:rsidRPr="00E64924">
        <w:rPr>
          <w:rFonts w:ascii="Times New Roman" w:hAnsiTheme="minorEastAsia" w:cs="Times New Roman"/>
          <w:sz w:val="24"/>
        </w:rPr>
        <w:t>原料、成品和危险废物储存和转移处置过程中存在的环境污染和环境风险</w:t>
      </w:r>
      <w:r w:rsidRPr="00E64924">
        <w:rPr>
          <w:rFonts w:ascii="Times New Roman" w:hAnsiTheme="minorEastAsia" w:cs="Times New Roman"/>
          <w:sz w:val="24"/>
        </w:rPr>
        <w:t>；</w:t>
      </w:r>
    </w:p>
    <w:p w:rsidR="0007239E" w:rsidRPr="00E64924" w:rsidRDefault="00CE70FC" w:rsidP="00CE70FC">
      <w:pPr>
        <w:spacing w:line="500" w:lineRule="exact"/>
        <w:ind w:firstLine="482"/>
        <w:rPr>
          <w:rFonts w:ascii="Times New Roman" w:hAnsi="Times New Roman" w:cs="Times New Roman"/>
          <w:sz w:val="24"/>
        </w:rPr>
      </w:pPr>
      <w:r w:rsidRPr="00E64924">
        <w:rPr>
          <w:rFonts w:ascii="Times New Roman" w:hAnsiTheme="minorEastAsia" w:cs="Times New Roman"/>
          <w:sz w:val="24"/>
        </w:rPr>
        <w:t>③</w:t>
      </w:r>
      <w:r w:rsidR="00357B0C" w:rsidRPr="00E64924">
        <w:rPr>
          <w:rFonts w:ascii="Times New Roman" w:hAnsiTheme="minorEastAsia" w:cs="Times New Roman"/>
          <w:sz w:val="24"/>
        </w:rPr>
        <w:t>风险事故状态下对周边环境特别是敏感目标的影响分析和防</w:t>
      </w:r>
      <w:r w:rsidR="00C83BFE" w:rsidRPr="00E64924">
        <w:rPr>
          <w:rFonts w:ascii="Times New Roman" w:hAnsiTheme="minorEastAsia" w:cs="Times New Roman"/>
          <w:sz w:val="24"/>
        </w:rPr>
        <w:t>范</w:t>
      </w:r>
      <w:r w:rsidR="00357B0C" w:rsidRPr="00E64924">
        <w:rPr>
          <w:rFonts w:ascii="Times New Roman" w:hAnsiTheme="minorEastAsia" w:cs="Times New Roman"/>
          <w:sz w:val="24"/>
        </w:rPr>
        <w:t>措施</w:t>
      </w:r>
      <w:r w:rsidRPr="00E64924">
        <w:rPr>
          <w:rFonts w:ascii="Times New Roman" w:hAnsiTheme="minorEastAsia" w:cs="Times New Roman"/>
          <w:sz w:val="24"/>
        </w:rPr>
        <w:t>；</w:t>
      </w:r>
    </w:p>
    <w:p w:rsidR="00AB357F" w:rsidRPr="00E64924" w:rsidRDefault="00AB357F" w:rsidP="000539FE">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lastRenderedPageBreak/>
        <w:t>1.4</w:t>
      </w:r>
      <w:r w:rsidRPr="00E64924">
        <w:rPr>
          <w:rFonts w:ascii="Times New Roman" w:eastAsiaTheme="minorEastAsia" w:hAnsiTheme="minorEastAsia"/>
          <w:sz w:val="30"/>
          <w:szCs w:val="30"/>
        </w:rPr>
        <w:t>分析</w:t>
      </w:r>
      <w:r w:rsidR="000539FE" w:rsidRPr="00E64924">
        <w:rPr>
          <w:rFonts w:ascii="Times New Roman" w:eastAsiaTheme="minorEastAsia" w:hAnsiTheme="minorEastAsia"/>
          <w:sz w:val="30"/>
          <w:szCs w:val="30"/>
        </w:rPr>
        <w:t>判定</w:t>
      </w:r>
    </w:p>
    <w:p w:rsidR="00AB357F" w:rsidRPr="00E64924" w:rsidRDefault="00452C86" w:rsidP="00452C86">
      <w:pPr>
        <w:pStyle w:val="3"/>
        <w:spacing w:before="0" w:after="0" w:line="500" w:lineRule="exact"/>
        <w:rPr>
          <w:rFonts w:eastAsiaTheme="minorEastAsia"/>
          <w:sz w:val="28"/>
          <w:szCs w:val="28"/>
        </w:rPr>
      </w:pPr>
      <w:r w:rsidRPr="00E64924">
        <w:rPr>
          <w:rFonts w:eastAsiaTheme="minorEastAsia"/>
          <w:sz w:val="28"/>
          <w:szCs w:val="28"/>
        </w:rPr>
        <w:t>1.4.1</w:t>
      </w:r>
      <w:r w:rsidRPr="00E64924">
        <w:rPr>
          <w:rFonts w:eastAsiaTheme="minorEastAsia" w:hAnsiTheme="minorEastAsia"/>
          <w:sz w:val="28"/>
          <w:szCs w:val="28"/>
        </w:rPr>
        <w:t>三线一单符合性分析</w:t>
      </w:r>
    </w:p>
    <w:p w:rsidR="00AB357F" w:rsidRPr="00E64924" w:rsidRDefault="00A417D5" w:rsidP="00E03BB5">
      <w:pPr>
        <w:pStyle w:val="13"/>
        <w:rPr>
          <w:kern w:val="2"/>
        </w:rPr>
      </w:pPr>
      <w:r w:rsidRPr="00E64924">
        <w:rPr>
          <w:rFonts w:hint="eastAsia"/>
          <w:kern w:val="2"/>
        </w:rPr>
        <w:t>根据《关于以改善环境质量为核心加强环境影响评价管理的通知》（以下简称《通知》），要求强化“三线一单”约束作用，建立“三挂钩”机制，“三管齐下”切实维护群众的环境权益。“三线一单”，即落实“生态保护红线、环境质量底线、资源利用上线和环境准入负面清单”约束。</w:t>
      </w:r>
    </w:p>
    <w:p w:rsidR="000539FE" w:rsidRPr="00E64924" w:rsidRDefault="000539FE" w:rsidP="00E03BB5">
      <w:pPr>
        <w:pStyle w:val="13"/>
        <w:ind w:firstLine="420"/>
        <w:jc w:val="center"/>
        <w:rPr>
          <w:rFonts w:hAnsi="Times New Roman"/>
          <w:sz w:val="21"/>
          <w:szCs w:val="21"/>
        </w:rPr>
      </w:pPr>
      <w:r w:rsidRPr="00E64924">
        <w:rPr>
          <w:sz w:val="21"/>
          <w:szCs w:val="21"/>
        </w:rPr>
        <w:t>表</w:t>
      </w:r>
      <w:r w:rsidRPr="00E64924">
        <w:rPr>
          <w:rFonts w:hAnsi="Times New Roman"/>
          <w:sz w:val="21"/>
          <w:szCs w:val="21"/>
        </w:rPr>
        <w:t xml:space="preserve">1.4-1 </w:t>
      </w:r>
      <w:r w:rsidRPr="00E64924">
        <w:rPr>
          <w:sz w:val="21"/>
          <w:szCs w:val="21"/>
        </w:rPr>
        <w:t>三线一单符合性分析</w:t>
      </w:r>
    </w:p>
    <w:tbl>
      <w:tblPr>
        <w:tblW w:w="522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01"/>
        <w:gridCol w:w="3826"/>
        <w:gridCol w:w="4768"/>
      </w:tblGrid>
      <w:tr w:rsidR="000539FE" w:rsidRPr="00E64924" w:rsidTr="00C4404B">
        <w:trPr>
          <w:trHeight w:val="170"/>
          <w:jc w:val="center"/>
        </w:trPr>
        <w:tc>
          <w:tcPr>
            <w:tcW w:w="568"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内容</w:t>
            </w:r>
          </w:p>
        </w:tc>
        <w:tc>
          <w:tcPr>
            <w:tcW w:w="1973"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要求</w:t>
            </w:r>
          </w:p>
        </w:tc>
        <w:tc>
          <w:tcPr>
            <w:tcW w:w="2459"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符合性分析</w:t>
            </w:r>
          </w:p>
        </w:tc>
      </w:tr>
      <w:tr w:rsidR="000539FE" w:rsidRPr="00E64924" w:rsidTr="00C4404B">
        <w:trPr>
          <w:trHeight w:val="170"/>
          <w:jc w:val="center"/>
        </w:trPr>
        <w:tc>
          <w:tcPr>
            <w:tcW w:w="568"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生态保护红线</w:t>
            </w:r>
          </w:p>
        </w:tc>
        <w:tc>
          <w:tcPr>
            <w:tcW w:w="1973"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生态保护红线属于保护类红线。</w:t>
            </w:r>
            <w:r w:rsidR="006013CB" w:rsidRPr="00E64924">
              <w:rPr>
                <w:rFonts w:hint="eastAsia"/>
                <w:sz w:val="21"/>
                <w:szCs w:val="21"/>
              </w:rPr>
              <w:t>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tc>
        <w:tc>
          <w:tcPr>
            <w:tcW w:w="2459" w:type="pct"/>
            <w:vAlign w:val="center"/>
          </w:tcPr>
          <w:p w:rsidR="000539FE" w:rsidRPr="00E64924" w:rsidRDefault="00A417D5" w:rsidP="00A417D5">
            <w:pPr>
              <w:pStyle w:val="13"/>
              <w:spacing w:line="300" w:lineRule="exact"/>
              <w:ind w:firstLineChars="0" w:firstLine="0"/>
              <w:rPr>
                <w:rFonts w:hAnsi="Times New Roman"/>
                <w:sz w:val="21"/>
                <w:szCs w:val="21"/>
              </w:rPr>
            </w:pPr>
            <w:r w:rsidRPr="00E64924">
              <w:rPr>
                <w:sz w:val="21"/>
                <w:szCs w:val="21"/>
              </w:rPr>
              <w:t>项目</w:t>
            </w:r>
            <w:r w:rsidRPr="00E64924">
              <w:rPr>
                <w:rFonts w:hint="eastAsia"/>
                <w:sz w:val="21"/>
                <w:szCs w:val="21"/>
              </w:rPr>
              <w:t>厂址</w:t>
            </w:r>
            <w:r w:rsidRPr="00E64924">
              <w:rPr>
                <w:sz w:val="21"/>
                <w:szCs w:val="21"/>
              </w:rPr>
              <w:t>未</w:t>
            </w:r>
            <w:r w:rsidRPr="00E64924">
              <w:rPr>
                <w:rFonts w:hint="eastAsia"/>
                <w:sz w:val="21"/>
                <w:szCs w:val="21"/>
              </w:rPr>
              <w:t>在</w:t>
            </w:r>
            <w:r w:rsidRPr="00E64924">
              <w:rPr>
                <w:sz w:val="21"/>
                <w:szCs w:val="21"/>
              </w:rPr>
              <w:t>自然保护区、风景名胜区、文化遗产保护区、水源保护地等特别需要保护的区域内。</w:t>
            </w:r>
            <w:r w:rsidRPr="00E64924">
              <w:rPr>
                <w:rFonts w:hint="eastAsia"/>
                <w:sz w:val="21"/>
                <w:szCs w:val="21"/>
              </w:rPr>
              <w:t>根据原平市生态功能区划，本项目厂址所在区域属于Ⅴ原平市滹沱河西侧平原区营养物质与水土保持生态功能小区。工程建成后，企业加强厂区绿化系统建设，在防治水土流失方面起到积极作用，符合该区生态系统的保护措施与发展方向要求；根据原平市生态经济区划，本项目位于Ⅳ优化开发区、Ⅳ</w:t>
            </w:r>
            <w:r w:rsidRPr="00E64924">
              <w:rPr>
                <w:rFonts w:hint="eastAsia"/>
                <w:sz w:val="21"/>
                <w:szCs w:val="21"/>
              </w:rPr>
              <w:t>2</w:t>
            </w:r>
            <w:r w:rsidRPr="00E64924">
              <w:rPr>
                <w:rFonts w:hint="eastAsia"/>
                <w:sz w:val="21"/>
                <w:szCs w:val="21"/>
              </w:rPr>
              <w:t>原平市西北部工业经济区。本项目为废机油处置及利用项目，符合原平市西北部工业经济区发展方向，不违背其生态环境保护要求。</w:t>
            </w:r>
          </w:p>
        </w:tc>
      </w:tr>
      <w:tr w:rsidR="000539FE" w:rsidRPr="00E64924" w:rsidTr="00C4404B">
        <w:trPr>
          <w:trHeight w:val="170"/>
          <w:jc w:val="center"/>
        </w:trPr>
        <w:tc>
          <w:tcPr>
            <w:tcW w:w="568"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环境质量底线</w:t>
            </w:r>
          </w:p>
        </w:tc>
        <w:tc>
          <w:tcPr>
            <w:tcW w:w="1973"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环境质量底线是国家和地方设置的大气、水和土壤环境质量目标，也是改善环境质量的基准线。</w:t>
            </w:r>
          </w:p>
        </w:tc>
        <w:tc>
          <w:tcPr>
            <w:tcW w:w="2459" w:type="pct"/>
            <w:vAlign w:val="center"/>
          </w:tcPr>
          <w:p w:rsidR="000539FE" w:rsidRPr="00E64924" w:rsidRDefault="001C2731" w:rsidP="00793F3B">
            <w:pPr>
              <w:pStyle w:val="13"/>
              <w:spacing w:line="300" w:lineRule="exact"/>
              <w:ind w:firstLineChars="0" w:firstLine="0"/>
              <w:rPr>
                <w:rFonts w:hAnsi="Times New Roman"/>
                <w:sz w:val="21"/>
                <w:szCs w:val="21"/>
              </w:rPr>
            </w:pPr>
            <w:r w:rsidRPr="00E64924">
              <w:rPr>
                <w:rFonts w:hint="eastAsia"/>
                <w:sz w:val="21"/>
                <w:szCs w:val="21"/>
              </w:rPr>
              <w:t>根据</w:t>
            </w:r>
            <w:r w:rsidR="000C6E70" w:rsidRPr="00E64924">
              <w:rPr>
                <w:rFonts w:hint="eastAsia"/>
                <w:sz w:val="21"/>
                <w:szCs w:val="21"/>
              </w:rPr>
              <w:t>忻州</w:t>
            </w:r>
            <w:r w:rsidRPr="00E64924">
              <w:rPr>
                <w:rFonts w:hint="eastAsia"/>
                <w:sz w:val="21"/>
                <w:szCs w:val="21"/>
              </w:rPr>
              <w:t>市环境空气例行监测数</w:t>
            </w:r>
            <w:r w:rsidR="00F427E0" w:rsidRPr="00E64924">
              <w:rPr>
                <w:sz w:val="21"/>
                <w:szCs w:val="21"/>
              </w:rPr>
              <w:t>据</w:t>
            </w:r>
            <w:r w:rsidRPr="00E64924">
              <w:rPr>
                <w:rFonts w:hint="eastAsia"/>
                <w:sz w:val="21"/>
                <w:szCs w:val="21"/>
              </w:rPr>
              <w:t>，</w:t>
            </w:r>
            <w:r w:rsidR="000D6FFE" w:rsidRPr="00E64924">
              <w:rPr>
                <w:rFonts w:hint="eastAsia"/>
                <w:sz w:val="21"/>
                <w:szCs w:val="21"/>
              </w:rPr>
              <w:t>超过《环境空气质量标准》（</w:t>
            </w:r>
            <w:r w:rsidR="000D6FFE" w:rsidRPr="00E64924">
              <w:rPr>
                <w:rFonts w:hint="eastAsia"/>
                <w:sz w:val="21"/>
                <w:szCs w:val="21"/>
              </w:rPr>
              <w:t>GB3095-2012</w:t>
            </w:r>
            <w:r w:rsidR="000D6FFE" w:rsidRPr="00E64924">
              <w:rPr>
                <w:rFonts w:hint="eastAsia"/>
                <w:sz w:val="21"/>
                <w:szCs w:val="21"/>
              </w:rPr>
              <w:t>）中二级标准限值的污染物为</w:t>
            </w:r>
            <w:r w:rsidR="000D6FFE" w:rsidRPr="00E64924">
              <w:rPr>
                <w:rFonts w:hint="eastAsia"/>
                <w:sz w:val="21"/>
                <w:szCs w:val="21"/>
              </w:rPr>
              <w:t>NO</w:t>
            </w:r>
            <w:r w:rsidR="000D6FFE" w:rsidRPr="00E64924">
              <w:rPr>
                <w:rFonts w:hint="eastAsia"/>
                <w:sz w:val="21"/>
                <w:szCs w:val="21"/>
                <w:vertAlign w:val="subscript"/>
              </w:rPr>
              <w:t>2</w:t>
            </w:r>
            <w:r w:rsidR="000D6FFE" w:rsidRPr="00E64924">
              <w:rPr>
                <w:rFonts w:hint="eastAsia"/>
                <w:sz w:val="21"/>
                <w:szCs w:val="21"/>
              </w:rPr>
              <w:t>、</w:t>
            </w:r>
            <w:r w:rsidR="000D6FFE" w:rsidRPr="00E64924">
              <w:rPr>
                <w:rFonts w:hint="eastAsia"/>
                <w:sz w:val="21"/>
                <w:szCs w:val="21"/>
              </w:rPr>
              <w:t>PM</w:t>
            </w:r>
            <w:r w:rsidR="000D6FFE" w:rsidRPr="00E64924">
              <w:rPr>
                <w:rFonts w:hint="eastAsia"/>
                <w:sz w:val="21"/>
                <w:szCs w:val="21"/>
                <w:vertAlign w:val="subscript"/>
              </w:rPr>
              <w:t>10</w:t>
            </w:r>
            <w:r w:rsidR="000D6FFE" w:rsidRPr="00E64924">
              <w:rPr>
                <w:rFonts w:hint="eastAsia"/>
                <w:sz w:val="21"/>
                <w:szCs w:val="21"/>
              </w:rPr>
              <w:t>、</w:t>
            </w:r>
            <w:r w:rsidR="000D6FFE" w:rsidRPr="00E64924">
              <w:rPr>
                <w:rFonts w:hint="eastAsia"/>
                <w:sz w:val="21"/>
                <w:szCs w:val="21"/>
              </w:rPr>
              <w:t>O</w:t>
            </w:r>
            <w:r w:rsidR="000D6FFE" w:rsidRPr="00E64924">
              <w:rPr>
                <w:rFonts w:hint="eastAsia"/>
                <w:sz w:val="21"/>
                <w:szCs w:val="21"/>
                <w:vertAlign w:val="subscript"/>
              </w:rPr>
              <w:t>3</w:t>
            </w:r>
            <w:r w:rsidR="000D6FFE" w:rsidRPr="00E64924">
              <w:rPr>
                <w:rFonts w:hint="eastAsia"/>
                <w:sz w:val="21"/>
                <w:szCs w:val="21"/>
              </w:rPr>
              <w:t>、</w:t>
            </w:r>
            <w:r w:rsidR="000D6FFE" w:rsidRPr="00E64924">
              <w:rPr>
                <w:rFonts w:hint="eastAsia"/>
                <w:sz w:val="21"/>
                <w:szCs w:val="21"/>
              </w:rPr>
              <w:t>PM</w:t>
            </w:r>
            <w:r w:rsidR="000D6FFE" w:rsidRPr="00E64924">
              <w:rPr>
                <w:rFonts w:hint="eastAsia"/>
                <w:sz w:val="21"/>
                <w:szCs w:val="21"/>
                <w:vertAlign w:val="subscript"/>
              </w:rPr>
              <w:t>2.5</w:t>
            </w:r>
            <w:r w:rsidR="000D6FFE" w:rsidRPr="00E64924">
              <w:rPr>
                <w:rFonts w:hint="eastAsia"/>
                <w:sz w:val="21"/>
                <w:szCs w:val="21"/>
              </w:rPr>
              <w:t>。项目所在区域为不达标区，项目投产后，锅炉、导热油炉、</w:t>
            </w:r>
            <w:r w:rsidR="000C6E70" w:rsidRPr="00E64924">
              <w:rPr>
                <w:rFonts w:hint="eastAsia"/>
                <w:sz w:val="21"/>
                <w:szCs w:val="21"/>
              </w:rPr>
              <w:t>加热炉</w:t>
            </w:r>
            <w:r w:rsidR="000D6FFE" w:rsidRPr="00E64924">
              <w:rPr>
                <w:rFonts w:hint="eastAsia"/>
                <w:sz w:val="21"/>
                <w:szCs w:val="21"/>
              </w:rPr>
              <w:t>燃料</w:t>
            </w:r>
            <w:r w:rsidR="000C6E70" w:rsidRPr="00E64924">
              <w:rPr>
                <w:rFonts w:hint="eastAsia"/>
                <w:sz w:val="21"/>
                <w:szCs w:val="21"/>
              </w:rPr>
              <w:t>均</w:t>
            </w:r>
            <w:r w:rsidR="000D6FFE" w:rsidRPr="00E64924">
              <w:rPr>
                <w:rFonts w:hint="eastAsia"/>
                <w:sz w:val="21"/>
                <w:szCs w:val="21"/>
              </w:rPr>
              <w:t>为天然气</w:t>
            </w:r>
            <w:r w:rsidR="000C6E70" w:rsidRPr="00E64924">
              <w:rPr>
                <w:rFonts w:hint="eastAsia"/>
                <w:sz w:val="21"/>
                <w:szCs w:val="21"/>
              </w:rPr>
              <w:t>，且采用低氮燃烧方式，项目排放</w:t>
            </w:r>
            <w:r w:rsidR="005317DF" w:rsidRPr="00E64924">
              <w:rPr>
                <w:rFonts w:hint="eastAsia"/>
                <w:sz w:val="21"/>
                <w:szCs w:val="21"/>
              </w:rPr>
              <w:t>主要污染物按照</w:t>
            </w:r>
            <w:r w:rsidR="005317DF" w:rsidRPr="00E64924">
              <w:rPr>
                <w:rFonts w:hint="eastAsia"/>
                <w:sz w:val="21"/>
                <w:szCs w:val="21"/>
              </w:rPr>
              <w:t>[2015]25</w:t>
            </w:r>
            <w:r w:rsidR="005317DF" w:rsidRPr="00E64924">
              <w:rPr>
                <w:rFonts w:hint="eastAsia"/>
                <w:sz w:val="21"/>
                <w:szCs w:val="21"/>
              </w:rPr>
              <w:t>号文的要求进行</w:t>
            </w:r>
            <w:r w:rsidR="00C4404B" w:rsidRPr="00E64924">
              <w:rPr>
                <w:rFonts w:hint="eastAsia"/>
                <w:sz w:val="21"/>
                <w:szCs w:val="21"/>
              </w:rPr>
              <w:t>了</w:t>
            </w:r>
            <w:r w:rsidR="005317DF" w:rsidRPr="00E64924">
              <w:rPr>
                <w:rFonts w:hint="eastAsia"/>
                <w:sz w:val="21"/>
                <w:szCs w:val="21"/>
              </w:rPr>
              <w:t>倍量削减。</w:t>
            </w:r>
            <w:r w:rsidR="00C4404B" w:rsidRPr="00E64924">
              <w:rPr>
                <w:rFonts w:hint="eastAsia"/>
                <w:sz w:val="21"/>
                <w:szCs w:val="21"/>
              </w:rPr>
              <w:t>原平市人民政府办公室发原政办发</w:t>
            </w:r>
            <w:r w:rsidR="00C4404B" w:rsidRPr="00E64924">
              <w:rPr>
                <w:rFonts w:hint="eastAsia"/>
                <w:sz w:val="21"/>
                <w:szCs w:val="21"/>
              </w:rPr>
              <w:t>[2019]8</w:t>
            </w:r>
            <w:r w:rsidR="00C4404B" w:rsidRPr="00E64924">
              <w:rPr>
                <w:rFonts w:hint="eastAsia"/>
                <w:sz w:val="21"/>
                <w:szCs w:val="21"/>
              </w:rPr>
              <w:t>号文印发区域削减方案</w:t>
            </w:r>
            <w:r w:rsidR="00A13451" w:rsidRPr="00E64924">
              <w:rPr>
                <w:rFonts w:hint="eastAsia"/>
                <w:sz w:val="21"/>
                <w:szCs w:val="21"/>
              </w:rPr>
              <w:t>，忻州市生态环境局原平分局发忻原函</w:t>
            </w:r>
            <w:r w:rsidR="00A13451" w:rsidRPr="00E64924">
              <w:rPr>
                <w:rFonts w:hint="eastAsia"/>
                <w:sz w:val="21"/>
                <w:szCs w:val="21"/>
              </w:rPr>
              <w:t>[2019]138</w:t>
            </w:r>
            <w:r w:rsidR="00A13451" w:rsidRPr="00E64924">
              <w:rPr>
                <w:rFonts w:hint="eastAsia"/>
                <w:sz w:val="21"/>
                <w:szCs w:val="21"/>
              </w:rPr>
              <w:t>号文同意本项目污染物削减替代方案，</w:t>
            </w:r>
            <w:r w:rsidR="00C4404B" w:rsidRPr="00E64924">
              <w:rPr>
                <w:rFonts w:hint="eastAsia"/>
                <w:sz w:val="21"/>
                <w:szCs w:val="21"/>
              </w:rPr>
              <w:t>根据预测结果，区域削减方案实施后，污染物排放不会加重当地环境空气质量。</w:t>
            </w:r>
            <w:r w:rsidR="005317DF" w:rsidRPr="00E64924">
              <w:rPr>
                <w:rFonts w:hint="eastAsia"/>
                <w:sz w:val="21"/>
                <w:szCs w:val="21"/>
              </w:rPr>
              <w:t>根据</w:t>
            </w:r>
            <w:r w:rsidR="00F427E0" w:rsidRPr="00E64924">
              <w:rPr>
                <w:sz w:val="21"/>
                <w:szCs w:val="21"/>
              </w:rPr>
              <w:t>现状监测数据可知，地下水各监测因子均达到《地下水质量标准》（</w:t>
            </w:r>
            <w:r w:rsidR="00F427E0" w:rsidRPr="00E64924">
              <w:rPr>
                <w:rFonts w:hAnsi="Times New Roman"/>
                <w:sz w:val="21"/>
                <w:szCs w:val="21"/>
              </w:rPr>
              <w:t>GB/T14848-</w:t>
            </w:r>
            <w:r w:rsidR="00793F3B" w:rsidRPr="00E64924">
              <w:rPr>
                <w:rFonts w:hAnsi="Times New Roman" w:hint="eastAsia"/>
                <w:sz w:val="21"/>
                <w:szCs w:val="21"/>
              </w:rPr>
              <w:t>2017</w:t>
            </w:r>
            <w:r w:rsidR="00F427E0" w:rsidRPr="00E64924">
              <w:rPr>
                <w:sz w:val="21"/>
                <w:szCs w:val="21"/>
              </w:rPr>
              <w:t>）中的Ⅲ类标准；声环境质量均达到《声环境质量标准》（</w:t>
            </w:r>
            <w:r w:rsidR="00F427E0" w:rsidRPr="00E64924">
              <w:rPr>
                <w:rFonts w:hAnsi="Times New Roman"/>
                <w:sz w:val="21"/>
                <w:szCs w:val="21"/>
              </w:rPr>
              <w:t>GB3096-2008</w:t>
            </w:r>
            <w:r w:rsidR="00F427E0" w:rsidRPr="00E64924">
              <w:rPr>
                <w:sz w:val="21"/>
                <w:szCs w:val="21"/>
              </w:rPr>
              <w:t>）中</w:t>
            </w:r>
            <w:r w:rsidR="00F427E0" w:rsidRPr="00E64924">
              <w:rPr>
                <w:rFonts w:hAnsi="Times New Roman"/>
                <w:sz w:val="21"/>
                <w:szCs w:val="21"/>
              </w:rPr>
              <w:t>3</w:t>
            </w:r>
            <w:r w:rsidR="00F427E0" w:rsidRPr="00E64924">
              <w:rPr>
                <w:sz w:val="21"/>
                <w:szCs w:val="21"/>
              </w:rPr>
              <w:t>类区质量标准。</w:t>
            </w:r>
            <w:r w:rsidR="000539FE" w:rsidRPr="00E64924">
              <w:rPr>
                <w:sz w:val="21"/>
                <w:szCs w:val="21"/>
              </w:rPr>
              <w:t>污废水主要包括</w:t>
            </w:r>
            <w:r w:rsidR="004E2197" w:rsidRPr="00E64924">
              <w:rPr>
                <w:sz w:val="21"/>
                <w:szCs w:val="21"/>
              </w:rPr>
              <w:t>生产废水和</w:t>
            </w:r>
            <w:r w:rsidR="000539FE" w:rsidRPr="00E64924">
              <w:rPr>
                <w:sz w:val="21"/>
                <w:szCs w:val="21"/>
              </w:rPr>
              <w:t>生活污水</w:t>
            </w:r>
            <w:r w:rsidR="004E2197" w:rsidRPr="00E64924">
              <w:rPr>
                <w:sz w:val="21"/>
                <w:szCs w:val="21"/>
              </w:rPr>
              <w:t>，经预处理后全部</w:t>
            </w:r>
            <w:r w:rsidR="00027AF8" w:rsidRPr="00E64924">
              <w:rPr>
                <w:rFonts w:hint="eastAsia"/>
                <w:sz w:val="21"/>
                <w:szCs w:val="21"/>
              </w:rPr>
              <w:t>送入新石焦化污水处理站</w:t>
            </w:r>
            <w:r w:rsidR="004E2197" w:rsidRPr="00E64924">
              <w:rPr>
                <w:sz w:val="21"/>
                <w:szCs w:val="21"/>
              </w:rPr>
              <w:t>，</w:t>
            </w:r>
            <w:r w:rsidR="00027AF8" w:rsidRPr="00E64924">
              <w:rPr>
                <w:rFonts w:hint="eastAsia"/>
                <w:sz w:val="21"/>
                <w:szCs w:val="21"/>
              </w:rPr>
              <w:t>做为熄焦用水，</w:t>
            </w:r>
            <w:r w:rsidR="004E2197" w:rsidRPr="00E64924">
              <w:rPr>
                <w:sz w:val="21"/>
                <w:szCs w:val="21"/>
              </w:rPr>
              <w:t>不外排</w:t>
            </w:r>
            <w:r w:rsidR="000539FE" w:rsidRPr="00E64924">
              <w:rPr>
                <w:sz w:val="21"/>
                <w:szCs w:val="21"/>
              </w:rPr>
              <w:t>，</w:t>
            </w:r>
            <w:r w:rsidR="004E2197" w:rsidRPr="00E64924">
              <w:rPr>
                <w:sz w:val="21"/>
                <w:szCs w:val="21"/>
              </w:rPr>
              <w:t>对地表水环境</w:t>
            </w:r>
            <w:r w:rsidR="000539FE" w:rsidRPr="00E64924">
              <w:rPr>
                <w:sz w:val="21"/>
                <w:szCs w:val="21"/>
              </w:rPr>
              <w:t>影响</w:t>
            </w:r>
            <w:r w:rsidR="004E2197" w:rsidRPr="00E64924">
              <w:rPr>
                <w:sz w:val="21"/>
                <w:szCs w:val="21"/>
              </w:rPr>
              <w:t>较</w:t>
            </w:r>
            <w:r w:rsidR="000539FE" w:rsidRPr="00E64924">
              <w:rPr>
                <w:sz w:val="21"/>
                <w:szCs w:val="21"/>
              </w:rPr>
              <w:t>小；</w:t>
            </w:r>
            <w:r w:rsidR="005317DF" w:rsidRPr="00E64924">
              <w:rPr>
                <w:rFonts w:hint="eastAsia"/>
                <w:sz w:val="21"/>
                <w:szCs w:val="21"/>
              </w:rPr>
              <w:t>根据厂区各生产、生活功能单元可能产生污染的地区，将项目区划分为重点污染防治区、一般污染防治区和非污染防治区；</w:t>
            </w:r>
            <w:r w:rsidR="000539FE" w:rsidRPr="00E64924">
              <w:rPr>
                <w:sz w:val="21"/>
                <w:szCs w:val="21"/>
              </w:rPr>
              <w:t>噪声主要为设备噪声，由预测结果可知，影响较小。</w:t>
            </w:r>
            <w:r w:rsidR="005317DF" w:rsidRPr="00E64924">
              <w:rPr>
                <w:sz w:val="21"/>
                <w:szCs w:val="21"/>
              </w:rPr>
              <w:t>项目运营</w:t>
            </w:r>
            <w:r w:rsidR="005317DF" w:rsidRPr="00E64924">
              <w:rPr>
                <w:rFonts w:hint="eastAsia"/>
                <w:sz w:val="21"/>
                <w:szCs w:val="21"/>
              </w:rPr>
              <w:t>后采取环评规定的措施后</w:t>
            </w:r>
            <w:r w:rsidR="005317DF" w:rsidRPr="00E64924">
              <w:rPr>
                <w:sz w:val="21"/>
                <w:szCs w:val="21"/>
              </w:rPr>
              <w:t>不会加重对当地环</w:t>
            </w:r>
            <w:r w:rsidR="005317DF" w:rsidRPr="00E64924">
              <w:rPr>
                <w:sz w:val="21"/>
                <w:szCs w:val="21"/>
              </w:rPr>
              <w:lastRenderedPageBreak/>
              <w:t>境质量影响；</w:t>
            </w:r>
            <w:r w:rsidR="000539FE" w:rsidRPr="00E64924">
              <w:rPr>
                <w:sz w:val="21"/>
                <w:szCs w:val="21"/>
              </w:rPr>
              <w:t>综上，本项目的实施不会超出区域环境质量底线。</w:t>
            </w:r>
          </w:p>
        </w:tc>
      </w:tr>
      <w:tr w:rsidR="000539FE" w:rsidRPr="00E64924" w:rsidTr="00C4404B">
        <w:trPr>
          <w:trHeight w:val="170"/>
          <w:jc w:val="center"/>
        </w:trPr>
        <w:tc>
          <w:tcPr>
            <w:tcW w:w="568"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lastRenderedPageBreak/>
              <w:t>资源利用上线</w:t>
            </w:r>
          </w:p>
        </w:tc>
        <w:tc>
          <w:tcPr>
            <w:tcW w:w="1973"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资源利用上线是各地区能源、水、土地等资源消耗不得突破的</w:t>
            </w:r>
            <w:r w:rsidRPr="00E64924">
              <w:rPr>
                <w:rFonts w:asciiTheme="minorEastAsia"/>
                <w:sz w:val="21"/>
                <w:szCs w:val="21"/>
              </w:rPr>
              <w:t>“天花板”</w:t>
            </w:r>
            <w:r w:rsidRPr="00E64924">
              <w:rPr>
                <w:sz w:val="21"/>
                <w:szCs w:val="21"/>
              </w:rPr>
              <w:t>。</w:t>
            </w:r>
          </w:p>
        </w:tc>
        <w:tc>
          <w:tcPr>
            <w:tcW w:w="2459" w:type="pct"/>
            <w:vAlign w:val="center"/>
          </w:tcPr>
          <w:p w:rsidR="000539FE" w:rsidRPr="00E64924" w:rsidRDefault="000539FE" w:rsidP="001C2731">
            <w:pPr>
              <w:pStyle w:val="13"/>
              <w:spacing w:line="300" w:lineRule="exact"/>
              <w:ind w:firstLineChars="0" w:firstLine="0"/>
              <w:rPr>
                <w:rFonts w:hAnsi="Times New Roman"/>
                <w:sz w:val="21"/>
                <w:szCs w:val="21"/>
              </w:rPr>
            </w:pPr>
            <w:r w:rsidRPr="00E64924">
              <w:rPr>
                <w:sz w:val="21"/>
                <w:szCs w:val="21"/>
              </w:rPr>
              <w:t>本项目清洁生产达到了国内先进水平，项目的建设不</w:t>
            </w:r>
            <w:r w:rsidR="001D3302" w:rsidRPr="00E64924">
              <w:rPr>
                <w:rFonts w:hint="eastAsia"/>
                <w:sz w:val="21"/>
                <w:szCs w:val="21"/>
              </w:rPr>
              <w:t>会超出</w:t>
            </w:r>
            <w:r w:rsidRPr="00E64924">
              <w:rPr>
                <w:sz w:val="21"/>
                <w:szCs w:val="21"/>
              </w:rPr>
              <w:t>原平市能源、水及土地资源利用上线。</w:t>
            </w:r>
          </w:p>
        </w:tc>
      </w:tr>
      <w:tr w:rsidR="000539FE" w:rsidRPr="00E64924" w:rsidTr="00C4404B">
        <w:trPr>
          <w:trHeight w:val="170"/>
          <w:jc w:val="center"/>
        </w:trPr>
        <w:tc>
          <w:tcPr>
            <w:tcW w:w="568"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环境准入负面清单</w:t>
            </w:r>
          </w:p>
        </w:tc>
        <w:tc>
          <w:tcPr>
            <w:tcW w:w="1973"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环境准入负面清单是基于生态保护红线、环境质量底线和资源利用上线，以保护清单的方式列出的禁止、限制等差别化环境准入条件和要求。</w:t>
            </w:r>
          </w:p>
        </w:tc>
        <w:tc>
          <w:tcPr>
            <w:tcW w:w="2459" w:type="pct"/>
            <w:vAlign w:val="center"/>
          </w:tcPr>
          <w:p w:rsidR="000539FE" w:rsidRPr="00E64924" w:rsidRDefault="000539FE" w:rsidP="00312297">
            <w:pPr>
              <w:pStyle w:val="13"/>
              <w:spacing w:line="300" w:lineRule="exact"/>
              <w:ind w:firstLineChars="0" w:firstLine="0"/>
              <w:jc w:val="center"/>
              <w:rPr>
                <w:rFonts w:hAnsi="Times New Roman"/>
                <w:sz w:val="21"/>
                <w:szCs w:val="21"/>
              </w:rPr>
            </w:pPr>
            <w:r w:rsidRPr="00E64924">
              <w:rPr>
                <w:sz w:val="21"/>
                <w:szCs w:val="21"/>
              </w:rPr>
              <w:t>依据国家发改委令第</w:t>
            </w:r>
            <w:r w:rsidRPr="00E64924">
              <w:rPr>
                <w:rFonts w:hAnsi="Times New Roman"/>
                <w:sz w:val="21"/>
                <w:szCs w:val="21"/>
              </w:rPr>
              <w:t>21</w:t>
            </w:r>
            <w:r w:rsidRPr="00E64924">
              <w:rPr>
                <w:sz w:val="21"/>
                <w:szCs w:val="21"/>
              </w:rPr>
              <w:t>号《产业结构调整指导目录（</w:t>
            </w:r>
            <w:r w:rsidRPr="00E64924">
              <w:rPr>
                <w:rFonts w:hAnsi="Times New Roman"/>
                <w:sz w:val="21"/>
                <w:szCs w:val="21"/>
              </w:rPr>
              <w:t>2011</w:t>
            </w:r>
            <w:r w:rsidRPr="00E64924">
              <w:rPr>
                <w:sz w:val="21"/>
                <w:szCs w:val="21"/>
              </w:rPr>
              <w:t>年本）》（</w:t>
            </w:r>
            <w:r w:rsidRPr="00E64924">
              <w:rPr>
                <w:rFonts w:hAnsi="Times New Roman"/>
                <w:sz w:val="21"/>
                <w:szCs w:val="21"/>
              </w:rPr>
              <w:t>2013</w:t>
            </w:r>
            <w:r w:rsidRPr="00E64924">
              <w:rPr>
                <w:sz w:val="21"/>
                <w:szCs w:val="21"/>
              </w:rPr>
              <w:t>修正）分析，本项目为</w:t>
            </w:r>
            <w:r w:rsidR="00452C86" w:rsidRPr="00E64924">
              <w:rPr>
                <w:sz w:val="21"/>
                <w:szCs w:val="21"/>
              </w:rPr>
              <w:t>环境保护与资源节约综合利用</w:t>
            </w:r>
            <w:r w:rsidRPr="00E64924">
              <w:rPr>
                <w:sz w:val="21"/>
                <w:szCs w:val="21"/>
              </w:rPr>
              <w:t>，属于</w:t>
            </w:r>
            <w:r w:rsidRPr="00E64924">
              <w:rPr>
                <w:rFonts w:asciiTheme="minorEastAsia"/>
                <w:sz w:val="21"/>
                <w:szCs w:val="21"/>
              </w:rPr>
              <w:t>“鼓</w:t>
            </w:r>
            <w:r w:rsidRPr="00E64924">
              <w:rPr>
                <w:sz w:val="21"/>
                <w:szCs w:val="21"/>
              </w:rPr>
              <w:t>励类，</w:t>
            </w:r>
            <w:r w:rsidR="00452C86" w:rsidRPr="00E64924">
              <w:rPr>
                <w:rFonts w:hAnsi="Times New Roman"/>
                <w:sz w:val="21"/>
                <w:szCs w:val="21"/>
              </w:rPr>
              <w:t>15</w:t>
            </w:r>
            <w:r w:rsidRPr="00E64924">
              <w:rPr>
                <w:sz w:val="21"/>
                <w:szCs w:val="21"/>
              </w:rPr>
              <w:t>、</w:t>
            </w:r>
            <w:r w:rsidR="00452C86" w:rsidRPr="00E64924">
              <w:rPr>
                <w:rFonts w:asciiTheme="minorEastAsia"/>
                <w:sz w:val="21"/>
                <w:szCs w:val="21"/>
              </w:rPr>
              <w:t>“三废”</w:t>
            </w:r>
            <w:r w:rsidR="00452C86" w:rsidRPr="00E64924">
              <w:rPr>
                <w:sz w:val="21"/>
                <w:szCs w:val="21"/>
              </w:rPr>
              <w:t>综合利用及治理工程</w:t>
            </w:r>
            <w:r w:rsidRPr="00E64924">
              <w:rPr>
                <w:sz w:val="21"/>
                <w:szCs w:val="21"/>
              </w:rPr>
              <w:t>，不在国家规定的环境准入负面清单内。该项目已经由原平市发展和改革局原发改备案</w:t>
            </w:r>
            <w:r w:rsidRPr="00E64924">
              <w:rPr>
                <w:rFonts w:hAnsi="Times New Roman"/>
                <w:sz w:val="21"/>
                <w:szCs w:val="21"/>
              </w:rPr>
              <w:t>[2017]</w:t>
            </w:r>
            <w:r w:rsidR="00452C86" w:rsidRPr="00E64924">
              <w:rPr>
                <w:rFonts w:hAnsi="Times New Roman"/>
                <w:sz w:val="21"/>
                <w:szCs w:val="21"/>
              </w:rPr>
              <w:t>116</w:t>
            </w:r>
            <w:r w:rsidRPr="00E64924">
              <w:rPr>
                <w:sz w:val="21"/>
                <w:szCs w:val="21"/>
              </w:rPr>
              <w:t>号文备案。</w:t>
            </w:r>
          </w:p>
        </w:tc>
      </w:tr>
    </w:tbl>
    <w:p w:rsidR="00261BEA" w:rsidRPr="00E64924" w:rsidRDefault="00261BEA" w:rsidP="00261BEA">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1.5</w:t>
      </w:r>
      <w:r w:rsidRPr="00E64924">
        <w:rPr>
          <w:rFonts w:ascii="Times New Roman" w:eastAsiaTheme="minorEastAsia" w:hAnsiTheme="minorEastAsia" w:hint="eastAsia"/>
          <w:sz w:val="30"/>
          <w:szCs w:val="30"/>
        </w:rPr>
        <w:t>园区公共设施建设情况</w:t>
      </w:r>
    </w:p>
    <w:p w:rsidR="00A65D62" w:rsidRPr="00E64924" w:rsidRDefault="00A65D62" w:rsidP="00A65D62">
      <w:pPr>
        <w:pStyle w:val="3"/>
        <w:spacing w:before="0" w:after="0" w:line="500" w:lineRule="exact"/>
        <w:rPr>
          <w:rFonts w:eastAsiaTheme="minorEastAsia"/>
          <w:sz w:val="28"/>
          <w:szCs w:val="28"/>
        </w:rPr>
      </w:pPr>
      <w:r w:rsidRPr="00E64924">
        <w:rPr>
          <w:rFonts w:eastAsiaTheme="minorEastAsia"/>
          <w:sz w:val="28"/>
          <w:szCs w:val="28"/>
        </w:rPr>
        <w:t>1.</w:t>
      </w:r>
      <w:r w:rsidRPr="00E64924">
        <w:rPr>
          <w:rFonts w:eastAsiaTheme="minorEastAsia" w:hint="eastAsia"/>
          <w:sz w:val="28"/>
          <w:szCs w:val="28"/>
        </w:rPr>
        <w:t>5</w:t>
      </w:r>
      <w:r w:rsidRPr="00E64924">
        <w:rPr>
          <w:rFonts w:eastAsiaTheme="minorEastAsia"/>
          <w:sz w:val="28"/>
          <w:szCs w:val="28"/>
        </w:rPr>
        <w:t>.1</w:t>
      </w:r>
      <w:r w:rsidRPr="00E64924">
        <w:rPr>
          <w:rFonts w:eastAsiaTheme="minorEastAsia" w:hAnsiTheme="minorEastAsia" w:hint="eastAsia"/>
          <w:sz w:val="28"/>
          <w:szCs w:val="28"/>
        </w:rPr>
        <w:t>燃气</w:t>
      </w:r>
    </w:p>
    <w:p w:rsidR="00261BEA" w:rsidRPr="00E64924" w:rsidRDefault="001D3302" w:rsidP="00E03BB5">
      <w:pPr>
        <w:pStyle w:val="13"/>
      </w:pPr>
      <w:r w:rsidRPr="00E64924">
        <w:rPr>
          <w:rFonts w:hint="eastAsia"/>
        </w:rPr>
        <w:t>根据</w:t>
      </w:r>
      <w:r w:rsidRPr="00E64924">
        <w:t>《山西原平循环经济工业园区（起步区）规划》</w:t>
      </w:r>
      <w:r w:rsidRPr="00E64924">
        <w:rPr>
          <w:rFonts w:hint="eastAsia"/>
        </w:rPr>
        <w:t>，</w:t>
      </w:r>
      <w:r w:rsidR="00A65D62" w:rsidRPr="00E64924">
        <w:rPr>
          <w:rFonts w:hint="eastAsia"/>
        </w:rPr>
        <w:t>工业园区气源来自</w:t>
      </w:r>
      <w:r w:rsidR="00E57BFF" w:rsidRPr="00E64924">
        <w:rPr>
          <w:rFonts w:hint="eastAsia"/>
        </w:rPr>
        <w:t>新石焦化</w:t>
      </w:r>
      <w:r w:rsidR="00E57BFF" w:rsidRPr="00E64924">
        <w:rPr>
          <w:rFonts w:hint="eastAsia"/>
        </w:rPr>
        <w:t>1.5</w:t>
      </w:r>
      <w:r w:rsidR="00E57BFF" w:rsidRPr="00E64924">
        <w:rPr>
          <w:rFonts w:hint="eastAsia"/>
        </w:rPr>
        <w:t>亿</w:t>
      </w:r>
      <w:r w:rsidR="00E57BFF" w:rsidRPr="00E64924">
        <w:rPr>
          <w:rFonts w:hint="eastAsia"/>
        </w:rPr>
        <w:t>Nm</w:t>
      </w:r>
      <w:r w:rsidR="00E57BFF" w:rsidRPr="00E64924">
        <w:rPr>
          <w:rFonts w:hint="eastAsia"/>
          <w:vertAlign w:val="superscript"/>
        </w:rPr>
        <w:t>3</w:t>
      </w:r>
      <w:r w:rsidR="00E57BFF" w:rsidRPr="00E64924">
        <w:rPr>
          <w:rFonts w:hint="eastAsia"/>
        </w:rPr>
        <w:t>/</w:t>
      </w:r>
      <w:r w:rsidR="00E57BFF" w:rsidRPr="00E64924">
        <w:rPr>
          <w:rFonts w:hint="eastAsia"/>
        </w:rPr>
        <w:t>年焦炉煤气制液化天然气项目</w:t>
      </w:r>
      <w:r w:rsidR="00A65D62" w:rsidRPr="00E64924">
        <w:rPr>
          <w:rFonts w:hint="eastAsia"/>
        </w:rPr>
        <w:t>。</w:t>
      </w:r>
      <w:r w:rsidR="00E753A4" w:rsidRPr="00E64924">
        <w:rPr>
          <w:rFonts w:hint="eastAsia"/>
        </w:rPr>
        <w:t>原</w:t>
      </w:r>
      <w:r w:rsidR="00E57BFF" w:rsidRPr="00E64924">
        <w:rPr>
          <w:rFonts w:hint="eastAsia"/>
        </w:rPr>
        <w:t>忻州市环境保护局于</w:t>
      </w:r>
      <w:r w:rsidR="00E57BFF" w:rsidRPr="00E64924">
        <w:rPr>
          <w:rFonts w:hint="eastAsia"/>
        </w:rPr>
        <w:t>2016</w:t>
      </w:r>
      <w:r w:rsidR="00E57BFF" w:rsidRPr="00E64924">
        <w:rPr>
          <w:rFonts w:hint="eastAsia"/>
        </w:rPr>
        <w:t>年</w:t>
      </w:r>
      <w:r w:rsidR="00E57BFF" w:rsidRPr="00E64924">
        <w:rPr>
          <w:rFonts w:hint="eastAsia"/>
        </w:rPr>
        <w:t>12</w:t>
      </w:r>
      <w:r w:rsidR="00E57BFF" w:rsidRPr="00E64924">
        <w:rPr>
          <w:rFonts w:hint="eastAsia"/>
        </w:rPr>
        <w:t>月</w:t>
      </w:r>
      <w:r w:rsidR="00E57BFF" w:rsidRPr="00E64924">
        <w:rPr>
          <w:rFonts w:hint="eastAsia"/>
        </w:rPr>
        <w:t>22</w:t>
      </w:r>
      <w:r w:rsidR="00E57BFF" w:rsidRPr="00E64924">
        <w:rPr>
          <w:rFonts w:hint="eastAsia"/>
        </w:rPr>
        <w:t>日发忻环评函</w:t>
      </w:r>
      <w:r w:rsidR="00E57BFF" w:rsidRPr="00E64924">
        <w:rPr>
          <w:rFonts w:hint="eastAsia"/>
        </w:rPr>
        <w:t>[2016]33</w:t>
      </w:r>
      <w:r w:rsidR="00E57BFF" w:rsidRPr="00E64924">
        <w:rPr>
          <w:rFonts w:hint="eastAsia"/>
        </w:rPr>
        <w:t>号文对该项目进行了批复（见附件）。</w:t>
      </w:r>
      <w:r w:rsidR="00A65D62" w:rsidRPr="00E64924">
        <w:rPr>
          <w:rFonts w:hint="eastAsia"/>
        </w:rPr>
        <w:t>目前新石焦化</w:t>
      </w:r>
      <w:r w:rsidR="007C0DD9" w:rsidRPr="00E64924">
        <w:rPr>
          <w:rFonts w:hint="eastAsia"/>
        </w:rPr>
        <w:t>已基本建设完成</w:t>
      </w:r>
      <w:r w:rsidR="00A65D62" w:rsidRPr="00E64924">
        <w:rPr>
          <w:rFonts w:hint="eastAsia"/>
        </w:rPr>
        <w:t>，</w:t>
      </w:r>
      <w:r w:rsidR="00B0057D" w:rsidRPr="00E64924">
        <w:rPr>
          <w:rFonts w:hint="eastAsia"/>
        </w:rPr>
        <w:t>投入运营后可供园区企业用气，目前园区燃气管网已覆盖本区域，可为本项目提供气源。</w:t>
      </w:r>
      <w:r w:rsidR="00A65D62" w:rsidRPr="00E64924">
        <w:rPr>
          <w:rFonts w:hint="eastAsia"/>
        </w:rPr>
        <w:t>本项目建设期</w:t>
      </w:r>
      <w:r w:rsidR="007C1972" w:rsidRPr="00E64924">
        <w:rPr>
          <w:rFonts w:hint="eastAsia"/>
        </w:rPr>
        <w:t>一</w:t>
      </w:r>
      <w:r w:rsidR="00A65D62" w:rsidRPr="00E64924">
        <w:rPr>
          <w:rFonts w:hint="eastAsia"/>
        </w:rPr>
        <w:t>年，年用气量为</w:t>
      </w:r>
      <w:r w:rsidR="003E6181" w:rsidRPr="00E64924">
        <w:rPr>
          <w:rFonts w:hint="eastAsia"/>
        </w:rPr>
        <w:t>985.6</w:t>
      </w:r>
      <w:r w:rsidR="003E6181" w:rsidRPr="00E64924">
        <w:rPr>
          <w:rFonts w:hint="eastAsia"/>
        </w:rPr>
        <w:t>万立方米。</w:t>
      </w:r>
      <w:r w:rsidR="00D23CCB" w:rsidRPr="00E64924">
        <w:rPr>
          <w:rFonts w:hint="eastAsia"/>
        </w:rPr>
        <w:t>可保证项目所需</w:t>
      </w:r>
      <w:r w:rsidR="003E6181" w:rsidRPr="00E64924">
        <w:rPr>
          <w:rFonts w:hint="eastAsia"/>
        </w:rPr>
        <w:t>燃气</w:t>
      </w:r>
      <w:r w:rsidR="00D23CCB" w:rsidRPr="00E64924">
        <w:rPr>
          <w:rFonts w:hint="eastAsia"/>
        </w:rPr>
        <w:t>供应</w:t>
      </w:r>
      <w:r w:rsidR="003E6181" w:rsidRPr="00E64924">
        <w:rPr>
          <w:rFonts w:hint="eastAsia"/>
        </w:rPr>
        <w:t>。</w:t>
      </w:r>
    </w:p>
    <w:p w:rsidR="003E6181" w:rsidRPr="00E64924" w:rsidRDefault="003E6181" w:rsidP="003E6181">
      <w:pPr>
        <w:pStyle w:val="3"/>
        <w:spacing w:before="0" w:after="0" w:line="500" w:lineRule="exact"/>
        <w:rPr>
          <w:rFonts w:eastAsiaTheme="minorEastAsia"/>
          <w:sz w:val="28"/>
          <w:szCs w:val="28"/>
        </w:rPr>
      </w:pPr>
      <w:r w:rsidRPr="00E64924">
        <w:rPr>
          <w:rFonts w:eastAsiaTheme="minorEastAsia"/>
          <w:sz w:val="28"/>
          <w:szCs w:val="28"/>
        </w:rPr>
        <w:t>1.</w:t>
      </w:r>
      <w:r w:rsidRPr="00E64924">
        <w:rPr>
          <w:rFonts w:eastAsiaTheme="minorEastAsia" w:hint="eastAsia"/>
          <w:sz w:val="28"/>
          <w:szCs w:val="28"/>
        </w:rPr>
        <w:t>5</w:t>
      </w:r>
      <w:r w:rsidRPr="00E64924">
        <w:rPr>
          <w:rFonts w:eastAsiaTheme="minorEastAsia"/>
          <w:sz w:val="28"/>
          <w:szCs w:val="28"/>
        </w:rPr>
        <w:t>.</w:t>
      </w:r>
      <w:r w:rsidRPr="00E64924">
        <w:rPr>
          <w:rFonts w:eastAsiaTheme="minorEastAsia" w:hint="eastAsia"/>
          <w:sz w:val="28"/>
          <w:szCs w:val="28"/>
        </w:rPr>
        <w:t>2</w:t>
      </w:r>
      <w:r w:rsidRPr="00E64924">
        <w:rPr>
          <w:rFonts w:eastAsiaTheme="minorEastAsia" w:hint="eastAsia"/>
          <w:sz w:val="28"/>
          <w:szCs w:val="28"/>
        </w:rPr>
        <w:t>给排水</w:t>
      </w:r>
    </w:p>
    <w:p w:rsidR="00341193" w:rsidRPr="00E64924" w:rsidRDefault="00341193" w:rsidP="00983762">
      <w:pPr>
        <w:pStyle w:val="13"/>
      </w:pPr>
      <w:r w:rsidRPr="00E64924">
        <w:rPr>
          <w:rFonts w:hint="eastAsia"/>
        </w:rPr>
        <w:t>本项目给水、排水均由原平循环经济工业园区铺设给水、排水管网至项目所在区域。</w:t>
      </w:r>
    </w:p>
    <w:p w:rsidR="003E6181" w:rsidRPr="00E64924" w:rsidRDefault="00983762" w:rsidP="00983762">
      <w:pPr>
        <w:pStyle w:val="13"/>
      </w:pPr>
      <w:r w:rsidRPr="00E64924">
        <w:rPr>
          <w:rFonts w:hint="eastAsia"/>
        </w:rPr>
        <w:t>根据原平循环经济工业园区</w:t>
      </w:r>
      <w:r w:rsidRPr="00E64924">
        <w:rPr>
          <w:rFonts w:hint="eastAsia"/>
        </w:rPr>
        <w:t>(</w:t>
      </w:r>
      <w:r w:rsidRPr="00E64924">
        <w:rPr>
          <w:rFonts w:hint="eastAsia"/>
        </w:rPr>
        <w:t>起步区</w:t>
      </w:r>
      <w:r w:rsidRPr="00E64924">
        <w:rPr>
          <w:rFonts w:hint="eastAsia"/>
        </w:rPr>
        <w:t>)</w:t>
      </w:r>
      <w:r w:rsidRPr="00E64924">
        <w:rPr>
          <w:rFonts w:hint="eastAsia"/>
        </w:rPr>
        <w:t>规划，</w:t>
      </w:r>
      <w:r w:rsidR="00487001" w:rsidRPr="00E64924">
        <w:rPr>
          <w:rFonts w:hint="eastAsia"/>
        </w:rPr>
        <w:t>开发</w:t>
      </w:r>
      <w:r w:rsidRPr="00E64924">
        <w:rPr>
          <w:rFonts w:hint="eastAsia"/>
        </w:rPr>
        <w:t>区采用生活、生产分别给水方式</w:t>
      </w:r>
      <w:r w:rsidR="00341193" w:rsidRPr="00E64924">
        <w:rPr>
          <w:rFonts w:hint="eastAsia"/>
        </w:rPr>
        <w:t>，</w:t>
      </w:r>
      <w:r w:rsidR="00D4208E" w:rsidRPr="00E64924">
        <w:rPr>
          <w:rFonts w:hint="eastAsia"/>
        </w:rPr>
        <w:t>现已完成在开发区原有水源井的设计配套工作，铺设完成</w:t>
      </w:r>
      <w:r w:rsidR="00D4208E" w:rsidRPr="00E64924">
        <w:rPr>
          <w:rFonts w:hint="eastAsia"/>
        </w:rPr>
        <w:t>DE110</w:t>
      </w:r>
      <w:r w:rsidR="00D4208E" w:rsidRPr="00E64924">
        <w:rPr>
          <w:rFonts w:hint="eastAsia"/>
        </w:rPr>
        <w:t>以上供水管线</w:t>
      </w:r>
      <w:r w:rsidR="00D4208E" w:rsidRPr="00E64924">
        <w:rPr>
          <w:rFonts w:hint="eastAsia"/>
        </w:rPr>
        <w:t>15km</w:t>
      </w:r>
      <w:r w:rsidR="00D4208E" w:rsidRPr="00E64924">
        <w:rPr>
          <w:rFonts w:hint="eastAsia"/>
        </w:rPr>
        <w:t>，同时配套建设各</w:t>
      </w:r>
      <w:r w:rsidR="00341193" w:rsidRPr="00E64924">
        <w:rPr>
          <w:rFonts w:hint="eastAsia"/>
        </w:rPr>
        <w:t>类</w:t>
      </w:r>
      <w:r w:rsidR="00D4208E" w:rsidRPr="00E64924">
        <w:rPr>
          <w:rFonts w:hint="eastAsia"/>
        </w:rPr>
        <w:t>井室</w:t>
      </w:r>
      <w:r w:rsidR="00D4208E" w:rsidRPr="00E64924">
        <w:rPr>
          <w:rFonts w:hint="eastAsia"/>
        </w:rPr>
        <w:t>40</w:t>
      </w:r>
      <w:r w:rsidR="00D4208E" w:rsidRPr="00E64924">
        <w:rPr>
          <w:rFonts w:hint="eastAsia"/>
        </w:rPr>
        <w:t>余座，供水量可达</w:t>
      </w:r>
      <w:r w:rsidR="00D4208E" w:rsidRPr="00E64924">
        <w:rPr>
          <w:rFonts w:hint="eastAsia"/>
        </w:rPr>
        <w:t>3000m</w:t>
      </w:r>
      <w:r w:rsidR="00D4208E" w:rsidRPr="00E64924">
        <w:rPr>
          <w:rFonts w:hint="eastAsia"/>
          <w:vertAlign w:val="superscript"/>
        </w:rPr>
        <w:t>3</w:t>
      </w:r>
      <w:r w:rsidR="00D4208E" w:rsidRPr="00E64924">
        <w:rPr>
          <w:rFonts w:hint="eastAsia"/>
        </w:rPr>
        <w:t>。</w:t>
      </w:r>
    </w:p>
    <w:p w:rsidR="00F57426" w:rsidRPr="00E64924" w:rsidRDefault="003E6181" w:rsidP="00E03BB5">
      <w:pPr>
        <w:pStyle w:val="13"/>
      </w:pPr>
      <w:r w:rsidRPr="00E64924">
        <w:rPr>
          <w:rFonts w:hint="eastAsia"/>
        </w:rPr>
        <w:t>排水：园区的排水体制采用雨、污分流制。雨水根据地形，就近排入雨水管网后排入园区防洪渠内。污水必须自行处理符合</w:t>
      </w:r>
      <w:r w:rsidR="00027AF8" w:rsidRPr="00E64924">
        <w:rPr>
          <w:rFonts w:hint="eastAsia"/>
        </w:rPr>
        <w:t>《污水综合排放标准》（</w:t>
      </w:r>
      <w:r w:rsidR="00027AF8" w:rsidRPr="00E64924">
        <w:t>GB 8978-1996</w:t>
      </w:r>
      <w:r w:rsidR="00027AF8" w:rsidRPr="00E64924">
        <w:rPr>
          <w:rFonts w:hint="eastAsia"/>
        </w:rPr>
        <w:t>）中的三级标准后</w:t>
      </w:r>
      <w:r w:rsidRPr="00E64924">
        <w:rPr>
          <w:rFonts w:hint="eastAsia"/>
        </w:rPr>
        <w:t>排入</w:t>
      </w:r>
      <w:r w:rsidR="00027AF8" w:rsidRPr="00E64924">
        <w:rPr>
          <w:rFonts w:hint="eastAsia"/>
        </w:rPr>
        <w:t>新石焦化污水处理站，经处理后做为</w:t>
      </w:r>
      <w:r w:rsidR="00225E72" w:rsidRPr="00E64924">
        <w:rPr>
          <w:rFonts w:hint="eastAsia"/>
        </w:rPr>
        <w:t>焦化</w:t>
      </w:r>
      <w:r w:rsidR="00027AF8" w:rsidRPr="00E64924">
        <w:rPr>
          <w:rFonts w:hint="eastAsia"/>
        </w:rPr>
        <w:t>熄焦用水</w:t>
      </w:r>
      <w:r w:rsidR="00F57426" w:rsidRPr="00E64924">
        <w:rPr>
          <w:rFonts w:hint="eastAsia"/>
        </w:rPr>
        <w:t>。</w:t>
      </w:r>
    </w:p>
    <w:p w:rsidR="007E1D7B" w:rsidRPr="00E64924" w:rsidRDefault="000C3395" w:rsidP="007E1D7B">
      <w:pPr>
        <w:pStyle w:val="13"/>
      </w:pPr>
      <w:r w:rsidRPr="00E64924">
        <w:rPr>
          <w:rFonts w:hint="eastAsia"/>
        </w:rPr>
        <w:t>新石焦化有限公司建设污水处理站</w:t>
      </w:r>
      <w:r w:rsidRPr="00E64924">
        <w:t>1</w:t>
      </w:r>
      <w:r w:rsidRPr="00E64924">
        <w:rPr>
          <w:rFonts w:hint="eastAsia"/>
        </w:rPr>
        <w:t>座，处理能力为</w:t>
      </w:r>
      <w:r w:rsidRPr="00E64924">
        <w:t>150m</w:t>
      </w:r>
      <w:r w:rsidRPr="00E64924">
        <w:rPr>
          <w:vertAlign w:val="superscript"/>
        </w:rPr>
        <w:t>3</w:t>
      </w:r>
      <w:r w:rsidRPr="00E64924">
        <w:t>/h</w:t>
      </w:r>
      <w:r w:rsidRPr="00E64924">
        <w:rPr>
          <w:rFonts w:hint="eastAsia"/>
        </w:rPr>
        <w:t>，处理工艺采用</w:t>
      </w:r>
      <w:r w:rsidRPr="00E64924">
        <w:t>A</w:t>
      </w:r>
      <w:r w:rsidRPr="00E64924">
        <w:rPr>
          <w:vertAlign w:val="superscript"/>
        </w:rPr>
        <w:t>2</w:t>
      </w:r>
      <w:r w:rsidRPr="00E64924">
        <w:t>/O</w:t>
      </w:r>
      <w:r w:rsidRPr="00E64924">
        <w:rPr>
          <w:vertAlign w:val="superscript"/>
        </w:rPr>
        <w:t>2</w:t>
      </w:r>
      <w:r w:rsidRPr="00E64924">
        <w:rPr>
          <w:rFonts w:hint="eastAsia"/>
        </w:rPr>
        <w:t>工艺，废水处理由三部分组成：预处理、生化处理和后处理。预处理包括除油池、气浮池和调节池。生化处理包括厌氧反应池、缺氧池、好氧池、中沉池、接触氧化池和二沉池。后处理包括混合反应池、混凝沉淀池和过滤器，处理后的废水全部送熄焦回用。</w:t>
      </w:r>
    </w:p>
    <w:p w:rsidR="003E6181" w:rsidRPr="00E64924" w:rsidRDefault="007E1D7B" w:rsidP="007E1D7B">
      <w:pPr>
        <w:pStyle w:val="13"/>
      </w:pPr>
      <w:r w:rsidRPr="00E64924">
        <w:rPr>
          <w:rFonts w:hint="eastAsia"/>
        </w:rPr>
        <w:t>本项目运营后</w:t>
      </w:r>
      <w:r w:rsidR="00F7584F" w:rsidRPr="00E64924">
        <w:rPr>
          <w:rFonts w:hint="eastAsia"/>
        </w:rPr>
        <w:t>生活废水经自建地埋式生活污水处理站处理后回用于绿化、洒水降尘。</w:t>
      </w:r>
      <w:r w:rsidRPr="00E64924">
        <w:rPr>
          <w:rFonts w:hint="eastAsia"/>
        </w:rPr>
        <w:t>生产</w:t>
      </w:r>
      <w:r w:rsidR="00F7584F" w:rsidRPr="00E64924">
        <w:rPr>
          <w:rFonts w:hint="eastAsia"/>
        </w:rPr>
        <w:t>废水</w:t>
      </w:r>
      <w:r w:rsidRPr="00E64924">
        <w:rPr>
          <w:rFonts w:hint="eastAsia"/>
        </w:rPr>
        <w:t>、</w:t>
      </w:r>
      <w:r w:rsidR="00F7584F" w:rsidRPr="00E64924">
        <w:rPr>
          <w:rFonts w:hint="eastAsia"/>
        </w:rPr>
        <w:t>循环冷却水排水经预处理后送</w:t>
      </w:r>
      <w:r w:rsidRPr="00E64924">
        <w:rPr>
          <w:rFonts w:hint="eastAsia"/>
        </w:rPr>
        <w:t>入</w:t>
      </w:r>
      <w:r w:rsidR="008C5A86" w:rsidRPr="00E64924">
        <w:rPr>
          <w:rFonts w:hint="eastAsia"/>
        </w:rPr>
        <w:t>新石焦化污水处理站</w:t>
      </w:r>
      <w:r w:rsidRPr="00E64924">
        <w:rPr>
          <w:rFonts w:hint="eastAsia"/>
        </w:rPr>
        <w:t>。</w:t>
      </w:r>
      <w:bookmarkStart w:id="126" w:name="_GoBack"/>
      <w:bookmarkEnd w:id="126"/>
      <w:r w:rsidR="008C5A86" w:rsidRPr="00E64924">
        <w:rPr>
          <w:rFonts w:hint="eastAsia"/>
        </w:rPr>
        <w:t>目前新石焦化</w:t>
      </w:r>
      <w:r w:rsidR="00A04256" w:rsidRPr="00E64924">
        <w:rPr>
          <w:rFonts w:hint="eastAsia"/>
        </w:rPr>
        <w:t>污水处</w:t>
      </w:r>
      <w:r w:rsidR="00A04256" w:rsidRPr="00E64924">
        <w:rPr>
          <w:rFonts w:hint="eastAsia"/>
        </w:rPr>
        <w:lastRenderedPageBreak/>
        <w:t>理</w:t>
      </w:r>
      <w:r w:rsidR="008C5A86" w:rsidRPr="00E64924">
        <w:rPr>
          <w:rFonts w:hint="eastAsia"/>
        </w:rPr>
        <w:t>站</w:t>
      </w:r>
      <w:r w:rsidR="00A04256" w:rsidRPr="00E64924">
        <w:rPr>
          <w:rFonts w:hint="eastAsia"/>
        </w:rPr>
        <w:t>已基本建设完成</w:t>
      </w:r>
      <w:r w:rsidR="00931305" w:rsidRPr="00E64924">
        <w:rPr>
          <w:rFonts w:hint="eastAsia"/>
        </w:rPr>
        <w:t>。</w:t>
      </w:r>
    </w:p>
    <w:p w:rsidR="003E6181" w:rsidRPr="00E64924" w:rsidRDefault="003E6181" w:rsidP="00E03BB5">
      <w:pPr>
        <w:pStyle w:val="13"/>
      </w:pPr>
      <w:r w:rsidRPr="00E64924">
        <w:rPr>
          <w:rFonts w:hAnsi="Times New Roman" w:hint="eastAsia"/>
        </w:rPr>
        <w:t>工业园区的燃气管网、给排水管网</w:t>
      </w:r>
      <w:r w:rsidR="00A04256" w:rsidRPr="00E64924">
        <w:rPr>
          <w:rFonts w:hAnsi="Times New Roman" w:hint="eastAsia"/>
        </w:rPr>
        <w:t>已覆盖项目所在区域，项目自建</w:t>
      </w:r>
      <w:r w:rsidR="00A04256" w:rsidRPr="00E64924">
        <w:t>2</w:t>
      </w:r>
      <w:r w:rsidR="00523EBB" w:rsidRPr="00E64924">
        <w:rPr>
          <w:rFonts w:hint="eastAsia"/>
        </w:rPr>
        <w:t>5</w:t>
      </w:r>
      <w:r w:rsidR="00A04256" w:rsidRPr="00E64924">
        <w:t>0m</w:t>
      </w:r>
      <w:r w:rsidR="00A04256" w:rsidRPr="00E64924">
        <w:rPr>
          <w:vertAlign w:val="superscript"/>
        </w:rPr>
        <w:t>3</w:t>
      </w:r>
      <w:r w:rsidR="00A04256" w:rsidRPr="00E64924">
        <w:t>/d</w:t>
      </w:r>
      <w:r w:rsidR="00A04256" w:rsidRPr="00E64924">
        <w:rPr>
          <w:rFonts w:hAnsi="Times New Roman" w:hint="eastAsia"/>
        </w:rPr>
        <w:t>污水处理站，</w:t>
      </w:r>
      <w:r w:rsidR="00A04256" w:rsidRPr="00E64924">
        <w:t>采用</w:t>
      </w:r>
      <w:r w:rsidR="00523EBB" w:rsidRPr="00E64924">
        <w:rPr>
          <w:rFonts w:hint="eastAsia"/>
        </w:rPr>
        <w:t>油水分离</w:t>
      </w:r>
      <w:r w:rsidR="00523EBB" w:rsidRPr="00E64924">
        <w:rPr>
          <w:rFonts w:hint="eastAsia"/>
        </w:rPr>
        <w:t>+</w:t>
      </w:r>
      <w:r w:rsidR="00523EBB" w:rsidRPr="00E64924">
        <w:rPr>
          <w:rFonts w:hint="eastAsia"/>
        </w:rPr>
        <w:t>涡能速旋分离</w:t>
      </w:r>
      <w:r w:rsidR="00523EBB" w:rsidRPr="00E64924">
        <w:rPr>
          <w:rFonts w:hint="eastAsia"/>
        </w:rPr>
        <w:t>+</w:t>
      </w:r>
      <w:r w:rsidR="00523EBB" w:rsidRPr="00E64924">
        <w:rPr>
          <w:rFonts w:hint="eastAsia"/>
        </w:rPr>
        <w:t>高级氧化</w:t>
      </w:r>
      <w:r w:rsidR="00523EBB" w:rsidRPr="00E64924">
        <w:rPr>
          <w:rFonts w:hint="eastAsia"/>
        </w:rPr>
        <w:t>+</w:t>
      </w:r>
      <w:r w:rsidR="00523EBB" w:rsidRPr="00E64924">
        <w:rPr>
          <w:rFonts w:hint="eastAsia"/>
        </w:rPr>
        <w:t>生化</w:t>
      </w:r>
      <w:r w:rsidR="00523EBB" w:rsidRPr="00E64924">
        <w:rPr>
          <w:rFonts w:hint="eastAsia"/>
        </w:rPr>
        <w:t>+</w:t>
      </w:r>
      <w:r w:rsidR="00523EBB" w:rsidRPr="00E64924">
        <w:rPr>
          <w:rFonts w:hint="eastAsia"/>
        </w:rPr>
        <w:t>芬顿</w:t>
      </w:r>
      <w:r w:rsidR="00523EBB" w:rsidRPr="00E64924">
        <w:rPr>
          <w:rFonts w:hint="eastAsia"/>
        </w:rPr>
        <w:t>+</w:t>
      </w:r>
      <w:r w:rsidR="00523EBB" w:rsidRPr="00E64924">
        <w:rPr>
          <w:rFonts w:hint="eastAsia"/>
        </w:rPr>
        <w:t>炭滤工艺</w:t>
      </w:r>
      <w:r w:rsidR="00A04256" w:rsidRPr="00E64924">
        <w:rPr>
          <w:rFonts w:hint="eastAsia"/>
        </w:rPr>
        <w:t>。处理达标后通过污水管网排入</w:t>
      </w:r>
      <w:r w:rsidR="001813A5" w:rsidRPr="00E64924">
        <w:rPr>
          <w:rFonts w:hint="eastAsia"/>
        </w:rPr>
        <w:t>新石焦化污水处理站，用于熄焦用水。</w:t>
      </w:r>
      <w:r w:rsidR="007C0DD9" w:rsidRPr="00E64924">
        <w:rPr>
          <w:rFonts w:hint="eastAsia"/>
        </w:rPr>
        <w:t>给水、排水管网见图</w:t>
      </w:r>
      <w:r w:rsidR="007C0DD9" w:rsidRPr="00E64924">
        <w:rPr>
          <w:rFonts w:hint="eastAsia"/>
        </w:rPr>
        <w:t>1.5-</w:t>
      </w:r>
      <w:r w:rsidR="00687C8B" w:rsidRPr="00E64924">
        <w:rPr>
          <w:rFonts w:hint="eastAsia"/>
        </w:rPr>
        <w:t>1</w:t>
      </w:r>
      <w:r w:rsidR="007C0DD9" w:rsidRPr="00E64924">
        <w:rPr>
          <w:rFonts w:hint="eastAsia"/>
        </w:rPr>
        <w:t>、</w:t>
      </w:r>
      <w:r w:rsidR="007C0DD9" w:rsidRPr="00E64924">
        <w:rPr>
          <w:rFonts w:hint="eastAsia"/>
        </w:rPr>
        <w:t>1.5-</w:t>
      </w:r>
      <w:r w:rsidR="00687C8B" w:rsidRPr="00E64924">
        <w:rPr>
          <w:rFonts w:hint="eastAsia"/>
        </w:rPr>
        <w:t>2</w:t>
      </w:r>
      <w:r w:rsidR="007C0DD9" w:rsidRPr="00E64924">
        <w:rPr>
          <w:rFonts w:hint="eastAsia"/>
        </w:rPr>
        <w:t>。</w:t>
      </w:r>
    </w:p>
    <w:p w:rsidR="007C0DD9" w:rsidRPr="00E64924" w:rsidRDefault="007C0DD9" w:rsidP="007C0DD9">
      <w:pPr>
        <w:pStyle w:val="3"/>
        <w:spacing w:before="0" w:after="0" w:line="500" w:lineRule="exact"/>
        <w:rPr>
          <w:rFonts w:eastAsiaTheme="minorEastAsia"/>
          <w:sz w:val="28"/>
          <w:szCs w:val="28"/>
        </w:rPr>
      </w:pPr>
      <w:r w:rsidRPr="00E64924">
        <w:rPr>
          <w:rFonts w:eastAsiaTheme="minorEastAsia"/>
          <w:sz w:val="28"/>
          <w:szCs w:val="28"/>
        </w:rPr>
        <w:t>1.</w:t>
      </w:r>
      <w:r w:rsidRPr="00E64924">
        <w:rPr>
          <w:rFonts w:eastAsiaTheme="minorEastAsia" w:hint="eastAsia"/>
          <w:sz w:val="28"/>
          <w:szCs w:val="28"/>
        </w:rPr>
        <w:t>5</w:t>
      </w:r>
      <w:r w:rsidRPr="00E64924">
        <w:rPr>
          <w:rFonts w:eastAsiaTheme="minorEastAsia"/>
          <w:sz w:val="28"/>
          <w:szCs w:val="28"/>
        </w:rPr>
        <w:t>.</w:t>
      </w:r>
      <w:r w:rsidR="00F7584F" w:rsidRPr="00E64924">
        <w:rPr>
          <w:rFonts w:eastAsiaTheme="minorEastAsia" w:hint="eastAsia"/>
          <w:sz w:val="28"/>
          <w:szCs w:val="28"/>
        </w:rPr>
        <w:t>3</w:t>
      </w:r>
      <w:r w:rsidRPr="00E64924">
        <w:rPr>
          <w:rFonts w:eastAsiaTheme="minorEastAsia" w:hint="eastAsia"/>
          <w:sz w:val="28"/>
          <w:szCs w:val="28"/>
        </w:rPr>
        <w:t>供热</w:t>
      </w:r>
    </w:p>
    <w:p w:rsidR="007C0DD9" w:rsidRPr="00E64924" w:rsidRDefault="007C0DD9" w:rsidP="00E03BB5">
      <w:pPr>
        <w:pStyle w:val="13"/>
      </w:pPr>
      <w:r w:rsidRPr="00E64924">
        <w:rPr>
          <w:rFonts w:hint="eastAsia"/>
        </w:rPr>
        <w:t>热源建设地段位于供热组团的中心地带，气源来自</w:t>
      </w:r>
      <w:r w:rsidR="00E57BFF" w:rsidRPr="00E64924">
        <w:rPr>
          <w:rFonts w:hint="eastAsia"/>
        </w:rPr>
        <w:t>新石焦化</w:t>
      </w:r>
      <w:r w:rsidR="00E57BFF" w:rsidRPr="00E64924">
        <w:rPr>
          <w:rFonts w:hint="eastAsia"/>
        </w:rPr>
        <w:t>1.5</w:t>
      </w:r>
      <w:r w:rsidR="00E57BFF" w:rsidRPr="00E64924">
        <w:rPr>
          <w:rFonts w:hint="eastAsia"/>
        </w:rPr>
        <w:t>亿</w:t>
      </w:r>
      <w:r w:rsidR="00E57BFF" w:rsidRPr="00E64924">
        <w:rPr>
          <w:rFonts w:hint="eastAsia"/>
        </w:rPr>
        <w:t>Nm</w:t>
      </w:r>
      <w:r w:rsidR="00E57BFF" w:rsidRPr="00E64924">
        <w:rPr>
          <w:rFonts w:hint="eastAsia"/>
          <w:vertAlign w:val="superscript"/>
        </w:rPr>
        <w:t>3</w:t>
      </w:r>
      <w:r w:rsidR="00E57BFF" w:rsidRPr="00E64924">
        <w:rPr>
          <w:rFonts w:hint="eastAsia"/>
        </w:rPr>
        <w:t>/</w:t>
      </w:r>
      <w:r w:rsidR="00E57BFF" w:rsidRPr="00E64924">
        <w:rPr>
          <w:rFonts w:hint="eastAsia"/>
        </w:rPr>
        <w:t>年焦炉煤气制液化天然气项目</w:t>
      </w:r>
      <w:r w:rsidRPr="00E64924">
        <w:rPr>
          <w:rFonts w:hint="eastAsia"/>
        </w:rPr>
        <w:t>。供热管网覆盖本区域，供热有保证。</w:t>
      </w:r>
      <w:r w:rsidR="00687C8B" w:rsidRPr="00E64924">
        <w:rPr>
          <w:rFonts w:hint="eastAsia"/>
        </w:rPr>
        <w:t>供热管网见图</w:t>
      </w:r>
      <w:r w:rsidR="00687C8B" w:rsidRPr="00E64924">
        <w:rPr>
          <w:rFonts w:hint="eastAsia"/>
        </w:rPr>
        <w:t>1.5-3</w:t>
      </w:r>
      <w:r w:rsidR="00687C8B" w:rsidRPr="00E64924">
        <w:rPr>
          <w:rFonts w:hint="eastAsia"/>
        </w:rPr>
        <w:t>。</w:t>
      </w:r>
    </w:p>
    <w:p w:rsidR="002408A9" w:rsidRPr="00E64924" w:rsidRDefault="002408A9" w:rsidP="002408A9">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1.</w:t>
      </w:r>
      <w:r w:rsidR="00D23CCB" w:rsidRPr="00E64924">
        <w:rPr>
          <w:rFonts w:ascii="Times New Roman" w:eastAsiaTheme="minorEastAsia" w:hAnsi="Times New Roman" w:hint="eastAsia"/>
          <w:sz w:val="30"/>
          <w:szCs w:val="30"/>
        </w:rPr>
        <w:t>6</w:t>
      </w:r>
      <w:r w:rsidRPr="00E64924">
        <w:rPr>
          <w:rFonts w:ascii="Times New Roman" w:eastAsiaTheme="minorEastAsia" w:hAnsiTheme="minorEastAsia"/>
          <w:sz w:val="30"/>
          <w:szCs w:val="30"/>
        </w:rPr>
        <w:t>原料来源可靠性</w:t>
      </w:r>
    </w:p>
    <w:p w:rsidR="003A7E35" w:rsidRPr="00E64924" w:rsidRDefault="002408A9" w:rsidP="00E03BB5">
      <w:pPr>
        <w:pStyle w:val="13"/>
      </w:pPr>
      <w:r w:rsidRPr="00E64924">
        <w:t>本项目原料有废矿物油、烃</w:t>
      </w:r>
      <w:r w:rsidRPr="00E64924">
        <w:rPr>
          <w:rFonts w:hAnsi="Times New Roman"/>
        </w:rPr>
        <w:t>/</w:t>
      </w:r>
      <w:r w:rsidRPr="00E64924">
        <w:t>水混合物、废乳化液、</w:t>
      </w:r>
      <w:r w:rsidR="007F21AD" w:rsidRPr="00E64924">
        <w:rPr>
          <w:rFonts w:hint="eastAsia"/>
        </w:rPr>
        <w:t>轻质煤</w:t>
      </w:r>
      <w:r w:rsidRPr="00E64924">
        <w:t>焦油，公司已与</w:t>
      </w:r>
      <w:r w:rsidR="008D214B" w:rsidRPr="00E64924">
        <w:t>等多家</w:t>
      </w:r>
      <w:r w:rsidRPr="00E64924">
        <w:t>企业达成初步意向，意向提供</w:t>
      </w:r>
      <w:r w:rsidR="008D214B" w:rsidRPr="00E64924">
        <w:t>废矿物油</w:t>
      </w:r>
      <w:r w:rsidR="008D214B" w:rsidRPr="00E64924">
        <w:rPr>
          <w:rFonts w:hAnsi="Times New Roman"/>
        </w:rPr>
        <w:t>1</w:t>
      </w:r>
      <w:r w:rsidR="00A14A39" w:rsidRPr="00E64924">
        <w:rPr>
          <w:rFonts w:hAnsi="Times New Roman" w:hint="eastAsia"/>
        </w:rPr>
        <w:t>0</w:t>
      </w:r>
      <w:r w:rsidR="008D214B" w:rsidRPr="00E64924">
        <w:t>万吨</w:t>
      </w:r>
      <w:r w:rsidR="008D214B" w:rsidRPr="00E64924">
        <w:rPr>
          <w:rFonts w:hAnsi="Times New Roman"/>
        </w:rPr>
        <w:t>/</w:t>
      </w:r>
      <w:r w:rsidR="008D214B" w:rsidRPr="00E64924">
        <w:t>年、烃水混合物</w:t>
      </w:r>
      <w:r w:rsidR="004D1464" w:rsidRPr="00E64924">
        <w:rPr>
          <w:rFonts w:hAnsi="Times New Roman"/>
        </w:rPr>
        <w:t>/</w:t>
      </w:r>
      <w:r w:rsidR="004D1464" w:rsidRPr="00E64924">
        <w:rPr>
          <w:rFonts w:hAnsi="Times New Roman" w:hint="eastAsia"/>
        </w:rPr>
        <w:t>乳化液</w:t>
      </w:r>
      <w:r w:rsidR="004D1464" w:rsidRPr="00E64924">
        <w:rPr>
          <w:rFonts w:hAnsi="Times New Roman" w:hint="eastAsia"/>
        </w:rPr>
        <w:t>5</w:t>
      </w:r>
      <w:r w:rsidR="008D214B" w:rsidRPr="00E64924">
        <w:t>万吨</w:t>
      </w:r>
      <w:r w:rsidR="008D214B" w:rsidRPr="00E64924">
        <w:rPr>
          <w:rFonts w:hAnsi="Times New Roman"/>
        </w:rPr>
        <w:t>/</w:t>
      </w:r>
      <w:r w:rsidR="008D214B" w:rsidRPr="00E64924">
        <w:t>年、</w:t>
      </w:r>
      <w:r w:rsidR="000505E8" w:rsidRPr="00E64924">
        <w:rPr>
          <w:rFonts w:hint="eastAsia"/>
        </w:rPr>
        <w:t>轻质</w:t>
      </w:r>
      <w:r w:rsidR="004D1464" w:rsidRPr="00E64924">
        <w:rPr>
          <w:rFonts w:hint="eastAsia"/>
        </w:rPr>
        <w:t>煤</w:t>
      </w:r>
      <w:r w:rsidR="008D214B" w:rsidRPr="00E64924">
        <w:t>焦油</w:t>
      </w:r>
      <w:r w:rsidR="004D1464" w:rsidRPr="00E64924">
        <w:rPr>
          <w:rFonts w:hint="eastAsia"/>
        </w:rPr>
        <w:t>5</w:t>
      </w:r>
      <w:r w:rsidR="008D214B" w:rsidRPr="00E64924">
        <w:t>万吨</w:t>
      </w:r>
      <w:r w:rsidR="008D214B" w:rsidRPr="00E64924">
        <w:rPr>
          <w:rFonts w:hAnsi="Times New Roman"/>
        </w:rPr>
        <w:t>/</w:t>
      </w:r>
      <w:r w:rsidR="008D214B" w:rsidRPr="00E64924">
        <w:t>年，可满足本项目原料供给</w:t>
      </w:r>
      <w:r w:rsidR="003A7E35" w:rsidRPr="00E64924">
        <w:t>，原料主要来源为</w:t>
      </w:r>
      <w:r w:rsidR="00C04204" w:rsidRPr="00E64924">
        <w:t>见表</w:t>
      </w:r>
      <w:r w:rsidR="00C04204" w:rsidRPr="00E64924">
        <w:rPr>
          <w:rFonts w:hAnsi="Times New Roman"/>
        </w:rPr>
        <w:t>1.5-1</w:t>
      </w:r>
      <w:r w:rsidR="00C04204" w:rsidRPr="00E64924">
        <w:t>。</w:t>
      </w:r>
    </w:p>
    <w:p w:rsidR="00C04204" w:rsidRPr="00E64924" w:rsidRDefault="00C04204" w:rsidP="00705827">
      <w:pPr>
        <w:pStyle w:val="13"/>
        <w:ind w:firstLine="420"/>
        <w:jc w:val="center"/>
        <w:rPr>
          <w:sz w:val="21"/>
          <w:szCs w:val="21"/>
        </w:rPr>
      </w:pPr>
      <w:r w:rsidRPr="00E64924">
        <w:rPr>
          <w:sz w:val="21"/>
          <w:szCs w:val="21"/>
        </w:rPr>
        <w:t>表</w:t>
      </w:r>
      <w:r w:rsidRPr="00E64924">
        <w:rPr>
          <w:sz w:val="21"/>
          <w:szCs w:val="21"/>
        </w:rPr>
        <w:t xml:space="preserve">1.5-1  </w:t>
      </w:r>
      <w:r w:rsidRPr="00E64924">
        <w:rPr>
          <w:sz w:val="21"/>
          <w:szCs w:val="21"/>
        </w:rPr>
        <w:t>原料来源表</w:t>
      </w:r>
    </w:p>
    <w:tbl>
      <w:tblPr>
        <w:tblW w:w="5000" w:type="pct"/>
        <w:jc w:val="center"/>
        <w:tblLook w:val="04A0"/>
      </w:tblPr>
      <w:tblGrid>
        <w:gridCol w:w="1174"/>
        <w:gridCol w:w="3625"/>
        <w:gridCol w:w="2398"/>
        <w:gridCol w:w="2089"/>
      </w:tblGrid>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heme="minorEastAsia" w:cs="Times New Roman" w:hint="eastAsia"/>
                <w:szCs w:val="21"/>
              </w:rPr>
              <w:t>序号</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企业名</w:t>
            </w:r>
            <w:r w:rsidRPr="00E64924">
              <w:rPr>
                <w:rFonts w:ascii="Times New Roman" w:hAnsiTheme="minorEastAsia" w:cs="Times New Roman" w:hint="eastAsia"/>
                <w:szCs w:val="21"/>
              </w:rPr>
              <w:t>称</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产废类</w:t>
            </w:r>
            <w:r w:rsidRPr="00E64924">
              <w:rPr>
                <w:rFonts w:ascii="Times New Roman" w:hAnsiTheme="minorEastAsia" w:cs="Times New Roman" w:hint="eastAsia"/>
                <w:szCs w:val="21"/>
              </w:rPr>
              <w:t>别</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供应数量（万吨</w:t>
            </w:r>
            <w:r w:rsidRPr="00E64924">
              <w:rPr>
                <w:rFonts w:ascii="Times New Roman" w:hAnsi="Times New Roman" w:cs="Times New Roman"/>
                <w:szCs w:val="21"/>
              </w:rPr>
              <w:t>/</w:t>
            </w:r>
            <w:r w:rsidRPr="00E64924">
              <w:rPr>
                <w:rFonts w:ascii="宋体" w:eastAsia="宋体" w:hAnsi="宋体" w:cs="宋体" w:hint="eastAsia"/>
                <w:szCs w:val="21"/>
              </w:rPr>
              <w:t>年</w:t>
            </w:r>
            <w:r w:rsidRPr="00E64924">
              <w:rPr>
                <w:rFonts w:ascii="Times New Roman" w:hAnsi="Times New Roman" w:cs="Times New Roman" w:hint="eastAsia"/>
                <w:szCs w:val="21"/>
              </w:rPr>
              <w:t>）</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太原钢铁（集团）有限公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2</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2</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山西焦煤集团有限责任公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废矿物油、轻质煤焦</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w:t>
            </w:r>
            <w:r w:rsidRPr="00E64924">
              <w:rPr>
                <w:rFonts w:ascii="Times New Roman" w:hAnsiTheme="minorEastAsia" w:cs="Times New Roman"/>
                <w:szCs w:val="21"/>
              </w:rPr>
              <w:t xml:space="preserve">0.3  </w:t>
            </w:r>
            <w:r w:rsidRPr="00E64924">
              <w:rPr>
                <w:rFonts w:ascii="宋体" w:eastAsia="宋体" w:hAnsi="宋体" w:cs="宋体" w:hint="eastAsia"/>
                <w:szCs w:val="21"/>
              </w:rPr>
              <w:t>煤焦油</w:t>
            </w:r>
            <w:r w:rsidRPr="00E64924">
              <w:rPr>
                <w:rFonts w:ascii="Times New Roman" w:hAnsiTheme="minorEastAsia" w:cs="Times New Roman"/>
                <w:szCs w:val="21"/>
              </w:rPr>
              <w:t>0.9</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3</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山煤国际能源集</w:t>
            </w:r>
            <w:r w:rsidRPr="00E64924">
              <w:rPr>
                <w:rFonts w:ascii="Times New Roman" w:hAnsiTheme="minorEastAsia" w:cs="Times New Roman" w:hint="eastAsia"/>
                <w:szCs w:val="21"/>
              </w:rPr>
              <w:t>团</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0.6</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4</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山西兰花煤炭实业集团有限公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0.5</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5</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山西大昌汽车集</w:t>
            </w:r>
            <w:r w:rsidRPr="00E64924">
              <w:rPr>
                <w:rFonts w:ascii="Times New Roman" w:hAnsiTheme="minorEastAsia" w:cs="Times New Roman" w:hint="eastAsia"/>
                <w:szCs w:val="21"/>
              </w:rPr>
              <w:t>团</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0.7</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6</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阳泉煤业集团有限责任公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0.5</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7</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山西煤炭运销集团有限公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0.6</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8</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山西宝山矿业有限公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0.6</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9</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太原市康镁科技发展有限公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废乳化</w:t>
            </w:r>
            <w:r w:rsidRPr="00E64924">
              <w:rPr>
                <w:rFonts w:ascii="Times New Roman" w:hAnsiTheme="minorEastAsia" w:cs="Times New Roman" w:hint="eastAsia"/>
                <w:szCs w:val="21"/>
              </w:rPr>
              <w:t>液</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0.5</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10</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晋中经纬冷拉型钢机械制造有限公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废乳化</w:t>
            </w:r>
            <w:r w:rsidRPr="00E64924">
              <w:rPr>
                <w:rFonts w:ascii="Times New Roman" w:hAnsiTheme="minorEastAsia" w:cs="Times New Roman" w:hint="eastAsia"/>
                <w:szCs w:val="21"/>
              </w:rPr>
              <w:t>液</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0.5</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11</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清徐县高强铸造</w:t>
            </w:r>
            <w:r w:rsidRPr="00E64924">
              <w:rPr>
                <w:rFonts w:ascii="Times New Roman" w:hAnsiTheme="minorEastAsia" w:cs="Times New Roman" w:hint="eastAsia"/>
                <w:szCs w:val="21"/>
              </w:rPr>
              <w:t>厂</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废乳化</w:t>
            </w:r>
            <w:r w:rsidRPr="00E64924">
              <w:rPr>
                <w:rFonts w:ascii="Times New Roman" w:hAnsiTheme="minorEastAsia" w:cs="Times New Roman" w:hint="eastAsia"/>
                <w:szCs w:val="21"/>
              </w:rPr>
              <w:t>液</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0.4</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12</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山西佳诚液压有限公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废乳化液、废矿物</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w:t>
            </w:r>
            <w:r w:rsidRPr="00E64924">
              <w:rPr>
                <w:rFonts w:ascii="Times New Roman" w:hAnsi="Times New Roman" w:cs="Times New Roman"/>
                <w:szCs w:val="21"/>
              </w:rPr>
              <w:t xml:space="preserve">0.5  </w:t>
            </w:r>
            <w:r w:rsidRPr="00E64924">
              <w:rPr>
                <w:rFonts w:ascii="宋体" w:eastAsia="宋体" w:hAnsi="宋体" w:cs="宋体" w:hint="eastAsia"/>
                <w:szCs w:val="21"/>
              </w:rPr>
              <w:t>烃水混合物</w:t>
            </w:r>
            <w:r w:rsidRPr="00E64924">
              <w:rPr>
                <w:rFonts w:ascii="Times New Roman" w:hAnsiTheme="minorEastAsia" w:cs="Times New Roman"/>
                <w:szCs w:val="21"/>
              </w:rPr>
              <w:t>/</w:t>
            </w:r>
            <w:r w:rsidRPr="00E64924">
              <w:rPr>
                <w:rFonts w:ascii="宋体" w:eastAsia="宋体" w:hAnsi="宋体" w:cs="宋体" w:hint="eastAsia"/>
                <w:szCs w:val="21"/>
              </w:rPr>
              <w:t>乳化液</w:t>
            </w:r>
            <w:r w:rsidRPr="00E64924">
              <w:rPr>
                <w:rFonts w:ascii="Times New Roman" w:hAnsiTheme="minorEastAsia" w:cs="Times New Roman"/>
                <w:szCs w:val="21"/>
              </w:rPr>
              <w:t>0.5</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13</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太原航空仪表有限公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废乳化液、废矿物</w:t>
            </w:r>
            <w:r w:rsidRPr="00E64924">
              <w:rPr>
                <w:rFonts w:ascii="Times New Roman" w:hAnsiTheme="minorEastAsia" w:cs="Times New Roman" w:hint="eastAsia"/>
                <w:szCs w:val="21"/>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w:t>
            </w:r>
            <w:r w:rsidRPr="00E64924">
              <w:rPr>
                <w:rFonts w:ascii="Times New Roman" w:hAnsi="Times New Roman" w:cs="Times New Roman"/>
                <w:szCs w:val="21"/>
              </w:rPr>
              <w:t xml:space="preserve">0.7  </w:t>
            </w:r>
            <w:r w:rsidRPr="00E64924">
              <w:rPr>
                <w:rFonts w:ascii="宋体" w:eastAsia="宋体" w:hAnsi="宋体" w:cs="宋体" w:hint="eastAsia"/>
                <w:szCs w:val="21"/>
              </w:rPr>
              <w:t>烃水混合物</w:t>
            </w:r>
            <w:r w:rsidRPr="00E64924">
              <w:rPr>
                <w:rFonts w:ascii="Times New Roman" w:hAnsiTheme="minorEastAsia" w:cs="Times New Roman"/>
                <w:szCs w:val="21"/>
              </w:rPr>
              <w:t>/</w:t>
            </w:r>
            <w:r w:rsidRPr="00E64924">
              <w:rPr>
                <w:rFonts w:ascii="宋体" w:eastAsia="宋体" w:hAnsi="宋体" w:cs="宋体" w:hint="eastAsia"/>
                <w:szCs w:val="21"/>
              </w:rPr>
              <w:t>乳化液</w:t>
            </w:r>
            <w:r w:rsidRPr="00E64924">
              <w:rPr>
                <w:rFonts w:ascii="Times New Roman" w:hAnsiTheme="minorEastAsia" w:cs="Times New Roman"/>
                <w:szCs w:val="21"/>
              </w:rPr>
              <w:t>0.5</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14</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山西冠力法兰有限公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废矿物油、烃水混合</w:t>
            </w:r>
            <w:r w:rsidRPr="00E64924">
              <w:rPr>
                <w:rFonts w:ascii="Times New Roman" w:hAnsiTheme="minorEastAsia" w:cs="Times New Roman" w:hint="eastAsia"/>
                <w:szCs w:val="21"/>
              </w:rPr>
              <w:t>物</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w:t>
            </w:r>
            <w:r w:rsidRPr="00E64924">
              <w:rPr>
                <w:rFonts w:ascii="Times New Roman" w:hAnsi="Times New Roman" w:cs="Times New Roman"/>
                <w:szCs w:val="21"/>
              </w:rPr>
              <w:t xml:space="preserve">0.8  </w:t>
            </w:r>
            <w:r w:rsidRPr="00E64924">
              <w:rPr>
                <w:rFonts w:ascii="宋体" w:eastAsia="宋体" w:hAnsi="宋体" w:cs="宋体" w:hint="eastAsia"/>
                <w:szCs w:val="21"/>
              </w:rPr>
              <w:t>烃水混合物</w:t>
            </w:r>
            <w:r w:rsidRPr="00E64924">
              <w:rPr>
                <w:rFonts w:ascii="Times New Roman" w:hAnsi="Times New Roman" w:cs="Times New Roman"/>
                <w:szCs w:val="21"/>
              </w:rPr>
              <w:t>/</w:t>
            </w:r>
            <w:r w:rsidRPr="00E64924">
              <w:rPr>
                <w:rFonts w:ascii="宋体" w:eastAsia="宋体" w:hAnsi="宋体" w:cs="宋体" w:hint="eastAsia"/>
                <w:szCs w:val="21"/>
              </w:rPr>
              <w:t>乳化液</w:t>
            </w:r>
            <w:r w:rsidRPr="00E64924">
              <w:rPr>
                <w:rFonts w:ascii="Times New Roman" w:hAnsi="Times New Roman" w:cs="Times New Roman"/>
                <w:szCs w:val="21"/>
              </w:rPr>
              <w:t>0.8</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15</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山西昊坤法兰集团有限公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废矿物油、烃水混合</w:t>
            </w:r>
            <w:r w:rsidRPr="00E64924">
              <w:rPr>
                <w:rFonts w:ascii="Times New Roman" w:hAnsiTheme="minorEastAsia" w:cs="Times New Roman" w:hint="eastAsia"/>
                <w:szCs w:val="21"/>
              </w:rPr>
              <w:t>物</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w:t>
            </w:r>
            <w:r w:rsidRPr="00E64924">
              <w:rPr>
                <w:rFonts w:ascii="Times New Roman" w:hAnsi="Times New Roman" w:cs="Times New Roman"/>
                <w:szCs w:val="21"/>
              </w:rPr>
              <w:t>0.8</w:t>
            </w:r>
            <w:r w:rsidRPr="00E64924">
              <w:rPr>
                <w:rFonts w:ascii="宋体" w:eastAsia="宋体" w:hAnsi="宋体" w:cs="宋体" w:hint="eastAsia"/>
                <w:szCs w:val="21"/>
              </w:rPr>
              <w:t>烃水混合物</w:t>
            </w:r>
            <w:r w:rsidRPr="00E64924">
              <w:rPr>
                <w:rFonts w:ascii="Times New Roman" w:hAnsi="Times New Roman" w:cs="Times New Roman"/>
                <w:szCs w:val="21"/>
              </w:rPr>
              <w:t>/</w:t>
            </w:r>
            <w:r w:rsidRPr="00E64924">
              <w:rPr>
                <w:rFonts w:ascii="宋体" w:eastAsia="宋体" w:hAnsi="宋体" w:cs="宋体" w:hint="eastAsia"/>
                <w:szCs w:val="21"/>
              </w:rPr>
              <w:t>乳化液</w:t>
            </w:r>
            <w:r w:rsidRPr="00E64924">
              <w:rPr>
                <w:rFonts w:ascii="Times New Roman" w:hAnsi="Times New Roman" w:cs="Times New Roman"/>
                <w:szCs w:val="21"/>
              </w:rPr>
              <w:t>0.6</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16</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山西恒跃锻造有限公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废矿物油、烃水混合</w:t>
            </w:r>
            <w:r w:rsidRPr="00E64924">
              <w:rPr>
                <w:rFonts w:ascii="Times New Roman" w:hAnsiTheme="minorEastAsia" w:cs="Times New Roman" w:hint="eastAsia"/>
                <w:szCs w:val="21"/>
              </w:rPr>
              <w:t>物</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w:t>
            </w:r>
            <w:r w:rsidRPr="00E64924">
              <w:rPr>
                <w:rFonts w:ascii="Times New Roman" w:hAnsi="Times New Roman" w:cs="Times New Roman"/>
                <w:szCs w:val="21"/>
              </w:rPr>
              <w:t xml:space="preserve">0.8  </w:t>
            </w:r>
            <w:r w:rsidRPr="00E64924">
              <w:rPr>
                <w:rFonts w:ascii="宋体" w:eastAsia="宋体" w:hAnsi="宋体" w:cs="宋体" w:hint="eastAsia"/>
                <w:szCs w:val="21"/>
              </w:rPr>
              <w:t>烃水混合物</w:t>
            </w:r>
            <w:r w:rsidRPr="00E64924">
              <w:rPr>
                <w:rFonts w:ascii="Times New Roman" w:hAnsi="Times New Roman" w:cs="Times New Roman"/>
                <w:szCs w:val="21"/>
              </w:rPr>
              <w:t>/</w:t>
            </w:r>
            <w:r w:rsidRPr="00E64924">
              <w:rPr>
                <w:rFonts w:ascii="宋体" w:eastAsia="宋体" w:hAnsi="宋体" w:cs="宋体" w:hint="eastAsia"/>
                <w:szCs w:val="21"/>
              </w:rPr>
              <w:t>乳化液</w:t>
            </w:r>
            <w:r w:rsidRPr="00E64924">
              <w:rPr>
                <w:rFonts w:ascii="Times New Roman" w:hAnsi="Times New Roman" w:cs="Times New Roman"/>
                <w:szCs w:val="21"/>
              </w:rPr>
              <w:t>0.6</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17</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太原市大福嘉机械制造有限公</w:t>
            </w:r>
            <w:r w:rsidRPr="00E64924">
              <w:rPr>
                <w:rFonts w:ascii="Times New Roman" w:hAnsiTheme="minorEastAsia" w:cs="Times New Roman" w:hint="eastAsia"/>
                <w:szCs w:val="21"/>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废矿物油、乳化</w:t>
            </w:r>
            <w:r w:rsidRPr="00E64924">
              <w:rPr>
                <w:rFonts w:ascii="Times New Roman" w:hAnsiTheme="minorEastAsia" w:cs="Times New Roman" w:hint="eastAsia"/>
                <w:szCs w:val="21"/>
              </w:rPr>
              <w:t>液</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t>废矿物油</w:t>
            </w:r>
            <w:r w:rsidRPr="00E64924">
              <w:rPr>
                <w:rFonts w:ascii="Times New Roman" w:hAnsi="Times New Roman" w:cs="Times New Roman"/>
                <w:szCs w:val="21"/>
              </w:rPr>
              <w:t>0.6</w:t>
            </w:r>
          </w:p>
          <w:p w:rsidR="00382633" w:rsidRPr="00E64924" w:rsidRDefault="00382633">
            <w:pPr>
              <w:jc w:val="center"/>
              <w:rPr>
                <w:rFonts w:ascii="Times New Roman" w:hAnsi="Times New Roman" w:cs="Times New Roman"/>
                <w:szCs w:val="21"/>
              </w:rPr>
            </w:pPr>
            <w:r w:rsidRPr="00E64924">
              <w:rPr>
                <w:rFonts w:ascii="宋体" w:eastAsia="宋体" w:hAnsi="宋体" w:cs="宋体" w:hint="eastAsia"/>
                <w:szCs w:val="21"/>
              </w:rPr>
              <w:lastRenderedPageBreak/>
              <w:t>烃水混合物</w:t>
            </w:r>
            <w:r w:rsidRPr="00E64924">
              <w:rPr>
                <w:rFonts w:ascii="Times New Roman" w:hAnsi="Times New Roman" w:cs="Times New Roman"/>
                <w:szCs w:val="21"/>
              </w:rPr>
              <w:t>/</w:t>
            </w:r>
            <w:r w:rsidRPr="00E64924">
              <w:rPr>
                <w:rFonts w:ascii="宋体" w:eastAsia="宋体" w:hAnsi="宋体" w:cs="宋体" w:hint="eastAsia"/>
                <w:szCs w:val="21"/>
              </w:rPr>
              <w:t>乳化液</w:t>
            </w:r>
            <w:r w:rsidRPr="00E64924">
              <w:rPr>
                <w:rFonts w:ascii="Times New Roman" w:hAnsi="Times New Roman" w:cs="Times New Roman"/>
                <w:szCs w:val="21"/>
              </w:rPr>
              <w:t>0.6</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lastRenderedPageBreak/>
              <w:t>18</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pPr>
            <w:r w:rsidRPr="00E64924">
              <w:rPr>
                <w:rFonts w:ascii="宋体" w:eastAsia="宋体" w:hAnsi="宋体" w:cs="宋体" w:hint="eastAsia"/>
              </w:rPr>
              <w:t>山西华盛焦化有限公司孝义焦化</w:t>
            </w:r>
            <w:r w:rsidRPr="00E64924">
              <w:rPr>
                <w:rFonts w:hint="eastAsia"/>
              </w:rPr>
              <w:t>厂</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pPr>
            <w:r w:rsidRPr="00E64924">
              <w:rPr>
                <w:rFonts w:ascii="宋体" w:eastAsia="宋体" w:hAnsi="宋体" w:cs="宋体" w:hint="eastAsia"/>
              </w:rPr>
              <w:t>轻质煤焦</w:t>
            </w:r>
            <w:r w:rsidRPr="00E64924">
              <w:rPr>
                <w:rFonts w:hint="eastAsia"/>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0.8</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19</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pPr>
            <w:r w:rsidRPr="00E64924">
              <w:rPr>
                <w:rFonts w:ascii="宋体" w:eastAsia="宋体" w:hAnsi="宋体" w:cs="宋体" w:hint="eastAsia"/>
              </w:rPr>
              <w:t>山西孝义恒山焦化有限公</w:t>
            </w:r>
            <w:r w:rsidRPr="00E64924">
              <w:rPr>
                <w:rFonts w:hint="eastAsia"/>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pPr>
            <w:r w:rsidRPr="00E64924">
              <w:rPr>
                <w:rFonts w:ascii="宋体" w:eastAsia="宋体" w:hAnsi="宋体" w:cs="宋体" w:hint="eastAsia"/>
              </w:rPr>
              <w:t>轻质煤焦</w:t>
            </w:r>
            <w:r w:rsidRPr="00E64924">
              <w:rPr>
                <w:rFonts w:hint="eastAsia"/>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1.2</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20</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pPr>
            <w:r w:rsidRPr="00E64924">
              <w:rPr>
                <w:rFonts w:ascii="宋体" w:eastAsia="宋体" w:hAnsi="宋体" w:cs="宋体" w:hint="eastAsia"/>
              </w:rPr>
              <w:t>山西孝义金达焦化有限公</w:t>
            </w:r>
            <w:r w:rsidRPr="00E64924">
              <w:rPr>
                <w:rFonts w:hint="eastAsia"/>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pPr>
            <w:r w:rsidRPr="00E64924">
              <w:rPr>
                <w:rFonts w:ascii="宋体" w:eastAsia="宋体" w:hAnsi="宋体" w:cs="宋体" w:hint="eastAsia"/>
              </w:rPr>
              <w:t>轻质煤焦</w:t>
            </w:r>
            <w:r w:rsidRPr="00E64924">
              <w:rPr>
                <w:rFonts w:hint="eastAsia"/>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1.2</w:t>
            </w:r>
          </w:p>
        </w:tc>
      </w:tr>
      <w:tr w:rsidR="00382633" w:rsidRPr="00E64924" w:rsidTr="00382633">
        <w:trPr>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21</w:t>
            </w:r>
          </w:p>
        </w:tc>
        <w:tc>
          <w:tcPr>
            <w:tcW w:w="1952"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pPr>
            <w:r w:rsidRPr="00E64924">
              <w:rPr>
                <w:rFonts w:ascii="宋体" w:eastAsia="宋体" w:hAnsi="宋体" w:cs="宋体" w:hint="eastAsia"/>
              </w:rPr>
              <w:t>山西东泰焦化有限公</w:t>
            </w:r>
            <w:r w:rsidRPr="00E64924">
              <w:rPr>
                <w:rFonts w:hint="eastAsia"/>
              </w:rPr>
              <w:t>司</w:t>
            </w:r>
          </w:p>
        </w:tc>
        <w:tc>
          <w:tcPr>
            <w:tcW w:w="1291"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pPr>
            <w:r w:rsidRPr="00E64924">
              <w:rPr>
                <w:rFonts w:ascii="宋体" w:eastAsia="宋体" w:hAnsi="宋体" w:cs="宋体" w:hint="eastAsia"/>
              </w:rPr>
              <w:t>轻质煤焦</w:t>
            </w:r>
            <w:r w:rsidRPr="00E64924">
              <w:rPr>
                <w:rFonts w:hint="eastAsia"/>
              </w:rPr>
              <w:t>油</w:t>
            </w:r>
          </w:p>
        </w:tc>
        <w:tc>
          <w:tcPr>
            <w:tcW w:w="1125" w:type="pct"/>
            <w:tcBorders>
              <w:top w:val="single" w:sz="4" w:space="0" w:color="auto"/>
              <w:left w:val="single" w:sz="4" w:space="0" w:color="auto"/>
              <w:bottom w:val="single" w:sz="4" w:space="0" w:color="auto"/>
              <w:right w:val="single" w:sz="4" w:space="0" w:color="auto"/>
            </w:tcBorders>
            <w:vAlign w:val="center"/>
            <w:hideMark/>
          </w:tcPr>
          <w:p w:rsidR="00382633" w:rsidRPr="00E64924" w:rsidRDefault="00382633">
            <w:pPr>
              <w:jc w:val="center"/>
              <w:rPr>
                <w:rFonts w:ascii="Times New Roman" w:hAnsi="Times New Roman" w:cs="Times New Roman"/>
                <w:szCs w:val="21"/>
              </w:rPr>
            </w:pPr>
            <w:r w:rsidRPr="00E64924">
              <w:rPr>
                <w:rFonts w:ascii="Times New Roman" w:hAnsi="Times New Roman" w:cs="Times New Roman"/>
                <w:szCs w:val="21"/>
              </w:rPr>
              <w:t>0.9</w:t>
            </w:r>
          </w:p>
        </w:tc>
      </w:tr>
    </w:tbl>
    <w:p w:rsidR="00716238" w:rsidRPr="00E64924" w:rsidRDefault="002B30CA" w:rsidP="00716238">
      <w:pPr>
        <w:pStyle w:val="Default"/>
        <w:spacing w:line="500" w:lineRule="exact"/>
        <w:rPr>
          <w:rFonts w:ascii="Times New Roman" w:eastAsiaTheme="minorEastAsia" w:hAnsiTheme="minorEastAsia" w:cs="Times New Roman"/>
          <w:color w:val="auto"/>
          <w:kern w:val="2"/>
          <w:szCs w:val="22"/>
        </w:rPr>
      </w:pPr>
      <w:r w:rsidRPr="00E64924">
        <w:rPr>
          <w:rFonts w:ascii="Times New Roman" w:eastAsiaTheme="minorEastAsia" w:hAnsiTheme="minorEastAsia" w:cs="Times New Roman" w:hint="eastAsia"/>
          <w:color w:val="auto"/>
          <w:kern w:val="2"/>
          <w:szCs w:val="22"/>
        </w:rPr>
        <w:t xml:space="preserve">    </w:t>
      </w:r>
      <w:r w:rsidR="00716238" w:rsidRPr="00E64924">
        <w:rPr>
          <w:rFonts w:ascii="Times New Roman" w:eastAsiaTheme="minorEastAsia" w:hAnsiTheme="minorEastAsia" w:cs="Times New Roman"/>
          <w:color w:val="auto"/>
          <w:kern w:val="2"/>
          <w:szCs w:val="22"/>
        </w:rPr>
        <w:t>本项目的原料主要为</w:t>
      </w:r>
      <w:r w:rsidR="00716238" w:rsidRPr="00E64924">
        <w:rPr>
          <w:rFonts w:ascii="Times New Roman" w:eastAsiaTheme="minorEastAsia" w:hAnsiTheme="minorEastAsia" w:cs="Times New Roman"/>
          <w:color w:val="auto"/>
        </w:rPr>
        <w:t>废矿物油</w:t>
      </w:r>
      <w:r w:rsidR="00716238" w:rsidRPr="00E64924">
        <w:rPr>
          <w:rFonts w:ascii="Times New Roman" w:eastAsiaTheme="minorEastAsia" w:hAnsi="Times New Roman" w:cs="Times New Roman"/>
          <w:color w:val="auto"/>
        </w:rPr>
        <w:t>(HW08)</w:t>
      </w:r>
      <w:r w:rsidR="00716238" w:rsidRPr="00E64924">
        <w:rPr>
          <w:rFonts w:ascii="Times New Roman" w:eastAsiaTheme="minorEastAsia" w:hAnsiTheme="minorEastAsia" w:cs="Times New Roman"/>
          <w:color w:val="auto"/>
        </w:rPr>
        <w:t>、烃</w:t>
      </w:r>
      <w:r w:rsidR="00716238" w:rsidRPr="00E64924">
        <w:rPr>
          <w:rFonts w:ascii="Times New Roman" w:eastAsiaTheme="minorEastAsia" w:hAnsi="Times New Roman" w:cs="Times New Roman"/>
          <w:color w:val="auto"/>
        </w:rPr>
        <w:t>/</w:t>
      </w:r>
      <w:r w:rsidR="00716238" w:rsidRPr="00E64924">
        <w:rPr>
          <w:rFonts w:ascii="Times New Roman" w:eastAsiaTheme="minorEastAsia" w:hAnsiTheme="minorEastAsia" w:cs="Times New Roman"/>
          <w:color w:val="auto"/>
        </w:rPr>
        <w:t>水混合物</w:t>
      </w:r>
      <w:r w:rsidR="00341193" w:rsidRPr="00E64924">
        <w:rPr>
          <w:rFonts w:ascii="Times New Roman" w:eastAsiaTheme="minorEastAsia" w:hAnsiTheme="minorEastAsia" w:cs="Times New Roman" w:hint="eastAsia"/>
          <w:color w:val="auto"/>
        </w:rPr>
        <w:t>/</w:t>
      </w:r>
      <w:r w:rsidR="00716238" w:rsidRPr="00E64924">
        <w:rPr>
          <w:rFonts w:ascii="Times New Roman" w:eastAsiaTheme="minorEastAsia" w:hAnsiTheme="minorEastAsia" w:cs="Times New Roman"/>
          <w:color w:val="auto"/>
        </w:rPr>
        <w:t>乳化液（</w:t>
      </w:r>
      <w:r w:rsidR="00716238" w:rsidRPr="00E64924">
        <w:rPr>
          <w:rFonts w:ascii="Times New Roman" w:eastAsiaTheme="minorEastAsia" w:hAnsi="Times New Roman" w:cs="Times New Roman"/>
          <w:color w:val="auto"/>
        </w:rPr>
        <w:t>HW09</w:t>
      </w:r>
      <w:r w:rsidR="00716238" w:rsidRPr="00E64924">
        <w:rPr>
          <w:rFonts w:ascii="Times New Roman" w:eastAsiaTheme="minorEastAsia" w:hAnsiTheme="minorEastAsia" w:cs="Times New Roman"/>
          <w:color w:val="auto"/>
        </w:rPr>
        <w:t>）、</w:t>
      </w:r>
      <w:r w:rsidR="007003BB" w:rsidRPr="00E64924">
        <w:rPr>
          <w:rFonts w:ascii="Times New Roman" w:eastAsiaTheme="minorEastAsia" w:hAnsiTheme="minorEastAsia" w:cs="Times New Roman" w:hint="eastAsia"/>
          <w:color w:val="auto"/>
        </w:rPr>
        <w:t>轻质煤焦油</w:t>
      </w:r>
      <w:r w:rsidR="00716238" w:rsidRPr="00E64924">
        <w:rPr>
          <w:rFonts w:ascii="Times New Roman" w:eastAsiaTheme="minorEastAsia" w:hAnsiTheme="minorEastAsia" w:cs="Times New Roman"/>
          <w:color w:val="auto"/>
        </w:rPr>
        <w:t>（</w:t>
      </w:r>
      <w:r w:rsidR="00716238" w:rsidRPr="00E64924">
        <w:rPr>
          <w:rFonts w:ascii="Times New Roman" w:eastAsiaTheme="minorEastAsia" w:hAnsi="Times New Roman" w:cs="Times New Roman"/>
          <w:color w:val="auto"/>
        </w:rPr>
        <w:t>HW11</w:t>
      </w:r>
      <w:r w:rsidR="00716238" w:rsidRPr="00E64924">
        <w:rPr>
          <w:rFonts w:ascii="Times New Roman" w:eastAsiaTheme="minorEastAsia" w:hAnsiTheme="minorEastAsia" w:cs="Times New Roman"/>
          <w:color w:val="auto"/>
        </w:rPr>
        <w:t>）</w:t>
      </w:r>
      <w:r w:rsidR="00716238" w:rsidRPr="00E64924">
        <w:rPr>
          <w:rFonts w:ascii="Times New Roman" w:eastAsiaTheme="minorEastAsia" w:hAnsi="Times New Roman" w:cs="Times New Roman" w:hint="eastAsia"/>
          <w:color w:val="auto"/>
        </w:rPr>
        <w:t>。</w:t>
      </w:r>
      <w:r w:rsidR="00C5705D" w:rsidRPr="00E64924">
        <w:rPr>
          <w:rFonts w:ascii="Times New Roman" w:eastAsiaTheme="minorEastAsia" w:hAnsiTheme="minorEastAsia" w:cs="Times New Roman"/>
          <w:color w:val="auto"/>
          <w:kern w:val="2"/>
          <w:szCs w:val="22"/>
        </w:rPr>
        <w:t>废矿物油</w:t>
      </w:r>
      <w:r w:rsidR="00716238" w:rsidRPr="00E64924">
        <w:rPr>
          <w:rFonts w:ascii="Times New Roman" w:eastAsiaTheme="minorEastAsia" w:hAnsiTheme="minorEastAsia" w:cs="Times New Roman" w:hint="eastAsia"/>
          <w:color w:val="auto"/>
          <w:kern w:val="2"/>
          <w:szCs w:val="22"/>
        </w:rPr>
        <w:t>、烃水混合物</w:t>
      </w:r>
      <w:r w:rsidR="007003BB" w:rsidRPr="00E64924">
        <w:rPr>
          <w:rFonts w:ascii="Times New Roman" w:eastAsiaTheme="minorEastAsia" w:hAnsiTheme="minorEastAsia" w:cs="Times New Roman" w:hint="eastAsia"/>
          <w:color w:val="auto"/>
          <w:kern w:val="2"/>
          <w:szCs w:val="22"/>
        </w:rPr>
        <w:t>/</w:t>
      </w:r>
      <w:r w:rsidR="00716238" w:rsidRPr="00E64924">
        <w:rPr>
          <w:rFonts w:ascii="Times New Roman" w:eastAsiaTheme="minorEastAsia" w:hAnsiTheme="minorEastAsia" w:cs="Times New Roman" w:hint="eastAsia"/>
          <w:color w:val="auto"/>
          <w:kern w:val="2"/>
          <w:szCs w:val="22"/>
        </w:rPr>
        <w:t>乳化液均</w:t>
      </w:r>
      <w:r w:rsidR="00C5705D" w:rsidRPr="00E64924">
        <w:rPr>
          <w:rFonts w:ascii="Times New Roman" w:eastAsiaTheme="minorEastAsia" w:hAnsiTheme="minorEastAsia" w:cs="Times New Roman"/>
          <w:color w:val="auto"/>
          <w:kern w:val="2"/>
          <w:szCs w:val="22"/>
        </w:rPr>
        <w:t>属于液体类，主要从废矿物油</w:t>
      </w:r>
      <w:r w:rsidR="0037559D" w:rsidRPr="00E64924">
        <w:rPr>
          <w:rFonts w:ascii="Times New Roman" w:eastAsiaTheme="minorEastAsia" w:hAnsiTheme="minorEastAsia" w:cs="Times New Roman"/>
          <w:color w:val="auto"/>
          <w:kern w:val="2"/>
          <w:szCs w:val="22"/>
        </w:rPr>
        <w:t>产生单位采购</w:t>
      </w:r>
      <w:r w:rsidR="0037559D" w:rsidRPr="00E64924">
        <w:rPr>
          <w:rFonts w:ascii="Times New Roman" w:eastAsiaTheme="minorEastAsia" w:hAnsiTheme="minorEastAsia" w:cs="Times New Roman" w:hint="eastAsia"/>
          <w:color w:val="auto"/>
          <w:kern w:val="2"/>
          <w:szCs w:val="22"/>
        </w:rPr>
        <w:t>，原料提供单位主要分布在太原周边地区及忻州定襄、原平等地，少部分分布在孝义等地，最远运距约</w:t>
      </w:r>
      <w:r w:rsidR="0037559D" w:rsidRPr="00E64924">
        <w:rPr>
          <w:rFonts w:ascii="Times New Roman" w:eastAsiaTheme="minorEastAsia" w:hAnsiTheme="minorEastAsia" w:cs="Times New Roman" w:hint="eastAsia"/>
          <w:color w:val="auto"/>
          <w:kern w:val="2"/>
          <w:szCs w:val="22"/>
        </w:rPr>
        <w:t>250km</w:t>
      </w:r>
      <w:r w:rsidR="0037559D" w:rsidRPr="00E64924">
        <w:rPr>
          <w:rFonts w:ascii="Times New Roman" w:eastAsiaTheme="minorEastAsia" w:hAnsiTheme="minorEastAsia" w:cs="Times New Roman" w:hint="eastAsia"/>
          <w:color w:val="auto"/>
          <w:kern w:val="2"/>
          <w:szCs w:val="22"/>
        </w:rPr>
        <w:t>，全部采用汽车</w:t>
      </w:r>
      <w:r w:rsidR="00BF4E64" w:rsidRPr="00E64924">
        <w:rPr>
          <w:rFonts w:ascii="Times New Roman" w:eastAsiaTheme="minorEastAsia" w:hAnsiTheme="minorEastAsia" w:cs="Times New Roman" w:hint="eastAsia"/>
          <w:color w:val="auto"/>
          <w:kern w:val="2"/>
          <w:szCs w:val="22"/>
        </w:rPr>
        <w:t>运输，</w:t>
      </w:r>
      <w:r w:rsidR="007D3246" w:rsidRPr="00E64924">
        <w:rPr>
          <w:rFonts w:ascii="Times New Roman" w:eastAsiaTheme="minorEastAsia" w:hAnsiTheme="minorEastAsia" w:cs="Times New Roman" w:hint="eastAsia"/>
          <w:color w:val="auto"/>
          <w:kern w:val="2"/>
          <w:szCs w:val="22"/>
        </w:rPr>
        <w:t>危险废物的运输执行《汽车危险货物运输规则》（</w:t>
      </w:r>
      <w:r w:rsidR="007D3246" w:rsidRPr="00E64924">
        <w:rPr>
          <w:rFonts w:ascii="Times New Roman" w:eastAsiaTheme="minorEastAsia" w:hAnsiTheme="minorEastAsia" w:cs="Times New Roman" w:hint="eastAsia"/>
          <w:color w:val="auto"/>
          <w:kern w:val="2"/>
          <w:szCs w:val="22"/>
        </w:rPr>
        <w:t>JT3130-1988</w:t>
      </w:r>
      <w:r w:rsidR="007D3246" w:rsidRPr="00E64924">
        <w:rPr>
          <w:rFonts w:ascii="Times New Roman" w:eastAsiaTheme="minorEastAsia" w:hAnsiTheme="minorEastAsia" w:cs="Times New Roman" w:hint="eastAsia"/>
          <w:color w:val="auto"/>
          <w:kern w:val="2"/>
          <w:szCs w:val="22"/>
        </w:rPr>
        <w:t>）。</w:t>
      </w:r>
      <w:r w:rsidR="00BF4E64" w:rsidRPr="00E64924">
        <w:rPr>
          <w:rFonts w:ascii="Times New Roman" w:eastAsiaTheme="minorEastAsia" w:hAnsiTheme="minorEastAsia" w:cs="Times New Roman" w:hint="eastAsia"/>
          <w:color w:val="auto"/>
          <w:kern w:val="2"/>
          <w:szCs w:val="22"/>
        </w:rPr>
        <w:t>项目周边主要的交通道路有</w:t>
      </w:r>
      <w:r w:rsidR="00BF4E64" w:rsidRPr="00E64924">
        <w:rPr>
          <w:rFonts w:ascii="Times New Roman" w:eastAsiaTheme="minorEastAsia" w:hAnsiTheme="minorEastAsia" w:cs="Times New Roman" w:hint="eastAsia"/>
          <w:color w:val="auto"/>
          <w:kern w:val="2"/>
          <w:szCs w:val="22"/>
        </w:rPr>
        <w:t>G55</w:t>
      </w:r>
      <w:r w:rsidR="00BF4E64" w:rsidRPr="00E64924">
        <w:rPr>
          <w:rFonts w:ascii="Times New Roman" w:eastAsiaTheme="minorEastAsia" w:hAnsiTheme="minorEastAsia" w:cs="Times New Roman" w:hint="eastAsia"/>
          <w:color w:val="auto"/>
          <w:kern w:val="2"/>
          <w:szCs w:val="22"/>
        </w:rPr>
        <w:t>二广高速、</w:t>
      </w:r>
      <w:r w:rsidR="00BF4E64" w:rsidRPr="00E64924">
        <w:rPr>
          <w:rFonts w:ascii="Times New Roman" w:eastAsiaTheme="minorEastAsia" w:hAnsiTheme="minorEastAsia" w:cs="Times New Roman" w:hint="eastAsia"/>
          <w:color w:val="auto"/>
          <w:kern w:val="2"/>
          <w:szCs w:val="22"/>
        </w:rPr>
        <w:t>G108</w:t>
      </w:r>
      <w:r w:rsidR="00BF4E64" w:rsidRPr="00E64924">
        <w:rPr>
          <w:rFonts w:ascii="Times New Roman" w:eastAsiaTheme="minorEastAsia" w:hAnsiTheme="minorEastAsia" w:cs="Times New Roman" w:hint="eastAsia"/>
          <w:color w:val="auto"/>
          <w:kern w:val="2"/>
          <w:szCs w:val="22"/>
        </w:rPr>
        <w:t>国道等，道路路况良好，能够满足危险废物运输需要。</w:t>
      </w:r>
      <w:r w:rsidR="00820FD6" w:rsidRPr="00E64924">
        <w:rPr>
          <w:rFonts w:ascii="Times New Roman" w:eastAsiaTheme="minorEastAsia" w:hAnsiTheme="minorEastAsia" w:cs="Times New Roman" w:hint="eastAsia"/>
          <w:color w:val="auto"/>
          <w:kern w:val="2"/>
          <w:szCs w:val="22"/>
        </w:rPr>
        <w:t>企业</w:t>
      </w:r>
      <w:r w:rsidR="00BF4E64" w:rsidRPr="00E64924">
        <w:rPr>
          <w:rFonts w:ascii="Times New Roman" w:eastAsiaTheme="minorEastAsia" w:hAnsiTheme="minorEastAsia" w:cs="Times New Roman" w:hint="eastAsia"/>
          <w:color w:val="auto"/>
          <w:kern w:val="2"/>
          <w:szCs w:val="22"/>
        </w:rPr>
        <w:t>应在办理危险废物运输资质后，方可运输危险废物，也可</w:t>
      </w:r>
      <w:r w:rsidR="00820FD6" w:rsidRPr="00E64924">
        <w:rPr>
          <w:rFonts w:ascii="Times New Roman" w:eastAsiaTheme="minorEastAsia" w:hAnsiTheme="minorEastAsia" w:cs="Times New Roman" w:hint="eastAsia"/>
          <w:color w:val="auto"/>
          <w:kern w:val="2"/>
          <w:szCs w:val="22"/>
        </w:rPr>
        <w:t>委托有危废运输资质单位</w:t>
      </w:r>
      <w:r w:rsidR="00BF4E64" w:rsidRPr="00E64924">
        <w:rPr>
          <w:rFonts w:ascii="Times New Roman" w:eastAsiaTheme="minorEastAsia" w:hAnsiTheme="minorEastAsia" w:cs="Times New Roman" w:hint="eastAsia"/>
          <w:color w:val="auto"/>
          <w:kern w:val="2"/>
          <w:szCs w:val="22"/>
        </w:rPr>
        <w:t>运送至项目所在地。</w:t>
      </w:r>
    </w:p>
    <w:p w:rsidR="003805D2" w:rsidRPr="00E64924" w:rsidRDefault="003805D2" w:rsidP="00C5705D">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1.</w:t>
      </w:r>
      <w:r w:rsidR="00C97F8F" w:rsidRPr="00E64924">
        <w:rPr>
          <w:rFonts w:ascii="Times New Roman" w:eastAsiaTheme="minorEastAsia" w:hAnsi="Times New Roman" w:hint="eastAsia"/>
          <w:sz w:val="30"/>
          <w:szCs w:val="30"/>
        </w:rPr>
        <w:t>7</w:t>
      </w:r>
      <w:r w:rsidRPr="00E64924">
        <w:rPr>
          <w:rFonts w:ascii="Times New Roman" w:eastAsiaTheme="minorEastAsia" w:hAnsiTheme="minorEastAsia"/>
          <w:sz w:val="30"/>
          <w:szCs w:val="30"/>
        </w:rPr>
        <w:t>环境影响评价的主要结论</w:t>
      </w:r>
    </w:p>
    <w:p w:rsidR="00523EBB" w:rsidRPr="00E64924" w:rsidRDefault="00452C86" w:rsidP="00523EBB">
      <w:pPr>
        <w:spacing w:line="500" w:lineRule="exact"/>
        <w:ind w:firstLineChars="200" w:firstLine="480"/>
        <w:rPr>
          <w:rFonts w:ascii="Times New Roman" w:hAnsi="Times New Roman" w:cs="Times New Roman"/>
        </w:rPr>
      </w:pPr>
      <w:r w:rsidRPr="00E64924">
        <w:rPr>
          <w:rFonts w:ascii="Times New Roman" w:hAnsiTheme="minorEastAsia" w:cs="Times New Roman"/>
          <w:sz w:val="24"/>
        </w:rPr>
        <w:t>本项目符合“三线一单”的要求，符合产业政策要求，符合原平市城市总体规划和原平循环经济工业园区规划的要求，采取的工艺技术与设备较先进，污染物排放控制在较低水平，注重资源和能源的循环利用，符合清洁生产、达标排放和总量控制的要求。评价期间根据现状监测报告可知，项目周边环境空气质量、地下水环境质量良好。项目的运营有利于促进地方经济的发展，公众对项目的建设持支持态度。在认真落实本次评价提出的各项污染防治措施，强化环境管理、确保环保设施正常稳定运转，主要污染物</w:t>
      </w:r>
      <w:r w:rsidR="00523EBB" w:rsidRPr="00E64924">
        <w:rPr>
          <w:rFonts w:ascii="Times New Roman" w:hAnsiTheme="minorEastAsia" w:cs="Times New Roman"/>
          <w:sz w:val="24"/>
        </w:rPr>
        <w:t>可达标排放，对周围环境影响较小。严格执行国家和地方相关环保法规、政策以及环保“三同时”制度的前提下，项目建设具备环境可行性。</w:t>
      </w:r>
    </w:p>
    <w:p w:rsidR="003B4C40" w:rsidRPr="00E64924" w:rsidRDefault="003B4C40" w:rsidP="003B4C40">
      <w:pPr>
        <w:pStyle w:val="Default"/>
        <w:spacing w:line="500" w:lineRule="exact"/>
        <w:rPr>
          <w:rFonts w:ascii="Times New Roman" w:hAnsiTheme="minorEastAsia" w:cs="Times New Roman"/>
          <w:color w:val="auto"/>
        </w:rPr>
      </w:pPr>
      <w:r w:rsidRPr="00E64924">
        <w:rPr>
          <w:rFonts w:ascii="Times New Roman" w:hAnsiTheme="minorEastAsia" w:cs="Times New Roman"/>
          <w:color w:val="auto"/>
        </w:rPr>
        <w:br w:type="page"/>
      </w:r>
    </w:p>
    <w:p w:rsidR="003B4C40" w:rsidRPr="00E64924" w:rsidRDefault="003B4C40" w:rsidP="00C0245C">
      <w:pPr>
        <w:spacing w:line="500" w:lineRule="exact"/>
        <w:ind w:firstLineChars="200" w:firstLine="480"/>
        <w:rPr>
          <w:rFonts w:ascii="Times New Roman" w:hAnsiTheme="minorEastAsia" w:cs="Times New Roman"/>
          <w:sz w:val="24"/>
        </w:rPr>
        <w:sectPr w:rsidR="003B4C40" w:rsidRPr="00E64924" w:rsidSect="003805D2">
          <w:pgSz w:w="11906" w:h="16838"/>
          <w:pgMar w:top="1418" w:right="1418" w:bottom="1418" w:left="1418" w:header="851" w:footer="992" w:gutter="0"/>
          <w:cols w:space="425"/>
          <w:docGrid w:type="lines" w:linePitch="312"/>
        </w:sectPr>
      </w:pPr>
    </w:p>
    <w:p w:rsidR="00755B60" w:rsidRPr="00E64924" w:rsidRDefault="00755B60" w:rsidP="00755B60">
      <w:pPr>
        <w:pStyle w:val="1"/>
        <w:tabs>
          <w:tab w:val="left" w:pos="420"/>
        </w:tabs>
        <w:spacing w:before="0" w:after="0" w:line="500" w:lineRule="exact"/>
        <w:ind w:left="360" w:hanging="360"/>
        <w:rPr>
          <w:rFonts w:eastAsiaTheme="minorEastAsia"/>
          <w:sz w:val="32"/>
          <w:szCs w:val="32"/>
        </w:rPr>
      </w:pPr>
      <w:r w:rsidRPr="00E64924">
        <w:rPr>
          <w:rFonts w:eastAsiaTheme="minorEastAsia"/>
          <w:sz w:val="32"/>
          <w:szCs w:val="32"/>
        </w:rPr>
        <w:lastRenderedPageBreak/>
        <w:t>2</w:t>
      </w:r>
      <w:r w:rsidRPr="00E64924">
        <w:rPr>
          <w:rFonts w:eastAsiaTheme="minorEastAsia" w:hint="eastAsia"/>
          <w:sz w:val="32"/>
          <w:szCs w:val="32"/>
        </w:rPr>
        <w:t>总则</w:t>
      </w:r>
    </w:p>
    <w:p w:rsidR="00755B60" w:rsidRPr="00E64924" w:rsidRDefault="00755B60" w:rsidP="00755B60">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2.1</w:t>
      </w:r>
      <w:r w:rsidRPr="00E64924">
        <w:rPr>
          <w:rFonts w:ascii="Times New Roman" w:eastAsiaTheme="minorEastAsia" w:hAnsi="Times New Roman" w:hint="eastAsia"/>
          <w:sz w:val="30"/>
          <w:szCs w:val="30"/>
        </w:rPr>
        <w:t>编制依据</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2.1.1</w:t>
      </w:r>
      <w:r w:rsidRPr="00E64924">
        <w:rPr>
          <w:rFonts w:eastAsiaTheme="minorEastAsia" w:hint="eastAsia"/>
          <w:sz w:val="28"/>
          <w:szCs w:val="28"/>
        </w:rPr>
        <w:t>任务依据</w: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t>（</w:t>
      </w:r>
      <w:r w:rsidRPr="00E64924">
        <w:rPr>
          <w:rFonts w:eastAsiaTheme="minorEastAsia"/>
        </w:rPr>
        <w:t>1</w:t>
      </w:r>
      <w:r w:rsidRPr="00E64924">
        <w:rPr>
          <w:rFonts w:eastAsiaTheme="minorEastAsia" w:hint="eastAsia"/>
        </w:rPr>
        <w:t>）</w:t>
      </w:r>
      <w:r w:rsidRPr="00E64924">
        <w:rPr>
          <w:rFonts w:eastAsiaTheme="minorEastAsia"/>
        </w:rPr>
        <w:t>“</w:t>
      </w:r>
      <w:r w:rsidRPr="00E64924">
        <w:rPr>
          <w:rFonts w:hint="eastAsia"/>
          <w:kern w:val="0"/>
        </w:rPr>
        <w:t>山西正忠环保科技有限公司</w:t>
      </w:r>
      <w:r w:rsidRPr="00E64924">
        <w:rPr>
          <w:kern w:val="0"/>
        </w:rPr>
        <w:t>20</w:t>
      </w:r>
      <w:r w:rsidRPr="00E64924">
        <w:rPr>
          <w:rFonts w:hint="eastAsia"/>
          <w:kern w:val="0"/>
        </w:rPr>
        <w:t>万吨</w:t>
      </w:r>
      <w:r w:rsidRPr="00E64924">
        <w:rPr>
          <w:kern w:val="0"/>
        </w:rPr>
        <w:t>/</w:t>
      </w:r>
      <w:r w:rsidRPr="00E64924">
        <w:rPr>
          <w:rFonts w:hint="eastAsia"/>
          <w:kern w:val="0"/>
        </w:rPr>
        <w:t>年废矿物油加氢精制综合项目</w:t>
      </w:r>
      <w:r w:rsidRPr="00E64924">
        <w:rPr>
          <w:rFonts w:eastAsiaTheme="minorEastAsia" w:hint="eastAsia"/>
        </w:rPr>
        <w:t>环境影响评价委托书</w:t>
      </w:r>
      <w:r w:rsidRPr="00E64924">
        <w:rPr>
          <w:rFonts w:eastAsiaTheme="minorEastAsia"/>
        </w:rPr>
        <w:t>”</w:t>
      </w:r>
      <w:r w:rsidRPr="00E64924">
        <w:rPr>
          <w:rFonts w:eastAsiaTheme="minorEastAsia" w:hint="eastAsia"/>
        </w:rPr>
        <w:t>，</w:t>
      </w:r>
      <w:r w:rsidRPr="00E64924">
        <w:rPr>
          <w:rFonts w:eastAsiaTheme="minorEastAsia"/>
        </w:rPr>
        <w:t>2018</w:t>
      </w:r>
      <w:r w:rsidRPr="00E64924">
        <w:rPr>
          <w:rFonts w:eastAsiaTheme="minorEastAsia" w:hint="eastAsia"/>
        </w:rPr>
        <w:t>年</w:t>
      </w:r>
      <w:r w:rsidRPr="00E64924">
        <w:rPr>
          <w:rFonts w:eastAsiaTheme="minorEastAsia"/>
        </w:rPr>
        <w:t>8</w:t>
      </w:r>
      <w:r w:rsidRPr="00E64924">
        <w:rPr>
          <w:rFonts w:eastAsiaTheme="minorEastAsia" w:hint="eastAsia"/>
        </w:rPr>
        <w:t>月；</w: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t>（</w:t>
      </w:r>
      <w:r w:rsidRPr="00E64924">
        <w:rPr>
          <w:rFonts w:eastAsiaTheme="minorEastAsia"/>
        </w:rPr>
        <w:t>2</w:t>
      </w:r>
      <w:r w:rsidRPr="00E64924">
        <w:rPr>
          <w:rFonts w:eastAsiaTheme="minorEastAsia" w:hint="eastAsia"/>
        </w:rPr>
        <w:t>）</w:t>
      </w:r>
      <w:r w:rsidRPr="00E64924">
        <w:rPr>
          <w:kern w:val="0"/>
        </w:rPr>
        <w:t>“</w:t>
      </w:r>
      <w:r w:rsidRPr="00E64924">
        <w:rPr>
          <w:rFonts w:hint="eastAsia"/>
          <w:kern w:val="0"/>
        </w:rPr>
        <w:t>山西正忠环保科技有限公司</w:t>
      </w:r>
      <w:r w:rsidRPr="00E64924">
        <w:rPr>
          <w:kern w:val="0"/>
        </w:rPr>
        <w:t>20</w:t>
      </w:r>
      <w:r w:rsidRPr="00E64924">
        <w:rPr>
          <w:rFonts w:hint="eastAsia"/>
          <w:kern w:val="0"/>
        </w:rPr>
        <w:t>万吨</w:t>
      </w:r>
      <w:r w:rsidRPr="00E64924">
        <w:rPr>
          <w:kern w:val="0"/>
        </w:rPr>
        <w:t>/</w:t>
      </w:r>
      <w:r w:rsidRPr="00E64924">
        <w:rPr>
          <w:rFonts w:hint="eastAsia"/>
          <w:kern w:val="0"/>
        </w:rPr>
        <w:t>年废矿物油加氢精制综合项目备案通知书</w:t>
      </w:r>
      <w:r w:rsidRPr="00E64924">
        <w:rPr>
          <w:kern w:val="0"/>
        </w:rPr>
        <w:t>”</w:t>
      </w:r>
      <w:r w:rsidRPr="00E64924">
        <w:rPr>
          <w:rFonts w:hint="eastAsia"/>
          <w:kern w:val="0"/>
        </w:rPr>
        <w:t>，原经开管备案</w:t>
      </w:r>
      <w:r w:rsidRPr="00E64924">
        <w:rPr>
          <w:kern w:val="0"/>
        </w:rPr>
        <w:t xml:space="preserve"> [2018]11</w:t>
      </w:r>
      <w:r w:rsidRPr="00E64924">
        <w:rPr>
          <w:rFonts w:hint="eastAsia"/>
          <w:kern w:val="0"/>
        </w:rPr>
        <w:t>号，</w:t>
      </w:r>
      <w:r w:rsidRPr="00E64924">
        <w:rPr>
          <w:kern w:val="0"/>
        </w:rPr>
        <w:t>2018</w:t>
      </w:r>
      <w:r w:rsidRPr="00E64924">
        <w:rPr>
          <w:rFonts w:hint="eastAsia"/>
          <w:kern w:val="0"/>
        </w:rPr>
        <w:t>年</w:t>
      </w:r>
      <w:r w:rsidRPr="00E64924">
        <w:rPr>
          <w:kern w:val="0"/>
        </w:rPr>
        <w:t>9</w:t>
      </w:r>
      <w:r w:rsidRPr="00E64924">
        <w:rPr>
          <w:rFonts w:hint="eastAsia"/>
          <w:kern w:val="0"/>
        </w:rPr>
        <w:t>月</w:t>
      </w:r>
      <w:r w:rsidRPr="00E64924">
        <w:rPr>
          <w:kern w:val="0"/>
        </w:rPr>
        <w:t>30</w:t>
      </w:r>
      <w:r w:rsidRPr="00E64924">
        <w:rPr>
          <w:rFonts w:hint="eastAsia"/>
          <w:kern w:val="0"/>
        </w:rPr>
        <w:t>日</w:t>
      </w:r>
      <w:r w:rsidRPr="00E64924">
        <w:rPr>
          <w:rFonts w:eastAsiaTheme="minorEastAsia" w:hint="eastAsia"/>
        </w:rPr>
        <w:t>。</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2.1.2</w:t>
      </w:r>
      <w:r w:rsidRPr="00E64924">
        <w:rPr>
          <w:rFonts w:eastAsiaTheme="minorEastAsia" w:hint="eastAsia"/>
          <w:sz w:val="28"/>
          <w:szCs w:val="28"/>
        </w:rPr>
        <w:t>国家环境保护法律法规</w:t>
      </w:r>
    </w:p>
    <w:p w:rsidR="00755B60" w:rsidRPr="00E64924" w:rsidRDefault="00755B60" w:rsidP="00755B60">
      <w:pPr>
        <w:adjustRightInd w:val="0"/>
        <w:snapToGrid w:val="0"/>
        <w:spacing w:line="500" w:lineRule="exact"/>
        <w:ind w:firstLineChars="200" w:firstLine="496"/>
        <w:rPr>
          <w:rFonts w:ascii="Times New Roman" w:hAnsi="Times New Roman" w:cs="Times New Roman"/>
          <w:spacing w:val="4"/>
          <w:sz w:val="24"/>
        </w:rPr>
      </w:pPr>
      <w:r w:rsidRPr="00E64924">
        <w:rPr>
          <w:rFonts w:ascii="Times New Roman" w:hAnsi="Times New Roman" w:cs="Times New Roman" w:hint="eastAsia"/>
          <w:spacing w:val="4"/>
          <w:sz w:val="24"/>
        </w:rPr>
        <w:t>（</w:t>
      </w:r>
      <w:r w:rsidRPr="00E64924">
        <w:rPr>
          <w:rFonts w:ascii="Times New Roman" w:hAnsi="Times New Roman" w:cs="Times New Roman"/>
          <w:spacing w:val="4"/>
          <w:sz w:val="24"/>
        </w:rPr>
        <w:t>1</w:t>
      </w:r>
      <w:r w:rsidRPr="00E64924">
        <w:rPr>
          <w:rFonts w:ascii="Times New Roman" w:hAnsi="Times New Roman" w:cs="Times New Roman" w:hint="eastAsia"/>
          <w:spacing w:val="4"/>
          <w:sz w:val="24"/>
        </w:rPr>
        <w:t>）《中华人民共和国环境保护法（</w:t>
      </w:r>
      <w:r w:rsidRPr="00E64924">
        <w:rPr>
          <w:rFonts w:ascii="Times New Roman" w:hAnsi="Times New Roman" w:cs="Times New Roman"/>
          <w:spacing w:val="4"/>
          <w:sz w:val="24"/>
        </w:rPr>
        <w:t>2014</w:t>
      </w:r>
      <w:r w:rsidRPr="00E64924">
        <w:rPr>
          <w:rFonts w:ascii="Times New Roman" w:hAnsi="Times New Roman" w:cs="Times New Roman" w:hint="eastAsia"/>
          <w:spacing w:val="4"/>
          <w:sz w:val="24"/>
        </w:rPr>
        <w:t>年修订）》</w:t>
      </w:r>
      <w:r w:rsidRPr="00E64924">
        <w:rPr>
          <w:rFonts w:ascii="Times New Roman" w:hAnsi="Times New Roman" w:cs="Times New Roman" w:hint="eastAsia"/>
          <w:sz w:val="24"/>
        </w:rPr>
        <w:t>，</w:t>
      </w:r>
      <w:r w:rsidRPr="00E64924">
        <w:rPr>
          <w:rFonts w:ascii="Times New Roman" w:hAnsi="Times New Roman" w:cs="Times New Roman"/>
          <w:sz w:val="24"/>
        </w:rPr>
        <w:t>2015</w:t>
      </w:r>
      <w:r w:rsidRPr="00E64924">
        <w:rPr>
          <w:rFonts w:ascii="Times New Roman" w:hAnsi="Times New Roman" w:cs="Times New Roman" w:hint="eastAsia"/>
          <w:sz w:val="24"/>
        </w:rPr>
        <w:t>年</w:t>
      </w:r>
      <w:r w:rsidRPr="00E64924">
        <w:rPr>
          <w:rFonts w:ascii="Times New Roman" w:hAnsi="Times New Roman" w:cs="Times New Roman"/>
          <w:sz w:val="24"/>
        </w:rPr>
        <w:t>1</w:t>
      </w:r>
      <w:r w:rsidRPr="00E64924">
        <w:rPr>
          <w:rFonts w:ascii="Times New Roman" w:hAnsi="Times New Roman" w:cs="Times New Roman" w:hint="eastAsia"/>
          <w:sz w:val="24"/>
        </w:rPr>
        <w:t>月</w:t>
      </w:r>
      <w:r w:rsidRPr="00E64924">
        <w:rPr>
          <w:rFonts w:ascii="Times New Roman" w:hAnsi="Times New Roman" w:cs="Times New Roman"/>
          <w:sz w:val="24"/>
        </w:rPr>
        <w:t>1</w:t>
      </w:r>
      <w:r w:rsidRPr="00E64924">
        <w:rPr>
          <w:rFonts w:ascii="Times New Roman" w:hAnsi="Times New Roman" w:cs="Times New Roman" w:hint="eastAsia"/>
          <w:sz w:val="24"/>
        </w:rPr>
        <w:t>日起施行</w:t>
      </w:r>
      <w:r w:rsidRPr="00E64924">
        <w:rPr>
          <w:rFonts w:ascii="Times New Roman" w:hAnsi="Times New Roman" w:cs="Times New Roman" w:hint="eastAsia"/>
          <w:spacing w:val="4"/>
          <w:sz w:val="24"/>
        </w:rPr>
        <w:t>；</w:t>
      </w:r>
    </w:p>
    <w:p w:rsidR="00755B60" w:rsidRPr="00E64924" w:rsidRDefault="00755B60" w:rsidP="00755B60">
      <w:pPr>
        <w:pStyle w:val="ac"/>
        <w:spacing w:line="500" w:lineRule="exact"/>
        <w:ind w:firstLine="496"/>
        <w:rPr>
          <w:rFonts w:ascii="Times New Roman" w:hAnsi="Times New Roman" w:cs="Times New Roman"/>
          <w:spacing w:val="4"/>
          <w:sz w:val="24"/>
        </w:rPr>
      </w:pPr>
      <w:r w:rsidRPr="00E64924">
        <w:rPr>
          <w:rFonts w:ascii="Times New Roman" w:hAnsi="Times New Roman" w:cs="Times New Roman" w:hint="eastAsia"/>
          <w:spacing w:val="4"/>
          <w:sz w:val="24"/>
        </w:rPr>
        <w:t>（</w:t>
      </w:r>
      <w:r w:rsidRPr="00E64924">
        <w:rPr>
          <w:rFonts w:ascii="Times New Roman" w:hAnsi="Times New Roman" w:cs="Times New Roman"/>
          <w:spacing w:val="4"/>
          <w:sz w:val="24"/>
        </w:rPr>
        <w:t>2</w:t>
      </w:r>
      <w:r w:rsidRPr="00E64924">
        <w:rPr>
          <w:rFonts w:ascii="Times New Roman" w:hAnsi="Times New Roman" w:cs="Times New Roman" w:hint="eastAsia"/>
          <w:spacing w:val="4"/>
          <w:sz w:val="24"/>
        </w:rPr>
        <w:t>）《中华人民共和国环境影响评价法（</w:t>
      </w:r>
      <w:r w:rsidRPr="00E64924">
        <w:rPr>
          <w:rFonts w:ascii="Times New Roman" w:hAnsi="Times New Roman" w:cs="Times New Roman"/>
          <w:spacing w:val="4"/>
          <w:sz w:val="24"/>
        </w:rPr>
        <w:t>2018</w:t>
      </w:r>
      <w:r w:rsidRPr="00E64924">
        <w:rPr>
          <w:rFonts w:ascii="Times New Roman" w:hAnsi="Times New Roman" w:cs="Times New Roman" w:hint="eastAsia"/>
          <w:spacing w:val="4"/>
          <w:sz w:val="24"/>
        </w:rPr>
        <w:t>年修正）》，</w:t>
      </w:r>
      <w:r w:rsidRPr="00E64924">
        <w:rPr>
          <w:rFonts w:ascii="Times New Roman" w:hAnsi="Times New Roman" w:cs="Times New Roman"/>
          <w:spacing w:val="4"/>
          <w:sz w:val="24"/>
        </w:rPr>
        <w:t>2018</w:t>
      </w:r>
      <w:r w:rsidRPr="00E64924">
        <w:rPr>
          <w:rFonts w:ascii="Times New Roman" w:hAnsi="Times New Roman" w:cs="Times New Roman" w:hint="eastAsia"/>
          <w:spacing w:val="4"/>
          <w:sz w:val="24"/>
        </w:rPr>
        <w:t>年</w:t>
      </w:r>
      <w:r w:rsidRPr="00E64924">
        <w:rPr>
          <w:rFonts w:ascii="Times New Roman" w:hAnsi="Times New Roman" w:cs="Times New Roman"/>
          <w:spacing w:val="4"/>
          <w:sz w:val="24"/>
        </w:rPr>
        <w:t>12</w:t>
      </w:r>
      <w:r w:rsidRPr="00E64924">
        <w:rPr>
          <w:rFonts w:ascii="Times New Roman" w:hAnsi="Times New Roman" w:cs="Times New Roman" w:hint="eastAsia"/>
          <w:spacing w:val="4"/>
          <w:sz w:val="24"/>
        </w:rPr>
        <w:t>月</w:t>
      </w:r>
      <w:r w:rsidRPr="00E64924">
        <w:rPr>
          <w:rFonts w:ascii="Times New Roman" w:hAnsi="Times New Roman" w:cs="Times New Roman"/>
          <w:spacing w:val="4"/>
          <w:sz w:val="24"/>
        </w:rPr>
        <w:t>29</w:t>
      </w:r>
      <w:r w:rsidRPr="00E64924">
        <w:rPr>
          <w:rFonts w:ascii="Times New Roman" w:hAnsi="Times New Roman" w:cs="Times New Roman" w:hint="eastAsia"/>
          <w:spacing w:val="4"/>
          <w:sz w:val="24"/>
        </w:rPr>
        <w:t>日起施行；</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）《中华人民共和国大气污染防治法（</w:t>
      </w:r>
      <w:r w:rsidRPr="00E64924">
        <w:rPr>
          <w:rFonts w:ascii="Times New Roman" w:hAnsi="Times New Roman" w:cs="Times New Roman"/>
          <w:sz w:val="24"/>
          <w:szCs w:val="24"/>
        </w:rPr>
        <w:t>2015</w:t>
      </w:r>
      <w:r w:rsidRPr="00E64924">
        <w:rPr>
          <w:rFonts w:ascii="Times New Roman" w:hAnsi="Times New Roman" w:cs="Times New Roman" w:hint="eastAsia"/>
          <w:sz w:val="24"/>
          <w:szCs w:val="24"/>
        </w:rPr>
        <w:t>年修订）》，</w:t>
      </w:r>
      <w:r w:rsidRPr="00E64924">
        <w:rPr>
          <w:rFonts w:ascii="Times New Roman" w:hAnsi="Times New Roman" w:cs="Times New Roman"/>
          <w:sz w:val="24"/>
          <w:szCs w:val="24"/>
        </w:rPr>
        <w:t>2016</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w:t>
      </w:r>
      <w:r w:rsidRPr="00E64924">
        <w:rPr>
          <w:rFonts w:ascii="Times New Roman" w:hAnsi="Times New Roman" w:cs="Times New Roman" w:hint="eastAsia"/>
          <w:sz w:val="24"/>
        </w:rPr>
        <w:t>起施行</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）《中华人民共和国水污染防治法（</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年修正）》，</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w:t>
      </w:r>
      <w:r w:rsidRPr="00E64924">
        <w:rPr>
          <w:rFonts w:ascii="Times New Roman" w:hAnsi="Times New Roman" w:cs="Times New Roman" w:hint="eastAsia"/>
          <w:sz w:val="24"/>
        </w:rPr>
        <w:t>起施行</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5</w:t>
      </w:r>
      <w:r w:rsidRPr="00E64924">
        <w:rPr>
          <w:rFonts w:ascii="Times New Roman" w:hAnsi="Times New Roman" w:cs="Times New Roman" w:hint="eastAsia"/>
          <w:sz w:val="24"/>
          <w:szCs w:val="24"/>
        </w:rPr>
        <w:t>）《中华人民共和国固体废物污染环境防治法（</w:t>
      </w:r>
      <w:r w:rsidRPr="00E64924">
        <w:rPr>
          <w:rFonts w:ascii="Times New Roman" w:hAnsi="Times New Roman" w:cs="Times New Roman"/>
          <w:sz w:val="24"/>
          <w:szCs w:val="24"/>
        </w:rPr>
        <w:t>2016</w:t>
      </w:r>
      <w:r w:rsidRPr="00E64924">
        <w:rPr>
          <w:rFonts w:ascii="Times New Roman" w:hAnsi="Times New Roman" w:cs="Times New Roman" w:hint="eastAsia"/>
          <w:sz w:val="24"/>
          <w:szCs w:val="24"/>
        </w:rPr>
        <w:t>年修正）》，</w:t>
      </w:r>
      <w:r w:rsidRPr="00E64924">
        <w:rPr>
          <w:rFonts w:ascii="Times New Roman" w:hAnsi="Times New Roman" w:cs="Times New Roman"/>
          <w:sz w:val="24"/>
          <w:szCs w:val="24"/>
        </w:rPr>
        <w:t>2016</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11</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7</w:t>
      </w:r>
      <w:r w:rsidRPr="00E64924">
        <w:rPr>
          <w:rFonts w:ascii="Times New Roman" w:hAnsi="Times New Roman" w:cs="Times New Roman" w:hint="eastAsia"/>
          <w:sz w:val="24"/>
          <w:szCs w:val="24"/>
        </w:rPr>
        <w:t>日</w:t>
      </w:r>
      <w:r w:rsidRPr="00E64924">
        <w:rPr>
          <w:rFonts w:ascii="Times New Roman" w:hAnsi="Times New Roman" w:cs="Times New Roman" w:hint="eastAsia"/>
          <w:sz w:val="24"/>
        </w:rPr>
        <w:t>起施行</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6</w:t>
      </w:r>
      <w:r w:rsidRPr="00E64924">
        <w:rPr>
          <w:rFonts w:ascii="Times New Roman" w:hAnsi="Times New Roman" w:cs="Times New Roman" w:hint="eastAsia"/>
          <w:sz w:val="24"/>
          <w:szCs w:val="24"/>
        </w:rPr>
        <w:t>）《中华人民共和国环境噪声污染防治法（</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年修正）》，</w:t>
      </w:r>
      <w:r w:rsidRPr="00E64924">
        <w:rPr>
          <w:rFonts w:ascii="Times New Roman" w:hAnsi="Times New Roman" w:cs="Times New Roman"/>
          <w:spacing w:val="4"/>
          <w:sz w:val="24"/>
        </w:rPr>
        <w:t>2018</w:t>
      </w:r>
      <w:r w:rsidRPr="00E64924">
        <w:rPr>
          <w:rFonts w:ascii="Times New Roman" w:hAnsi="Times New Roman" w:cs="Times New Roman" w:hint="eastAsia"/>
          <w:spacing w:val="4"/>
          <w:sz w:val="24"/>
        </w:rPr>
        <w:t>年</w:t>
      </w:r>
      <w:r w:rsidRPr="00E64924">
        <w:rPr>
          <w:rFonts w:ascii="Times New Roman" w:hAnsi="Times New Roman" w:cs="Times New Roman"/>
          <w:spacing w:val="4"/>
          <w:sz w:val="24"/>
        </w:rPr>
        <w:t>12</w:t>
      </w:r>
      <w:r w:rsidRPr="00E64924">
        <w:rPr>
          <w:rFonts w:ascii="Times New Roman" w:hAnsi="Times New Roman" w:cs="Times New Roman" w:hint="eastAsia"/>
          <w:spacing w:val="4"/>
          <w:sz w:val="24"/>
        </w:rPr>
        <w:t>月</w:t>
      </w:r>
      <w:r w:rsidRPr="00E64924">
        <w:rPr>
          <w:rFonts w:ascii="Times New Roman" w:hAnsi="Times New Roman" w:cs="Times New Roman"/>
          <w:spacing w:val="4"/>
          <w:sz w:val="24"/>
        </w:rPr>
        <w:t>29</w:t>
      </w:r>
      <w:r w:rsidRPr="00E64924">
        <w:rPr>
          <w:rFonts w:ascii="Times New Roman" w:hAnsi="Times New Roman" w:cs="Times New Roman" w:hint="eastAsia"/>
          <w:spacing w:val="4"/>
          <w:sz w:val="24"/>
        </w:rPr>
        <w:t>日</w:t>
      </w:r>
      <w:r w:rsidRPr="00E64924">
        <w:rPr>
          <w:rFonts w:ascii="Times New Roman" w:hAnsi="Times New Roman" w:cs="Times New Roman" w:hint="eastAsia"/>
          <w:sz w:val="24"/>
        </w:rPr>
        <w:t>起施行</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7</w:t>
      </w:r>
      <w:r w:rsidRPr="00E64924">
        <w:rPr>
          <w:rFonts w:ascii="Times New Roman" w:hAnsi="Times New Roman" w:cs="Times New Roman" w:hint="eastAsia"/>
          <w:sz w:val="24"/>
          <w:szCs w:val="24"/>
        </w:rPr>
        <w:t>）《中华人民共和国节约能源法（</w:t>
      </w:r>
      <w:r w:rsidRPr="00E64924">
        <w:rPr>
          <w:rFonts w:ascii="Times New Roman" w:hAnsi="Times New Roman" w:cs="Times New Roman"/>
          <w:sz w:val="24"/>
          <w:szCs w:val="24"/>
        </w:rPr>
        <w:t>2016</w:t>
      </w:r>
      <w:r w:rsidRPr="00E64924">
        <w:rPr>
          <w:rFonts w:ascii="Times New Roman" w:hAnsi="Times New Roman" w:cs="Times New Roman" w:hint="eastAsia"/>
          <w:sz w:val="24"/>
          <w:szCs w:val="24"/>
        </w:rPr>
        <w:t>年修正）》，</w:t>
      </w:r>
      <w:r w:rsidRPr="00E64924">
        <w:rPr>
          <w:rFonts w:ascii="Times New Roman" w:hAnsi="Times New Roman" w:cs="Times New Roman"/>
          <w:sz w:val="24"/>
          <w:szCs w:val="24"/>
        </w:rPr>
        <w:t>2008</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w:t>
      </w:r>
      <w:r w:rsidRPr="00E64924">
        <w:rPr>
          <w:rFonts w:ascii="Times New Roman" w:hAnsi="Times New Roman" w:cs="Times New Roman" w:hint="eastAsia"/>
          <w:sz w:val="24"/>
        </w:rPr>
        <w:t>起施行</w:t>
      </w:r>
      <w:r w:rsidRPr="00E64924">
        <w:rPr>
          <w:rFonts w:ascii="Times New Roman" w:hAnsi="Times New Roman" w:cs="Times New Roman" w:hint="eastAsia"/>
          <w:sz w:val="24"/>
          <w:szCs w:val="24"/>
        </w:rPr>
        <w:t>；</w:t>
      </w:r>
    </w:p>
    <w:p w:rsidR="00755B60" w:rsidRPr="00E64924" w:rsidRDefault="00755B60" w:rsidP="00755B60">
      <w:pPr>
        <w:pStyle w:val="0000"/>
        <w:spacing w:line="500" w:lineRule="exact"/>
        <w:ind w:firstLine="480"/>
        <w:rPr>
          <w:rFonts w:eastAsiaTheme="minorEastAsia"/>
          <w:color w:val="auto"/>
        </w:rPr>
      </w:pPr>
      <w:r w:rsidRPr="00E64924">
        <w:rPr>
          <w:rFonts w:eastAsiaTheme="minorEastAsia" w:hint="eastAsia"/>
          <w:color w:val="auto"/>
        </w:rPr>
        <w:t>（</w:t>
      </w:r>
      <w:r w:rsidRPr="00E64924">
        <w:rPr>
          <w:rFonts w:eastAsiaTheme="minorEastAsia"/>
          <w:color w:val="auto"/>
        </w:rPr>
        <w:t>8</w:t>
      </w:r>
      <w:r w:rsidRPr="00E64924">
        <w:rPr>
          <w:rFonts w:eastAsiaTheme="minorEastAsia" w:hint="eastAsia"/>
          <w:color w:val="auto"/>
        </w:rPr>
        <w:t>）《中华人民共和国清洁生产促进法（</w:t>
      </w:r>
      <w:r w:rsidRPr="00E64924">
        <w:rPr>
          <w:rFonts w:eastAsiaTheme="minorEastAsia"/>
          <w:color w:val="auto"/>
        </w:rPr>
        <w:t>2012</w:t>
      </w:r>
      <w:r w:rsidRPr="00E64924">
        <w:rPr>
          <w:rFonts w:eastAsiaTheme="minorEastAsia" w:hint="eastAsia"/>
          <w:color w:val="auto"/>
        </w:rPr>
        <w:t>年修正）》，</w:t>
      </w:r>
      <w:r w:rsidRPr="00E64924">
        <w:rPr>
          <w:rFonts w:eastAsiaTheme="minorEastAsia"/>
          <w:color w:val="auto"/>
        </w:rPr>
        <w:t>2012</w:t>
      </w:r>
      <w:r w:rsidRPr="00E64924">
        <w:rPr>
          <w:rFonts w:eastAsiaTheme="minorEastAsia" w:hint="eastAsia"/>
          <w:color w:val="auto"/>
        </w:rPr>
        <w:t>年</w:t>
      </w:r>
      <w:r w:rsidRPr="00E64924">
        <w:rPr>
          <w:rFonts w:eastAsiaTheme="minorEastAsia"/>
          <w:color w:val="auto"/>
        </w:rPr>
        <w:t>7</w:t>
      </w:r>
      <w:r w:rsidRPr="00E64924">
        <w:rPr>
          <w:rFonts w:eastAsiaTheme="minorEastAsia" w:hint="eastAsia"/>
          <w:color w:val="auto"/>
        </w:rPr>
        <w:t>月</w:t>
      </w:r>
      <w:r w:rsidRPr="00E64924">
        <w:rPr>
          <w:rFonts w:eastAsiaTheme="minorEastAsia"/>
          <w:color w:val="auto"/>
        </w:rPr>
        <w:t>1</w:t>
      </w:r>
      <w:r w:rsidRPr="00E64924">
        <w:rPr>
          <w:rFonts w:eastAsiaTheme="minorEastAsia" w:hint="eastAsia"/>
          <w:color w:val="auto"/>
        </w:rPr>
        <w:t>日</w:t>
      </w:r>
      <w:r w:rsidRPr="00E64924">
        <w:rPr>
          <w:rFonts w:hint="eastAsia"/>
          <w:color w:val="auto"/>
        </w:rPr>
        <w:t>起施行</w:t>
      </w:r>
      <w:r w:rsidRPr="00E64924">
        <w:rPr>
          <w:rFonts w:eastAsiaTheme="minorEastAsia" w:hint="eastAsia"/>
          <w:color w:val="auto"/>
        </w:rPr>
        <w:t>；</w:t>
      </w:r>
    </w:p>
    <w:p w:rsidR="00755B60" w:rsidRPr="00E64924" w:rsidRDefault="00755B60" w:rsidP="00755B60">
      <w:pPr>
        <w:pStyle w:val="0000"/>
        <w:spacing w:line="500" w:lineRule="exact"/>
        <w:ind w:firstLine="480"/>
        <w:rPr>
          <w:rFonts w:eastAsiaTheme="minorEastAsia"/>
          <w:color w:val="auto"/>
        </w:rPr>
      </w:pPr>
      <w:r w:rsidRPr="00E64924">
        <w:rPr>
          <w:rFonts w:eastAsiaTheme="minorEastAsia" w:hint="eastAsia"/>
          <w:color w:val="auto"/>
        </w:rPr>
        <w:t>（</w:t>
      </w:r>
      <w:r w:rsidRPr="00E64924">
        <w:rPr>
          <w:rFonts w:eastAsiaTheme="minorEastAsia"/>
          <w:color w:val="auto"/>
        </w:rPr>
        <w:t>9</w:t>
      </w:r>
      <w:r w:rsidRPr="00E64924">
        <w:rPr>
          <w:rFonts w:eastAsiaTheme="minorEastAsia" w:hint="eastAsia"/>
          <w:color w:val="auto"/>
        </w:rPr>
        <w:t>）《中华人民共和国循环经济促进法（</w:t>
      </w:r>
      <w:r w:rsidRPr="00E64924">
        <w:rPr>
          <w:rFonts w:eastAsiaTheme="minorEastAsia"/>
          <w:color w:val="auto"/>
        </w:rPr>
        <w:t>2018</w:t>
      </w:r>
      <w:r w:rsidRPr="00E64924">
        <w:rPr>
          <w:rFonts w:eastAsiaTheme="minorEastAsia" w:hint="eastAsia"/>
          <w:color w:val="auto"/>
        </w:rPr>
        <w:t>年修正）》，</w:t>
      </w:r>
      <w:r w:rsidRPr="00E64924">
        <w:rPr>
          <w:rFonts w:eastAsiaTheme="minorEastAsia"/>
          <w:color w:val="auto"/>
        </w:rPr>
        <w:t>2009</w:t>
      </w:r>
      <w:r w:rsidRPr="00E64924">
        <w:rPr>
          <w:rFonts w:eastAsiaTheme="minorEastAsia" w:hint="eastAsia"/>
          <w:color w:val="auto"/>
        </w:rPr>
        <w:t>年</w:t>
      </w:r>
      <w:r w:rsidRPr="00E64924">
        <w:rPr>
          <w:rFonts w:eastAsiaTheme="minorEastAsia"/>
          <w:color w:val="auto"/>
        </w:rPr>
        <w:t>1</w:t>
      </w:r>
      <w:r w:rsidRPr="00E64924">
        <w:rPr>
          <w:rFonts w:eastAsiaTheme="minorEastAsia" w:hint="eastAsia"/>
          <w:color w:val="auto"/>
        </w:rPr>
        <w:t>月</w:t>
      </w:r>
      <w:r w:rsidRPr="00E64924">
        <w:rPr>
          <w:rFonts w:eastAsiaTheme="minorEastAsia"/>
          <w:color w:val="auto"/>
        </w:rPr>
        <w:t>1</w:t>
      </w:r>
      <w:r w:rsidRPr="00E64924">
        <w:rPr>
          <w:rFonts w:eastAsiaTheme="minorEastAsia" w:hint="eastAsia"/>
          <w:color w:val="auto"/>
        </w:rPr>
        <w:t>日</w:t>
      </w:r>
      <w:r w:rsidRPr="00E64924">
        <w:rPr>
          <w:rFonts w:hint="eastAsia"/>
          <w:color w:val="auto"/>
        </w:rPr>
        <w:t>起施行</w:t>
      </w:r>
      <w:r w:rsidRPr="00E64924">
        <w:rPr>
          <w:rFonts w:eastAsiaTheme="minorEastAsia" w:hint="eastAsia"/>
          <w:color w:val="auto"/>
        </w:rPr>
        <w:t>；</w:t>
      </w:r>
    </w:p>
    <w:p w:rsidR="00755B60" w:rsidRPr="00E64924" w:rsidRDefault="00755B60" w:rsidP="00755B60">
      <w:pPr>
        <w:pStyle w:val="0000"/>
        <w:spacing w:line="500" w:lineRule="exact"/>
        <w:ind w:firstLine="480"/>
        <w:rPr>
          <w:rFonts w:eastAsiaTheme="minorEastAsia"/>
          <w:color w:val="auto"/>
        </w:rPr>
      </w:pPr>
      <w:r w:rsidRPr="00E64924">
        <w:rPr>
          <w:rFonts w:eastAsiaTheme="minorEastAsia" w:hint="eastAsia"/>
          <w:color w:val="auto"/>
        </w:rPr>
        <w:t>（</w:t>
      </w:r>
      <w:r w:rsidRPr="00E64924">
        <w:rPr>
          <w:rFonts w:eastAsiaTheme="minorEastAsia"/>
          <w:color w:val="auto"/>
        </w:rPr>
        <w:t>10</w:t>
      </w:r>
      <w:r w:rsidRPr="00E64924">
        <w:rPr>
          <w:rFonts w:eastAsiaTheme="minorEastAsia" w:hint="eastAsia"/>
          <w:color w:val="auto"/>
        </w:rPr>
        <w:t>）《危险废物经营许可证管理办法（</w:t>
      </w:r>
      <w:r w:rsidRPr="00E64924">
        <w:rPr>
          <w:rFonts w:eastAsiaTheme="minorEastAsia"/>
          <w:color w:val="auto"/>
        </w:rPr>
        <w:t>2016</w:t>
      </w:r>
      <w:r w:rsidRPr="00E64924">
        <w:rPr>
          <w:rFonts w:eastAsiaTheme="minorEastAsia" w:hint="eastAsia"/>
          <w:color w:val="auto"/>
        </w:rPr>
        <w:t>年修订）》，国务院令第</w:t>
      </w:r>
      <w:r w:rsidRPr="00E64924">
        <w:rPr>
          <w:rFonts w:eastAsiaTheme="minorEastAsia"/>
          <w:color w:val="auto"/>
        </w:rPr>
        <w:t>408</w:t>
      </w:r>
      <w:r w:rsidRPr="00E64924">
        <w:rPr>
          <w:rFonts w:eastAsiaTheme="minorEastAsia" w:hint="eastAsia"/>
          <w:color w:val="auto"/>
        </w:rPr>
        <w:t>号，</w:t>
      </w:r>
      <w:r w:rsidRPr="00E64924">
        <w:rPr>
          <w:rFonts w:eastAsiaTheme="minorEastAsia"/>
          <w:color w:val="auto"/>
        </w:rPr>
        <w:t>2004</w:t>
      </w:r>
      <w:r w:rsidRPr="00E64924">
        <w:rPr>
          <w:rFonts w:eastAsiaTheme="minorEastAsia" w:hint="eastAsia"/>
          <w:color w:val="auto"/>
        </w:rPr>
        <w:t>年</w:t>
      </w:r>
      <w:r w:rsidRPr="00E64924">
        <w:rPr>
          <w:rFonts w:eastAsiaTheme="minorEastAsia"/>
          <w:color w:val="auto"/>
        </w:rPr>
        <w:t>7</w:t>
      </w:r>
      <w:r w:rsidRPr="00E64924">
        <w:rPr>
          <w:rFonts w:eastAsiaTheme="minorEastAsia" w:hint="eastAsia"/>
          <w:color w:val="auto"/>
        </w:rPr>
        <w:t>月</w:t>
      </w:r>
      <w:r w:rsidRPr="00E64924">
        <w:rPr>
          <w:rFonts w:eastAsiaTheme="minorEastAsia"/>
          <w:color w:val="auto"/>
        </w:rPr>
        <w:t>1</w:t>
      </w:r>
      <w:r w:rsidRPr="00E64924">
        <w:rPr>
          <w:rFonts w:eastAsiaTheme="minorEastAsia" w:hint="eastAsia"/>
          <w:color w:val="auto"/>
        </w:rPr>
        <w:t>日实施；</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11</w:t>
      </w:r>
      <w:r w:rsidRPr="00E64924">
        <w:rPr>
          <w:rFonts w:ascii="Times New Roman" w:hAnsi="Times New Roman" w:cs="Times New Roman" w:hint="eastAsia"/>
          <w:sz w:val="24"/>
          <w:szCs w:val="24"/>
        </w:rPr>
        <w:t>）《建设项目环境保护管理条例》，国务院令第</w:t>
      </w:r>
      <w:r w:rsidRPr="00E64924">
        <w:rPr>
          <w:rFonts w:ascii="Times New Roman" w:hAnsi="Times New Roman" w:cs="Times New Roman"/>
          <w:sz w:val="24"/>
          <w:szCs w:val="24"/>
        </w:rPr>
        <w:t>682</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w:t>
      </w:r>
      <w:r w:rsidRPr="00E64924">
        <w:rPr>
          <w:rFonts w:ascii="Times New Roman" w:hAnsi="Times New Roman" w:cs="Times New Roman" w:hint="eastAsia"/>
          <w:sz w:val="24"/>
        </w:rPr>
        <w:t>起施行</w:t>
      </w:r>
      <w:r w:rsidRPr="00E64924">
        <w:rPr>
          <w:rFonts w:ascii="Times New Roman" w:hAnsi="Times New Roman" w:cs="Times New Roman" w:hint="eastAsia"/>
          <w:sz w:val="24"/>
          <w:szCs w:val="24"/>
        </w:rPr>
        <w:t>。</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2.1.3</w:t>
      </w:r>
      <w:r w:rsidRPr="00E64924">
        <w:rPr>
          <w:rFonts w:eastAsiaTheme="minorEastAsia" w:hint="eastAsia"/>
          <w:sz w:val="28"/>
          <w:szCs w:val="28"/>
        </w:rPr>
        <w:t>国家有关部门规章</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）《国务院关于印发大气污染防治行动计划的通知》，国发</w:t>
      </w:r>
      <w:r w:rsidRPr="00E64924">
        <w:rPr>
          <w:rFonts w:ascii="Times New Roman" w:hAnsi="Times New Roman" w:cs="Times New Roman"/>
          <w:sz w:val="24"/>
          <w:szCs w:val="24"/>
        </w:rPr>
        <w:t>[2013]37</w:t>
      </w:r>
      <w:r w:rsidRPr="00E64924">
        <w:rPr>
          <w:rFonts w:ascii="Times New Roman" w:hAnsi="Times New Roman" w:cs="Times New Roman" w:hint="eastAsia"/>
          <w:sz w:val="24"/>
          <w:szCs w:val="24"/>
        </w:rPr>
        <w:t>号，</w:t>
      </w:r>
      <w:smartTag w:uri="urn:schemas-microsoft-com:office:smarttags" w:element="chsdate">
        <w:smartTagPr>
          <w:attr w:name="IsROCDate" w:val="False"/>
          <w:attr w:name="IsLunarDate" w:val="False"/>
          <w:attr w:name="Day" w:val="10"/>
          <w:attr w:name="Month" w:val="9"/>
          <w:attr w:name="Year" w:val="2013"/>
        </w:smartTagPr>
        <w:r w:rsidRPr="00E64924">
          <w:rPr>
            <w:rFonts w:ascii="Times New Roman" w:hAnsi="Times New Roman" w:cs="Times New Roman"/>
            <w:sz w:val="24"/>
            <w:szCs w:val="24"/>
          </w:rPr>
          <w:t>2013</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9</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日</w:t>
        </w:r>
      </w:smartTag>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lastRenderedPageBreak/>
        <w:t>（</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）《国务院关于印发水污染防治行动计划的通知》，国发</w:t>
      </w:r>
      <w:r w:rsidRPr="00E64924">
        <w:rPr>
          <w:rFonts w:ascii="Times New Roman" w:hAnsi="Times New Roman" w:cs="Times New Roman"/>
          <w:sz w:val="24"/>
          <w:szCs w:val="24"/>
        </w:rPr>
        <w:t>[2015]17</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2015</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）《国务院关于印发土壤污染防治行动计划的通知》，国发</w:t>
      </w:r>
      <w:r w:rsidRPr="00E64924">
        <w:rPr>
          <w:rFonts w:ascii="Times New Roman" w:hAnsi="Times New Roman" w:cs="Times New Roman"/>
          <w:sz w:val="24"/>
          <w:szCs w:val="24"/>
        </w:rPr>
        <w:t>[2016]31</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2016</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5</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28</w:t>
      </w:r>
      <w:r w:rsidRPr="00E64924">
        <w:rPr>
          <w:rFonts w:ascii="Times New Roman" w:hAnsi="Times New Roman" w:cs="Times New Roman" w:hint="eastAsia"/>
          <w:sz w:val="24"/>
          <w:szCs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）《国务院关于印发打赢蓝天保卫战三年行动计划的通知》，国发</w:t>
      </w:r>
      <w:r w:rsidRPr="00E64924">
        <w:rPr>
          <w:rFonts w:ascii="Times New Roman" w:hAnsi="Times New Roman" w:cs="Times New Roman"/>
          <w:sz w:val="24"/>
          <w:szCs w:val="24"/>
        </w:rPr>
        <w:t>[2018]22</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6</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27</w:t>
      </w:r>
      <w:r w:rsidRPr="00E64924">
        <w:rPr>
          <w:rFonts w:ascii="Times New Roman" w:hAnsi="Times New Roman" w:cs="Times New Roman" w:hint="eastAsia"/>
          <w:sz w:val="24"/>
          <w:szCs w:val="24"/>
        </w:rPr>
        <w:t>日</w:t>
      </w:r>
      <w:r w:rsidRPr="00E64924">
        <w:rPr>
          <w:rFonts w:ascii="Times New Roman" w:hAnsi="Times New Roman" w:cs="Times New Roman"/>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5</w:t>
      </w:r>
      <w:r w:rsidRPr="00E64924">
        <w:rPr>
          <w:rFonts w:ascii="Times New Roman" w:hAnsi="Times New Roman" w:cs="Times New Roman" w:hint="eastAsia"/>
          <w:sz w:val="24"/>
          <w:szCs w:val="24"/>
        </w:rPr>
        <w:t>）《关于加强重金属污染防治工作指导意见的通知》，国办发</w:t>
      </w:r>
      <w:r w:rsidRPr="00E64924">
        <w:rPr>
          <w:rFonts w:ascii="Times New Roman" w:hAnsi="Times New Roman" w:cs="Times New Roman"/>
          <w:sz w:val="24"/>
          <w:szCs w:val="24"/>
        </w:rPr>
        <w:t>[2009]61</w:t>
      </w:r>
      <w:r w:rsidRPr="00E64924">
        <w:rPr>
          <w:rFonts w:ascii="Times New Roman" w:hAnsi="Times New Roman" w:cs="Times New Roman" w:hint="eastAsia"/>
          <w:sz w:val="24"/>
          <w:szCs w:val="24"/>
        </w:rPr>
        <w:t>号；</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6</w:t>
      </w:r>
      <w:r w:rsidRPr="00E64924">
        <w:rPr>
          <w:rFonts w:ascii="Times New Roman" w:hAnsi="Times New Roman" w:cs="Times New Roman" w:hint="eastAsia"/>
          <w:sz w:val="24"/>
          <w:szCs w:val="24"/>
        </w:rPr>
        <w:t>）《</w:t>
      </w:r>
      <w:r w:rsidRPr="00E64924">
        <w:rPr>
          <w:rFonts w:ascii="Times New Roman" w:hAnsi="Times New Roman" w:cs="Times New Roman" w:hint="eastAsia"/>
          <w:bCs/>
          <w:sz w:val="24"/>
          <w:szCs w:val="24"/>
        </w:rPr>
        <w:t>产业结构调整指导目录（</w:t>
      </w:r>
      <w:r w:rsidRPr="00E64924">
        <w:rPr>
          <w:rFonts w:ascii="Times New Roman" w:hAnsi="Times New Roman" w:cs="Times New Roman"/>
          <w:bCs/>
          <w:sz w:val="24"/>
          <w:szCs w:val="24"/>
        </w:rPr>
        <w:t>2011</w:t>
      </w:r>
      <w:r w:rsidRPr="00E64924">
        <w:rPr>
          <w:rFonts w:ascii="Times New Roman" w:hAnsi="Times New Roman" w:cs="Times New Roman" w:hint="eastAsia"/>
          <w:bCs/>
          <w:sz w:val="24"/>
          <w:szCs w:val="24"/>
        </w:rPr>
        <w:t>年本）（</w:t>
      </w:r>
      <w:r w:rsidRPr="00E64924">
        <w:rPr>
          <w:rFonts w:ascii="Times New Roman" w:hAnsi="Times New Roman" w:cs="Times New Roman"/>
          <w:bCs/>
          <w:sz w:val="24"/>
          <w:szCs w:val="24"/>
        </w:rPr>
        <w:t>2013</w:t>
      </w:r>
      <w:r w:rsidRPr="00E64924">
        <w:rPr>
          <w:rFonts w:ascii="Times New Roman" w:hAnsi="Times New Roman" w:cs="Times New Roman" w:hint="eastAsia"/>
          <w:bCs/>
          <w:sz w:val="24"/>
          <w:szCs w:val="24"/>
        </w:rPr>
        <w:t>年修改）》，</w:t>
      </w:r>
      <w:r w:rsidRPr="00E64924">
        <w:rPr>
          <w:rFonts w:ascii="Times New Roman" w:hAnsi="Times New Roman" w:cs="Times New Roman" w:hint="eastAsia"/>
          <w:sz w:val="24"/>
          <w:szCs w:val="24"/>
        </w:rPr>
        <w:t>发展改革委令第</w:t>
      </w:r>
      <w:r w:rsidRPr="00E64924">
        <w:rPr>
          <w:rFonts w:ascii="Times New Roman" w:hAnsi="Times New Roman" w:cs="Times New Roman"/>
          <w:sz w:val="24"/>
          <w:szCs w:val="24"/>
        </w:rPr>
        <w:t>21</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2013</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5</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日实施；</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7</w:t>
      </w:r>
      <w:r w:rsidRPr="00E64924">
        <w:rPr>
          <w:rFonts w:ascii="Times New Roman" w:hAnsi="Times New Roman" w:cs="Times New Roman" w:hint="eastAsia"/>
          <w:sz w:val="24"/>
          <w:szCs w:val="24"/>
        </w:rPr>
        <w:t>）《废矿物油综合利用行业规范条件》，中华人民共和国工业和信息部公告</w:t>
      </w:r>
      <w:r w:rsidRPr="00E64924">
        <w:rPr>
          <w:rFonts w:ascii="Times New Roman" w:hAnsi="Times New Roman" w:cs="Times New Roman"/>
          <w:sz w:val="24"/>
          <w:szCs w:val="24"/>
        </w:rPr>
        <w:t>2015</w:t>
      </w:r>
      <w:r w:rsidRPr="00E64924">
        <w:rPr>
          <w:rFonts w:ascii="Times New Roman" w:hAnsi="Times New Roman" w:cs="Times New Roman" w:hint="eastAsia"/>
          <w:sz w:val="24"/>
          <w:szCs w:val="24"/>
        </w:rPr>
        <w:t>年第</w:t>
      </w:r>
      <w:r w:rsidRPr="00E64924">
        <w:rPr>
          <w:rFonts w:ascii="Times New Roman" w:hAnsi="Times New Roman" w:cs="Times New Roman"/>
          <w:sz w:val="24"/>
          <w:szCs w:val="24"/>
        </w:rPr>
        <w:t>79</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2015</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日；</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bCs/>
          <w:sz w:val="24"/>
          <w:szCs w:val="24"/>
        </w:rPr>
        <w:t>（</w:t>
      </w:r>
      <w:r w:rsidRPr="00E64924">
        <w:rPr>
          <w:rFonts w:ascii="Times New Roman" w:hAnsi="Times New Roman" w:cs="Times New Roman"/>
          <w:bCs/>
          <w:sz w:val="24"/>
          <w:szCs w:val="24"/>
        </w:rPr>
        <w:t>8</w:t>
      </w:r>
      <w:r w:rsidRPr="00E64924">
        <w:rPr>
          <w:rFonts w:ascii="Times New Roman" w:hAnsi="Times New Roman" w:cs="Times New Roman" w:hint="eastAsia"/>
          <w:bCs/>
          <w:sz w:val="24"/>
          <w:szCs w:val="24"/>
        </w:rPr>
        <w:t>）《废矿物油综合利用行业规范条件公告管理暂行办法》，</w:t>
      </w:r>
      <w:r w:rsidRPr="00E64924">
        <w:rPr>
          <w:rFonts w:ascii="Times New Roman" w:hAnsi="Times New Roman" w:cs="Times New Roman" w:hint="eastAsia"/>
          <w:sz w:val="24"/>
          <w:szCs w:val="24"/>
        </w:rPr>
        <w:t>中华人民共和国工业和信息部公告</w:t>
      </w:r>
      <w:r w:rsidRPr="00E64924">
        <w:rPr>
          <w:rFonts w:ascii="Times New Roman" w:hAnsi="Times New Roman" w:cs="Times New Roman"/>
          <w:sz w:val="24"/>
          <w:szCs w:val="24"/>
        </w:rPr>
        <w:t>2015</w:t>
      </w:r>
      <w:r w:rsidRPr="00E64924">
        <w:rPr>
          <w:rFonts w:ascii="Times New Roman" w:hAnsi="Times New Roman" w:cs="Times New Roman" w:hint="eastAsia"/>
          <w:sz w:val="24"/>
          <w:szCs w:val="24"/>
        </w:rPr>
        <w:t>年第</w:t>
      </w:r>
      <w:r w:rsidRPr="00E64924">
        <w:rPr>
          <w:rFonts w:ascii="Times New Roman" w:hAnsi="Times New Roman" w:cs="Times New Roman"/>
          <w:sz w:val="24"/>
          <w:szCs w:val="24"/>
        </w:rPr>
        <w:t>79</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2015</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日；</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9</w:t>
      </w:r>
      <w:r w:rsidRPr="00E64924">
        <w:rPr>
          <w:rFonts w:ascii="Times New Roman" w:hAnsi="Times New Roman" w:cs="Times New Roman" w:hint="eastAsia"/>
          <w:sz w:val="24"/>
          <w:szCs w:val="24"/>
        </w:rPr>
        <w:t>）《危险废物转移联单管理办法》，国家环境保护总局令第</w:t>
      </w:r>
      <w:r w:rsidRPr="00E64924">
        <w:rPr>
          <w:rFonts w:ascii="Times New Roman" w:hAnsi="Times New Roman" w:cs="Times New Roman"/>
          <w:sz w:val="24"/>
          <w:szCs w:val="24"/>
        </w:rPr>
        <w:t>5</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1999</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日实施；</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）《国家危险废物名录》，</w:t>
      </w:r>
      <w:r w:rsidRPr="00E64924">
        <w:rPr>
          <w:rFonts w:ascii="Times New Roman" w:hAnsi="Times New Roman" w:cs="Times New Roman" w:hint="eastAsia"/>
          <w:sz w:val="24"/>
          <w:szCs w:val="24"/>
          <w:lang w:val="de-DE"/>
        </w:rPr>
        <w:t>中华人民共和国环境保护部令第</w:t>
      </w:r>
      <w:r w:rsidRPr="00E64924">
        <w:rPr>
          <w:rFonts w:ascii="Times New Roman" w:hAnsi="Times New Roman" w:cs="Times New Roman"/>
          <w:sz w:val="24"/>
          <w:szCs w:val="24"/>
          <w:lang w:val="de-DE"/>
        </w:rPr>
        <w:t>39</w:t>
      </w:r>
      <w:r w:rsidRPr="00E64924">
        <w:rPr>
          <w:rFonts w:ascii="Times New Roman" w:hAnsi="Times New Roman" w:cs="Times New Roman" w:hint="eastAsia"/>
          <w:sz w:val="24"/>
          <w:szCs w:val="24"/>
          <w:lang w:val="de-DE"/>
        </w:rPr>
        <w:t>号，</w:t>
      </w:r>
      <w:r w:rsidRPr="00E64924">
        <w:rPr>
          <w:rFonts w:ascii="Times New Roman" w:hAnsi="Times New Roman" w:cs="Times New Roman"/>
          <w:sz w:val="24"/>
          <w:szCs w:val="24"/>
          <w:lang w:val="de-DE"/>
        </w:rPr>
        <w:t>2016</w:t>
      </w:r>
      <w:r w:rsidRPr="00E64924">
        <w:rPr>
          <w:rFonts w:ascii="Times New Roman" w:hAnsi="Times New Roman" w:cs="Times New Roman" w:hint="eastAsia"/>
          <w:sz w:val="24"/>
          <w:szCs w:val="24"/>
          <w:lang w:val="de-DE"/>
        </w:rPr>
        <w:t>年</w:t>
      </w:r>
      <w:r w:rsidRPr="00E64924">
        <w:rPr>
          <w:rFonts w:ascii="Times New Roman" w:hAnsi="Times New Roman" w:cs="Times New Roman"/>
          <w:sz w:val="24"/>
          <w:szCs w:val="24"/>
          <w:lang w:val="de-DE"/>
        </w:rPr>
        <w:t>8</w:t>
      </w:r>
      <w:r w:rsidRPr="00E64924">
        <w:rPr>
          <w:rFonts w:ascii="Times New Roman" w:hAnsi="Times New Roman" w:cs="Times New Roman" w:hint="eastAsia"/>
          <w:sz w:val="24"/>
          <w:szCs w:val="24"/>
          <w:lang w:val="de-DE"/>
        </w:rPr>
        <w:t>月</w:t>
      </w:r>
      <w:r w:rsidRPr="00E64924">
        <w:rPr>
          <w:rFonts w:ascii="Times New Roman" w:hAnsi="Times New Roman" w:cs="Times New Roman"/>
          <w:sz w:val="24"/>
          <w:szCs w:val="24"/>
          <w:lang w:val="de-DE"/>
        </w:rPr>
        <w:t>1</w:t>
      </w:r>
      <w:r w:rsidRPr="00E64924">
        <w:rPr>
          <w:rFonts w:ascii="Times New Roman" w:hAnsi="Times New Roman" w:cs="Times New Roman" w:hint="eastAsia"/>
          <w:sz w:val="24"/>
          <w:szCs w:val="24"/>
          <w:lang w:val="de-DE"/>
        </w:rPr>
        <w:t>日实施；</w:t>
      </w:r>
    </w:p>
    <w:p w:rsidR="00755B60" w:rsidRPr="00E64924" w:rsidRDefault="00755B60" w:rsidP="00755B60">
      <w:pPr>
        <w:pStyle w:val="ac"/>
        <w:spacing w:line="500" w:lineRule="exact"/>
        <w:ind w:firstLine="480"/>
        <w:rPr>
          <w:rFonts w:ascii="Times New Roman" w:hAnsi="Times New Roman" w:cs="Times New Roman"/>
          <w:sz w:val="24"/>
          <w:szCs w:val="24"/>
          <w:lang w:val="de-DE"/>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11</w:t>
      </w:r>
      <w:r w:rsidRPr="00E64924">
        <w:rPr>
          <w:rFonts w:ascii="Times New Roman" w:hAnsi="Times New Roman" w:cs="Times New Roman" w:hint="eastAsia"/>
          <w:sz w:val="24"/>
          <w:szCs w:val="24"/>
        </w:rPr>
        <w:t>）《建设项目环境保护分类管理名录》</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修订版</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w:t>
      </w:r>
      <w:r w:rsidRPr="00E64924">
        <w:rPr>
          <w:rFonts w:ascii="Times New Roman" w:hAnsi="Times New Roman" w:cs="Times New Roman" w:hint="eastAsia"/>
          <w:sz w:val="24"/>
          <w:szCs w:val="24"/>
          <w:lang w:val="de-DE"/>
        </w:rPr>
        <w:t>中华人民共和国环境保护部令第</w:t>
      </w:r>
      <w:r w:rsidRPr="00E64924">
        <w:rPr>
          <w:rFonts w:ascii="Times New Roman" w:hAnsi="Times New Roman" w:cs="Times New Roman"/>
          <w:sz w:val="24"/>
          <w:szCs w:val="24"/>
          <w:lang w:val="de-DE"/>
        </w:rPr>
        <w:t>44</w:t>
      </w:r>
      <w:r w:rsidRPr="00E64924">
        <w:rPr>
          <w:rFonts w:ascii="Times New Roman" w:hAnsi="Times New Roman" w:cs="Times New Roman" w:hint="eastAsia"/>
          <w:sz w:val="24"/>
          <w:szCs w:val="24"/>
          <w:lang w:val="de-DE"/>
        </w:rPr>
        <w:t>号，</w:t>
      </w:r>
      <w:r w:rsidRPr="00E64924">
        <w:rPr>
          <w:rFonts w:ascii="Times New Roman" w:hAnsi="Times New Roman" w:cs="Times New Roman"/>
          <w:sz w:val="24"/>
          <w:szCs w:val="24"/>
          <w:lang w:val="de-DE"/>
        </w:rPr>
        <w:t>2018</w:t>
      </w:r>
      <w:r w:rsidRPr="00E64924">
        <w:rPr>
          <w:rFonts w:ascii="Times New Roman" w:hAnsi="Times New Roman" w:cs="Times New Roman" w:hint="eastAsia"/>
          <w:sz w:val="24"/>
          <w:szCs w:val="24"/>
          <w:lang w:val="de-DE"/>
        </w:rPr>
        <w:t>年</w:t>
      </w:r>
      <w:r w:rsidRPr="00E64924">
        <w:rPr>
          <w:rFonts w:ascii="Times New Roman" w:hAnsi="Times New Roman" w:cs="Times New Roman"/>
          <w:sz w:val="24"/>
          <w:szCs w:val="24"/>
          <w:lang w:val="de-DE"/>
        </w:rPr>
        <w:t>4</w:t>
      </w:r>
      <w:r w:rsidRPr="00E64924">
        <w:rPr>
          <w:rFonts w:ascii="Times New Roman" w:hAnsi="Times New Roman" w:cs="Times New Roman" w:hint="eastAsia"/>
          <w:sz w:val="24"/>
          <w:szCs w:val="24"/>
          <w:lang w:val="de-DE"/>
        </w:rPr>
        <w:t>月</w:t>
      </w:r>
      <w:r w:rsidRPr="00E64924">
        <w:rPr>
          <w:rFonts w:ascii="Times New Roman" w:hAnsi="Times New Roman" w:cs="Times New Roman"/>
          <w:sz w:val="24"/>
          <w:szCs w:val="24"/>
          <w:lang w:val="de-DE"/>
        </w:rPr>
        <w:t>28</w:t>
      </w:r>
      <w:r w:rsidRPr="00E64924">
        <w:rPr>
          <w:rFonts w:ascii="Times New Roman" w:hAnsi="Times New Roman" w:cs="Times New Roman" w:hint="eastAsia"/>
          <w:sz w:val="24"/>
          <w:szCs w:val="24"/>
          <w:lang w:val="de-DE"/>
        </w:rPr>
        <w:t>日</w:t>
      </w:r>
      <w:r w:rsidRPr="00E64924">
        <w:rPr>
          <w:rFonts w:ascii="Times New Roman" w:hAnsi="Times New Roman" w:cs="Times New Roman" w:hint="eastAsia"/>
          <w:sz w:val="24"/>
          <w:szCs w:val="24"/>
        </w:rPr>
        <w:t>实施</w:t>
      </w:r>
      <w:r w:rsidRPr="00E64924">
        <w:rPr>
          <w:rFonts w:ascii="Times New Roman" w:hAnsi="Times New Roman" w:cs="Times New Roman" w:hint="eastAsia"/>
          <w:sz w:val="24"/>
          <w:szCs w:val="24"/>
          <w:lang w:val="de-DE"/>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）《建设项目危险废物环境影响评价指南》，环境保护部公告</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年第</w:t>
      </w:r>
      <w:r w:rsidRPr="00E64924">
        <w:rPr>
          <w:rFonts w:ascii="Times New Roman" w:hAnsi="Times New Roman" w:cs="Times New Roman"/>
          <w:sz w:val="24"/>
          <w:szCs w:val="24"/>
        </w:rPr>
        <w:t>43</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9</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13</w:t>
      </w:r>
      <w:r w:rsidRPr="00E64924">
        <w:rPr>
          <w:rFonts w:ascii="Times New Roman" w:hAnsi="Times New Roman" w:cs="Times New Roman" w:hint="eastAsia"/>
          <w:sz w:val="24"/>
          <w:szCs w:val="24"/>
        </w:rPr>
        <w:t>）《重金属污染综合防治十二五规划》，环发</w:t>
      </w:r>
      <w:r w:rsidRPr="00E64924">
        <w:rPr>
          <w:rFonts w:ascii="Times New Roman" w:hAnsi="Times New Roman" w:cs="Times New Roman"/>
          <w:sz w:val="24"/>
          <w:szCs w:val="24"/>
        </w:rPr>
        <w:t xml:space="preserve">[2011]17 </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2011</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月；</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14</w:t>
      </w:r>
      <w:r w:rsidRPr="00E64924">
        <w:rPr>
          <w:rFonts w:ascii="Times New Roman" w:hAnsi="Times New Roman" w:cs="Times New Roman" w:hint="eastAsia"/>
          <w:sz w:val="24"/>
          <w:szCs w:val="24"/>
        </w:rPr>
        <w:t>）《关于进一步加强环境影响评价管理防范环境风险的通知》，环发</w:t>
      </w:r>
      <w:r w:rsidRPr="00E64924">
        <w:rPr>
          <w:rFonts w:ascii="Times New Roman" w:hAnsi="Times New Roman" w:cs="Times New Roman"/>
          <w:sz w:val="24"/>
          <w:szCs w:val="24"/>
        </w:rPr>
        <w:t>[2012]77</w:t>
      </w:r>
      <w:r w:rsidRPr="00E64924">
        <w:rPr>
          <w:rFonts w:ascii="Times New Roman" w:hAnsi="Times New Roman" w:cs="Times New Roman" w:hint="eastAsia"/>
          <w:sz w:val="24"/>
          <w:szCs w:val="24"/>
        </w:rPr>
        <w:t>号，</w:t>
      </w:r>
      <w:smartTag w:uri="urn:schemas-microsoft-com:office:smarttags" w:element="chsdate">
        <w:smartTagPr>
          <w:attr w:name="IsROCDate" w:val="False"/>
          <w:attr w:name="IsLunarDate" w:val="False"/>
          <w:attr w:name="Day" w:val="3"/>
          <w:attr w:name="Month" w:val="7"/>
          <w:attr w:name="Year" w:val="2012"/>
        </w:smartTagPr>
        <w:r w:rsidRPr="00E64924">
          <w:rPr>
            <w:rFonts w:ascii="Times New Roman" w:hAnsi="Times New Roman" w:cs="Times New Roman"/>
            <w:sz w:val="24"/>
            <w:szCs w:val="24"/>
          </w:rPr>
          <w:t>2012</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7</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日</w:t>
        </w:r>
      </w:smartTag>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15</w:t>
      </w:r>
      <w:r w:rsidRPr="00E64924">
        <w:rPr>
          <w:rFonts w:ascii="Times New Roman" w:hAnsi="Times New Roman" w:cs="Times New Roman" w:hint="eastAsia"/>
          <w:sz w:val="24"/>
          <w:szCs w:val="24"/>
        </w:rPr>
        <w:t>）《关于切实加强风险防范严格环境影响评价管理的通知》，环发</w:t>
      </w:r>
      <w:r w:rsidRPr="00E64924">
        <w:rPr>
          <w:rFonts w:ascii="Times New Roman" w:hAnsi="Times New Roman" w:cs="Times New Roman"/>
          <w:sz w:val="24"/>
          <w:szCs w:val="24"/>
        </w:rPr>
        <w:t>[2012]98</w:t>
      </w:r>
      <w:r w:rsidRPr="00E64924">
        <w:rPr>
          <w:rFonts w:ascii="Times New Roman" w:hAnsi="Times New Roman" w:cs="Times New Roman" w:hint="eastAsia"/>
          <w:sz w:val="24"/>
          <w:szCs w:val="24"/>
        </w:rPr>
        <w:t>号，</w:t>
      </w:r>
      <w:smartTag w:uri="urn:schemas-microsoft-com:office:smarttags" w:element="chsdate">
        <w:smartTagPr>
          <w:attr w:name="IsROCDate" w:val="False"/>
          <w:attr w:name="IsLunarDate" w:val="False"/>
          <w:attr w:name="Day" w:val="8"/>
          <w:attr w:name="Month" w:val="8"/>
          <w:attr w:name="Year" w:val="2012"/>
        </w:smartTagPr>
        <w:r w:rsidRPr="00E64924">
          <w:rPr>
            <w:rFonts w:ascii="Times New Roman" w:hAnsi="Times New Roman" w:cs="Times New Roman"/>
            <w:sz w:val="24"/>
            <w:szCs w:val="24"/>
          </w:rPr>
          <w:t>2012</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8</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8</w:t>
        </w:r>
        <w:r w:rsidRPr="00E64924">
          <w:rPr>
            <w:rFonts w:ascii="Times New Roman" w:hAnsi="Times New Roman" w:cs="Times New Roman" w:hint="eastAsia"/>
            <w:sz w:val="24"/>
            <w:szCs w:val="24"/>
          </w:rPr>
          <w:t>日</w:t>
        </w:r>
      </w:smartTag>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16</w:t>
      </w:r>
      <w:r w:rsidRPr="00E64924">
        <w:rPr>
          <w:rFonts w:ascii="Times New Roman" w:hAnsi="Times New Roman" w:cs="Times New Roman" w:hint="eastAsia"/>
          <w:sz w:val="24"/>
          <w:szCs w:val="24"/>
        </w:rPr>
        <w:t>）《关于落实大气污染防治行动计划严格环境影响评价准入的通知》，环办</w:t>
      </w:r>
      <w:r w:rsidRPr="00E64924">
        <w:rPr>
          <w:rFonts w:ascii="Times New Roman" w:hAnsi="Times New Roman" w:cs="Times New Roman"/>
          <w:sz w:val="24"/>
          <w:szCs w:val="24"/>
        </w:rPr>
        <w:lastRenderedPageBreak/>
        <w:t>[2014]30</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2014</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25</w:t>
      </w:r>
      <w:r w:rsidRPr="00E64924">
        <w:rPr>
          <w:rFonts w:ascii="Times New Roman" w:hAnsi="Times New Roman" w:cs="Times New Roman" w:hint="eastAsia"/>
          <w:sz w:val="24"/>
          <w:szCs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17</w:t>
      </w:r>
      <w:r w:rsidRPr="00E64924">
        <w:rPr>
          <w:rFonts w:ascii="Times New Roman" w:hAnsi="Times New Roman" w:cs="Times New Roman" w:hint="eastAsia"/>
          <w:sz w:val="24"/>
          <w:szCs w:val="24"/>
        </w:rPr>
        <w:t>）《关于做好环境影响评价制度与排序许可制衔接相关工作的通知》，环办环评</w:t>
      </w:r>
      <w:r w:rsidRPr="00E64924">
        <w:rPr>
          <w:rFonts w:ascii="Times New Roman" w:hAnsi="Times New Roman" w:cs="Times New Roman"/>
          <w:sz w:val="24"/>
          <w:szCs w:val="24"/>
        </w:rPr>
        <w:t>[2017]84</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11</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14</w:t>
      </w:r>
      <w:r w:rsidRPr="00E64924">
        <w:rPr>
          <w:rFonts w:ascii="Times New Roman" w:hAnsi="Times New Roman" w:cs="Times New Roman" w:hint="eastAsia"/>
          <w:sz w:val="24"/>
          <w:szCs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18</w:t>
      </w:r>
      <w:r w:rsidRPr="00E64924">
        <w:rPr>
          <w:rFonts w:ascii="Times New Roman" w:hAnsi="Times New Roman" w:cs="Times New Roman" w:hint="eastAsia"/>
          <w:sz w:val="24"/>
          <w:szCs w:val="24"/>
        </w:rPr>
        <w:t>）《关于加强和规范声环境功能区划分管理工作的通知》，环办大气函</w:t>
      </w:r>
      <w:r w:rsidRPr="00E64924">
        <w:rPr>
          <w:rFonts w:ascii="Times New Roman" w:hAnsi="Times New Roman" w:cs="Times New Roman"/>
          <w:sz w:val="24"/>
          <w:szCs w:val="24"/>
        </w:rPr>
        <w:t>[2017]1709</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11</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19</w:t>
      </w:r>
      <w:r w:rsidRPr="00E64924">
        <w:rPr>
          <w:rFonts w:ascii="Times New Roman" w:hAnsi="Times New Roman" w:cs="Times New Roman" w:hint="eastAsia"/>
          <w:sz w:val="24"/>
          <w:szCs w:val="24"/>
        </w:rPr>
        <w:t>）《关于以改善环境质量为核心加强环境影响评价管理的通知》，环环评</w:t>
      </w:r>
      <w:r w:rsidRPr="00E64924">
        <w:rPr>
          <w:rFonts w:ascii="Times New Roman" w:hAnsi="Times New Roman" w:cs="Times New Roman"/>
          <w:sz w:val="24"/>
          <w:szCs w:val="24"/>
        </w:rPr>
        <w:t>[2016]150</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2016</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26</w:t>
      </w:r>
      <w:r w:rsidRPr="00E64924">
        <w:rPr>
          <w:rFonts w:ascii="Times New Roman" w:hAnsi="Times New Roman" w:cs="Times New Roman" w:hint="eastAsia"/>
          <w:sz w:val="24"/>
          <w:szCs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20</w:t>
      </w:r>
      <w:r w:rsidRPr="00E64924">
        <w:rPr>
          <w:rFonts w:ascii="Times New Roman" w:hAnsi="Times New Roman" w:cs="Times New Roman" w:hint="eastAsia"/>
          <w:sz w:val="24"/>
          <w:szCs w:val="24"/>
        </w:rPr>
        <w:t>）《关于印发</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十三五</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挥发性有机物污染防治工作方案</w:t>
      </w:r>
      <w:r w:rsidRPr="00E64924">
        <w:rPr>
          <w:rFonts w:ascii="Times New Roman" w:hAnsi="Times New Roman" w:cs="Times New Roman"/>
          <w:bCs/>
          <w:sz w:val="24"/>
          <w:szCs w:val="24"/>
        </w:rPr>
        <w:t>”</w:t>
      </w:r>
      <w:r w:rsidRPr="00E64924">
        <w:rPr>
          <w:rFonts w:ascii="Times New Roman" w:hAnsi="Times New Roman" w:cs="Times New Roman" w:hint="eastAsia"/>
          <w:sz w:val="24"/>
          <w:szCs w:val="24"/>
        </w:rPr>
        <w:t>的通知》，环大气</w:t>
      </w:r>
      <w:r w:rsidRPr="00E64924">
        <w:rPr>
          <w:rFonts w:ascii="Times New Roman" w:hAnsi="Times New Roman" w:cs="Times New Roman"/>
          <w:sz w:val="24"/>
          <w:szCs w:val="24"/>
        </w:rPr>
        <w:t>[2017]121</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9</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13</w:t>
      </w:r>
      <w:r w:rsidRPr="00E64924">
        <w:rPr>
          <w:rFonts w:ascii="Times New Roman" w:hAnsi="Times New Roman" w:cs="Times New Roman" w:hint="eastAsia"/>
          <w:sz w:val="24"/>
          <w:szCs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21</w:t>
      </w:r>
      <w:r w:rsidRPr="00E64924">
        <w:rPr>
          <w:rFonts w:ascii="Times New Roman" w:hAnsi="Times New Roman" w:cs="Times New Roman" w:hint="eastAsia"/>
          <w:sz w:val="24"/>
          <w:szCs w:val="24"/>
        </w:rPr>
        <w:t>）《关于印发“工业炉窑大气污染治理方案”的通知，》，环大气</w:t>
      </w:r>
      <w:r w:rsidRPr="00E64924">
        <w:rPr>
          <w:rFonts w:ascii="Times New Roman" w:hAnsi="Times New Roman" w:cs="Times New Roman"/>
          <w:sz w:val="24"/>
          <w:szCs w:val="24"/>
        </w:rPr>
        <w:t>[2019]56</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2019</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7</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21</w:t>
      </w:r>
      <w:r w:rsidRPr="00E64924">
        <w:rPr>
          <w:rFonts w:ascii="Times New Roman" w:hAnsi="Times New Roman" w:cs="Times New Roman" w:hint="eastAsia"/>
          <w:sz w:val="24"/>
          <w:szCs w:val="24"/>
        </w:rPr>
        <w:t>）</w:t>
      </w:r>
      <w:r w:rsidRPr="00E64924">
        <w:rPr>
          <w:rFonts w:ascii="Times New Roman" w:hAnsiTheme="minorEastAsia" w:cs="Times New Roman" w:hint="eastAsia"/>
          <w:kern w:val="0"/>
          <w:sz w:val="24"/>
        </w:rPr>
        <w:t>《关于进一步规范适用环境行政处罚自由裁量权的指导意见》，环执法</w:t>
      </w:r>
      <w:r w:rsidRPr="00E64924">
        <w:rPr>
          <w:rFonts w:ascii="Times New Roman" w:hAnsiTheme="minorEastAsia" w:cs="Times New Roman"/>
          <w:kern w:val="0"/>
          <w:sz w:val="24"/>
        </w:rPr>
        <w:t>[2019]42</w:t>
      </w:r>
      <w:r w:rsidRPr="00E64924">
        <w:rPr>
          <w:rFonts w:ascii="Times New Roman" w:hAnsiTheme="minorEastAsia" w:cs="Times New Roman" w:hint="eastAsia"/>
          <w:kern w:val="0"/>
          <w:sz w:val="24"/>
        </w:rPr>
        <w:t>号，</w:t>
      </w:r>
      <w:r w:rsidRPr="00E64924">
        <w:rPr>
          <w:rFonts w:ascii="Times New Roman" w:hAnsiTheme="minorEastAsia" w:cs="Times New Roman"/>
          <w:kern w:val="0"/>
          <w:sz w:val="24"/>
        </w:rPr>
        <w:t>2019</w:t>
      </w:r>
      <w:r w:rsidRPr="00E64924">
        <w:rPr>
          <w:rFonts w:ascii="Times New Roman" w:hAnsiTheme="minorEastAsia" w:cs="Times New Roman" w:hint="eastAsia"/>
          <w:kern w:val="0"/>
          <w:sz w:val="24"/>
        </w:rPr>
        <w:t>年</w:t>
      </w:r>
      <w:r w:rsidRPr="00E64924">
        <w:rPr>
          <w:rFonts w:ascii="Times New Roman" w:hAnsiTheme="minorEastAsia" w:cs="Times New Roman"/>
          <w:kern w:val="0"/>
          <w:sz w:val="24"/>
        </w:rPr>
        <w:t>5</w:t>
      </w:r>
      <w:r w:rsidRPr="00E64924">
        <w:rPr>
          <w:rFonts w:ascii="Times New Roman" w:hAnsiTheme="minorEastAsia" w:cs="Times New Roman" w:hint="eastAsia"/>
          <w:kern w:val="0"/>
          <w:sz w:val="24"/>
        </w:rPr>
        <w:t>月</w:t>
      </w:r>
      <w:r w:rsidRPr="00E64924">
        <w:rPr>
          <w:rFonts w:ascii="Times New Roman" w:hAnsiTheme="minorEastAsia" w:cs="Times New Roman"/>
          <w:kern w:val="0"/>
          <w:sz w:val="24"/>
        </w:rPr>
        <w:t>22</w:t>
      </w:r>
      <w:r w:rsidRPr="00E64924">
        <w:rPr>
          <w:rFonts w:ascii="Times New Roman" w:hAnsiTheme="minorEastAsia" w:cs="Times New Roman" w:hint="eastAsia"/>
          <w:kern w:val="0"/>
          <w:sz w:val="24"/>
        </w:rPr>
        <w:t>日。</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2.1.4</w:t>
      </w:r>
      <w:r w:rsidRPr="00E64924">
        <w:rPr>
          <w:rFonts w:eastAsiaTheme="minorEastAsia" w:hint="eastAsia"/>
          <w:sz w:val="28"/>
          <w:szCs w:val="28"/>
        </w:rPr>
        <w:t>地方法规</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）《山西省环境保护条例》，</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日起施行；</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）《山西省大气污染防治条例（</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11</w:t>
      </w:r>
      <w:r w:rsidRPr="00E64924">
        <w:rPr>
          <w:rFonts w:ascii="Times New Roman" w:hAnsi="Times New Roman" w:cs="Times New Roman" w:hint="eastAsia"/>
          <w:sz w:val="24"/>
          <w:szCs w:val="24"/>
        </w:rPr>
        <w:t>月修订）》，</w:t>
      </w:r>
      <w:r w:rsidRPr="00E64924">
        <w:rPr>
          <w:rFonts w:ascii="Times New Roman" w:hAnsi="Times New Roman" w:cs="Times New Roman"/>
          <w:sz w:val="24"/>
          <w:szCs w:val="24"/>
        </w:rPr>
        <w:t xml:space="preserve"> 2019</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日起施行；</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）《山西省节约能源条例（</w:t>
      </w:r>
      <w:r w:rsidRPr="00E64924">
        <w:rPr>
          <w:rFonts w:ascii="Times New Roman" w:hAnsi="Times New Roman" w:cs="Times New Roman"/>
          <w:sz w:val="24"/>
          <w:szCs w:val="24"/>
        </w:rPr>
        <w:t>2011</w:t>
      </w:r>
      <w:r w:rsidRPr="00E64924">
        <w:rPr>
          <w:rFonts w:ascii="Times New Roman" w:hAnsi="Times New Roman" w:cs="Times New Roman" w:hint="eastAsia"/>
          <w:sz w:val="24"/>
          <w:szCs w:val="24"/>
        </w:rPr>
        <w:t>年修订）》，</w:t>
      </w:r>
      <w:r w:rsidRPr="00E64924">
        <w:rPr>
          <w:rFonts w:ascii="Times New Roman" w:hAnsi="Times New Roman" w:cs="Times New Roman"/>
          <w:sz w:val="24"/>
          <w:szCs w:val="24"/>
        </w:rPr>
        <w:t>2011</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日起施行；</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）《山西省循环经济促进条例》，</w:t>
      </w:r>
      <w:r w:rsidRPr="00E64924">
        <w:rPr>
          <w:rFonts w:ascii="Times New Roman" w:hAnsi="Times New Roman" w:cs="Times New Roman"/>
          <w:sz w:val="24"/>
          <w:szCs w:val="24"/>
        </w:rPr>
        <w:t>2012</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日起施行；</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5</w:t>
      </w:r>
      <w:r w:rsidRPr="00E64924">
        <w:rPr>
          <w:rFonts w:ascii="Times New Roman" w:hAnsi="Times New Roman" w:cs="Times New Roman" w:hint="eastAsia"/>
          <w:sz w:val="24"/>
          <w:szCs w:val="24"/>
        </w:rPr>
        <w:t>）《山西省减少污染物排放条例》，</w:t>
      </w:r>
      <w:r w:rsidRPr="00E64924">
        <w:rPr>
          <w:rFonts w:ascii="Times New Roman" w:hAnsi="Times New Roman" w:cs="Times New Roman"/>
          <w:sz w:val="24"/>
          <w:szCs w:val="24"/>
        </w:rPr>
        <w:t>2011</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日起施行；</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6</w:t>
      </w:r>
      <w:r w:rsidRPr="00E64924">
        <w:rPr>
          <w:rFonts w:ascii="Times New Roman" w:hAnsi="Times New Roman" w:cs="Times New Roman" w:hint="eastAsia"/>
          <w:sz w:val="24"/>
          <w:szCs w:val="24"/>
        </w:rPr>
        <w:t>）《山西省水污染防治条例》，</w:t>
      </w:r>
      <w:r w:rsidRPr="00E64924">
        <w:rPr>
          <w:rFonts w:ascii="Times New Roman" w:hAnsi="Times New Roman" w:cs="Times New Roman"/>
          <w:sz w:val="24"/>
          <w:szCs w:val="24"/>
        </w:rPr>
        <w:t>2019</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日起施行</w:t>
      </w:r>
      <w:r w:rsidRPr="00E64924">
        <w:rPr>
          <w:rFonts w:ascii="Times New Roman" w:hAnsi="Times New Roman" w:cs="Times New Roman"/>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7</w:t>
      </w:r>
      <w:r w:rsidRPr="00E64924">
        <w:rPr>
          <w:rFonts w:ascii="Times New Roman" w:hAnsi="Times New Roman" w:cs="Times New Roman" w:hint="eastAsia"/>
          <w:sz w:val="24"/>
          <w:szCs w:val="24"/>
        </w:rPr>
        <w:t>）</w:t>
      </w:r>
      <w:r w:rsidRPr="00E64924">
        <w:rPr>
          <w:rFonts w:ascii="Times New Roman" w:hAnsi="Times New Roman" w:cs="Times New Roman" w:hint="eastAsia"/>
          <w:kern w:val="0"/>
          <w:sz w:val="24"/>
          <w:szCs w:val="24"/>
        </w:rPr>
        <w:t>《山西省土壤污染防治条例》，</w:t>
      </w:r>
      <w:r w:rsidRPr="00E64924">
        <w:rPr>
          <w:rFonts w:ascii="Times New Roman" w:hAnsi="Times New Roman" w:cs="Times New Roman"/>
          <w:kern w:val="0"/>
          <w:sz w:val="24"/>
          <w:szCs w:val="24"/>
        </w:rPr>
        <w:t>2020</w:t>
      </w:r>
      <w:r w:rsidRPr="00E64924">
        <w:rPr>
          <w:rFonts w:ascii="Times New Roman" w:hAnsi="Times New Roman" w:cs="Times New Roman" w:hint="eastAsia"/>
          <w:kern w:val="0"/>
          <w:sz w:val="24"/>
          <w:szCs w:val="24"/>
        </w:rPr>
        <w:t>年</w:t>
      </w:r>
      <w:r w:rsidRPr="00E64924">
        <w:rPr>
          <w:rFonts w:ascii="Times New Roman" w:hAnsi="Times New Roman" w:cs="Times New Roman"/>
          <w:kern w:val="0"/>
          <w:sz w:val="24"/>
          <w:szCs w:val="24"/>
        </w:rPr>
        <w:t>1</w:t>
      </w:r>
      <w:r w:rsidRPr="00E64924">
        <w:rPr>
          <w:rFonts w:ascii="Times New Roman" w:hAnsi="Times New Roman" w:cs="Times New Roman" w:hint="eastAsia"/>
          <w:kern w:val="0"/>
          <w:sz w:val="24"/>
          <w:szCs w:val="24"/>
        </w:rPr>
        <w:t>月</w:t>
      </w:r>
      <w:r w:rsidRPr="00E64924">
        <w:rPr>
          <w:rFonts w:ascii="Times New Roman" w:hAnsi="Times New Roman" w:cs="Times New Roman"/>
          <w:kern w:val="0"/>
          <w:sz w:val="24"/>
          <w:szCs w:val="24"/>
        </w:rPr>
        <w:t>1</w:t>
      </w:r>
      <w:r w:rsidRPr="00E64924">
        <w:rPr>
          <w:rFonts w:ascii="Times New Roman" w:hAnsi="Times New Roman" w:cs="Times New Roman" w:hint="eastAsia"/>
          <w:kern w:val="0"/>
          <w:sz w:val="24"/>
          <w:szCs w:val="24"/>
        </w:rPr>
        <w:t>日起施行；</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2.1.5</w:t>
      </w:r>
      <w:r w:rsidRPr="00E64924">
        <w:rPr>
          <w:rFonts w:eastAsiaTheme="minorEastAsia" w:hint="eastAsia"/>
          <w:sz w:val="28"/>
          <w:szCs w:val="28"/>
        </w:rPr>
        <w:t>地方部门规章</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）《山西省人民政府办公厅</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关于印发山西省</w:t>
      </w:r>
      <w:r w:rsidRPr="00E64924">
        <w:rPr>
          <w:rFonts w:ascii="Times New Roman" w:hAnsi="Times New Roman" w:cs="Times New Roman"/>
          <w:sz w:val="24"/>
          <w:szCs w:val="24"/>
        </w:rPr>
        <w:t>2013-2020</w:t>
      </w:r>
      <w:r w:rsidRPr="00E64924">
        <w:rPr>
          <w:rFonts w:ascii="Times New Roman" w:hAnsi="Times New Roman" w:cs="Times New Roman" w:hint="eastAsia"/>
          <w:sz w:val="24"/>
          <w:szCs w:val="24"/>
        </w:rPr>
        <w:t>年大气污染治理措施的通知</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》，晋政办发〔</w:t>
      </w:r>
      <w:r w:rsidRPr="00E64924">
        <w:rPr>
          <w:rFonts w:ascii="Times New Roman" w:hAnsi="Times New Roman" w:cs="Times New Roman"/>
          <w:sz w:val="24"/>
          <w:szCs w:val="24"/>
        </w:rPr>
        <w:t>2013</w:t>
      </w:r>
      <w:r w:rsidRPr="00E64924">
        <w:rPr>
          <w:rFonts w:ascii="Times New Roman" w:hAnsi="Times New Roman" w:cs="Times New Roman" w:hint="eastAsia"/>
          <w:sz w:val="24"/>
          <w:szCs w:val="24"/>
        </w:rPr>
        <w:t>〕</w:t>
      </w:r>
      <w:r w:rsidRPr="00E64924">
        <w:rPr>
          <w:rFonts w:ascii="Times New Roman" w:hAnsi="Times New Roman" w:cs="Times New Roman"/>
          <w:sz w:val="24"/>
          <w:szCs w:val="24"/>
        </w:rPr>
        <w:t>19</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2013</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月；</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w:t>
      </w:r>
      <w:r w:rsidRPr="00E64924">
        <w:rPr>
          <w:rFonts w:ascii="Times New Roman" w:hAnsi="Times New Roman" w:cs="Times New Roman" w:hint="eastAsia"/>
          <w:bCs/>
          <w:sz w:val="24"/>
          <w:szCs w:val="24"/>
        </w:rPr>
        <w:t>山西省人民政府</w:t>
      </w:r>
      <w:r w:rsidRPr="00E64924">
        <w:rPr>
          <w:rFonts w:ascii="Times New Roman" w:hAnsi="Times New Roman" w:cs="Times New Roman"/>
          <w:bCs/>
          <w:sz w:val="24"/>
          <w:szCs w:val="24"/>
        </w:rPr>
        <w:t>“</w:t>
      </w:r>
      <w:r w:rsidRPr="00E64924">
        <w:rPr>
          <w:rFonts w:ascii="Times New Roman" w:hAnsi="Times New Roman" w:cs="Times New Roman" w:hint="eastAsia"/>
          <w:bCs/>
          <w:sz w:val="24"/>
          <w:szCs w:val="24"/>
        </w:rPr>
        <w:t>关于印发山西省落实大气污染防治行动计划实施方案的通知</w:t>
      </w:r>
      <w:r w:rsidRPr="00E64924">
        <w:rPr>
          <w:rFonts w:ascii="Times New Roman" w:hAnsi="Times New Roman" w:cs="Times New Roman"/>
          <w:bCs/>
          <w:sz w:val="24"/>
          <w:szCs w:val="24"/>
        </w:rPr>
        <w:t>”</w:t>
      </w:r>
      <w:r w:rsidRPr="00E64924">
        <w:rPr>
          <w:rFonts w:ascii="Times New Roman" w:hAnsi="Times New Roman" w:cs="Times New Roman" w:hint="eastAsia"/>
          <w:sz w:val="24"/>
          <w:szCs w:val="24"/>
        </w:rPr>
        <w:t>》</w:t>
      </w:r>
      <w:r w:rsidRPr="00E64924">
        <w:rPr>
          <w:rFonts w:ascii="Times New Roman" w:hAnsi="Times New Roman" w:cs="Times New Roman" w:hint="eastAsia"/>
          <w:bCs/>
          <w:sz w:val="24"/>
          <w:szCs w:val="24"/>
        </w:rPr>
        <w:t>，</w:t>
      </w:r>
      <w:r w:rsidRPr="00E64924">
        <w:rPr>
          <w:rFonts w:ascii="Times New Roman" w:hAnsi="Times New Roman" w:cs="Times New Roman" w:hint="eastAsia"/>
          <w:sz w:val="24"/>
          <w:szCs w:val="24"/>
        </w:rPr>
        <w:t>晋政发〔</w:t>
      </w:r>
      <w:r w:rsidRPr="00E64924">
        <w:rPr>
          <w:rFonts w:ascii="Times New Roman" w:hAnsi="Times New Roman" w:cs="Times New Roman"/>
          <w:sz w:val="24"/>
          <w:szCs w:val="24"/>
        </w:rPr>
        <w:t>2013</w:t>
      </w:r>
      <w:r w:rsidRPr="00E64924">
        <w:rPr>
          <w:rFonts w:ascii="Times New Roman" w:hAnsi="Times New Roman" w:cs="Times New Roman" w:hint="eastAsia"/>
          <w:sz w:val="24"/>
          <w:szCs w:val="24"/>
        </w:rPr>
        <w:t>〕</w:t>
      </w:r>
      <w:r w:rsidRPr="00E64924">
        <w:rPr>
          <w:rFonts w:ascii="Times New Roman" w:hAnsi="Times New Roman" w:cs="Times New Roman"/>
          <w:sz w:val="24"/>
          <w:szCs w:val="24"/>
        </w:rPr>
        <w:t>38</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2013</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月；</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rPr>
        <w:t>（</w:t>
      </w:r>
      <w:r w:rsidRPr="00E64924">
        <w:rPr>
          <w:rFonts w:ascii="Times New Roman" w:hAnsi="Times New Roman" w:cs="Times New Roman"/>
          <w:sz w:val="24"/>
        </w:rPr>
        <w:t>3</w:t>
      </w:r>
      <w:r w:rsidRPr="00E64924">
        <w:rPr>
          <w:rFonts w:ascii="Times New Roman" w:hAnsi="Times New Roman" w:cs="Times New Roman" w:hint="eastAsia"/>
          <w:sz w:val="24"/>
        </w:rPr>
        <w:t>）《山西省人民政府关于印发山西省打赢蓝天保卫战三年行动计划的通知》，晋</w:t>
      </w:r>
      <w:r w:rsidRPr="00E64924">
        <w:rPr>
          <w:rFonts w:ascii="Times New Roman" w:hAnsi="Times New Roman" w:cs="Times New Roman" w:hint="eastAsia"/>
          <w:sz w:val="24"/>
        </w:rPr>
        <w:lastRenderedPageBreak/>
        <w:t>政发</w:t>
      </w:r>
      <w:r w:rsidRPr="00E64924">
        <w:rPr>
          <w:rFonts w:ascii="Times New Roman" w:hAnsi="Times New Roman" w:cs="Times New Roman"/>
          <w:sz w:val="24"/>
        </w:rPr>
        <w:t>[2018]30</w:t>
      </w:r>
      <w:r w:rsidRPr="00E64924">
        <w:rPr>
          <w:rFonts w:ascii="Times New Roman" w:hAnsi="Times New Roman" w:cs="Times New Roman" w:hint="eastAsia"/>
          <w:sz w:val="24"/>
        </w:rPr>
        <w:t>号，</w:t>
      </w:r>
      <w:r w:rsidRPr="00E64924">
        <w:rPr>
          <w:rFonts w:ascii="Times New Roman" w:hAnsi="Times New Roman" w:cs="Times New Roman"/>
          <w:sz w:val="24"/>
        </w:rPr>
        <w:t>2018</w:t>
      </w:r>
      <w:r w:rsidRPr="00E64924">
        <w:rPr>
          <w:rFonts w:ascii="Times New Roman" w:hAnsi="Times New Roman" w:cs="Times New Roman" w:hint="eastAsia"/>
          <w:sz w:val="24"/>
        </w:rPr>
        <w:t>年</w:t>
      </w:r>
      <w:r w:rsidRPr="00E64924">
        <w:rPr>
          <w:rFonts w:ascii="Times New Roman" w:hAnsi="Times New Roman" w:cs="Times New Roman"/>
          <w:sz w:val="24"/>
        </w:rPr>
        <w:t>7</w:t>
      </w:r>
      <w:r w:rsidRPr="00E64924">
        <w:rPr>
          <w:rFonts w:ascii="Times New Roman" w:hAnsi="Times New Roman" w:cs="Times New Roman" w:hint="eastAsia"/>
          <w:sz w:val="24"/>
        </w:rPr>
        <w:t>月</w:t>
      </w:r>
      <w:r w:rsidRPr="00E64924">
        <w:rPr>
          <w:rFonts w:ascii="Times New Roman" w:hAnsi="Times New Roman" w:cs="Times New Roman"/>
          <w:sz w:val="24"/>
        </w:rPr>
        <w:t>29</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4</w:t>
      </w:r>
      <w:r w:rsidRPr="00E64924">
        <w:rPr>
          <w:rFonts w:ascii="Times New Roman" w:hAnsi="Times New Roman" w:cs="Times New Roman" w:hint="eastAsia"/>
          <w:sz w:val="24"/>
        </w:rPr>
        <w:t>）《</w:t>
      </w:r>
      <w:r w:rsidRPr="00E64924">
        <w:rPr>
          <w:rFonts w:ascii="Times New Roman" w:hAnsi="Times New Roman" w:cs="Times New Roman" w:hint="eastAsia"/>
          <w:bCs/>
          <w:sz w:val="24"/>
        </w:rPr>
        <w:t>山西省人民政府办公厅关于印发山西省大气污染防治</w:t>
      </w:r>
      <w:r w:rsidRPr="00E64924">
        <w:rPr>
          <w:rFonts w:ascii="Times New Roman" w:hAnsi="Times New Roman" w:cs="Times New Roman"/>
          <w:bCs/>
          <w:sz w:val="24"/>
        </w:rPr>
        <w:t>2018</w:t>
      </w:r>
      <w:r w:rsidRPr="00E64924">
        <w:rPr>
          <w:rFonts w:ascii="Times New Roman" w:hAnsi="Times New Roman" w:cs="Times New Roman" w:hint="eastAsia"/>
          <w:bCs/>
          <w:sz w:val="24"/>
        </w:rPr>
        <w:t>年行动计划的通知</w:t>
      </w:r>
      <w:r w:rsidRPr="00E64924">
        <w:rPr>
          <w:rFonts w:ascii="Times New Roman" w:hAnsi="Times New Roman" w:cs="Times New Roman" w:hint="eastAsia"/>
          <w:sz w:val="24"/>
        </w:rPr>
        <w:t>》，晋政办发〔</w:t>
      </w:r>
      <w:r w:rsidRPr="00E64924">
        <w:rPr>
          <w:rFonts w:ascii="Times New Roman" w:hAnsi="Times New Roman" w:cs="Times New Roman"/>
          <w:sz w:val="24"/>
        </w:rPr>
        <w:t>2018</w:t>
      </w:r>
      <w:r w:rsidRPr="00E64924">
        <w:rPr>
          <w:rFonts w:ascii="Times New Roman" w:hAnsi="Times New Roman" w:cs="Times New Roman" w:hint="eastAsia"/>
          <w:sz w:val="24"/>
        </w:rPr>
        <w:t>〕</w:t>
      </w:r>
      <w:r w:rsidRPr="00E64924">
        <w:rPr>
          <w:rFonts w:ascii="Times New Roman" w:hAnsi="Times New Roman" w:cs="Times New Roman"/>
          <w:sz w:val="24"/>
        </w:rPr>
        <w:t>52</w:t>
      </w:r>
      <w:r w:rsidRPr="00E64924">
        <w:rPr>
          <w:rFonts w:ascii="Times New Roman" w:hAnsi="Times New Roman" w:cs="Times New Roman" w:hint="eastAsia"/>
          <w:sz w:val="24"/>
        </w:rPr>
        <w:t>号，</w:t>
      </w:r>
      <w:r w:rsidRPr="00E64924">
        <w:rPr>
          <w:rFonts w:ascii="Times New Roman" w:hAnsi="Times New Roman" w:cs="Times New Roman"/>
          <w:sz w:val="24"/>
        </w:rPr>
        <w:t>2018</w:t>
      </w:r>
      <w:r w:rsidRPr="00E64924">
        <w:rPr>
          <w:rFonts w:ascii="Times New Roman" w:hAnsi="Times New Roman" w:cs="Times New Roman" w:hint="eastAsia"/>
          <w:sz w:val="24"/>
        </w:rPr>
        <w:t>年</w:t>
      </w:r>
      <w:r w:rsidRPr="00E64924">
        <w:rPr>
          <w:rFonts w:ascii="Times New Roman" w:hAnsi="Times New Roman" w:cs="Times New Roman"/>
          <w:sz w:val="24"/>
        </w:rPr>
        <w:t>5</w:t>
      </w:r>
      <w:r w:rsidRPr="00E64924">
        <w:rPr>
          <w:rFonts w:ascii="Times New Roman" w:hAnsi="Times New Roman" w:cs="Times New Roman" w:hint="eastAsia"/>
          <w:sz w:val="24"/>
        </w:rPr>
        <w:t>月</w:t>
      </w:r>
      <w:r w:rsidRPr="00E64924">
        <w:rPr>
          <w:rFonts w:ascii="Times New Roman" w:hAnsi="Times New Roman" w:cs="Times New Roman"/>
          <w:sz w:val="24"/>
        </w:rPr>
        <w:t>25</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5</w:t>
      </w:r>
      <w:r w:rsidRPr="00E64924">
        <w:rPr>
          <w:rFonts w:ascii="Times New Roman" w:hAnsi="Times New Roman" w:cs="Times New Roman" w:hint="eastAsia"/>
          <w:sz w:val="24"/>
        </w:rPr>
        <w:t>）《</w:t>
      </w:r>
      <w:r w:rsidRPr="00E64924">
        <w:rPr>
          <w:rFonts w:ascii="Times New Roman" w:hAnsi="Times New Roman" w:cs="Times New Roman" w:hint="eastAsia"/>
          <w:bCs/>
          <w:sz w:val="24"/>
        </w:rPr>
        <w:t>山西省人民政府办公厅关于印发山西省水污染防治</w:t>
      </w:r>
      <w:r w:rsidRPr="00E64924">
        <w:rPr>
          <w:rFonts w:ascii="Times New Roman" w:hAnsi="Times New Roman" w:cs="Times New Roman"/>
          <w:bCs/>
          <w:sz w:val="24"/>
        </w:rPr>
        <w:t>2018</w:t>
      </w:r>
      <w:r w:rsidRPr="00E64924">
        <w:rPr>
          <w:rFonts w:ascii="Times New Roman" w:hAnsi="Times New Roman" w:cs="Times New Roman" w:hint="eastAsia"/>
          <w:bCs/>
          <w:sz w:val="24"/>
        </w:rPr>
        <w:t>年行动计划的通知</w:t>
      </w:r>
      <w:r w:rsidRPr="00E64924">
        <w:rPr>
          <w:rFonts w:ascii="Times New Roman" w:hAnsi="Times New Roman" w:cs="Times New Roman" w:hint="eastAsia"/>
          <w:sz w:val="24"/>
        </w:rPr>
        <w:t>》，晋政办发〔</w:t>
      </w:r>
      <w:r w:rsidRPr="00E64924">
        <w:rPr>
          <w:rFonts w:ascii="Times New Roman" w:hAnsi="Times New Roman" w:cs="Times New Roman"/>
          <w:sz w:val="24"/>
        </w:rPr>
        <w:t>2018</w:t>
      </w:r>
      <w:r w:rsidRPr="00E64924">
        <w:rPr>
          <w:rFonts w:ascii="Times New Roman" w:hAnsi="Times New Roman" w:cs="Times New Roman" w:hint="eastAsia"/>
          <w:sz w:val="24"/>
        </w:rPr>
        <w:t>〕</w:t>
      </w:r>
      <w:r w:rsidRPr="00E64924">
        <w:rPr>
          <w:rFonts w:ascii="Times New Roman" w:hAnsi="Times New Roman" w:cs="Times New Roman"/>
          <w:sz w:val="24"/>
        </w:rPr>
        <w:t>55</w:t>
      </w:r>
      <w:r w:rsidRPr="00E64924">
        <w:rPr>
          <w:rFonts w:ascii="Times New Roman" w:hAnsi="Times New Roman" w:cs="Times New Roman" w:hint="eastAsia"/>
          <w:sz w:val="24"/>
        </w:rPr>
        <w:t>号，</w:t>
      </w:r>
      <w:r w:rsidRPr="00E64924">
        <w:rPr>
          <w:rFonts w:ascii="Times New Roman" w:hAnsi="Times New Roman" w:cs="Times New Roman"/>
          <w:sz w:val="24"/>
        </w:rPr>
        <w:t>2018</w:t>
      </w:r>
      <w:r w:rsidRPr="00E64924">
        <w:rPr>
          <w:rFonts w:ascii="Times New Roman" w:hAnsi="Times New Roman" w:cs="Times New Roman" w:hint="eastAsia"/>
          <w:sz w:val="24"/>
        </w:rPr>
        <w:t>年</w:t>
      </w:r>
      <w:r w:rsidRPr="00E64924">
        <w:rPr>
          <w:rFonts w:ascii="Times New Roman" w:hAnsi="Times New Roman" w:cs="Times New Roman"/>
          <w:sz w:val="24"/>
        </w:rPr>
        <w:t>5</w:t>
      </w:r>
      <w:r w:rsidRPr="00E64924">
        <w:rPr>
          <w:rFonts w:ascii="Times New Roman" w:hAnsi="Times New Roman" w:cs="Times New Roman" w:hint="eastAsia"/>
          <w:sz w:val="24"/>
        </w:rPr>
        <w:t>月</w:t>
      </w:r>
      <w:r w:rsidRPr="00E64924">
        <w:rPr>
          <w:rFonts w:ascii="Times New Roman" w:hAnsi="Times New Roman" w:cs="Times New Roman"/>
          <w:sz w:val="24"/>
        </w:rPr>
        <w:t>24</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6</w:t>
      </w:r>
      <w:r w:rsidRPr="00E64924">
        <w:rPr>
          <w:rFonts w:ascii="Times New Roman" w:hAnsi="Times New Roman" w:cs="Times New Roman" w:hint="eastAsia"/>
          <w:sz w:val="24"/>
        </w:rPr>
        <w:t>）《</w:t>
      </w:r>
      <w:r w:rsidRPr="00E64924">
        <w:rPr>
          <w:rFonts w:ascii="Times New Roman" w:hAnsi="Times New Roman" w:cs="Times New Roman" w:hint="eastAsia"/>
          <w:bCs/>
          <w:sz w:val="24"/>
        </w:rPr>
        <w:t>山西省人民政府办公厅关于印发山西省土壤污染防治</w:t>
      </w:r>
      <w:r w:rsidRPr="00E64924">
        <w:rPr>
          <w:rFonts w:ascii="Times New Roman" w:hAnsi="Times New Roman" w:cs="Times New Roman"/>
          <w:bCs/>
          <w:sz w:val="24"/>
        </w:rPr>
        <w:t>2018</w:t>
      </w:r>
      <w:r w:rsidRPr="00E64924">
        <w:rPr>
          <w:rFonts w:ascii="Times New Roman" w:hAnsi="Times New Roman" w:cs="Times New Roman" w:hint="eastAsia"/>
          <w:bCs/>
          <w:sz w:val="24"/>
        </w:rPr>
        <w:t>年行动计划的通知</w:t>
      </w:r>
      <w:r w:rsidRPr="00E64924">
        <w:rPr>
          <w:rFonts w:ascii="Times New Roman" w:hAnsi="Times New Roman" w:cs="Times New Roman" w:hint="eastAsia"/>
          <w:sz w:val="24"/>
        </w:rPr>
        <w:t>》，晋政办发〔</w:t>
      </w:r>
      <w:r w:rsidRPr="00E64924">
        <w:rPr>
          <w:rFonts w:ascii="Times New Roman" w:hAnsi="Times New Roman" w:cs="Times New Roman"/>
          <w:sz w:val="24"/>
        </w:rPr>
        <w:t>2018</w:t>
      </w:r>
      <w:r w:rsidRPr="00E64924">
        <w:rPr>
          <w:rFonts w:ascii="Times New Roman" w:hAnsi="Times New Roman" w:cs="Times New Roman" w:hint="eastAsia"/>
          <w:sz w:val="24"/>
        </w:rPr>
        <w:t>〕</w:t>
      </w:r>
      <w:r w:rsidRPr="00E64924">
        <w:rPr>
          <w:rFonts w:ascii="Times New Roman" w:hAnsi="Times New Roman" w:cs="Times New Roman"/>
          <w:sz w:val="24"/>
        </w:rPr>
        <w:t>53</w:t>
      </w:r>
      <w:r w:rsidRPr="00E64924">
        <w:rPr>
          <w:rFonts w:ascii="Times New Roman" w:hAnsi="Times New Roman" w:cs="Times New Roman" w:hint="eastAsia"/>
          <w:sz w:val="24"/>
        </w:rPr>
        <w:t>号，</w:t>
      </w:r>
      <w:r w:rsidRPr="00E64924">
        <w:rPr>
          <w:rFonts w:ascii="Times New Roman" w:hAnsi="Times New Roman" w:cs="Times New Roman"/>
          <w:sz w:val="24"/>
        </w:rPr>
        <w:t>2018</w:t>
      </w:r>
      <w:r w:rsidRPr="00E64924">
        <w:rPr>
          <w:rFonts w:ascii="Times New Roman" w:hAnsi="Times New Roman" w:cs="Times New Roman" w:hint="eastAsia"/>
          <w:sz w:val="24"/>
        </w:rPr>
        <w:t>年</w:t>
      </w:r>
      <w:r w:rsidRPr="00E64924">
        <w:rPr>
          <w:rFonts w:ascii="Times New Roman" w:hAnsi="Times New Roman" w:cs="Times New Roman"/>
          <w:sz w:val="24"/>
        </w:rPr>
        <w:t>5</w:t>
      </w:r>
      <w:r w:rsidRPr="00E64924">
        <w:rPr>
          <w:rFonts w:ascii="Times New Roman" w:hAnsi="Times New Roman" w:cs="Times New Roman" w:hint="eastAsia"/>
          <w:sz w:val="24"/>
        </w:rPr>
        <w:t>月</w:t>
      </w:r>
      <w:r w:rsidRPr="00E64924">
        <w:rPr>
          <w:rFonts w:ascii="Times New Roman" w:hAnsi="Times New Roman" w:cs="Times New Roman"/>
          <w:sz w:val="24"/>
        </w:rPr>
        <w:t>25</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7</w:t>
      </w:r>
      <w:r w:rsidRPr="00E64924">
        <w:rPr>
          <w:rFonts w:ascii="Times New Roman" w:hAnsi="Times New Roman" w:cs="Times New Roman" w:hint="eastAsia"/>
          <w:sz w:val="24"/>
        </w:rPr>
        <w:t>）《山西省人民政府办公厅关于印发山西省打赢蓝天保卫战</w:t>
      </w:r>
      <w:r w:rsidRPr="00E64924">
        <w:rPr>
          <w:rFonts w:ascii="Times New Roman" w:hAnsi="Times New Roman" w:cs="Times New Roman"/>
          <w:sz w:val="24"/>
        </w:rPr>
        <w:t>2019</w:t>
      </w:r>
      <w:r w:rsidRPr="00E64924">
        <w:rPr>
          <w:rFonts w:ascii="Times New Roman" w:hAnsi="Times New Roman" w:cs="Times New Roman" w:hint="eastAsia"/>
          <w:sz w:val="24"/>
        </w:rPr>
        <w:t>年行动计划的通知》，晋政办发〔</w:t>
      </w:r>
      <w:r w:rsidRPr="00E64924">
        <w:rPr>
          <w:rFonts w:ascii="Times New Roman" w:hAnsi="Times New Roman" w:cs="Times New Roman"/>
          <w:sz w:val="24"/>
        </w:rPr>
        <w:t>2019</w:t>
      </w:r>
      <w:r w:rsidRPr="00E64924">
        <w:rPr>
          <w:rFonts w:ascii="Times New Roman" w:hAnsi="Times New Roman" w:cs="Times New Roman" w:hint="eastAsia"/>
          <w:sz w:val="24"/>
        </w:rPr>
        <w:t>〕</w:t>
      </w:r>
      <w:r w:rsidRPr="00E64924">
        <w:rPr>
          <w:rFonts w:ascii="Times New Roman" w:hAnsi="Times New Roman" w:cs="Times New Roman"/>
          <w:sz w:val="24"/>
        </w:rPr>
        <w:t>39</w:t>
      </w:r>
      <w:r w:rsidRPr="00E64924">
        <w:rPr>
          <w:rFonts w:ascii="Times New Roman" w:hAnsi="Times New Roman" w:cs="Times New Roman" w:hint="eastAsia"/>
          <w:sz w:val="24"/>
        </w:rPr>
        <w:t>号，</w:t>
      </w:r>
      <w:r w:rsidRPr="00E64924">
        <w:rPr>
          <w:rFonts w:ascii="Times New Roman" w:hAnsi="Times New Roman" w:cs="Times New Roman"/>
          <w:sz w:val="24"/>
        </w:rPr>
        <w:t>2019</w:t>
      </w:r>
      <w:r w:rsidRPr="00E64924">
        <w:rPr>
          <w:rFonts w:ascii="Times New Roman" w:hAnsi="Times New Roman" w:cs="Times New Roman" w:hint="eastAsia"/>
          <w:sz w:val="24"/>
        </w:rPr>
        <w:t>年</w:t>
      </w:r>
      <w:r w:rsidRPr="00E64924">
        <w:rPr>
          <w:rFonts w:ascii="Times New Roman" w:hAnsi="Times New Roman" w:cs="Times New Roman"/>
          <w:sz w:val="24"/>
        </w:rPr>
        <w:t>5</w:t>
      </w:r>
      <w:r w:rsidRPr="00E64924">
        <w:rPr>
          <w:rFonts w:ascii="Times New Roman" w:hAnsi="Times New Roman" w:cs="Times New Roman" w:hint="eastAsia"/>
          <w:sz w:val="24"/>
        </w:rPr>
        <w:t>月</w:t>
      </w:r>
      <w:r w:rsidRPr="00E64924">
        <w:rPr>
          <w:rFonts w:ascii="Times New Roman" w:hAnsi="Times New Roman" w:cs="Times New Roman"/>
          <w:sz w:val="24"/>
        </w:rPr>
        <w:t>31</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8</w:t>
      </w:r>
      <w:r w:rsidRPr="00E64924">
        <w:rPr>
          <w:rFonts w:ascii="Times New Roman" w:hAnsi="Times New Roman" w:cs="Times New Roman" w:hint="eastAsia"/>
          <w:sz w:val="24"/>
        </w:rPr>
        <w:t>）关于印发《</w:t>
      </w:r>
      <w:r w:rsidRPr="00E64924">
        <w:rPr>
          <w:rFonts w:ascii="Times New Roman" w:hAnsi="Times New Roman" w:cs="Times New Roman"/>
          <w:sz w:val="24"/>
        </w:rPr>
        <w:t xml:space="preserve"> “</w:t>
      </w:r>
      <w:r w:rsidRPr="00E64924">
        <w:rPr>
          <w:rFonts w:ascii="Times New Roman" w:hAnsi="Times New Roman" w:cs="Times New Roman" w:hint="eastAsia"/>
          <w:sz w:val="24"/>
        </w:rPr>
        <w:t>山西省重点行业挥发性有机物（</w:t>
      </w:r>
      <w:r w:rsidRPr="00E64924">
        <w:rPr>
          <w:rFonts w:ascii="Times New Roman" w:hAnsi="Times New Roman" w:cs="Times New Roman"/>
          <w:sz w:val="24"/>
        </w:rPr>
        <w:t>VOCs</w:t>
      </w:r>
      <w:r w:rsidRPr="00E64924">
        <w:rPr>
          <w:rFonts w:ascii="Times New Roman" w:hAnsi="Times New Roman" w:cs="Times New Roman" w:hint="eastAsia"/>
          <w:sz w:val="24"/>
        </w:rPr>
        <w:t>）</w:t>
      </w:r>
      <w:r w:rsidRPr="00E64924">
        <w:rPr>
          <w:rFonts w:ascii="Times New Roman" w:hAnsi="Times New Roman" w:cs="Times New Roman"/>
          <w:sz w:val="24"/>
        </w:rPr>
        <w:t>2017</w:t>
      </w:r>
      <w:r w:rsidRPr="00E64924">
        <w:rPr>
          <w:rFonts w:ascii="Times New Roman" w:hAnsi="Times New Roman" w:cs="Times New Roman" w:hint="eastAsia"/>
          <w:sz w:val="24"/>
        </w:rPr>
        <w:t>年专项治理方案</w:t>
      </w:r>
      <w:r w:rsidRPr="00E64924">
        <w:rPr>
          <w:rFonts w:ascii="Times New Roman" w:hAnsi="Times New Roman" w:cs="Times New Roman"/>
          <w:sz w:val="24"/>
        </w:rPr>
        <w:t>”</w:t>
      </w:r>
      <w:r w:rsidRPr="00E64924">
        <w:rPr>
          <w:rFonts w:ascii="Times New Roman" w:hAnsi="Times New Roman" w:cs="Times New Roman" w:hint="eastAsia"/>
          <w:sz w:val="24"/>
        </w:rPr>
        <w:t>》的通知，晋气防办</w:t>
      </w:r>
      <w:r w:rsidRPr="00E64924">
        <w:rPr>
          <w:rFonts w:ascii="Times New Roman" w:hAnsi="Times New Roman" w:cs="Times New Roman"/>
          <w:sz w:val="24"/>
        </w:rPr>
        <w:t>[2017]32</w:t>
      </w:r>
      <w:r w:rsidRPr="00E64924">
        <w:rPr>
          <w:rFonts w:ascii="Times New Roman" w:hAnsi="Times New Roman" w:cs="Times New Roman" w:hint="eastAsia"/>
          <w:sz w:val="24"/>
        </w:rPr>
        <w:t>号，</w:t>
      </w:r>
      <w:r w:rsidRPr="00E64924">
        <w:rPr>
          <w:rFonts w:ascii="Times New Roman" w:hAnsi="Times New Roman" w:cs="Times New Roman"/>
          <w:sz w:val="24"/>
        </w:rPr>
        <w:t>2017</w:t>
      </w:r>
      <w:r w:rsidRPr="00E64924">
        <w:rPr>
          <w:rFonts w:ascii="Times New Roman" w:hAnsi="Times New Roman" w:cs="Times New Roman" w:hint="eastAsia"/>
          <w:sz w:val="24"/>
        </w:rPr>
        <w:t>年</w:t>
      </w:r>
      <w:r w:rsidRPr="00E64924">
        <w:rPr>
          <w:rFonts w:ascii="Times New Roman" w:hAnsi="Times New Roman" w:cs="Times New Roman"/>
          <w:sz w:val="24"/>
        </w:rPr>
        <w:t>5</w:t>
      </w:r>
      <w:r w:rsidRPr="00E64924">
        <w:rPr>
          <w:rFonts w:ascii="Times New Roman" w:hAnsi="Times New Roman" w:cs="Times New Roman" w:hint="eastAsia"/>
          <w:sz w:val="24"/>
        </w:rPr>
        <w:t>月</w:t>
      </w:r>
      <w:r w:rsidRPr="00E64924">
        <w:rPr>
          <w:rFonts w:ascii="Times New Roman" w:hAnsi="Times New Roman" w:cs="Times New Roman"/>
          <w:sz w:val="24"/>
        </w:rPr>
        <w:t>9</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9</w:t>
      </w:r>
      <w:r w:rsidRPr="00E64924">
        <w:rPr>
          <w:rFonts w:ascii="Times New Roman" w:hAnsi="Times New Roman" w:cs="Times New Roman" w:hint="eastAsia"/>
          <w:sz w:val="24"/>
        </w:rPr>
        <w:t>）《</w:t>
      </w:r>
      <w:r w:rsidRPr="00E64924">
        <w:rPr>
          <w:rFonts w:ascii="Times New Roman" w:hAnsi="Times New Roman" w:cs="Times New Roman" w:hint="eastAsia"/>
          <w:bCs/>
          <w:sz w:val="24"/>
        </w:rPr>
        <w:t>山西省大气污染防治工作领导组办公室</w:t>
      </w:r>
      <w:r w:rsidRPr="00E64924">
        <w:rPr>
          <w:rFonts w:ascii="Times New Roman" w:hAnsi="Times New Roman" w:cs="Times New Roman" w:hint="eastAsia"/>
          <w:sz w:val="24"/>
        </w:rPr>
        <w:t>关于印发《</w:t>
      </w:r>
      <w:r w:rsidRPr="00E64924">
        <w:rPr>
          <w:rFonts w:ascii="Times New Roman" w:hAnsi="Times New Roman" w:cs="Times New Roman"/>
          <w:sz w:val="24"/>
        </w:rPr>
        <w:t>“</w:t>
      </w:r>
      <w:r w:rsidRPr="00E64924">
        <w:rPr>
          <w:rFonts w:ascii="Times New Roman" w:hAnsi="Times New Roman" w:cs="Times New Roman" w:hint="eastAsia"/>
          <w:sz w:val="24"/>
        </w:rPr>
        <w:t>山西省挥发性有机物污染防治工作方案（</w:t>
      </w:r>
      <w:r w:rsidRPr="00E64924">
        <w:rPr>
          <w:rFonts w:ascii="Times New Roman" w:hAnsi="Times New Roman" w:cs="Times New Roman"/>
          <w:sz w:val="24"/>
        </w:rPr>
        <w:t>2018-2020</w:t>
      </w:r>
      <w:r w:rsidRPr="00E64924">
        <w:rPr>
          <w:rFonts w:ascii="Times New Roman" w:hAnsi="Times New Roman" w:cs="Times New Roman" w:hint="eastAsia"/>
          <w:sz w:val="24"/>
        </w:rPr>
        <w:t>年）</w:t>
      </w:r>
      <w:r w:rsidRPr="00E64924">
        <w:rPr>
          <w:rFonts w:ascii="Times New Roman" w:hAnsi="Times New Roman" w:cs="Times New Roman"/>
          <w:sz w:val="24"/>
        </w:rPr>
        <w:t>”</w:t>
      </w:r>
      <w:r w:rsidRPr="00E64924">
        <w:rPr>
          <w:rFonts w:ascii="Times New Roman" w:hAnsi="Times New Roman" w:cs="Times New Roman" w:hint="eastAsia"/>
          <w:sz w:val="24"/>
        </w:rPr>
        <w:t>的通知》，晋气防办</w:t>
      </w:r>
      <w:r w:rsidRPr="00E64924">
        <w:rPr>
          <w:rFonts w:ascii="Times New Roman" w:hAnsi="Times New Roman" w:cs="Times New Roman"/>
          <w:sz w:val="24"/>
        </w:rPr>
        <w:t>[2018]17</w:t>
      </w:r>
      <w:r w:rsidRPr="00E64924">
        <w:rPr>
          <w:rFonts w:ascii="Times New Roman" w:hAnsi="Times New Roman" w:cs="Times New Roman" w:hint="eastAsia"/>
          <w:sz w:val="24"/>
        </w:rPr>
        <w:t>号，</w:t>
      </w:r>
      <w:r w:rsidRPr="00E64924">
        <w:rPr>
          <w:rFonts w:ascii="Times New Roman" w:hAnsi="Times New Roman" w:cs="Times New Roman"/>
          <w:sz w:val="24"/>
        </w:rPr>
        <w:t>2018</w:t>
      </w:r>
      <w:r w:rsidRPr="00E64924">
        <w:rPr>
          <w:rFonts w:ascii="Times New Roman" w:hAnsi="Times New Roman" w:cs="Times New Roman" w:hint="eastAsia"/>
          <w:sz w:val="24"/>
        </w:rPr>
        <w:t>年</w:t>
      </w:r>
      <w:r w:rsidRPr="00E64924">
        <w:rPr>
          <w:rFonts w:ascii="Times New Roman" w:hAnsi="Times New Roman" w:cs="Times New Roman"/>
          <w:sz w:val="24"/>
        </w:rPr>
        <w:t>3</w:t>
      </w:r>
      <w:r w:rsidRPr="00E64924">
        <w:rPr>
          <w:rFonts w:ascii="Times New Roman" w:hAnsi="Times New Roman" w:cs="Times New Roman" w:hint="eastAsia"/>
          <w:sz w:val="24"/>
        </w:rPr>
        <w:t>月</w:t>
      </w:r>
      <w:r w:rsidRPr="00E64924">
        <w:rPr>
          <w:rFonts w:ascii="Times New Roman" w:hAnsi="Times New Roman" w:cs="Times New Roman"/>
          <w:sz w:val="24"/>
        </w:rPr>
        <w:t>15</w:t>
      </w:r>
      <w:r w:rsidRPr="00E64924">
        <w:rPr>
          <w:rFonts w:ascii="Times New Roman" w:hAnsi="Times New Roman" w:cs="Times New Roman" w:hint="eastAsia"/>
          <w:sz w:val="24"/>
        </w:rPr>
        <w:t>日；</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）《山西省环保厅关于建设项目主要污染物排放总量核定办法》，晋环发</w:t>
      </w:r>
      <w:r w:rsidRPr="00E64924">
        <w:rPr>
          <w:rFonts w:ascii="Times New Roman" w:hAnsi="Times New Roman" w:cs="Times New Roman"/>
          <w:sz w:val="24"/>
          <w:szCs w:val="24"/>
        </w:rPr>
        <w:t>[2015]25</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2015</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月。</w:t>
      </w:r>
    </w:p>
    <w:p w:rsidR="00755B60" w:rsidRPr="00E64924" w:rsidRDefault="00755B60" w:rsidP="00755B60">
      <w:pPr>
        <w:pStyle w:val="0000"/>
        <w:spacing w:line="500" w:lineRule="exact"/>
        <w:ind w:firstLine="480"/>
        <w:rPr>
          <w:rFonts w:eastAsiaTheme="minorEastAsia"/>
          <w:color w:val="auto"/>
        </w:rPr>
      </w:pPr>
      <w:r w:rsidRPr="00E64924">
        <w:rPr>
          <w:rFonts w:eastAsiaTheme="minorEastAsia" w:hint="eastAsia"/>
          <w:color w:val="auto"/>
        </w:rPr>
        <w:t>（</w:t>
      </w:r>
      <w:r w:rsidRPr="00E64924">
        <w:rPr>
          <w:rFonts w:eastAsiaTheme="minorEastAsia"/>
          <w:color w:val="auto"/>
        </w:rPr>
        <w:t>11</w:t>
      </w:r>
      <w:r w:rsidRPr="00E64924">
        <w:rPr>
          <w:rFonts w:eastAsiaTheme="minorEastAsia" w:hint="eastAsia"/>
          <w:color w:val="auto"/>
        </w:rPr>
        <w:t>）《关于加强重金属污染物排放总量控制的通知》，晋环发</w:t>
      </w:r>
      <w:r w:rsidRPr="00E64924">
        <w:rPr>
          <w:rFonts w:eastAsiaTheme="minorEastAsia"/>
          <w:color w:val="auto"/>
        </w:rPr>
        <w:t>[2015]643</w:t>
      </w:r>
      <w:r w:rsidRPr="00E64924">
        <w:rPr>
          <w:rFonts w:eastAsiaTheme="minorEastAsia" w:hint="eastAsia"/>
          <w:color w:val="auto"/>
        </w:rPr>
        <w:t>号，</w:t>
      </w:r>
      <w:r w:rsidRPr="00E64924">
        <w:rPr>
          <w:rFonts w:eastAsiaTheme="minorEastAsia"/>
          <w:color w:val="auto"/>
        </w:rPr>
        <w:t>2015</w:t>
      </w:r>
      <w:r w:rsidRPr="00E64924">
        <w:rPr>
          <w:rFonts w:eastAsiaTheme="minorEastAsia" w:hint="eastAsia"/>
          <w:color w:val="auto"/>
        </w:rPr>
        <w:t>年</w:t>
      </w:r>
      <w:r w:rsidRPr="00E64924">
        <w:rPr>
          <w:rFonts w:eastAsiaTheme="minorEastAsia"/>
          <w:color w:val="auto"/>
        </w:rPr>
        <w:t>6</w:t>
      </w:r>
      <w:r w:rsidRPr="00E64924">
        <w:rPr>
          <w:rFonts w:eastAsiaTheme="minorEastAsia" w:hint="eastAsia"/>
          <w:color w:val="auto"/>
        </w:rPr>
        <w:t>月</w:t>
      </w:r>
      <w:r w:rsidRPr="00E64924">
        <w:rPr>
          <w:rFonts w:eastAsiaTheme="minorEastAsia"/>
          <w:color w:val="auto"/>
        </w:rPr>
        <w:t>24</w:t>
      </w:r>
      <w:r w:rsidRPr="00E64924">
        <w:rPr>
          <w:rFonts w:eastAsiaTheme="minorEastAsia" w:hint="eastAsia"/>
          <w:color w:val="auto"/>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w:t>
      </w:r>
      <w:r w:rsidRPr="00E64924">
        <w:rPr>
          <w:rFonts w:ascii="Times New Roman" w:hAnsi="Times New Roman" w:cs="Times New Roman" w:hint="eastAsia"/>
          <w:sz w:val="24"/>
        </w:rPr>
        <w:t>《山西省生态环境厅关于发布“山西省生态环境厅审批环境影响评价文件的建设项目目录（</w:t>
      </w:r>
      <w:r w:rsidRPr="00E64924">
        <w:rPr>
          <w:rFonts w:ascii="Times New Roman" w:hAnsi="Times New Roman" w:cs="Times New Roman"/>
          <w:sz w:val="24"/>
        </w:rPr>
        <w:t>2019</w:t>
      </w:r>
      <w:r w:rsidRPr="00E64924">
        <w:rPr>
          <w:rFonts w:ascii="Times New Roman" w:hAnsi="Times New Roman" w:cs="Times New Roman" w:hint="eastAsia"/>
          <w:sz w:val="24"/>
        </w:rPr>
        <w:t>年本）”的通告》，</w:t>
      </w:r>
      <w:r w:rsidRPr="00E64924">
        <w:rPr>
          <w:rFonts w:ascii="Times New Roman" w:hAnsi="Times New Roman" w:cs="Times New Roman"/>
          <w:sz w:val="24"/>
        </w:rPr>
        <w:t>2019</w:t>
      </w:r>
      <w:r w:rsidRPr="00E64924">
        <w:rPr>
          <w:rFonts w:ascii="Times New Roman" w:hAnsi="Times New Roman" w:cs="Times New Roman" w:hint="eastAsia"/>
          <w:sz w:val="24"/>
        </w:rPr>
        <w:t>年</w:t>
      </w:r>
      <w:r w:rsidRPr="00E64924">
        <w:rPr>
          <w:rFonts w:ascii="Times New Roman" w:hAnsi="Times New Roman" w:cs="Times New Roman"/>
          <w:sz w:val="24"/>
        </w:rPr>
        <w:t>8</w:t>
      </w:r>
      <w:r w:rsidRPr="00E64924">
        <w:rPr>
          <w:rFonts w:ascii="Times New Roman" w:hAnsi="Times New Roman" w:cs="Times New Roman" w:hint="eastAsia"/>
          <w:sz w:val="24"/>
        </w:rPr>
        <w:t>月</w:t>
      </w:r>
      <w:r w:rsidRPr="00E64924">
        <w:rPr>
          <w:rFonts w:ascii="Times New Roman" w:hAnsi="Times New Roman" w:cs="Times New Roman"/>
          <w:sz w:val="24"/>
        </w:rPr>
        <w:t>21</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13</w:t>
      </w:r>
      <w:r w:rsidRPr="00E64924">
        <w:rPr>
          <w:rFonts w:ascii="Times New Roman" w:hAnsi="Times New Roman" w:cs="Times New Roman" w:hint="eastAsia"/>
          <w:sz w:val="24"/>
        </w:rPr>
        <w:t>）《关于印发“山西省工业炉窑大气污染综合治理实施方案”的通知》，晋环大气</w:t>
      </w:r>
      <w:r w:rsidRPr="00E64924">
        <w:rPr>
          <w:rFonts w:ascii="Times New Roman" w:hAnsi="Times New Roman" w:cs="Times New Roman"/>
          <w:sz w:val="24"/>
        </w:rPr>
        <w:t>[2019]164</w:t>
      </w:r>
      <w:r w:rsidRPr="00E64924">
        <w:rPr>
          <w:rFonts w:ascii="Times New Roman" w:hAnsi="Times New Roman" w:cs="Times New Roman" w:hint="eastAsia"/>
          <w:sz w:val="24"/>
        </w:rPr>
        <w:t>号，</w:t>
      </w:r>
      <w:r w:rsidRPr="00E64924">
        <w:rPr>
          <w:rFonts w:ascii="Times New Roman" w:hAnsi="Times New Roman" w:cs="Times New Roman"/>
          <w:sz w:val="24"/>
        </w:rPr>
        <w:t>2019</w:t>
      </w:r>
      <w:r w:rsidRPr="00E64924">
        <w:rPr>
          <w:rFonts w:ascii="Times New Roman" w:hAnsi="Times New Roman" w:cs="Times New Roman" w:hint="eastAsia"/>
          <w:sz w:val="24"/>
        </w:rPr>
        <w:t>年</w:t>
      </w:r>
      <w:r w:rsidRPr="00E64924">
        <w:rPr>
          <w:rFonts w:ascii="Times New Roman" w:hAnsi="Times New Roman" w:cs="Times New Roman"/>
          <w:sz w:val="24"/>
        </w:rPr>
        <w:t>10</w:t>
      </w:r>
      <w:r w:rsidRPr="00E64924">
        <w:rPr>
          <w:rFonts w:ascii="Times New Roman" w:hAnsi="Times New Roman" w:cs="Times New Roman" w:hint="eastAsia"/>
          <w:sz w:val="24"/>
        </w:rPr>
        <w:t>月</w:t>
      </w:r>
      <w:r w:rsidRPr="00E64924">
        <w:rPr>
          <w:rFonts w:ascii="Times New Roman" w:hAnsi="Times New Roman" w:cs="Times New Roman"/>
          <w:sz w:val="24"/>
        </w:rPr>
        <w:t>8</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14</w:t>
      </w:r>
      <w:r w:rsidRPr="00E64924">
        <w:rPr>
          <w:rFonts w:ascii="Times New Roman" w:hAnsi="Times New Roman" w:cs="Times New Roman" w:hint="eastAsia"/>
          <w:sz w:val="24"/>
        </w:rPr>
        <w:t>）《山西省环境保护厅关于调整下放部分建设项目环评审批权限的通知》，晋环环评</w:t>
      </w:r>
      <w:r w:rsidRPr="00E64924">
        <w:rPr>
          <w:rFonts w:ascii="Times New Roman" w:hAnsi="Times New Roman" w:cs="Times New Roman"/>
          <w:sz w:val="24"/>
        </w:rPr>
        <w:t>[2018]18</w:t>
      </w:r>
      <w:r w:rsidRPr="00E64924">
        <w:rPr>
          <w:rFonts w:ascii="Times New Roman" w:hAnsi="Times New Roman" w:cs="Times New Roman" w:hint="eastAsia"/>
          <w:sz w:val="24"/>
        </w:rPr>
        <w:t>号，</w:t>
      </w:r>
      <w:r w:rsidRPr="00E64924">
        <w:rPr>
          <w:rFonts w:ascii="Times New Roman" w:hAnsi="Times New Roman" w:cs="Times New Roman"/>
          <w:sz w:val="24"/>
        </w:rPr>
        <w:t>2018</w:t>
      </w:r>
      <w:r w:rsidRPr="00E64924">
        <w:rPr>
          <w:rFonts w:ascii="Times New Roman" w:hAnsi="Times New Roman" w:cs="Times New Roman" w:hint="eastAsia"/>
          <w:sz w:val="24"/>
        </w:rPr>
        <w:t>年</w:t>
      </w:r>
      <w:r w:rsidRPr="00E64924">
        <w:rPr>
          <w:rFonts w:ascii="Times New Roman" w:hAnsi="Times New Roman" w:cs="Times New Roman"/>
          <w:sz w:val="24"/>
        </w:rPr>
        <w:t>3</w:t>
      </w:r>
      <w:r w:rsidRPr="00E64924">
        <w:rPr>
          <w:rFonts w:ascii="Times New Roman" w:hAnsi="Times New Roman" w:cs="Times New Roman" w:hint="eastAsia"/>
          <w:sz w:val="24"/>
        </w:rPr>
        <w:t>月</w:t>
      </w:r>
      <w:r w:rsidRPr="00E64924">
        <w:rPr>
          <w:rFonts w:ascii="Times New Roman" w:hAnsi="Times New Roman" w:cs="Times New Roman"/>
          <w:sz w:val="24"/>
        </w:rPr>
        <w:t>2</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15</w:t>
      </w:r>
      <w:r w:rsidRPr="00E64924">
        <w:rPr>
          <w:rFonts w:ascii="Times New Roman" w:hAnsi="Times New Roman" w:cs="Times New Roman" w:hint="eastAsia"/>
          <w:sz w:val="24"/>
          <w:szCs w:val="24"/>
        </w:rPr>
        <w:t>）《山西省环境保护厅关于进一步加强重金属污染防治工作的通知》，晋环土壤</w:t>
      </w:r>
      <w:r w:rsidRPr="00E64924">
        <w:rPr>
          <w:rFonts w:ascii="Times New Roman" w:hAnsi="Times New Roman" w:cs="Times New Roman"/>
          <w:sz w:val="24"/>
          <w:szCs w:val="24"/>
        </w:rPr>
        <w:t>[2017]52</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30</w:t>
      </w:r>
      <w:r w:rsidRPr="00E64924">
        <w:rPr>
          <w:rFonts w:ascii="Times New Roman" w:hAnsi="Times New Roman" w:cs="Times New Roman" w:hint="eastAsia"/>
          <w:sz w:val="24"/>
          <w:szCs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16</w:t>
      </w:r>
      <w:r w:rsidRPr="00E64924">
        <w:rPr>
          <w:rFonts w:ascii="Times New Roman" w:hAnsi="Times New Roman" w:cs="Times New Roman" w:hint="eastAsia"/>
          <w:sz w:val="24"/>
        </w:rPr>
        <w:t>）《关于在全省范围执行大气污染物特别排放限值的公告》，山西省环境保护厅、山西省质量技术监督局公告</w:t>
      </w:r>
      <w:r w:rsidRPr="00E64924">
        <w:rPr>
          <w:rFonts w:ascii="Times New Roman" w:hAnsi="Times New Roman" w:cs="Times New Roman"/>
          <w:sz w:val="24"/>
        </w:rPr>
        <w:t>2018</w:t>
      </w:r>
      <w:r w:rsidRPr="00E64924">
        <w:rPr>
          <w:rFonts w:ascii="Times New Roman" w:hAnsi="Times New Roman" w:cs="Times New Roman" w:hint="eastAsia"/>
          <w:sz w:val="24"/>
        </w:rPr>
        <w:t>年第</w:t>
      </w:r>
      <w:r w:rsidRPr="00E64924">
        <w:rPr>
          <w:rFonts w:ascii="Times New Roman" w:hAnsi="Times New Roman" w:cs="Times New Roman"/>
          <w:sz w:val="24"/>
        </w:rPr>
        <w:t>1</w:t>
      </w:r>
      <w:r w:rsidRPr="00E64924">
        <w:rPr>
          <w:rFonts w:ascii="Times New Roman" w:hAnsi="Times New Roman" w:cs="Times New Roman" w:hint="eastAsia"/>
          <w:sz w:val="24"/>
        </w:rPr>
        <w:t>号，</w:t>
      </w:r>
      <w:r w:rsidRPr="00E64924">
        <w:rPr>
          <w:rFonts w:ascii="Times New Roman" w:hAnsi="Times New Roman" w:cs="Times New Roman"/>
          <w:sz w:val="24"/>
        </w:rPr>
        <w:t>2018</w:t>
      </w:r>
      <w:r w:rsidRPr="00E64924">
        <w:rPr>
          <w:rFonts w:ascii="Times New Roman" w:hAnsi="Times New Roman" w:cs="Times New Roman" w:hint="eastAsia"/>
          <w:sz w:val="24"/>
        </w:rPr>
        <w:t>年</w:t>
      </w:r>
      <w:r w:rsidRPr="00E64924">
        <w:rPr>
          <w:rFonts w:ascii="Times New Roman" w:hAnsi="Times New Roman" w:cs="Times New Roman"/>
          <w:sz w:val="24"/>
        </w:rPr>
        <w:t>6</w:t>
      </w:r>
      <w:r w:rsidRPr="00E64924">
        <w:rPr>
          <w:rFonts w:ascii="Times New Roman" w:hAnsi="Times New Roman" w:cs="Times New Roman" w:hint="eastAsia"/>
          <w:sz w:val="24"/>
        </w:rPr>
        <w:t>月</w:t>
      </w:r>
      <w:r w:rsidRPr="00E64924">
        <w:rPr>
          <w:rFonts w:ascii="Times New Roman" w:hAnsi="Times New Roman" w:cs="Times New Roman"/>
          <w:sz w:val="24"/>
        </w:rPr>
        <w:t>15</w:t>
      </w:r>
      <w:r w:rsidRPr="00E64924">
        <w:rPr>
          <w:rFonts w:ascii="Times New Roman" w:hAnsi="Times New Roman" w:cs="Times New Roman" w:hint="eastAsia"/>
          <w:sz w:val="24"/>
        </w:rPr>
        <w:t>日；</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lastRenderedPageBreak/>
        <w:t>（</w:t>
      </w:r>
      <w:r w:rsidRPr="00E64924">
        <w:rPr>
          <w:rFonts w:ascii="Times New Roman" w:hAnsi="Times New Roman" w:cs="Times New Roman"/>
          <w:sz w:val="24"/>
          <w:szCs w:val="24"/>
        </w:rPr>
        <w:t>17</w:t>
      </w:r>
      <w:r w:rsidRPr="00E64924">
        <w:rPr>
          <w:rFonts w:ascii="Times New Roman" w:hAnsi="Times New Roman" w:cs="Times New Roman" w:hint="eastAsia"/>
          <w:sz w:val="24"/>
          <w:szCs w:val="24"/>
        </w:rPr>
        <w:t>）《</w:t>
      </w:r>
      <w:r w:rsidRPr="00E64924">
        <w:rPr>
          <w:rFonts w:ascii="Times New Roman" w:hAnsi="Times New Roman" w:cs="Times New Roman" w:hint="eastAsia"/>
          <w:kern w:val="36"/>
          <w:sz w:val="24"/>
          <w:szCs w:val="24"/>
        </w:rPr>
        <w:t>忻州市人民政府关于印发忻州市土壤污染防治工作方案的通知</w:t>
      </w:r>
      <w:r w:rsidRPr="00E64924">
        <w:rPr>
          <w:rFonts w:ascii="Times New Roman" w:hAnsi="Times New Roman" w:cs="Times New Roman" w:hint="eastAsia"/>
          <w:sz w:val="24"/>
          <w:szCs w:val="24"/>
        </w:rPr>
        <w:t>》，忻政发［</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w:t>
      </w:r>
      <w:r w:rsidRPr="00E64924">
        <w:rPr>
          <w:rFonts w:ascii="Times New Roman" w:hAnsi="Times New Roman" w:cs="Times New Roman"/>
          <w:sz w:val="24"/>
          <w:szCs w:val="24"/>
        </w:rPr>
        <w:t>7</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2017</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20</w:t>
      </w:r>
      <w:r w:rsidRPr="00E64924">
        <w:rPr>
          <w:rFonts w:ascii="Times New Roman" w:hAnsi="Times New Roman" w:cs="Times New Roman" w:hint="eastAsia"/>
          <w:sz w:val="24"/>
          <w:szCs w:val="24"/>
        </w:rPr>
        <w:t>日；</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rPr>
        <w:t>（</w:t>
      </w:r>
      <w:r w:rsidRPr="00E64924">
        <w:rPr>
          <w:rFonts w:ascii="Times New Roman" w:hAnsi="Times New Roman" w:cs="Times New Roman"/>
          <w:sz w:val="24"/>
        </w:rPr>
        <w:t>18</w:t>
      </w:r>
      <w:r w:rsidRPr="00E64924">
        <w:rPr>
          <w:rFonts w:ascii="Times New Roman" w:hAnsi="Times New Roman" w:cs="Times New Roman" w:hint="eastAsia"/>
          <w:sz w:val="24"/>
        </w:rPr>
        <w:t>）《忻州市人民政府关于印发印发忻州市打赢蓝天保卫战三年行动计划的通知》，</w:t>
      </w:r>
      <w:r w:rsidRPr="00E64924">
        <w:rPr>
          <w:rFonts w:ascii="Times New Roman" w:hAnsi="Times New Roman" w:cs="Times New Roman" w:hint="eastAsia"/>
          <w:sz w:val="24"/>
          <w:szCs w:val="24"/>
        </w:rPr>
        <w:t>忻政发［</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w:t>
      </w:r>
      <w:r w:rsidRPr="00E64924">
        <w:rPr>
          <w:rFonts w:ascii="Times New Roman" w:hAnsi="Times New Roman" w:cs="Times New Roman"/>
          <w:sz w:val="24"/>
          <w:szCs w:val="24"/>
        </w:rPr>
        <w:t>32</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8</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30</w:t>
      </w:r>
      <w:r w:rsidRPr="00E64924">
        <w:rPr>
          <w:rFonts w:ascii="Times New Roman" w:hAnsi="Times New Roman" w:cs="Times New Roman" w:hint="eastAsia"/>
          <w:sz w:val="24"/>
          <w:szCs w:val="24"/>
        </w:rPr>
        <w:t>日；</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19</w:t>
      </w:r>
      <w:r w:rsidRPr="00E64924">
        <w:rPr>
          <w:rFonts w:ascii="Times New Roman" w:hAnsi="Times New Roman" w:cs="Times New Roman" w:hint="eastAsia"/>
          <w:sz w:val="24"/>
        </w:rPr>
        <w:t>）</w:t>
      </w:r>
      <w:r w:rsidRPr="00E64924">
        <w:rPr>
          <w:rFonts w:ascii="Times New Roman" w:hAnsi="Times New Roman" w:cs="Times New Roman" w:hint="eastAsia"/>
          <w:sz w:val="24"/>
          <w:szCs w:val="24"/>
        </w:rPr>
        <w:t>《忻州市人民政府办公厅关于转发忻州市环境保护局审批环境影响评价文件建设项目目录（</w:t>
      </w:r>
      <w:r w:rsidRPr="00E64924">
        <w:rPr>
          <w:rFonts w:ascii="Times New Roman" w:hAnsi="Times New Roman" w:cs="Times New Roman"/>
          <w:sz w:val="24"/>
          <w:szCs w:val="24"/>
        </w:rPr>
        <w:t>2015</w:t>
      </w:r>
      <w:r w:rsidRPr="00E64924">
        <w:rPr>
          <w:rFonts w:ascii="Times New Roman" w:hAnsi="Times New Roman" w:cs="Times New Roman" w:hint="eastAsia"/>
          <w:sz w:val="24"/>
          <w:szCs w:val="24"/>
        </w:rPr>
        <w:t>年本）的通知》，忻政办函</w:t>
      </w:r>
      <w:r w:rsidRPr="00E64924">
        <w:rPr>
          <w:rFonts w:ascii="Times New Roman" w:hAnsi="Times New Roman" w:cs="Times New Roman"/>
          <w:sz w:val="24"/>
          <w:szCs w:val="24"/>
        </w:rPr>
        <w:t>[2015]94</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2015</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9</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日</w:t>
      </w:r>
      <w:r w:rsidRPr="00E64924">
        <w:rPr>
          <w:rFonts w:ascii="Times New Roman" w:hAnsi="Times New Roman" w:cs="Times New Roman"/>
          <w:sz w:val="24"/>
          <w:szCs w:val="24"/>
        </w:rPr>
        <w:t>;</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20</w:t>
      </w:r>
      <w:r w:rsidRPr="00E64924">
        <w:rPr>
          <w:rFonts w:ascii="Times New Roman" w:hAnsi="Times New Roman" w:cs="Times New Roman" w:hint="eastAsia"/>
          <w:sz w:val="24"/>
          <w:szCs w:val="24"/>
        </w:rPr>
        <w:t>）《</w:t>
      </w:r>
      <w:r w:rsidRPr="00E64924">
        <w:rPr>
          <w:rFonts w:ascii="Times New Roman" w:hAnsi="Times New Roman" w:cs="Times New Roman" w:hint="eastAsia"/>
          <w:bCs/>
          <w:kern w:val="36"/>
          <w:sz w:val="24"/>
          <w:szCs w:val="24"/>
        </w:rPr>
        <w:t>忻州市人民政府办公厅关于印发</w:t>
      </w:r>
      <w:r w:rsidRPr="00E64924">
        <w:rPr>
          <w:rFonts w:ascii="Times New Roman" w:hAnsi="Times New Roman" w:cs="Times New Roman"/>
          <w:bCs/>
          <w:kern w:val="36"/>
          <w:sz w:val="24"/>
          <w:szCs w:val="24"/>
        </w:rPr>
        <w:t>“</w:t>
      </w:r>
      <w:r w:rsidRPr="00E64924">
        <w:rPr>
          <w:rFonts w:ascii="Times New Roman" w:hAnsi="Times New Roman" w:cs="Times New Roman" w:hint="eastAsia"/>
          <w:bCs/>
          <w:kern w:val="36"/>
          <w:sz w:val="24"/>
          <w:szCs w:val="24"/>
        </w:rPr>
        <w:t>忻州市大气污染防治</w:t>
      </w:r>
      <w:r w:rsidRPr="00E64924">
        <w:rPr>
          <w:rFonts w:ascii="Times New Roman" w:hAnsi="Times New Roman" w:cs="Times New Roman"/>
          <w:bCs/>
          <w:kern w:val="36"/>
          <w:sz w:val="24"/>
          <w:szCs w:val="24"/>
        </w:rPr>
        <w:t>2018</w:t>
      </w:r>
      <w:r w:rsidRPr="00E64924">
        <w:rPr>
          <w:rFonts w:ascii="Times New Roman" w:hAnsi="Times New Roman" w:cs="Times New Roman" w:hint="eastAsia"/>
          <w:bCs/>
          <w:kern w:val="36"/>
          <w:sz w:val="24"/>
          <w:szCs w:val="24"/>
        </w:rPr>
        <w:t>年行动计划</w:t>
      </w:r>
      <w:r w:rsidRPr="00E64924">
        <w:rPr>
          <w:rFonts w:ascii="Times New Roman" w:hAnsi="Times New Roman" w:cs="Times New Roman"/>
          <w:bCs/>
          <w:kern w:val="36"/>
          <w:sz w:val="24"/>
          <w:szCs w:val="24"/>
        </w:rPr>
        <w:t>”</w:t>
      </w:r>
      <w:r w:rsidRPr="00E64924">
        <w:rPr>
          <w:rFonts w:ascii="Times New Roman" w:hAnsi="Times New Roman" w:cs="Times New Roman" w:hint="eastAsia"/>
          <w:bCs/>
          <w:kern w:val="36"/>
          <w:sz w:val="24"/>
          <w:szCs w:val="24"/>
        </w:rPr>
        <w:t>的通知</w:t>
      </w:r>
      <w:r w:rsidRPr="00E64924">
        <w:rPr>
          <w:rFonts w:ascii="Times New Roman" w:hAnsi="Times New Roman" w:cs="Times New Roman" w:hint="eastAsia"/>
          <w:sz w:val="24"/>
          <w:szCs w:val="24"/>
        </w:rPr>
        <w:t>》，忻政办发［</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w:t>
      </w:r>
      <w:r w:rsidRPr="00E64924">
        <w:rPr>
          <w:rFonts w:ascii="Times New Roman" w:hAnsi="Times New Roman" w:cs="Times New Roman"/>
          <w:sz w:val="24"/>
          <w:szCs w:val="24"/>
        </w:rPr>
        <w:t>87</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6</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21</w:t>
      </w:r>
      <w:r w:rsidRPr="00E64924">
        <w:rPr>
          <w:rFonts w:ascii="Times New Roman" w:hAnsi="Times New Roman" w:cs="Times New Roman" w:hint="eastAsia"/>
          <w:sz w:val="24"/>
          <w:szCs w:val="24"/>
        </w:rPr>
        <w:t>日；</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21</w:t>
      </w:r>
      <w:r w:rsidRPr="00E64924">
        <w:rPr>
          <w:rFonts w:ascii="Times New Roman" w:hAnsi="Times New Roman" w:cs="Times New Roman" w:hint="eastAsia"/>
          <w:sz w:val="24"/>
          <w:szCs w:val="24"/>
        </w:rPr>
        <w:t>）《</w:t>
      </w:r>
      <w:r w:rsidRPr="00E64924">
        <w:rPr>
          <w:rFonts w:ascii="Times New Roman" w:hAnsi="Times New Roman" w:cs="Times New Roman" w:hint="eastAsia"/>
          <w:bCs/>
          <w:kern w:val="36"/>
          <w:sz w:val="24"/>
          <w:szCs w:val="24"/>
        </w:rPr>
        <w:t>忻州市人民政府办公厅关于印发</w:t>
      </w:r>
      <w:r w:rsidRPr="00E64924">
        <w:rPr>
          <w:rFonts w:ascii="Times New Roman" w:hAnsi="Times New Roman" w:cs="Times New Roman"/>
          <w:bCs/>
          <w:kern w:val="36"/>
          <w:sz w:val="24"/>
          <w:szCs w:val="24"/>
        </w:rPr>
        <w:t>“</w:t>
      </w:r>
      <w:r w:rsidRPr="00E64924">
        <w:rPr>
          <w:rFonts w:ascii="Times New Roman" w:hAnsi="Times New Roman" w:cs="Times New Roman" w:hint="eastAsia"/>
          <w:kern w:val="36"/>
          <w:sz w:val="24"/>
          <w:szCs w:val="24"/>
        </w:rPr>
        <w:t>忻州市水污染防治</w:t>
      </w:r>
      <w:r w:rsidRPr="00E64924">
        <w:rPr>
          <w:rFonts w:ascii="Times New Roman" w:hAnsi="Times New Roman" w:cs="Times New Roman"/>
          <w:kern w:val="36"/>
          <w:sz w:val="24"/>
          <w:szCs w:val="24"/>
        </w:rPr>
        <w:t>2018</w:t>
      </w:r>
      <w:r w:rsidRPr="00E64924">
        <w:rPr>
          <w:rFonts w:ascii="Times New Roman" w:hAnsi="Times New Roman" w:cs="Times New Roman" w:hint="eastAsia"/>
          <w:kern w:val="36"/>
          <w:sz w:val="24"/>
          <w:szCs w:val="24"/>
        </w:rPr>
        <w:t>年行动计划</w:t>
      </w:r>
      <w:r w:rsidRPr="00E64924">
        <w:rPr>
          <w:rFonts w:ascii="Times New Roman" w:hAnsi="Times New Roman" w:cs="Times New Roman"/>
          <w:bCs/>
          <w:kern w:val="36"/>
          <w:sz w:val="24"/>
          <w:szCs w:val="24"/>
        </w:rPr>
        <w:t>”</w:t>
      </w:r>
      <w:r w:rsidRPr="00E64924">
        <w:rPr>
          <w:rFonts w:ascii="Times New Roman" w:hAnsi="Times New Roman" w:cs="Times New Roman" w:hint="eastAsia"/>
          <w:bCs/>
          <w:kern w:val="36"/>
          <w:sz w:val="24"/>
          <w:szCs w:val="24"/>
        </w:rPr>
        <w:t>的通知</w:t>
      </w:r>
      <w:r w:rsidRPr="00E64924">
        <w:rPr>
          <w:rFonts w:ascii="Times New Roman" w:hAnsi="Times New Roman" w:cs="Times New Roman" w:hint="eastAsia"/>
          <w:sz w:val="24"/>
          <w:szCs w:val="24"/>
        </w:rPr>
        <w:t>》，忻政办发［</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w:t>
      </w:r>
      <w:r w:rsidRPr="00E64924">
        <w:rPr>
          <w:rFonts w:ascii="Times New Roman" w:hAnsi="Times New Roman" w:cs="Times New Roman"/>
          <w:sz w:val="24"/>
          <w:szCs w:val="24"/>
        </w:rPr>
        <w:t>103</w:t>
      </w:r>
      <w:r w:rsidRPr="00E64924">
        <w:rPr>
          <w:rFonts w:ascii="Times New Roman" w:hAnsi="Times New Roman" w:cs="Times New Roman" w:hint="eastAsia"/>
          <w:sz w:val="24"/>
          <w:szCs w:val="24"/>
        </w:rPr>
        <w:t>号，</w:t>
      </w:r>
      <w:r w:rsidRPr="00E64924">
        <w:rPr>
          <w:rFonts w:ascii="Times New Roman" w:hAnsi="Times New Roman" w:cs="Times New Roman"/>
          <w:sz w:val="24"/>
          <w:szCs w:val="24"/>
        </w:rPr>
        <w:t>2018</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7</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17</w:t>
      </w:r>
      <w:r w:rsidRPr="00E64924">
        <w:rPr>
          <w:rFonts w:ascii="Times New Roman" w:hAnsi="Times New Roman" w:cs="Times New Roman" w:hint="eastAsia"/>
          <w:sz w:val="24"/>
          <w:szCs w:val="24"/>
        </w:rPr>
        <w:t>日；</w:t>
      </w:r>
    </w:p>
    <w:p w:rsidR="00755B60" w:rsidRPr="00E64924" w:rsidRDefault="00755B60" w:rsidP="00755B6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22</w:t>
      </w:r>
      <w:r w:rsidRPr="00E64924">
        <w:rPr>
          <w:rFonts w:ascii="Times New Roman" w:hAnsi="Times New Roman" w:cs="Times New Roman" w:hint="eastAsia"/>
          <w:sz w:val="24"/>
          <w:szCs w:val="24"/>
        </w:rPr>
        <w:t>）《忻州市人民政府办公室关于印发忻州市打赢蓝天保卫战</w:t>
      </w:r>
      <w:r w:rsidRPr="00E64924">
        <w:rPr>
          <w:rFonts w:ascii="Times New Roman" w:hAnsi="Times New Roman" w:cs="Times New Roman"/>
          <w:sz w:val="24"/>
          <w:szCs w:val="24"/>
        </w:rPr>
        <w:t>2019</w:t>
      </w:r>
      <w:r w:rsidRPr="00E64924">
        <w:rPr>
          <w:rFonts w:ascii="Times New Roman" w:hAnsi="Times New Roman" w:cs="Times New Roman" w:hint="eastAsia"/>
          <w:sz w:val="24"/>
          <w:szCs w:val="24"/>
        </w:rPr>
        <w:t>年行动计划的通知》，</w:t>
      </w:r>
      <w:r w:rsidRPr="00E64924">
        <w:rPr>
          <w:rFonts w:ascii="Times New Roman" w:hAnsi="Times New Roman" w:cs="Times New Roman"/>
          <w:sz w:val="24"/>
          <w:szCs w:val="24"/>
        </w:rPr>
        <w:t>2019</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6</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27</w:t>
      </w:r>
      <w:r w:rsidRPr="00E64924">
        <w:rPr>
          <w:rFonts w:ascii="Times New Roman" w:hAnsi="Times New Roman" w:cs="Times New Roman" w:hint="eastAsia"/>
          <w:sz w:val="24"/>
          <w:szCs w:val="24"/>
        </w:rPr>
        <w:t>日。</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2.1.6</w:t>
      </w:r>
      <w:r w:rsidRPr="00E64924">
        <w:rPr>
          <w:rFonts w:eastAsiaTheme="minorEastAsia" w:hint="eastAsia"/>
          <w:sz w:val="28"/>
          <w:szCs w:val="28"/>
        </w:rPr>
        <w:t>技术导则与规范</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）《建设项目环境影响评价技术导则总纲》（</w:t>
      </w:r>
      <w:r w:rsidRPr="00E64924">
        <w:rPr>
          <w:rFonts w:ascii="Times New Roman" w:hAnsi="Times New Roman" w:cs="Times New Roman"/>
          <w:sz w:val="24"/>
          <w:szCs w:val="24"/>
        </w:rPr>
        <w:t>HJ2.1-2016</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）《环境影响评价技术导则大气环境》（</w:t>
      </w:r>
      <w:r w:rsidRPr="00E64924">
        <w:rPr>
          <w:rFonts w:ascii="Times New Roman" w:hAnsi="Times New Roman" w:cs="Times New Roman"/>
          <w:sz w:val="24"/>
          <w:szCs w:val="24"/>
        </w:rPr>
        <w:t>HJ2.2-2018</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）《环境影响评价技术导则声环境》（</w:t>
      </w:r>
      <w:r w:rsidRPr="00E64924">
        <w:rPr>
          <w:rFonts w:ascii="Times New Roman" w:hAnsi="Times New Roman" w:cs="Times New Roman"/>
          <w:sz w:val="24"/>
          <w:szCs w:val="24"/>
        </w:rPr>
        <w:t>HJ2.4-2009</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）《环境影响评价技术导则地下水环境》（</w:t>
      </w:r>
      <w:r w:rsidRPr="00E64924">
        <w:rPr>
          <w:rFonts w:ascii="Times New Roman" w:hAnsi="Times New Roman" w:cs="Times New Roman"/>
          <w:sz w:val="24"/>
          <w:szCs w:val="24"/>
        </w:rPr>
        <w:t>HJ610-2016</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5</w:t>
      </w:r>
      <w:r w:rsidRPr="00E64924">
        <w:rPr>
          <w:rFonts w:ascii="Times New Roman" w:hAnsi="Times New Roman" w:cs="Times New Roman" w:hint="eastAsia"/>
          <w:sz w:val="24"/>
          <w:szCs w:val="24"/>
        </w:rPr>
        <w:t>）《环境影响评价技术导则地表水环境》（</w:t>
      </w:r>
      <w:r w:rsidRPr="00E64924">
        <w:rPr>
          <w:rFonts w:ascii="Times New Roman" w:hAnsi="Times New Roman" w:cs="Times New Roman"/>
          <w:sz w:val="24"/>
          <w:szCs w:val="24"/>
        </w:rPr>
        <w:t>HJ2.3-2018</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6</w:t>
      </w:r>
      <w:r w:rsidRPr="00E64924">
        <w:rPr>
          <w:rFonts w:ascii="Times New Roman" w:hAnsi="Times New Roman" w:cs="Times New Roman" w:hint="eastAsia"/>
          <w:sz w:val="24"/>
          <w:szCs w:val="24"/>
        </w:rPr>
        <w:t>）《环境影响评价技术导则生态影响》（</w:t>
      </w:r>
      <w:r w:rsidRPr="00E64924">
        <w:rPr>
          <w:rFonts w:ascii="Times New Roman" w:hAnsi="Times New Roman" w:cs="Times New Roman"/>
          <w:sz w:val="24"/>
          <w:szCs w:val="24"/>
        </w:rPr>
        <w:t>HJ19-2011</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7</w:t>
      </w:r>
      <w:r w:rsidRPr="00E64924">
        <w:rPr>
          <w:rFonts w:ascii="Times New Roman" w:hAnsi="Times New Roman" w:cs="Times New Roman" w:hint="eastAsia"/>
          <w:sz w:val="24"/>
          <w:szCs w:val="24"/>
        </w:rPr>
        <w:t>）《</w:t>
      </w:r>
      <w:r w:rsidRPr="00E64924">
        <w:rPr>
          <w:rFonts w:ascii="Times New Roman" w:hAnsi="Times New Roman" w:cs="Times New Roman" w:hint="eastAsia"/>
          <w:kern w:val="0"/>
          <w:sz w:val="24"/>
          <w:szCs w:val="24"/>
        </w:rPr>
        <w:t>建设项目环境风险评价技术导则》（</w:t>
      </w:r>
      <w:r w:rsidRPr="00E64924">
        <w:rPr>
          <w:rFonts w:ascii="Times New Roman" w:hAnsi="Times New Roman" w:cs="Times New Roman"/>
          <w:kern w:val="0"/>
          <w:sz w:val="24"/>
          <w:szCs w:val="24"/>
        </w:rPr>
        <w:t>HJ169-2018</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8</w:t>
      </w:r>
      <w:r w:rsidRPr="00E64924">
        <w:rPr>
          <w:rFonts w:ascii="Times New Roman" w:hAnsi="Times New Roman" w:cs="Times New Roman" w:hint="eastAsia"/>
          <w:sz w:val="24"/>
          <w:szCs w:val="24"/>
        </w:rPr>
        <w:t>）《环境影响评价技术导则土壤环境</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试行</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w:t>
      </w:r>
      <w:r w:rsidRPr="00E64924">
        <w:rPr>
          <w:rFonts w:ascii="Times New Roman" w:hAnsi="Times New Roman" w:cs="Times New Roman"/>
          <w:sz w:val="24"/>
          <w:szCs w:val="24"/>
        </w:rPr>
        <w:t>HJ964-2018</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9</w:t>
      </w:r>
      <w:r w:rsidRPr="00E64924">
        <w:rPr>
          <w:rFonts w:ascii="Times New Roman" w:hAnsi="Times New Roman" w:cs="Times New Roman" w:hint="eastAsia"/>
          <w:sz w:val="24"/>
          <w:szCs w:val="24"/>
        </w:rPr>
        <w:t>）</w:t>
      </w:r>
      <w:r w:rsidRPr="00E64924">
        <w:rPr>
          <w:rFonts w:ascii="Times New Roman" w:hAnsi="Times New Roman" w:cs="Times New Roman" w:hint="eastAsia"/>
          <w:bCs/>
          <w:spacing w:val="4"/>
          <w:sz w:val="24"/>
          <w:szCs w:val="24"/>
        </w:rPr>
        <w:t>《废矿物油回收利用污染控制技术规范》（</w:t>
      </w:r>
      <w:r w:rsidRPr="00E64924">
        <w:rPr>
          <w:rFonts w:ascii="Times New Roman" w:hAnsi="Times New Roman" w:cs="Times New Roman"/>
          <w:bCs/>
          <w:spacing w:val="4"/>
          <w:sz w:val="24"/>
          <w:szCs w:val="24"/>
        </w:rPr>
        <w:t>HJ 607-2011</w:t>
      </w:r>
      <w:r w:rsidRPr="00E64924">
        <w:rPr>
          <w:rFonts w:ascii="Times New Roman" w:hAnsi="Times New Roman" w:cs="Times New Roman" w:hint="eastAsia"/>
          <w:bCs/>
          <w:spacing w:val="4"/>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）《挥发性有机物（</w:t>
      </w:r>
      <w:r w:rsidRPr="00E64924">
        <w:rPr>
          <w:rFonts w:ascii="Times New Roman" w:hAnsi="Times New Roman" w:cs="Times New Roman"/>
          <w:sz w:val="24"/>
          <w:szCs w:val="24"/>
        </w:rPr>
        <w:t>VOCs</w:t>
      </w:r>
      <w:r w:rsidRPr="00E64924">
        <w:rPr>
          <w:rFonts w:ascii="Times New Roman" w:hAnsi="Times New Roman" w:cs="Times New Roman" w:hint="eastAsia"/>
          <w:sz w:val="24"/>
          <w:szCs w:val="24"/>
        </w:rPr>
        <w:t>）污染防治技术政策》（环境保护部部公告</w:t>
      </w:r>
      <w:r w:rsidRPr="00E64924">
        <w:rPr>
          <w:rFonts w:ascii="Times New Roman" w:hAnsi="Times New Roman" w:cs="Times New Roman"/>
          <w:sz w:val="24"/>
          <w:szCs w:val="24"/>
        </w:rPr>
        <w:t>2013</w:t>
      </w:r>
      <w:r w:rsidRPr="00E64924">
        <w:rPr>
          <w:rFonts w:ascii="Times New Roman" w:hAnsi="Times New Roman" w:cs="Times New Roman" w:hint="eastAsia"/>
          <w:sz w:val="24"/>
          <w:szCs w:val="24"/>
        </w:rPr>
        <w:t>年第</w:t>
      </w:r>
      <w:r w:rsidRPr="00E64924">
        <w:rPr>
          <w:rFonts w:ascii="Times New Roman" w:hAnsi="Times New Roman" w:cs="Times New Roman"/>
          <w:sz w:val="24"/>
          <w:szCs w:val="24"/>
        </w:rPr>
        <w:t>31</w:t>
      </w:r>
      <w:r w:rsidRPr="00E64924">
        <w:rPr>
          <w:rFonts w:ascii="Times New Roman" w:hAnsi="Times New Roman" w:cs="Times New Roman" w:hint="eastAsia"/>
          <w:sz w:val="24"/>
          <w:szCs w:val="24"/>
        </w:rPr>
        <w:t>号）</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11</w:t>
      </w:r>
      <w:r w:rsidRPr="00E64924">
        <w:rPr>
          <w:rFonts w:ascii="Times New Roman" w:hAnsi="Times New Roman" w:cs="Times New Roman" w:hint="eastAsia"/>
          <w:sz w:val="24"/>
          <w:szCs w:val="24"/>
        </w:rPr>
        <w:t>）《化工建设项目环境保护设计规定》（</w:t>
      </w:r>
      <w:r w:rsidRPr="00E64924">
        <w:rPr>
          <w:rFonts w:ascii="Times New Roman" w:hAnsi="Times New Roman" w:cs="Times New Roman"/>
          <w:sz w:val="24"/>
          <w:szCs w:val="24"/>
        </w:rPr>
        <w:t>GB/T20667-2005</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）《石油化工企业设计防火规范》（</w:t>
      </w:r>
      <w:r w:rsidRPr="00E64924">
        <w:rPr>
          <w:rFonts w:ascii="Times New Roman" w:hAnsi="Times New Roman" w:cs="Times New Roman"/>
          <w:sz w:val="24"/>
          <w:szCs w:val="24"/>
        </w:rPr>
        <w:t>GB50160-2008</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13</w:t>
      </w:r>
      <w:r w:rsidRPr="00E64924">
        <w:rPr>
          <w:rFonts w:ascii="Times New Roman" w:hAnsi="Times New Roman" w:cs="Times New Roman" w:hint="eastAsia"/>
          <w:sz w:val="24"/>
          <w:szCs w:val="24"/>
        </w:rPr>
        <w:t>）《化工企业总图运输设计规范》（</w:t>
      </w:r>
      <w:r w:rsidRPr="00E64924">
        <w:rPr>
          <w:rFonts w:ascii="Times New Roman" w:hAnsi="Times New Roman" w:cs="Times New Roman"/>
          <w:sz w:val="24"/>
          <w:szCs w:val="24"/>
        </w:rPr>
        <w:t>GB50489-2009</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lastRenderedPageBreak/>
        <w:t>（</w:t>
      </w:r>
      <w:r w:rsidRPr="00E64924">
        <w:rPr>
          <w:rFonts w:ascii="Times New Roman" w:hAnsi="Times New Roman" w:cs="Times New Roman"/>
          <w:sz w:val="24"/>
          <w:szCs w:val="24"/>
        </w:rPr>
        <w:t>14</w:t>
      </w:r>
      <w:r w:rsidRPr="00E64924">
        <w:rPr>
          <w:rFonts w:ascii="Times New Roman" w:hAnsi="Times New Roman" w:cs="Times New Roman" w:hint="eastAsia"/>
          <w:sz w:val="24"/>
          <w:szCs w:val="24"/>
        </w:rPr>
        <w:t>）《废润滑油回收与再生利用技术导则》（</w:t>
      </w:r>
      <w:r w:rsidRPr="00E64924">
        <w:rPr>
          <w:rFonts w:ascii="Times New Roman" w:hAnsi="Times New Roman" w:cs="Times New Roman"/>
          <w:sz w:val="24"/>
          <w:szCs w:val="24"/>
        </w:rPr>
        <w:t>GB/T 17145-1997</w:t>
      </w:r>
      <w:r w:rsidRPr="00E64924">
        <w:rPr>
          <w:rFonts w:ascii="Times New Roman" w:hAnsi="Times New Roman" w:cs="Times New Roman" w:hint="eastAsia"/>
          <w:sz w:val="24"/>
          <w:szCs w:val="24"/>
        </w:rPr>
        <w:t>）；</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2.1.7</w:t>
      </w:r>
      <w:r w:rsidRPr="00E64924">
        <w:rPr>
          <w:rFonts w:eastAsiaTheme="minorEastAsia" w:hint="eastAsia"/>
          <w:sz w:val="28"/>
          <w:szCs w:val="28"/>
        </w:rPr>
        <w:t>相关规划</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w:t>
      </w:r>
      <w:r w:rsidRPr="00E64924">
        <w:rPr>
          <w:rFonts w:ascii="Times New Roman" w:hAnsi="Times New Roman" w:cs="Times New Roman" w:hint="eastAsia"/>
          <w:sz w:val="24"/>
        </w:rPr>
        <w:t>原平市城市总体规划（</w:t>
      </w:r>
      <w:r w:rsidRPr="00E64924">
        <w:rPr>
          <w:rFonts w:ascii="Times New Roman" w:hAnsi="Times New Roman" w:cs="Times New Roman"/>
          <w:sz w:val="24"/>
        </w:rPr>
        <w:t>2004~2020</w:t>
      </w:r>
      <w:r w:rsidRPr="00E64924">
        <w:rPr>
          <w:rFonts w:ascii="Times New Roman" w:hAnsi="Times New Roman" w:cs="Times New Roman" w:hint="eastAsia"/>
          <w:sz w:val="24"/>
        </w:rPr>
        <w:t>）</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）《山西原平循环经济工业园区（起步区）规划》。</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2.1.8</w:t>
      </w:r>
      <w:r w:rsidRPr="00E64924">
        <w:rPr>
          <w:rFonts w:eastAsiaTheme="minorEastAsia" w:hint="eastAsia"/>
          <w:sz w:val="28"/>
          <w:szCs w:val="28"/>
        </w:rPr>
        <w:t>参考资料</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）《山西正忠环保科技有限公司</w:t>
      </w:r>
      <w:r w:rsidRPr="00E64924">
        <w:rPr>
          <w:rFonts w:ascii="Times New Roman" w:hAnsi="Times New Roman" w:cs="Times New Roman"/>
          <w:sz w:val="24"/>
          <w:szCs w:val="24"/>
        </w:rPr>
        <w:t>20</w:t>
      </w:r>
      <w:r w:rsidRPr="00E64924">
        <w:rPr>
          <w:rFonts w:ascii="Times New Roman" w:hAnsi="Times New Roman" w:cs="Times New Roman" w:hint="eastAsia"/>
          <w:sz w:val="24"/>
          <w:szCs w:val="24"/>
        </w:rPr>
        <w:t>万吨</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年废矿物油加氢精制综合项目可行性研究报告》，山东齐阳石化工程设计有限公司；</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bCs/>
          <w:sz w:val="24"/>
        </w:rPr>
        <w:t>（</w:t>
      </w:r>
      <w:r w:rsidRPr="00E64924">
        <w:rPr>
          <w:rFonts w:ascii="Times New Roman" w:hAnsi="Times New Roman" w:cs="Times New Roman"/>
          <w:bCs/>
          <w:sz w:val="24"/>
        </w:rPr>
        <w:t>2</w:t>
      </w:r>
      <w:r w:rsidRPr="00E64924">
        <w:rPr>
          <w:rFonts w:ascii="Times New Roman" w:hAnsi="Times New Roman" w:cs="Times New Roman" w:hint="eastAsia"/>
          <w:bCs/>
          <w:sz w:val="24"/>
        </w:rPr>
        <w:t>）《原平循环经济工业园区</w:t>
      </w:r>
      <w:r w:rsidRPr="00E64924">
        <w:rPr>
          <w:rFonts w:ascii="Times New Roman" w:hAnsi="Times New Roman" w:cs="Times New Roman"/>
          <w:bCs/>
          <w:sz w:val="24"/>
        </w:rPr>
        <w:t>(</w:t>
      </w:r>
      <w:r w:rsidRPr="00E64924">
        <w:rPr>
          <w:rFonts w:ascii="Times New Roman" w:hAnsi="Times New Roman" w:cs="Times New Roman" w:hint="eastAsia"/>
          <w:bCs/>
          <w:sz w:val="24"/>
        </w:rPr>
        <w:t>起步区</w:t>
      </w:r>
      <w:r w:rsidRPr="00E64924">
        <w:rPr>
          <w:rFonts w:ascii="Times New Roman" w:hAnsi="Times New Roman" w:cs="Times New Roman"/>
          <w:bCs/>
          <w:sz w:val="24"/>
        </w:rPr>
        <w:t>)</w:t>
      </w:r>
      <w:r w:rsidRPr="00E64924">
        <w:rPr>
          <w:rFonts w:ascii="Times New Roman" w:hAnsi="Times New Roman" w:cs="Times New Roman" w:hint="eastAsia"/>
          <w:bCs/>
          <w:sz w:val="24"/>
        </w:rPr>
        <w:t>规划环境影响报告书》，山西清泽阳光环保科技有限公司，</w:t>
      </w:r>
      <w:r w:rsidRPr="00E64924">
        <w:rPr>
          <w:rFonts w:ascii="Times New Roman" w:hAnsi="Times New Roman" w:cs="Times New Roman"/>
          <w:bCs/>
          <w:sz w:val="24"/>
        </w:rPr>
        <w:t>2014</w:t>
      </w:r>
      <w:r w:rsidRPr="00E64924">
        <w:rPr>
          <w:rFonts w:ascii="Times New Roman" w:hAnsi="Times New Roman" w:cs="Times New Roman" w:hint="eastAsia"/>
          <w:bCs/>
          <w:sz w:val="24"/>
        </w:rPr>
        <w:t>年</w:t>
      </w:r>
      <w:r w:rsidRPr="00E64924">
        <w:rPr>
          <w:rFonts w:ascii="Times New Roman" w:hAnsi="Times New Roman" w:cs="Times New Roman"/>
          <w:bCs/>
          <w:sz w:val="24"/>
        </w:rPr>
        <w:t>8</w:t>
      </w:r>
      <w:r w:rsidRPr="00E64924">
        <w:rPr>
          <w:rFonts w:ascii="Times New Roman" w:hAnsi="Times New Roman" w:cs="Times New Roman" w:hint="eastAsia"/>
          <w:bCs/>
          <w:sz w:val="24"/>
        </w:rPr>
        <w:t>月；</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w:t>
      </w:r>
      <w:r w:rsidRPr="00E64924">
        <w:rPr>
          <w:rFonts w:ascii="Times New Roman" w:hAnsi="Times New Roman" w:cs="Times New Roman" w:hint="eastAsia"/>
          <w:bCs/>
          <w:sz w:val="24"/>
        </w:rPr>
        <w:t>《原平循环经济工业园区</w:t>
      </w:r>
      <w:r w:rsidRPr="00E64924">
        <w:rPr>
          <w:rFonts w:ascii="Times New Roman" w:hAnsi="Times New Roman" w:cs="Times New Roman"/>
          <w:bCs/>
          <w:sz w:val="24"/>
        </w:rPr>
        <w:t>(</w:t>
      </w:r>
      <w:r w:rsidRPr="00E64924">
        <w:rPr>
          <w:rFonts w:ascii="Times New Roman" w:hAnsi="Times New Roman" w:cs="Times New Roman" w:hint="eastAsia"/>
          <w:bCs/>
          <w:sz w:val="24"/>
        </w:rPr>
        <w:t>起步区</w:t>
      </w:r>
      <w:r w:rsidRPr="00E64924">
        <w:rPr>
          <w:rFonts w:ascii="Times New Roman" w:hAnsi="Times New Roman" w:cs="Times New Roman"/>
          <w:bCs/>
          <w:sz w:val="24"/>
        </w:rPr>
        <w:t>)</w:t>
      </w:r>
      <w:r w:rsidRPr="00E64924">
        <w:rPr>
          <w:rFonts w:ascii="Times New Roman" w:hAnsi="Times New Roman" w:cs="Times New Roman" w:hint="eastAsia"/>
          <w:bCs/>
          <w:sz w:val="24"/>
        </w:rPr>
        <w:t>规划环境影响报告书》审查意见，晋环函</w:t>
      </w:r>
      <w:r w:rsidRPr="00E64924">
        <w:rPr>
          <w:rFonts w:ascii="Times New Roman" w:hAnsi="Times New Roman" w:cs="Times New Roman"/>
          <w:bCs/>
          <w:sz w:val="24"/>
        </w:rPr>
        <w:t>[2014]1200</w:t>
      </w:r>
      <w:r w:rsidRPr="00E64924">
        <w:rPr>
          <w:rFonts w:ascii="Times New Roman" w:hAnsi="Times New Roman" w:cs="Times New Roman" w:hint="eastAsia"/>
          <w:bCs/>
          <w:sz w:val="24"/>
        </w:rPr>
        <w:t>号</w:t>
      </w:r>
      <w:r w:rsidRPr="00E64924">
        <w:rPr>
          <w:rFonts w:ascii="Times New Roman" w:hAnsi="Times New Roman" w:cs="Times New Roman" w:hint="eastAsia"/>
          <w:sz w:val="24"/>
          <w:szCs w:val="24"/>
        </w:rPr>
        <w:t>，</w:t>
      </w:r>
      <w:r w:rsidRPr="00E64924">
        <w:rPr>
          <w:rFonts w:ascii="Times New Roman" w:hAnsi="Times New Roman" w:cs="Times New Roman"/>
          <w:sz w:val="24"/>
          <w:szCs w:val="24"/>
        </w:rPr>
        <w:t>2014</w:t>
      </w:r>
      <w:r w:rsidRPr="00E64924">
        <w:rPr>
          <w:rFonts w:ascii="Times New Roman" w:hAnsi="Times New Roman" w:cs="Times New Roman" w:hint="eastAsia"/>
          <w:sz w:val="24"/>
          <w:szCs w:val="24"/>
        </w:rPr>
        <w:t>年</w:t>
      </w:r>
      <w:r w:rsidRPr="00E64924">
        <w:rPr>
          <w:rFonts w:ascii="Times New Roman" w:hAnsi="Times New Roman" w:cs="Times New Roman"/>
          <w:sz w:val="24"/>
          <w:szCs w:val="24"/>
        </w:rPr>
        <w:t>10</w:t>
      </w:r>
      <w:r w:rsidRPr="00E64924">
        <w:rPr>
          <w:rFonts w:ascii="Times New Roman" w:hAnsi="Times New Roman" w:cs="Times New Roman" w:hint="eastAsia"/>
          <w:sz w:val="24"/>
          <w:szCs w:val="24"/>
        </w:rPr>
        <w:t>月</w:t>
      </w:r>
      <w:r w:rsidRPr="00E64924">
        <w:rPr>
          <w:rFonts w:ascii="Times New Roman" w:hAnsi="Times New Roman" w:cs="Times New Roman"/>
          <w:sz w:val="24"/>
          <w:szCs w:val="24"/>
        </w:rPr>
        <w:t>24</w:t>
      </w:r>
      <w:r w:rsidRPr="00E64924">
        <w:rPr>
          <w:rFonts w:ascii="Times New Roman" w:hAnsi="Times New Roman" w:cs="Times New Roman" w:hint="eastAsia"/>
          <w:sz w:val="24"/>
          <w:szCs w:val="24"/>
        </w:rPr>
        <w:t>日。</w:t>
      </w:r>
    </w:p>
    <w:p w:rsidR="00755B60" w:rsidRPr="00E64924" w:rsidRDefault="00755B60" w:rsidP="00755B60">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2.2</w:t>
      </w:r>
      <w:r w:rsidRPr="00E64924">
        <w:rPr>
          <w:rFonts w:ascii="Times New Roman" w:eastAsiaTheme="minorEastAsia" w:hAnsi="Times New Roman" w:hint="eastAsia"/>
          <w:sz w:val="30"/>
          <w:szCs w:val="30"/>
        </w:rPr>
        <w:t>环境影响识别与评价因子筛选</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2.2.1</w:t>
      </w:r>
      <w:r w:rsidRPr="00E64924">
        <w:rPr>
          <w:rFonts w:eastAsiaTheme="minorEastAsia" w:hint="eastAsia"/>
          <w:sz w:val="28"/>
          <w:szCs w:val="28"/>
        </w:rPr>
        <w:t>环境影响因素识别</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本项目在建设施工期对环境的不利影响主要表现在大气环境、声环境和固废方面，运行期对环境的不利影响主要是生产过程中产生的废气、固废、废水、噪声对大气环境、水环境、声环境、土壤环境的影响。</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项目建设期对环境的影响较小且多为短期可逆影响，施工结束后会很快恢复原有状态。在运行期的各种活动所产生的污染物对环境资源的影响是长期的，且影响程度大小有所不同。</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据此可以确定，本次评价的评价时段为工程的建设期和运行期，评价的重点为大气环境影响、水环境影响、声环境影响及固体废物影响。</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 xml:space="preserve">2.2.2 </w:t>
      </w:r>
      <w:r w:rsidRPr="00E64924">
        <w:rPr>
          <w:rFonts w:eastAsiaTheme="minorEastAsia" w:hint="eastAsia"/>
          <w:sz w:val="28"/>
          <w:szCs w:val="28"/>
        </w:rPr>
        <w:t>评价因子筛选</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评价因子的筛选主要依据两个方面。第一，本工程在运行中各污染物的排放情况；第二，环境对污染物的承载能力。根据国家制订的环境质量标准以及当地的环境质量状况，确定并筛选出建设工程的主要评价因子。</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1</w:t>
      </w:r>
      <w:r w:rsidRPr="00E64924">
        <w:rPr>
          <w:rFonts w:ascii="Times New Roman" w:hAnsi="Times New Roman" w:cs="Times New Roman" w:hint="eastAsia"/>
          <w:sz w:val="24"/>
          <w:szCs w:val="24"/>
        </w:rPr>
        <w:t>）环境空气</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现状评价因子：</w:t>
      </w:r>
      <w:r w:rsidRPr="00E64924">
        <w:rPr>
          <w:rFonts w:ascii="Times New Roman" w:hAnsi="Times New Roman" w:cs="Times New Roman"/>
          <w:sz w:val="24"/>
        </w:rPr>
        <w:t>PM</w:t>
      </w:r>
      <w:r w:rsidRPr="00E64924">
        <w:rPr>
          <w:rFonts w:ascii="Times New Roman" w:hAnsi="Times New Roman" w:cs="Times New Roman"/>
          <w:sz w:val="24"/>
          <w:vertAlign w:val="subscript"/>
        </w:rPr>
        <w:t>10</w:t>
      </w:r>
      <w:r w:rsidRPr="00E64924">
        <w:rPr>
          <w:rFonts w:ascii="Times New Roman" w:hAnsi="Times New Roman" w:cs="Times New Roman" w:hint="eastAsia"/>
          <w:sz w:val="24"/>
        </w:rPr>
        <w:t>、</w:t>
      </w:r>
      <w:r w:rsidRPr="00E64924">
        <w:rPr>
          <w:rFonts w:ascii="Times New Roman" w:hAnsi="Times New Roman" w:cs="Times New Roman"/>
          <w:sz w:val="24"/>
        </w:rPr>
        <w:t>PM</w:t>
      </w:r>
      <w:r w:rsidRPr="00E64924">
        <w:rPr>
          <w:rFonts w:ascii="Times New Roman" w:hAnsi="Times New Roman" w:cs="Times New Roman"/>
          <w:sz w:val="24"/>
          <w:vertAlign w:val="subscript"/>
        </w:rPr>
        <w:t>2.5</w:t>
      </w:r>
      <w:r w:rsidRPr="00E64924">
        <w:rPr>
          <w:rFonts w:ascii="Times New Roman" w:hAnsi="Times New Roman" w:cs="Times New Roman" w:hint="eastAsia"/>
          <w:sz w:val="24"/>
        </w:rPr>
        <w:t>、</w:t>
      </w:r>
      <w:r w:rsidRPr="00E64924">
        <w:rPr>
          <w:rFonts w:ascii="Times New Roman" w:hAnsi="Times New Roman" w:cs="Times New Roman"/>
          <w:sz w:val="24"/>
        </w:rPr>
        <w:t>SO</w:t>
      </w:r>
      <w:r w:rsidRPr="00E64924">
        <w:rPr>
          <w:rFonts w:ascii="Times New Roman" w:hAnsi="Times New Roman" w:cs="Times New Roman"/>
          <w:sz w:val="24"/>
          <w:vertAlign w:val="subscript"/>
        </w:rPr>
        <w:t>2</w:t>
      </w:r>
      <w:r w:rsidRPr="00E64924">
        <w:rPr>
          <w:rFonts w:ascii="Times New Roman" w:hAnsi="Times New Roman" w:cs="Times New Roman" w:hint="eastAsia"/>
          <w:sz w:val="24"/>
        </w:rPr>
        <w:t>、</w:t>
      </w:r>
      <w:r w:rsidRPr="00E64924">
        <w:rPr>
          <w:rFonts w:ascii="Times New Roman" w:hAnsi="Times New Roman" w:cs="Times New Roman"/>
          <w:sz w:val="24"/>
        </w:rPr>
        <w:t>NO</w:t>
      </w:r>
      <w:r w:rsidRPr="00E64924">
        <w:rPr>
          <w:rFonts w:ascii="Times New Roman" w:hAnsi="Times New Roman" w:cs="Times New Roman"/>
          <w:sz w:val="24"/>
          <w:vertAlign w:val="subscript"/>
        </w:rPr>
        <w:t>2</w:t>
      </w:r>
      <w:r w:rsidRPr="00E64924">
        <w:rPr>
          <w:rFonts w:ascii="Times New Roman" w:hAnsi="Times New Roman" w:cs="Times New Roman" w:hint="eastAsia"/>
          <w:sz w:val="24"/>
        </w:rPr>
        <w:t>、</w:t>
      </w:r>
      <w:r w:rsidRPr="00E64924">
        <w:rPr>
          <w:rFonts w:ascii="Times New Roman" w:hAnsi="Times New Roman" w:cs="Times New Roman"/>
          <w:sz w:val="24"/>
        </w:rPr>
        <w:t>CO</w:t>
      </w:r>
      <w:r w:rsidRPr="00E64924">
        <w:rPr>
          <w:rFonts w:ascii="Times New Roman" w:hAnsi="Times New Roman" w:cs="Times New Roman" w:hint="eastAsia"/>
          <w:sz w:val="24"/>
        </w:rPr>
        <w:t>、</w:t>
      </w:r>
      <w:r w:rsidRPr="00E64924">
        <w:rPr>
          <w:rFonts w:ascii="Times New Roman" w:hAnsi="Times New Roman" w:cs="Times New Roman"/>
          <w:sz w:val="24"/>
        </w:rPr>
        <w:t>O</w:t>
      </w:r>
      <w:r w:rsidRPr="00E64924">
        <w:rPr>
          <w:rFonts w:ascii="Times New Roman" w:hAnsi="Times New Roman" w:cs="Times New Roman"/>
          <w:sz w:val="24"/>
          <w:vertAlign w:val="subscript"/>
        </w:rPr>
        <w:t>3</w:t>
      </w:r>
      <w:r w:rsidRPr="00E64924">
        <w:rPr>
          <w:rFonts w:ascii="Times New Roman" w:hAnsi="Times New Roman" w:cs="Times New Roman" w:hint="eastAsia"/>
          <w:sz w:val="24"/>
        </w:rPr>
        <w:t>、</w:t>
      </w:r>
      <w:r w:rsidRPr="00E64924">
        <w:rPr>
          <w:rFonts w:ascii="Times New Roman" w:hAnsi="Times New Roman" w:cs="Times New Roman"/>
          <w:sz w:val="24"/>
        </w:rPr>
        <w:t>H</w:t>
      </w:r>
      <w:r w:rsidRPr="00E64924">
        <w:rPr>
          <w:rFonts w:ascii="Times New Roman" w:hAnsi="Times New Roman" w:cs="Times New Roman"/>
          <w:sz w:val="24"/>
          <w:vertAlign w:val="subscript"/>
        </w:rPr>
        <w:t>2</w:t>
      </w:r>
      <w:r w:rsidRPr="00E64924">
        <w:rPr>
          <w:rFonts w:ascii="Times New Roman" w:hAnsi="Times New Roman" w:cs="Times New Roman"/>
          <w:sz w:val="24"/>
        </w:rPr>
        <w:t>S</w:t>
      </w:r>
      <w:r w:rsidRPr="00E64924">
        <w:rPr>
          <w:rFonts w:ascii="Times New Roman" w:hAnsi="Times New Roman" w:cs="Times New Roman" w:hint="eastAsia"/>
          <w:sz w:val="24"/>
        </w:rPr>
        <w:t>、氨、非甲烷总烃、甲醇、</w:t>
      </w:r>
      <w:r w:rsidRPr="00E64924">
        <w:rPr>
          <w:rFonts w:ascii="Times New Roman" w:hAnsi="Times New Roman" w:cs="Times New Roman" w:hint="eastAsia"/>
          <w:sz w:val="24"/>
        </w:rPr>
        <w:lastRenderedPageBreak/>
        <w:t>苯、苯酚、酚。</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预测评价因子：</w:t>
      </w:r>
      <w:r w:rsidRPr="00E64924">
        <w:rPr>
          <w:rFonts w:ascii="Times New Roman" w:hAnsi="Times New Roman" w:cs="Times New Roman"/>
          <w:sz w:val="24"/>
        </w:rPr>
        <w:t>SO</w:t>
      </w:r>
      <w:r w:rsidRPr="00E64924">
        <w:rPr>
          <w:rFonts w:ascii="Times New Roman" w:hAnsi="Times New Roman" w:cs="Times New Roman"/>
          <w:sz w:val="24"/>
          <w:vertAlign w:val="subscript"/>
        </w:rPr>
        <w:t>2</w:t>
      </w:r>
      <w:r w:rsidRPr="00E64924">
        <w:rPr>
          <w:rFonts w:ascii="Times New Roman" w:hAnsi="Times New Roman" w:cs="Times New Roman" w:hint="eastAsia"/>
          <w:sz w:val="24"/>
        </w:rPr>
        <w:t>、</w:t>
      </w:r>
      <w:r w:rsidRPr="00E64924">
        <w:rPr>
          <w:rFonts w:ascii="Times New Roman" w:hAnsi="Times New Roman" w:cs="Times New Roman"/>
          <w:sz w:val="24"/>
        </w:rPr>
        <w:t>NO</w:t>
      </w:r>
      <w:r w:rsidRPr="00E64924">
        <w:rPr>
          <w:rFonts w:ascii="Times New Roman" w:hAnsi="Times New Roman" w:cs="Times New Roman"/>
          <w:sz w:val="24"/>
          <w:vertAlign w:val="subscript"/>
        </w:rPr>
        <w:t>2</w:t>
      </w:r>
      <w:r w:rsidRPr="00E64924">
        <w:rPr>
          <w:rFonts w:ascii="Times New Roman" w:hAnsi="Times New Roman" w:cs="Times New Roman" w:hint="eastAsia"/>
          <w:sz w:val="24"/>
        </w:rPr>
        <w:t>、</w:t>
      </w:r>
      <w:r w:rsidRPr="00E64924">
        <w:rPr>
          <w:rFonts w:ascii="Times New Roman" w:hAnsi="Times New Roman" w:cs="Times New Roman"/>
          <w:sz w:val="24"/>
        </w:rPr>
        <w:t>PM</w:t>
      </w:r>
      <w:r w:rsidRPr="00E64924">
        <w:rPr>
          <w:rFonts w:ascii="Times New Roman" w:hAnsi="Times New Roman" w:cs="Times New Roman"/>
          <w:sz w:val="24"/>
          <w:vertAlign w:val="subscript"/>
        </w:rPr>
        <w:t>10</w:t>
      </w:r>
      <w:r w:rsidRPr="00E64924">
        <w:rPr>
          <w:rFonts w:ascii="Times New Roman" w:hAnsi="Times New Roman" w:cs="Times New Roman" w:hint="eastAsia"/>
          <w:sz w:val="24"/>
        </w:rPr>
        <w:t>、</w:t>
      </w:r>
      <w:r w:rsidRPr="00E64924">
        <w:rPr>
          <w:rFonts w:ascii="Times New Roman" w:hAnsi="Times New Roman" w:cs="Times New Roman"/>
          <w:sz w:val="24"/>
        </w:rPr>
        <w:t>PM</w:t>
      </w:r>
      <w:r w:rsidRPr="00E64924">
        <w:rPr>
          <w:rFonts w:ascii="Times New Roman" w:hAnsi="Times New Roman" w:cs="Times New Roman"/>
          <w:sz w:val="24"/>
          <w:vertAlign w:val="subscript"/>
        </w:rPr>
        <w:t>2.5</w:t>
      </w:r>
      <w:r w:rsidRPr="00E64924">
        <w:rPr>
          <w:rFonts w:ascii="Times New Roman" w:hAnsi="Times New Roman" w:cs="Times New Roman" w:hint="eastAsia"/>
          <w:sz w:val="24"/>
        </w:rPr>
        <w:t>、</w:t>
      </w:r>
      <w:r w:rsidRPr="00E64924">
        <w:rPr>
          <w:rFonts w:ascii="Times New Roman" w:hAnsi="Times New Roman" w:cs="Times New Roman"/>
          <w:sz w:val="24"/>
        </w:rPr>
        <w:t>H</w:t>
      </w:r>
      <w:r w:rsidRPr="00E64924">
        <w:rPr>
          <w:rFonts w:ascii="Times New Roman" w:hAnsi="Times New Roman" w:cs="Times New Roman"/>
          <w:sz w:val="24"/>
          <w:vertAlign w:val="subscript"/>
        </w:rPr>
        <w:t>2</w:t>
      </w:r>
      <w:r w:rsidRPr="00E64924">
        <w:rPr>
          <w:rFonts w:ascii="Times New Roman" w:hAnsi="Times New Roman" w:cs="Times New Roman"/>
          <w:sz w:val="24"/>
        </w:rPr>
        <w:t>S</w:t>
      </w:r>
      <w:r w:rsidRPr="00E64924">
        <w:rPr>
          <w:rFonts w:ascii="Times New Roman" w:hAnsi="Times New Roman" w:cs="Times New Roman" w:hint="eastAsia"/>
          <w:sz w:val="24"/>
        </w:rPr>
        <w:t>、氨、非甲烷总烃、甲醇。</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）地下水</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现状评价因子为：</w:t>
      </w:r>
      <w:r w:rsidRPr="00E64924">
        <w:rPr>
          <w:rFonts w:ascii="Times New Roman" w:hAnsi="Times New Roman" w:cs="Times New Roman"/>
          <w:sz w:val="24"/>
          <w:szCs w:val="24"/>
        </w:rPr>
        <w:t>pH</w:t>
      </w:r>
      <w:r w:rsidRPr="00E64924">
        <w:rPr>
          <w:rFonts w:ascii="Times New Roman" w:hAnsi="Times New Roman" w:cs="Times New Roman" w:hint="eastAsia"/>
          <w:sz w:val="24"/>
          <w:szCs w:val="24"/>
        </w:rPr>
        <w:t>、氨氮、硝酸盐、亚硝酸盐、挥发酚、氰化物、砷、汞、铬（六价）、总硬度、铅、氟化物、镉、铁、锰、溶解性总固体、耗氧量、硫酸盐、氯化物、总大肠菌群、菌落总数、石油类、镍、铜</w:t>
      </w:r>
      <w:r w:rsidRPr="00E64924">
        <w:rPr>
          <w:rFonts w:ascii="Times New Roman" w:hAnsi="Times New Roman" w:cs="Times New Roman" w:hint="eastAsia"/>
          <w:bCs/>
          <w:sz w:val="24"/>
          <w:szCs w:val="24"/>
          <w:lang w:val="de-DE"/>
        </w:rPr>
        <w:t>共</w:t>
      </w:r>
      <w:r w:rsidRPr="00E64924">
        <w:rPr>
          <w:rFonts w:ascii="Times New Roman" w:hAnsi="Times New Roman" w:cs="Times New Roman"/>
          <w:bCs/>
          <w:sz w:val="24"/>
          <w:szCs w:val="24"/>
          <w:lang w:val="de-DE"/>
        </w:rPr>
        <w:t>24</w:t>
      </w:r>
      <w:r w:rsidRPr="00E64924">
        <w:rPr>
          <w:rFonts w:ascii="Times New Roman" w:hAnsi="Times New Roman" w:cs="Times New Roman" w:hint="eastAsia"/>
          <w:bCs/>
          <w:sz w:val="24"/>
          <w:szCs w:val="24"/>
          <w:lang w:val="de-DE"/>
        </w:rPr>
        <w:t>项</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bCs/>
          <w:sz w:val="24"/>
          <w:szCs w:val="24"/>
          <w:lang w:val="de-DE"/>
        </w:rPr>
      </w:pPr>
      <w:r w:rsidRPr="00E64924">
        <w:rPr>
          <w:rFonts w:ascii="Times New Roman" w:hAnsi="Times New Roman" w:cs="Times New Roman" w:hint="eastAsia"/>
          <w:bCs/>
          <w:sz w:val="24"/>
          <w:szCs w:val="24"/>
          <w:lang w:val="de-DE"/>
        </w:rPr>
        <w:t>地下水化学因子：</w:t>
      </w:r>
      <w:r w:rsidRPr="00E64924">
        <w:rPr>
          <w:rFonts w:ascii="Times New Roman" w:hAnsi="Times New Roman" w:cs="Times New Roman"/>
          <w:bCs/>
          <w:sz w:val="24"/>
          <w:szCs w:val="24"/>
          <w:lang w:val="de-DE"/>
        </w:rPr>
        <w:t>K</w:t>
      </w:r>
      <w:r w:rsidRPr="00E64924">
        <w:rPr>
          <w:rFonts w:ascii="Times New Roman" w:hAnsi="Times New Roman" w:cs="Times New Roman"/>
          <w:bCs/>
          <w:sz w:val="24"/>
          <w:szCs w:val="24"/>
          <w:vertAlign w:val="superscript"/>
          <w:lang w:val="de-DE"/>
        </w:rPr>
        <w:t>+</w:t>
      </w:r>
      <w:r w:rsidRPr="00E64924">
        <w:rPr>
          <w:rFonts w:ascii="Times New Roman" w:hAnsi="Times New Roman" w:cs="Times New Roman" w:hint="eastAsia"/>
          <w:bCs/>
          <w:sz w:val="24"/>
          <w:szCs w:val="24"/>
          <w:lang w:val="de-DE"/>
        </w:rPr>
        <w:t>、</w:t>
      </w:r>
      <w:r w:rsidRPr="00E64924">
        <w:rPr>
          <w:rFonts w:ascii="Times New Roman" w:hAnsi="Times New Roman" w:cs="Times New Roman"/>
          <w:bCs/>
          <w:sz w:val="24"/>
          <w:szCs w:val="24"/>
          <w:lang w:val="de-DE"/>
        </w:rPr>
        <w:t>Na</w:t>
      </w:r>
      <w:r w:rsidRPr="00E64924">
        <w:rPr>
          <w:rFonts w:ascii="Times New Roman" w:hAnsi="Times New Roman" w:cs="Times New Roman"/>
          <w:bCs/>
          <w:sz w:val="24"/>
          <w:szCs w:val="24"/>
          <w:vertAlign w:val="superscript"/>
          <w:lang w:val="de-DE"/>
        </w:rPr>
        <w:t>+</w:t>
      </w:r>
      <w:r w:rsidRPr="00E64924">
        <w:rPr>
          <w:rFonts w:ascii="Times New Roman" w:hAnsi="Times New Roman" w:cs="Times New Roman" w:hint="eastAsia"/>
          <w:bCs/>
          <w:sz w:val="24"/>
          <w:szCs w:val="24"/>
          <w:lang w:val="de-DE"/>
        </w:rPr>
        <w:t>、</w:t>
      </w:r>
      <w:r w:rsidRPr="00E64924">
        <w:rPr>
          <w:rFonts w:ascii="Times New Roman" w:hAnsi="Times New Roman" w:cs="Times New Roman"/>
          <w:bCs/>
          <w:sz w:val="24"/>
          <w:szCs w:val="24"/>
          <w:lang w:val="de-DE"/>
        </w:rPr>
        <w:t>Ca</w:t>
      </w:r>
      <w:r w:rsidRPr="00E64924">
        <w:rPr>
          <w:rFonts w:ascii="Times New Roman" w:hAnsi="Times New Roman" w:cs="Times New Roman"/>
          <w:bCs/>
          <w:sz w:val="24"/>
          <w:szCs w:val="24"/>
          <w:vertAlign w:val="superscript"/>
          <w:lang w:val="de-DE"/>
        </w:rPr>
        <w:t>2+</w:t>
      </w:r>
      <w:r w:rsidRPr="00E64924">
        <w:rPr>
          <w:rFonts w:ascii="Times New Roman" w:hAnsi="Times New Roman" w:cs="Times New Roman" w:hint="eastAsia"/>
          <w:bCs/>
          <w:sz w:val="24"/>
          <w:szCs w:val="24"/>
          <w:lang w:val="de-DE"/>
        </w:rPr>
        <w:t>、</w:t>
      </w:r>
      <w:r w:rsidRPr="00E64924">
        <w:rPr>
          <w:rFonts w:ascii="Times New Roman" w:hAnsi="Times New Roman" w:cs="Times New Roman"/>
          <w:bCs/>
          <w:sz w:val="24"/>
          <w:szCs w:val="24"/>
          <w:lang w:val="de-DE"/>
        </w:rPr>
        <w:t>Mg</w:t>
      </w:r>
      <w:r w:rsidRPr="00E64924">
        <w:rPr>
          <w:rFonts w:ascii="Times New Roman" w:hAnsi="Times New Roman" w:cs="Times New Roman"/>
          <w:bCs/>
          <w:sz w:val="24"/>
          <w:szCs w:val="24"/>
          <w:vertAlign w:val="superscript"/>
          <w:lang w:val="de-DE"/>
        </w:rPr>
        <w:t>2+</w:t>
      </w:r>
      <w:r w:rsidRPr="00E64924">
        <w:rPr>
          <w:rFonts w:ascii="Times New Roman" w:hAnsi="Times New Roman" w:cs="Times New Roman" w:hint="eastAsia"/>
          <w:bCs/>
          <w:sz w:val="24"/>
          <w:szCs w:val="24"/>
          <w:lang w:val="de-DE"/>
        </w:rPr>
        <w:t>、</w:t>
      </w:r>
      <w:r w:rsidRPr="00E64924">
        <w:rPr>
          <w:rFonts w:ascii="Times New Roman" w:hAnsi="Times New Roman" w:cs="Times New Roman"/>
          <w:bCs/>
          <w:sz w:val="24"/>
          <w:szCs w:val="24"/>
          <w:lang w:val="de-DE"/>
        </w:rPr>
        <w:t>CO</w:t>
      </w:r>
      <w:r w:rsidRPr="00E64924">
        <w:rPr>
          <w:rFonts w:ascii="Times New Roman" w:hAnsi="Times New Roman" w:cs="Times New Roman"/>
          <w:bCs/>
          <w:sz w:val="24"/>
          <w:szCs w:val="24"/>
          <w:vertAlign w:val="subscript"/>
          <w:lang w:val="de-DE"/>
        </w:rPr>
        <w:t>3</w:t>
      </w:r>
      <w:r w:rsidRPr="00E64924">
        <w:rPr>
          <w:rFonts w:ascii="Times New Roman" w:hAnsi="Times New Roman" w:cs="Times New Roman"/>
          <w:bCs/>
          <w:sz w:val="24"/>
          <w:szCs w:val="24"/>
          <w:vertAlign w:val="superscript"/>
          <w:lang w:val="de-DE"/>
        </w:rPr>
        <w:t>2-</w:t>
      </w:r>
      <w:r w:rsidRPr="00E64924">
        <w:rPr>
          <w:rFonts w:ascii="Times New Roman" w:hAnsi="Times New Roman" w:cs="Times New Roman" w:hint="eastAsia"/>
          <w:bCs/>
          <w:sz w:val="24"/>
          <w:szCs w:val="24"/>
          <w:lang w:val="de-DE"/>
        </w:rPr>
        <w:t>、</w:t>
      </w:r>
      <w:r w:rsidRPr="00E64924">
        <w:rPr>
          <w:rFonts w:ascii="Times New Roman" w:hAnsi="Times New Roman" w:cs="Times New Roman"/>
          <w:bCs/>
          <w:sz w:val="24"/>
          <w:szCs w:val="24"/>
          <w:lang w:val="de-DE"/>
        </w:rPr>
        <w:t>HCO</w:t>
      </w:r>
      <w:r w:rsidRPr="00E64924">
        <w:rPr>
          <w:rFonts w:ascii="Times New Roman" w:hAnsi="Times New Roman" w:cs="Times New Roman"/>
          <w:bCs/>
          <w:sz w:val="24"/>
          <w:szCs w:val="24"/>
          <w:vertAlign w:val="subscript"/>
          <w:lang w:val="de-DE"/>
        </w:rPr>
        <w:t>3</w:t>
      </w:r>
      <w:r w:rsidRPr="00E64924">
        <w:rPr>
          <w:rFonts w:ascii="Times New Roman" w:hAnsi="Times New Roman" w:cs="Times New Roman"/>
          <w:bCs/>
          <w:sz w:val="24"/>
          <w:szCs w:val="24"/>
          <w:vertAlign w:val="superscript"/>
          <w:lang w:val="de-DE"/>
        </w:rPr>
        <w:t>-</w:t>
      </w:r>
      <w:r w:rsidRPr="00E64924">
        <w:rPr>
          <w:rFonts w:ascii="Times New Roman" w:hAnsi="Times New Roman" w:cs="Times New Roman" w:hint="eastAsia"/>
          <w:bCs/>
          <w:sz w:val="24"/>
          <w:szCs w:val="24"/>
          <w:lang w:val="de-DE"/>
        </w:rPr>
        <w:t>、</w:t>
      </w:r>
      <w:r w:rsidRPr="00E64924">
        <w:rPr>
          <w:rFonts w:ascii="Times New Roman" w:hAnsi="Times New Roman" w:cs="Times New Roman"/>
          <w:bCs/>
          <w:sz w:val="24"/>
          <w:szCs w:val="24"/>
          <w:lang w:val="de-DE"/>
        </w:rPr>
        <w:t>Cl</w:t>
      </w:r>
      <w:r w:rsidRPr="00E64924">
        <w:rPr>
          <w:rFonts w:ascii="Times New Roman" w:hAnsi="Times New Roman" w:cs="Times New Roman"/>
          <w:bCs/>
          <w:sz w:val="24"/>
          <w:szCs w:val="24"/>
          <w:vertAlign w:val="superscript"/>
          <w:lang w:val="de-DE"/>
        </w:rPr>
        <w:t>-</w:t>
      </w:r>
      <w:r w:rsidRPr="00E64924">
        <w:rPr>
          <w:rFonts w:ascii="Times New Roman" w:hAnsi="Times New Roman" w:cs="Times New Roman" w:hint="eastAsia"/>
          <w:bCs/>
          <w:sz w:val="24"/>
          <w:szCs w:val="24"/>
          <w:lang w:val="de-DE"/>
        </w:rPr>
        <w:t>、</w:t>
      </w:r>
      <w:r w:rsidRPr="00E64924">
        <w:rPr>
          <w:rFonts w:ascii="Times New Roman" w:hAnsi="Times New Roman" w:cs="Times New Roman"/>
          <w:bCs/>
          <w:sz w:val="24"/>
          <w:szCs w:val="24"/>
          <w:lang w:val="de-DE"/>
        </w:rPr>
        <w:t>SO</w:t>
      </w:r>
      <w:r w:rsidRPr="00E64924">
        <w:rPr>
          <w:rFonts w:ascii="Times New Roman" w:hAnsi="Times New Roman" w:cs="Times New Roman"/>
          <w:bCs/>
          <w:sz w:val="24"/>
          <w:szCs w:val="24"/>
          <w:vertAlign w:val="subscript"/>
          <w:lang w:val="de-DE"/>
        </w:rPr>
        <w:t>4</w:t>
      </w:r>
      <w:r w:rsidRPr="00E64924">
        <w:rPr>
          <w:rFonts w:ascii="Times New Roman" w:hAnsi="Times New Roman" w:cs="Times New Roman"/>
          <w:bCs/>
          <w:sz w:val="24"/>
          <w:szCs w:val="24"/>
          <w:vertAlign w:val="superscript"/>
          <w:lang w:val="de-DE"/>
        </w:rPr>
        <w:t>2-</w:t>
      </w:r>
      <w:r w:rsidRPr="00E64924">
        <w:rPr>
          <w:rFonts w:ascii="Times New Roman" w:hAnsi="Times New Roman" w:cs="Times New Roman" w:hint="eastAsia"/>
          <w:bCs/>
          <w:sz w:val="24"/>
          <w:szCs w:val="24"/>
          <w:lang w:val="de-DE"/>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bCs/>
          <w:sz w:val="24"/>
          <w:szCs w:val="24"/>
          <w:lang w:val="de-DE"/>
        </w:rPr>
        <w:t>预测评价因子：硫化物、石油类</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3</w:t>
      </w:r>
      <w:r w:rsidRPr="00E64924">
        <w:rPr>
          <w:rFonts w:ascii="Times New Roman" w:hAnsi="Times New Roman" w:cs="Times New Roman" w:hint="eastAsia"/>
          <w:sz w:val="24"/>
          <w:szCs w:val="24"/>
        </w:rPr>
        <w:t>）噪声</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现状评价因子：</w:t>
      </w:r>
      <w:r w:rsidRPr="00E64924">
        <w:rPr>
          <w:rFonts w:ascii="Times New Roman" w:hAnsi="Times New Roman" w:cs="Times New Roman"/>
          <w:sz w:val="24"/>
          <w:szCs w:val="24"/>
        </w:rPr>
        <w:t xml:space="preserve"> Leq</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预测评价因子：</w:t>
      </w:r>
      <w:r w:rsidRPr="00E64924">
        <w:rPr>
          <w:rFonts w:ascii="Times New Roman" w:hAnsi="Times New Roman" w:cs="Times New Roman"/>
          <w:sz w:val="24"/>
          <w:szCs w:val="24"/>
        </w:rPr>
        <w:t>Leq</w:t>
      </w:r>
      <w:r w:rsidRPr="00E64924">
        <w:rPr>
          <w:rFonts w:ascii="Times New Roman" w:hAnsi="Times New Roman" w:cs="Times New Roman" w:hint="eastAsia"/>
          <w:sz w:val="24"/>
          <w:szCs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w:t>
      </w:r>
      <w:r w:rsidRPr="00E64924">
        <w:rPr>
          <w:rFonts w:ascii="Times New Roman" w:hAnsi="Times New Roman" w:cs="Times New Roman"/>
          <w:sz w:val="24"/>
          <w:szCs w:val="24"/>
        </w:rPr>
        <w:t>4</w:t>
      </w:r>
      <w:r w:rsidRPr="00E64924">
        <w:rPr>
          <w:rFonts w:ascii="Times New Roman" w:hAnsi="Times New Roman" w:cs="Times New Roman" w:hint="eastAsia"/>
          <w:sz w:val="24"/>
          <w:szCs w:val="24"/>
        </w:rPr>
        <w:t>）土壤</w:t>
      </w:r>
    </w:p>
    <w:p w:rsidR="00755B60" w:rsidRPr="00E64924" w:rsidRDefault="00755B60" w:rsidP="00755B60">
      <w:pPr>
        <w:pStyle w:val="ac"/>
        <w:spacing w:line="500" w:lineRule="exact"/>
        <w:ind w:firstLine="480"/>
        <w:rPr>
          <w:rFonts w:ascii="Times New Roman" w:hAnsi="Times New Roman" w:cs="Times New Roman"/>
          <w:sz w:val="24"/>
        </w:rPr>
      </w:pPr>
      <w:r w:rsidRPr="00E64924">
        <w:rPr>
          <w:rFonts w:ascii="Times New Roman" w:hAnsi="Times New Roman" w:cs="Times New Roman" w:hint="eastAsia"/>
          <w:sz w:val="24"/>
        </w:rPr>
        <w:t>现状监测因子：六价铬、</w:t>
      </w:r>
      <w:r w:rsidRPr="00E64924">
        <w:rPr>
          <w:rFonts w:ascii="Times New Roman" w:hAnsi="Times New Roman" w:cs="Times New Roman" w:hint="eastAsia"/>
          <w:sz w:val="24"/>
          <w:szCs w:val="24"/>
        </w:rPr>
        <w:t>铜、镍、铅、镉、砷、汞、苯、甲苯、乙苯、间</w:t>
      </w:r>
      <w:r w:rsidRPr="00E64924">
        <w:rPr>
          <w:rFonts w:ascii="Times New Roman" w:hAnsi="Times New Roman" w:cs="Times New Roman"/>
          <w:sz w:val="24"/>
          <w:szCs w:val="24"/>
        </w:rPr>
        <w:t>&amp;</w:t>
      </w:r>
      <w:r w:rsidRPr="00E64924">
        <w:rPr>
          <w:rFonts w:ascii="Times New Roman" w:hAnsi="Times New Roman" w:cs="Times New Roman" w:hint="eastAsia"/>
          <w:sz w:val="24"/>
          <w:szCs w:val="24"/>
        </w:rPr>
        <w:t>对</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二甲苯、苯乙烯、邻</w:t>
      </w:r>
      <w:r w:rsidRPr="00E64924">
        <w:rPr>
          <w:rFonts w:ascii="Times New Roman" w:hAnsi="Times New Roman" w:cs="Times New Roman"/>
          <w:sz w:val="24"/>
          <w:szCs w:val="24"/>
        </w:rPr>
        <w:t>-</w:t>
      </w:r>
      <w:r w:rsidRPr="00E64924">
        <w:rPr>
          <w:rFonts w:ascii="Times New Roman" w:hAnsi="Times New Roman" w:cs="Times New Roman" w:hint="eastAsia"/>
          <w:sz w:val="24"/>
          <w:szCs w:val="24"/>
        </w:rPr>
        <w:t>二甲苯、</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二氯丙烷、氯甲烷、氯乙烯、</w:t>
      </w:r>
      <w:r w:rsidRPr="00E64924">
        <w:rPr>
          <w:rFonts w:ascii="Times New Roman" w:hAnsi="Times New Roman" w:cs="Times New Roman"/>
          <w:sz w:val="24"/>
          <w:szCs w:val="24"/>
        </w:rPr>
        <w:t>1,1-</w:t>
      </w:r>
      <w:r w:rsidRPr="00E64924">
        <w:rPr>
          <w:rFonts w:ascii="Times New Roman" w:hAnsi="Times New Roman" w:cs="Times New Roman" w:hint="eastAsia"/>
          <w:sz w:val="24"/>
          <w:szCs w:val="24"/>
        </w:rPr>
        <w:t>二氯乙烯、二氯甲烷、反</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二氯乙烯、</w:t>
      </w:r>
      <w:r w:rsidRPr="00E64924">
        <w:rPr>
          <w:rFonts w:ascii="Times New Roman" w:hAnsi="Times New Roman" w:cs="Times New Roman"/>
          <w:sz w:val="24"/>
          <w:szCs w:val="24"/>
        </w:rPr>
        <w:t>1,1-</w:t>
      </w:r>
      <w:r w:rsidRPr="00E64924">
        <w:rPr>
          <w:rFonts w:ascii="Times New Roman" w:hAnsi="Times New Roman" w:cs="Times New Roman" w:hint="eastAsia"/>
          <w:sz w:val="24"/>
          <w:szCs w:val="24"/>
        </w:rPr>
        <w:t>二氯乙烷、顺</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二氯乙烯、</w:t>
      </w:r>
      <w:r w:rsidRPr="00E64924">
        <w:rPr>
          <w:rFonts w:ascii="Times New Roman" w:hAnsi="Times New Roman" w:cs="Times New Roman"/>
          <w:sz w:val="24"/>
          <w:szCs w:val="24"/>
        </w:rPr>
        <w:t>1,1,1-</w:t>
      </w:r>
      <w:r w:rsidRPr="00E64924">
        <w:rPr>
          <w:rFonts w:ascii="Times New Roman" w:hAnsi="Times New Roman" w:cs="Times New Roman" w:hint="eastAsia"/>
          <w:sz w:val="24"/>
          <w:szCs w:val="24"/>
        </w:rPr>
        <w:t>三氯乙烷、四氯化碳、</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二氯乙烷、三氯乙烯、</w:t>
      </w:r>
      <w:r w:rsidRPr="00E64924">
        <w:rPr>
          <w:rFonts w:ascii="Times New Roman" w:hAnsi="Times New Roman" w:cs="Times New Roman"/>
          <w:sz w:val="24"/>
          <w:szCs w:val="24"/>
        </w:rPr>
        <w:t>1,1,2-</w:t>
      </w:r>
      <w:r w:rsidRPr="00E64924">
        <w:rPr>
          <w:rFonts w:ascii="Times New Roman" w:hAnsi="Times New Roman" w:cs="Times New Roman" w:hint="eastAsia"/>
          <w:sz w:val="24"/>
          <w:szCs w:val="24"/>
        </w:rPr>
        <w:t>三氯乙烷、四氯乙烯、</w:t>
      </w:r>
      <w:r w:rsidRPr="00E64924">
        <w:rPr>
          <w:rFonts w:ascii="Times New Roman" w:hAnsi="Times New Roman" w:cs="Times New Roman"/>
          <w:sz w:val="24"/>
          <w:szCs w:val="24"/>
        </w:rPr>
        <w:t>1,1,1,2-</w:t>
      </w:r>
      <w:r w:rsidRPr="00E64924">
        <w:rPr>
          <w:rFonts w:ascii="Times New Roman" w:hAnsi="Times New Roman" w:cs="Times New Roman" w:hint="eastAsia"/>
          <w:sz w:val="24"/>
          <w:szCs w:val="24"/>
        </w:rPr>
        <w:t>四氯乙烷、</w:t>
      </w:r>
      <w:r w:rsidRPr="00E64924">
        <w:rPr>
          <w:rFonts w:ascii="Times New Roman" w:hAnsi="Times New Roman" w:cs="Times New Roman"/>
          <w:sz w:val="24"/>
          <w:szCs w:val="24"/>
        </w:rPr>
        <w:t>1,1,2,2-</w:t>
      </w:r>
      <w:r w:rsidRPr="00E64924">
        <w:rPr>
          <w:rFonts w:ascii="Times New Roman" w:hAnsi="Times New Roman" w:cs="Times New Roman" w:hint="eastAsia"/>
          <w:sz w:val="24"/>
          <w:szCs w:val="24"/>
        </w:rPr>
        <w:t>四氯乙烷、</w:t>
      </w:r>
      <w:r w:rsidRPr="00E64924">
        <w:rPr>
          <w:rFonts w:ascii="Times New Roman" w:hAnsi="Times New Roman" w:cs="Times New Roman"/>
          <w:sz w:val="24"/>
          <w:szCs w:val="24"/>
        </w:rPr>
        <w:t>1,2,3-</w:t>
      </w:r>
      <w:r w:rsidRPr="00E64924">
        <w:rPr>
          <w:rFonts w:ascii="Times New Roman" w:hAnsi="Times New Roman" w:cs="Times New Roman" w:hint="eastAsia"/>
          <w:sz w:val="24"/>
          <w:szCs w:val="24"/>
        </w:rPr>
        <w:t>三氯丙烷、氯苯、</w:t>
      </w:r>
      <w:r w:rsidRPr="00E64924">
        <w:rPr>
          <w:rFonts w:ascii="Times New Roman" w:hAnsi="Times New Roman" w:cs="Times New Roman"/>
          <w:sz w:val="24"/>
          <w:szCs w:val="24"/>
        </w:rPr>
        <w:t>1,4-</w:t>
      </w:r>
      <w:r w:rsidRPr="00E64924">
        <w:rPr>
          <w:rFonts w:ascii="Times New Roman" w:hAnsi="Times New Roman" w:cs="Times New Roman" w:hint="eastAsia"/>
          <w:sz w:val="24"/>
          <w:szCs w:val="24"/>
        </w:rPr>
        <w:t>二氯苯、</w:t>
      </w:r>
      <w:r w:rsidRPr="00E64924">
        <w:rPr>
          <w:rFonts w:ascii="Times New Roman" w:hAnsi="Times New Roman" w:cs="Times New Roman"/>
          <w:sz w:val="24"/>
          <w:szCs w:val="24"/>
        </w:rPr>
        <w:t>1,2-</w:t>
      </w:r>
      <w:r w:rsidRPr="00E64924">
        <w:rPr>
          <w:rFonts w:ascii="Times New Roman" w:hAnsi="Times New Roman" w:cs="Times New Roman" w:hint="eastAsia"/>
          <w:sz w:val="24"/>
          <w:szCs w:val="24"/>
        </w:rPr>
        <w:t>二氯苯、氯仿、</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氯苯酚、萘、苯并</w:t>
      </w:r>
      <w:r w:rsidRPr="00E64924">
        <w:rPr>
          <w:rFonts w:ascii="Times New Roman" w:hAnsi="Times New Roman" w:cs="Times New Roman"/>
          <w:sz w:val="24"/>
          <w:szCs w:val="24"/>
        </w:rPr>
        <w:t>(a)</w:t>
      </w:r>
      <w:r w:rsidRPr="00E64924">
        <w:rPr>
          <w:rFonts w:ascii="Times New Roman" w:hAnsi="Times New Roman" w:cs="Times New Roman" w:hint="eastAsia"/>
          <w:sz w:val="24"/>
          <w:szCs w:val="24"/>
        </w:rPr>
        <w:t>蒽、䓛、苯并</w:t>
      </w:r>
      <w:r w:rsidRPr="00E64924">
        <w:rPr>
          <w:rFonts w:ascii="Times New Roman" w:hAnsi="Times New Roman" w:cs="Times New Roman"/>
          <w:sz w:val="24"/>
          <w:szCs w:val="24"/>
        </w:rPr>
        <w:t>(b)</w:t>
      </w:r>
      <w:r w:rsidRPr="00E64924">
        <w:rPr>
          <w:rFonts w:ascii="Times New Roman" w:hAnsi="Times New Roman" w:cs="Times New Roman" w:hint="eastAsia"/>
          <w:sz w:val="24"/>
          <w:szCs w:val="24"/>
        </w:rPr>
        <w:t>荧蒽、苯并</w:t>
      </w:r>
      <w:r w:rsidRPr="00E64924">
        <w:rPr>
          <w:rFonts w:ascii="Times New Roman" w:hAnsi="Times New Roman" w:cs="Times New Roman"/>
          <w:sz w:val="24"/>
          <w:szCs w:val="24"/>
        </w:rPr>
        <w:t>(k)</w:t>
      </w:r>
      <w:r w:rsidRPr="00E64924">
        <w:rPr>
          <w:rFonts w:ascii="Times New Roman" w:hAnsi="Times New Roman" w:cs="Times New Roman" w:hint="eastAsia"/>
          <w:sz w:val="24"/>
          <w:szCs w:val="24"/>
        </w:rPr>
        <w:t>荧蒽、苯并</w:t>
      </w:r>
      <w:r w:rsidRPr="00E64924">
        <w:rPr>
          <w:rFonts w:ascii="Times New Roman" w:hAnsi="Times New Roman" w:cs="Times New Roman"/>
          <w:sz w:val="24"/>
          <w:szCs w:val="24"/>
        </w:rPr>
        <w:t>(a)</w:t>
      </w:r>
      <w:r w:rsidRPr="00E64924">
        <w:rPr>
          <w:rFonts w:ascii="Times New Roman" w:hAnsi="Times New Roman" w:cs="Times New Roman" w:hint="eastAsia"/>
          <w:sz w:val="24"/>
          <w:szCs w:val="24"/>
        </w:rPr>
        <w:t>芘、茚并</w:t>
      </w:r>
      <w:r w:rsidRPr="00E64924">
        <w:rPr>
          <w:rFonts w:ascii="Times New Roman" w:hAnsi="Times New Roman" w:cs="Times New Roman"/>
          <w:sz w:val="24"/>
          <w:szCs w:val="24"/>
        </w:rPr>
        <w:t>(1,2,3-cd)</w:t>
      </w:r>
      <w:r w:rsidRPr="00E64924">
        <w:rPr>
          <w:rFonts w:ascii="Times New Roman" w:hAnsi="Times New Roman" w:cs="Times New Roman" w:hint="eastAsia"/>
          <w:sz w:val="24"/>
          <w:szCs w:val="24"/>
        </w:rPr>
        <w:t>芘、二苯并</w:t>
      </w:r>
      <w:r w:rsidRPr="00E64924">
        <w:rPr>
          <w:rFonts w:ascii="Times New Roman" w:hAnsi="Times New Roman" w:cs="Times New Roman"/>
          <w:sz w:val="24"/>
          <w:szCs w:val="24"/>
        </w:rPr>
        <w:t>(a,h)</w:t>
      </w:r>
      <w:r w:rsidRPr="00E64924">
        <w:rPr>
          <w:rFonts w:ascii="Times New Roman" w:hAnsi="Times New Roman" w:cs="Times New Roman" w:hint="eastAsia"/>
          <w:sz w:val="24"/>
          <w:szCs w:val="24"/>
        </w:rPr>
        <w:t>蒽、硝基苯、苯胺</w:t>
      </w:r>
      <w:r w:rsidRPr="00E64924">
        <w:rPr>
          <w:rFonts w:ascii="Times New Roman" w:hAnsi="Times New Roman" w:cs="Times New Roman" w:hint="eastAsia"/>
          <w:sz w:val="24"/>
        </w:rPr>
        <w:t>。</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预测评价因子：石油烃、铜、</w:t>
      </w:r>
      <w:r w:rsidRPr="00E64924">
        <w:rPr>
          <w:rFonts w:hint="eastAsia"/>
          <w:kern w:val="0"/>
          <w:sz w:val="24"/>
          <w:szCs w:val="24"/>
        </w:rPr>
        <w:t>镍、铅</w:t>
      </w:r>
      <w:r w:rsidRPr="00E64924">
        <w:rPr>
          <w:rFonts w:ascii="Times New Roman" w:hAnsi="Times New Roman" w:cs="Times New Roman" w:hint="eastAsia"/>
          <w:sz w:val="24"/>
          <w:szCs w:val="24"/>
        </w:rPr>
        <w:t>。</w:t>
      </w:r>
    </w:p>
    <w:p w:rsidR="00755B60" w:rsidRPr="00E64924" w:rsidRDefault="00755B60" w:rsidP="00755B60">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2.3</w:t>
      </w:r>
      <w:r w:rsidRPr="00E64924">
        <w:rPr>
          <w:rFonts w:ascii="Times New Roman" w:eastAsiaTheme="minorEastAsia" w:hAnsi="Times New Roman" w:hint="eastAsia"/>
          <w:sz w:val="30"/>
          <w:szCs w:val="30"/>
        </w:rPr>
        <w:t>评价等级与评价范围</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2.3.1</w:t>
      </w:r>
      <w:r w:rsidRPr="00E64924">
        <w:rPr>
          <w:rFonts w:eastAsiaTheme="minorEastAsia" w:hint="eastAsia"/>
          <w:sz w:val="28"/>
          <w:szCs w:val="28"/>
        </w:rPr>
        <w:t>评价等级的判定</w:t>
      </w:r>
    </w:p>
    <w:p w:rsidR="00755B60" w:rsidRPr="00E64924" w:rsidRDefault="00755B60" w:rsidP="00755B60">
      <w:pPr>
        <w:pStyle w:val="af2"/>
        <w:spacing w:line="500" w:lineRule="exact"/>
        <w:ind w:firstLineChars="177" w:firstLine="425"/>
        <w:rPr>
          <w:rFonts w:eastAsiaTheme="minorEastAsia"/>
        </w:rPr>
      </w:pPr>
      <w:r w:rsidRPr="00E64924">
        <w:rPr>
          <w:rFonts w:eastAsiaTheme="minorEastAsia" w:hint="eastAsia"/>
        </w:rPr>
        <w:t>（</w:t>
      </w:r>
      <w:r w:rsidRPr="00E64924">
        <w:rPr>
          <w:rFonts w:eastAsiaTheme="minorEastAsia"/>
        </w:rPr>
        <w:t>1</w:t>
      </w:r>
      <w:r w:rsidRPr="00E64924">
        <w:rPr>
          <w:rFonts w:eastAsiaTheme="minorEastAsia" w:hint="eastAsia"/>
        </w:rPr>
        <w:t>）大气环境影响评价等级</w:t>
      </w:r>
    </w:p>
    <w:p w:rsidR="00755B60" w:rsidRPr="00E64924" w:rsidRDefault="00755B60" w:rsidP="00755B60">
      <w:pPr>
        <w:pStyle w:val="af2"/>
        <w:spacing w:line="500" w:lineRule="exact"/>
        <w:ind w:firstLineChars="177" w:firstLine="425"/>
        <w:rPr>
          <w:rFonts w:eastAsiaTheme="minorEastAsia"/>
        </w:rPr>
      </w:pPr>
      <w:r w:rsidRPr="00E64924">
        <w:rPr>
          <w:rFonts w:eastAsiaTheme="minorEastAsia" w:hint="eastAsia"/>
        </w:rPr>
        <w:t>按照《环境影响评价技术导则大气环境》（</w:t>
      </w:r>
      <w:r w:rsidRPr="00E64924">
        <w:rPr>
          <w:rFonts w:eastAsiaTheme="minorEastAsia"/>
        </w:rPr>
        <w:t>HJ2.2-2018</w:t>
      </w:r>
      <w:r w:rsidRPr="00E64924">
        <w:rPr>
          <w:rFonts w:eastAsiaTheme="minorEastAsia" w:hint="eastAsia"/>
        </w:rPr>
        <w:t>），进行大气环境影响评价等级的判定工作。</w:t>
      </w:r>
    </w:p>
    <w:p w:rsidR="00755B60" w:rsidRPr="00E64924" w:rsidRDefault="00755B60" w:rsidP="00755B60">
      <w:pPr>
        <w:pStyle w:val="af2"/>
        <w:spacing w:line="500" w:lineRule="exact"/>
        <w:ind w:firstLineChars="0" w:firstLine="0"/>
        <w:rPr>
          <w:rFonts w:eastAsiaTheme="minorEastAsia"/>
        </w:rPr>
      </w:pPr>
      <w:r w:rsidRPr="00E64924">
        <w:rPr>
          <w:rFonts w:eastAsiaTheme="minorEastAsia" w:hint="eastAsia"/>
        </w:rPr>
        <w:t>采用估算模式计算各个大气污染物最大地面浓度占标率的主要污染物，最大地面浓度占标率</w:t>
      </w:r>
      <w:r w:rsidRPr="00E64924">
        <w:rPr>
          <w:rFonts w:eastAsiaTheme="minorEastAsia"/>
        </w:rPr>
        <w:t>Pi</w:t>
      </w:r>
      <w:r w:rsidRPr="00E64924">
        <w:rPr>
          <w:rFonts w:eastAsiaTheme="minorEastAsia" w:hint="eastAsia"/>
        </w:rPr>
        <w:t>的计算公式为：</w:t>
      </w:r>
    </w:p>
    <w:p w:rsidR="00755B60" w:rsidRPr="00E64924" w:rsidRDefault="002F5A8E" w:rsidP="00755B60">
      <w:pPr>
        <w:pStyle w:val="af2"/>
        <w:spacing w:line="500" w:lineRule="exact"/>
        <w:ind w:firstLine="480"/>
        <w:rPr>
          <w:rFonts w:eastAsiaTheme="minorEastAsia"/>
        </w:rPr>
      </w:pPr>
      <w:r w:rsidRPr="00E6492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57pt;margin-top:2.25pt;width:102.75pt;height:18pt;z-index:-251648000">
            <v:imagedata r:id="rId13" o:title=""/>
          </v:shape>
          <o:OLEObject Type="Embed" ProgID="Equation.3" ShapeID="_x0000_s1033" DrawAspect="Content" ObjectID="_1639314353" r:id="rId14"/>
        </w:pic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lastRenderedPageBreak/>
        <w:t>式中：</w:t>
      </w:r>
      <w:r w:rsidRPr="00E64924">
        <w:rPr>
          <w:rFonts w:eastAsiaTheme="minorEastAsia"/>
        </w:rPr>
        <w:t>Pi—</w:t>
      </w:r>
      <w:r w:rsidRPr="00E64924">
        <w:rPr>
          <w:rFonts w:eastAsiaTheme="minorEastAsia" w:hint="eastAsia"/>
        </w:rPr>
        <w:t>第</w:t>
      </w:r>
      <w:r w:rsidRPr="00E64924">
        <w:rPr>
          <w:rFonts w:eastAsiaTheme="minorEastAsia"/>
        </w:rPr>
        <w:t>i</w:t>
      </w:r>
      <w:r w:rsidRPr="00E64924">
        <w:rPr>
          <w:rFonts w:eastAsiaTheme="minorEastAsia" w:hint="eastAsia"/>
        </w:rPr>
        <w:t>个污染物最大地面落地浓度占标率，</w:t>
      </w:r>
      <w:r w:rsidRPr="00E64924">
        <w:rPr>
          <w:rFonts w:eastAsiaTheme="minorEastAsia"/>
        </w:rPr>
        <w:t>%</w:t>
      </w:r>
      <w:r w:rsidRPr="00E64924">
        <w:rPr>
          <w:rFonts w:eastAsiaTheme="minorEastAsia" w:hint="eastAsia"/>
        </w:rPr>
        <w:t>；</w:t>
      </w:r>
    </w:p>
    <w:p w:rsidR="00755B60" w:rsidRPr="00E64924" w:rsidRDefault="00755B60" w:rsidP="00755B60">
      <w:pPr>
        <w:pStyle w:val="af2"/>
        <w:spacing w:line="500" w:lineRule="exact"/>
        <w:ind w:firstLine="480"/>
        <w:rPr>
          <w:rFonts w:eastAsiaTheme="minorEastAsia"/>
        </w:rPr>
      </w:pPr>
      <w:r w:rsidRPr="00E64924">
        <w:rPr>
          <w:rFonts w:eastAsiaTheme="minorEastAsia"/>
        </w:rPr>
        <w:t xml:space="preserve">      C</w:t>
      </w:r>
      <w:r w:rsidRPr="00E64924">
        <w:rPr>
          <w:rFonts w:eastAsiaTheme="minorEastAsia"/>
          <w:vertAlign w:val="subscript"/>
        </w:rPr>
        <w:t>i</w:t>
      </w:r>
      <w:r w:rsidRPr="00E64924">
        <w:rPr>
          <w:rFonts w:eastAsiaTheme="minorEastAsia"/>
        </w:rPr>
        <w:t>—</w:t>
      </w:r>
      <w:r w:rsidRPr="00E64924">
        <w:rPr>
          <w:rFonts w:eastAsiaTheme="minorEastAsia" w:hint="eastAsia"/>
        </w:rPr>
        <w:t>采用估算模式计算出的第</w:t>
      </w:r>
      <w:r w:rsidRPr="00E64924">
        <w:rPr>
          <w:rFonts w:eastAsiaTheme="minorEastAsia"/>
        </w:rPr>
        <w:t>i</w:t>
      </w:r>
      <w:r w:rsidRPr="00E64924">
        <w:rPr>
          <w:rFonts w:eastAsiaTheme="minorEastAsia" w:hint="eastAsia"/>
        </w:rPr>
        <w:t>类污染物最大地面落地浓度，</w:t>
      </w:r>
      <w:r w:rsidRPr="00E64924">
        <w:rPr>
          <w:rFonts w:eastAsiaTheme="minorEastAsia"/>
        </w:rPr>
        <w:t>mg/m</w:t>
      </w:r>
      <w:r w:rsidRPr="00E64924">
        <w:rPr>
          <w:rFonts w:eastAsiaTheme="minorEastAsia"/>
          <w:vertAlign w:val="superscript"/>
        </w:rPr>
        <w:t>3</w:t>
      </w:r>
      <w:r w:rsidRPr="00E64924">
        <w:rPr>
          <w:rFonts w:eastAsiaTheme="minorEastAsia" w:hint="eastAsia"/>
        </w:rPr>
        <w:t>；</w:t>
      </w:r>
    </w:p>
    <w:p w:rsidR="00755B60" w:rsidRPr="00E64924" w:rsidRDefault="00755B60" w:rsidP="00755B60">
      <w:pPr>
        <w:pStyle w:val="af2"/>
        <w:spacing w:line="500" w:lineRule="exact"/>
        <w:ind w:firstLineChars="0" w:firstLine="0"/>
        <w:rPr>
          <w:rFonts w:eastAsiaTheme="minorEastAsia"/>
        </w:rPr>
      </w:pPr>
      <w:r w:rsidRPr="00E64924">
        <w:rPr>
          <w:rFonts w:eastAsiaTheme="minorEastAsia"/>
        </w:rPr>
        <w:t xml:space="preserve">          C</w:t>
      </w:r>
      <w:r w:rsidRPr="00E64924">
        <w:rPr>
          <w:rFonts w:eastAsiaTheme="minorEastAsia"/>
          <w:vertAlign w:val="subscript"/>
        </w:rPr>
        <w:t>0i</w:t>
      </w:r>
      <w:r w:rsidRPr="00E64924">
        <w:rPr>
          <w:rFonts w:eastAsiaTheme="minorEastAsia"/>
        </w:rPr>
        <w:t>—</w:t>
      </w:r>
      <w:r w:rsidRPr="00E64924">
        <w:rPr>
          <w:rFonts w:eastAsiaTheme="minorEastAsia" w:hint="eastAsia"/>
        </w:rPr>
        <w:t>第</w:t>
      </w:r>
      <w:r w:rsidRPr="00E64924">
        <w:rPr>
          <w:rFonts w:eastAsiaTheme="minorEastAsia"/>
        </w:rPr>
        <w:t>i</w:t>
      </w:r>
      <w:r w:rsidRPr="00E64924">
        <w:rPr>
          <w:rFonts w:eastAsiaTheme="minorEastAsia" w:hint="eastAsia"/>
        </w:rPr>
        <w:t>类污染物环境空气质量标准，</w:t>
      </w:r>
      <w:r w:rsidRPr="00E64924">
        <w:rPr>
          <w:rFonts w:eastAsiaTheme="minorEastAsia"/>
        </w:rPr>
        <w:t>mg/m</w:t>
      </w:r>
      <w:r w:rsidRPr="00E64924">
        <w:rPr>
          <w:rFonts w:eastAsiaTheme="minorEastAsia"/>
          <w:vertAlign w:val="superscript"/>
        </w:rPr>
        <w:t>3</w:t>
      </w:r>
      <w:r w:rsidRPr="00E64924">
        <w:rPr>
          <w:rFonts w:eastAsiaTheme="minorEastAsia" w:hint="eastAsia"/>
        </w:rPr>
        <w:t>。</w:t>
      </w:r>
    </w:p>
    <w:p w:rsidR="00755B60" w:rsidRPr="00E64924" w:rsidRDefault="00755B60" w:rsidP="00755B60">
      <w:pPr>
        <w:pStyle w:val="af2"/>
        <w:spacing w:line="500" w:lineRule="exact"/>
        <w:ind w:firstLineChars="0" w:firstLine="0"/>
        <w:rPr>
          <w:rFonts w:eastAsiaTheme="minorEastAsia"/>
          <w:b/>
        </w:rPr>
      </w:pPr>
      <w:r w:rsidRPr="00E64924">
        <w:rPr>
          <w:rFonts w:eastAsiaTheme="minorEastAsia" w:hint="eastAsia"/>
          <w:snapToGrid w:val="0"/>
          <w:kern w:val="0"/>
        </w:rPr>
        <w:t>有组织源和无组织源的估算模式参数见表</w:t>
      </w:r>
      <w:r w:rsidRPr="00E64924">
        <w:rPr>
          <w:rFonts w:eastAsiaTheme="minorEastAsia"/>
          <w:snapToGrid w:val="0"/>
          <w:kern w:val="0"/>
        </w:rPr>
        <w:t>2.3-1</w:t>
      </w:r>
      <w:r w:rsidRPr="00E64924">
        <w:rPr>
          <w:rFonts w:eastAsiaTheme="minorEastAsia" w:hint="eastAsia"/>
          <w:snapToGrid w:val="0"/>
          <w:kern w:val="0"/>
        </w:rPr>
        <w:t>。</w:t>
      </w: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2.3-1</w:t>
      </w:r>
      <w:r w:rsidRPr="00E64924">
        <w:rPr>
          <w:rFonts w:eastAsiaTheme="minorEastAsia" w:hint="eastAsia"/>
          <w:sz w:val="21"/>
          <w:szCs w:val="21"/>
        </w:rPr>
        <w:t>环境空气评价等级判定表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7"/>
        <w:gridCol w:w="2158"/>
        <w:gridCol w:w="1644"/>
        <w:gridCol w:w="1807"/>
        <w:gridCol w:w="1480"/>
        <w:gridCol w:w="823"/>
        <w:gridCol w:w="778"/>
      </w:tblGrid>
      <w:tr w:rsidR="00755B60" w:rsidRPr="00E64924" w:rsidTr="00755B60">
        <w:trPr>
          <w:trHeight w:val="340"/>
        </w:trPr>
        <w:tc>
          <w:tcPr>
            <w:tcW w:w="321" w:type="pct"/>
            <w:tcBorders>
              <w:top w:val="single" w:sz="4" w:space="0" w:color="auto"/>
              <w:left w:val="single" w:sz="4"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序号</w:t>
            </w:r>
          </w:p>
        </w:tc>
        <w:tc>
          <w:tcPr>
            <w:tcW w:w="1162"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污染源</w:t>
            </w:r>
          </w:p>
        </w:tc>
        <w:tc>
          <w:tcPr>
            <w:tcW w:w="885"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代表性</w:t>
            </w:r>
          </w:p>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污染物</w:t>
            </w:r>
          </w:p>
        </w:tc>
        <w:tc>
          <w:tcPr>
            <w:tcW w:w="973"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最大落地浓度</w:t>
            </w:r>
          </w:p>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w:t>
            </w:r>
            <w:r w:rsidRPr="00E64924">
              <w:rPr>
                <w:rFonts w:ascii="Times New Roman" w:hAnsi="Times New Roman" w:cs="Times New Roman"/>
                <w:szCs w:val="21"/>
              </w:rPr>
              <w:t>mg/m</w:t>
            </w:r>
            <w:r w:rsidRPr="00E64924">
              <w:rPr>
                <w:rFonts w:ascii="Times New Roman" w:hAnsi="Times New Roman" w:cs="Times New Roman"/>
                <w:szCs w:val="21"/>
                <w:vertAlign w:val="superscript"/>
              </w:rPr>
              <w:t>3</w:t>
            </w:r>
            <w:r w:rsidRPr="00E64924">
              <w:rPr>
                <w:rFonts w:ascii="Times New Roman" w:hAnsi="Times New Roman" w:cs="Times New Roman" w:hint="eastAsia"/>
                <w:szCs w:val="21"/>
              </w:rPr>
              <w:t>）</w:t>
            </w:r>
          </w:p>
        </w:tc>
        <w:tc>
          <w:tcPr>
            <w:tcW w:w="797"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最大占标率</w:t>
            </w:r>
            <w:r w:rsidRPr="00E64924">
              <w:rPr>
                <w:rFonts w:ascii="Times New Roman" w:hAnsi="Times New Roman" w:cs="Times New Roman"/>
                <w:szCs w:val="21"/>
              </w:rPr>
              <w:t>Pmax</w:t>
            </w:r>
            <w:r w:rsidRPr="00E64924">
              <w:rPr>
                <w:rFonts w:ascii="Times New Roman" w:hAnsi="Times New Roman" w:cs="Times New Roman" w:hint="eastAsia"/>
                <w:szCs w:val="21"/>
              </w:rPr>
              <w:t>（</w:t>
            </w:r>
            <w:r w:rsidRPr="00E64924">
              <w:rPr>
                <w:rFonts w:ascii="Times New Roman" w:hAnsi="Times New Roman" w:cs="Times New Roman"/>
                <w:szCs w:val="21"/>
              </w:rPr>
              <w:t>%</w:t>
            </w:r>
            <w:r w:rsidRPr="00E64924">
              <w:rPr>
                <w:rFonts w:ascii="Times New Roman" w:hAnsi="Times New Roman" w:cs="Times New Roman" w:hint="eastAsia"/>
                <w:szCs w:val="21"/>
              </w:rPr>
              <w:t>）</w:t>
            </w:r>
          </w:p>
        </w:tc>
        <w:tc>
          <w:tcPr>
            <w:tcW w:w="443"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D</w:t>
            </w:r>
            <w:r w:rsidRPr="00E64924">
              <w:rPr>
                <w:rFonts w:ascii="Times New Roman" w:hAnsi="Times New Roman" w:cs="Times New Roman"/>
                <w:szCs w:val="21"/>
                <w:vertAlign w:val="subscript"/>
              </w:rPr>
              <w:t>10%</w:t>
            </w:r>
          </w:p>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(m)</w:t>
            </w:r>
          </w:p>
        </w:tc>
        <w:tc>
          <w:tcPr>
            <w:tcW w:w="419" w:type="pct"/>
            <w:tcBorders>
              <w:top w:val="single" w:sz="4"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评价</w:t>
            </w:r>
          </w:p>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等级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1</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hint="eastAsia"/>
                <w:kern w:val="0"/>
                <w:szCs w:val="21"/>
              </w:rPr>
              <w:t>燃气锅炉</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SO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5.29E-03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1.06</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NO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7.59E-03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3.79</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10</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4.60E-04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0.10</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2.5</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2.59E-04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0.11</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2</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导热油炉</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SO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2.74E-03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0.55</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NO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3.77E-03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1.88</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10</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2.74E-04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0.06</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2.5</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1.37E-04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0.06</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3</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加热炉</w:t>
            </w:r>
            <w:r w:rsidRPr="00E64924">
              <w:rPr>
                <w:rFonts w:ascii="Times New Roman" w:hAnsi="Times New Roman" w:cs="Times New Roman"/>
                <w:kern w:val="0"/>
                <w:szCs w:val="21"/>
              </w:rPr>
              <w:t>1</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SO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2.74E-03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0.55</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NO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3.77E-03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1.88</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10</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2.74E-04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0.06</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2.5</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1.37E-04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0.06</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4</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加热炉</w:t>
            </w:r>
            <w:r w:rsidRPr="00E64924">
              <w:rPr>
                <w:rFonts w:ascii="Times New Roman" w:hAnsi="Times New Roman" w:cs="Times New Roman"/>
                <w:kern w:val="0"/>
                <w:szCs w:val="21"/>
              </w:rPr>
              <w:t>2</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SO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2.74E-03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0.55</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NO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3.77E-03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1.88</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10</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2.74E-04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0.06</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2.5</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1.37E-04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0.06</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5</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szCs w:val="21"/>
              </w:rPr>
              <w:t>加热炉</w:t>
            </w:r>
            <w:r w:rsidRPr="00E64924">
              <w:rPr>
                <w:rFonts w:ascii="Times New Roman" w:hAnsi="Times New Roman" w:cs="Times New Roman"/>
                <w:szCs w:val="21"/>
              </w:rPr>
              <w:t>3</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SO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2.95E-03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0.59</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NO</w:t>
            </w:r>
            <w:r w:rsidRPr="00E64924">
              <w:rPr>
                <w:rFonts w:ascii="Times New Roman" w:hAnsi="Times New Roman" w:cs="Times New Roman"/>
                <w:szCs w:val="21"/>
                <w:vertAlign w:val="subscript"/>
              </w:rPr>
              <w:t>2</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4.06E-03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2.03</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10</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2.95E-04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0.07</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PM</w:t>
            </w:r>
            <w:r w:rsidRPr="00E64924">
              <w:rPr>
                <w:rFonts w:ascii="Times New Roman" w:hAnsi="Times New Roman" w:cs="Times New Roman"/>
                <w:szCs w:val="21"/>
                <w:vertAlign w:val="subscript"/>
              </w:rPr>
              <w:t>2.5</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1.48E-04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0.07</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6</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污水处理站</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氨</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3.11E-03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1.56</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硫化氢</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1.33E-04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1.33</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二级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7</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洗涤塔</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HCL</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1.06E-03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5.3</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HF</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1.06E-03</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5.3</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二级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8</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罐区</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非甲烷总烃</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2.97E-02</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1.48</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甲醇</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5.09E-04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0.02</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苯</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2.97E-05</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0.03</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酚</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2.97E-05</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0.15</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9</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装置区</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非甲烷总烃</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6.92E-01</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34.62</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950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一级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氨</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9.23E-05</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0.05</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硫化氢</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4.62E-04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4.62</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jc w:val="center"/>
            </w:pPr>
            <w:r w:rsidRPr="00E64924">
              <w:rPr>
                <w:rFonts w:ascii="Times New Roman" w:hAnsi="Times New Roman" w:cs="Times New Roman" w:hint="eastAsia"/>
                <w:szCs w:val="21"/>
              </w:rPr>
              <w:t>二级</w:t>
            </w:r>
          </w:p>
        </w:tc>
      </w:tr>
      <w:tr w:rsidR="00755B60" w:rsidRPr="00E64924" w:rsidTr="00755B60">
        <w:trPr>
          <w:trHeight w:val="340"/>
        </w:trPr>
        <w:tc>
          <w:tcPr>
            <w:tcW w:w="321" w:type="pct"/>
            <w:tcBorders>
              <w:top w:val="single" w:sz="6" w:space="0" w:color="auto"/>
              <w:left w:val="single" w:sz="4" w:space="0" w:color="auto"/>
              <w:bottom w:val="single" w:sz="6" w:space="0" w:color="auto"/>
              <w:right w:val="single" w:sz="6" w:space="0" w:color="auto"/>
            </w:tcBorders>
            <w:vAlign w:val="center"/>
          </w:tcPr>
          <w:p w:rsidR="00755B60" w:rsidRPr="00E64924" w:rsidRDefault="00755B60">
            <w:pPr>
              <w:widowControl/>
              <w:tabs>
                <w:tab w:val="left" w:pos="903"/>
              </w:tabs>
              <w:spacing w:line="240" w:lineRule="exact"/>
              <w:jc w:val="center"/>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甲醇</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6.65E-02</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2.22</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jc w:val="center"/>
            </w:pPr>
            <w:r w:rsidRPr="00E64924">
              <w:rPr>
                <w:rFonts w:ascii="Times New Roman" w:hAnsi="Times New Roman" w:cs="Times New Roman" w:hint="eastAsia"/>
                <w:szCs w:val="21"/>
              </w:rPr>
              <w:t>二级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10</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装卸区</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非甲烷总烃</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7.61E-02</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3.80</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jc w:val="center"/>
            </w:pPr>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苯</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7.61E-05</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0.07</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酚</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7.61E-05</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0.38</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三级</w:t>
            </w:r>
          </w:p>
        </w:tc>
      </w:tr>
      <w:tr w:rsidR="00755B60" w:rsidRPr="00E64924" w:rsidTr="00755B60">
        <w:trPr>
          <w:trHeight w:val="340"/>
        </w:trPr>
        <w:tc>
          <w:tcPr>
            <w:tcW w:w="321" w:type="pct"/>
            <w:vMerge w:val="restar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szCs w:val="21"/>
              </w:rPr>
              <w:t>11</w:t>
            </w:r>
          </w:p>
        </w:tc>
        <w:tc>
          <w:tcPr>
            <w:tcW w:w="1162" w:type="pct"/>
            <w:vMerge w:val="restar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污水处理</w:t>
            </w: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氨</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1.87E-02</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9.35</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二级</w:t>
            </w:r>
          </w:p>
        </w:tc>
      </w:tr>
      <w:tr w:rsidR="00755B60" w:rsidRPr="00E64924" w:rsidTr="00755B60">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widowControl/>
              <w:jc w:val="left"/>
              <w:rPr>
                <w:rFonts w:ascii="Times New Roman" w:hAnsi="Times New Roman" w:cs="Times New Roman"/>
                <w:kern w:val="0"/>
                <w:szCs w:val="21"/>
              </w:rPr>
            </w:pPr>
          </w:p>
        </w:tc>
        <w:tc>
          <w:tcPr>
            <w:tcW w:w="885"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硫化氢</w:t>
            </w:r>
          </w:p>
        </w:tc>
        <w:tc>
          <w:tcPr>
            <w:tcW w:w="97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8.63E-04</w:t>
            </w:r>
          </w:p>
        </w:tc>
        <w:tc>
          <w:tcPr>
            <w:tcW w:w="79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szCs w:val="21"/>
              </w:rPr>
              <w:t>8.63</w:t>
            </w:r>
          </w:p>
        </w:tc>
        <w:tc>
          <w:tcPr>
            <w:tcW w:w="443"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jc w:val="center"/>
            </w:pPr>
            <w:r w:rsidRPr="00E64924">
              <w:rPr>
                <w:rFonts w:ascii="Times New Roman" w:hAnsi="Times New Roman" w:cs="Times New Roman"/>
                <w:szCs w:val="21"/>
              </w:rPr>
              <w:t>0</w:t>
            </w:r>
          </w:p>
        </w:tc>
        <w:tc>
          <w:tcPr>
            <w:tcW w:w="419" w:type="pct"/>
            <w:tcBorders>
              <w:top w:val="single" w:sz="6" w:space="0" w:color="auto"/>
              <w:left w:val="single" w:sz="6" w:space="0" w:color="auto"/>
              <w:bottom w:val="single" w:sz="6" w:space="0" w:color="auto"/>
              <w:right w:val="single" w:sz="4" w:space="0" w:color="auto"/>
            </w:tcBorders>
            <w:hideMark/>
          </w:tcPr>
          <w:p w:rsidR="00755B60" w:rsidRPr="00E64924" w:rsidRDefault="00755B60">
            <w:r w:rsidRPr="00E64924">
              <w:rPr>
                <w:rFonts w:ascii="Times New Roman" w:hAnsi="Times New Roman" w:cs="Times New Roman" w:hint="eastAsia"/>
                <w:szCs w:val="21"/>
              </w:rPr>
              <w:t>二级</w:t>
            </w:r>
          </w:p>
        </w:tc>
      </w:tr>
      <w:tr w:rsidR="00755B60" w:rsidRPr="00E64924" w:rsidTr="00755B60">
        <w:trPr>
          <w:trHeight w:val="340"/>
        </w:trPr>
        <w:tc>
          <w:tcPr>
            <w:tcW w:w="2368" w:type="pct"/>
            <w:gridSpan w:val="3"/>
            <w:tcBorders>
              <w:top w:val="single" w:sz="6" w:space="0" w:color="auto"/>
              <w:left w:val="single" w:sz="4" w:space="0" w:color="auto"/>
              <w:bottom w:val="single" w:sz="4" w:space="0" w:color="auto"/>
              <w:right w:val="single" w:sz="6"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项目评价等级</w:t>
            </w:r>
          </w:p>
        </w:tc>
        <w:tc>
          <w:tcPr>
            <w:tcW w:w="2632" w:type="pct"/>
            <w:gridSpan w:val="4"/>
            <w:tcBorders>
              <w:top w:val="single" w:sz="6" w:space="0" w:color="auto"/>
              <w:left w:val="single" w:sz="6" w:space="0" w:color="auto"/>
              <w:bottom w:val="single" w:sz="4" w:space="0" w:color="auto"/>
              <w:right w:val="single" w:sz="4" w:space="0" w:color="auto"/>
            </w:tcBorders>
            <w:vAlign w:val="center"/>
            <w:hideMark/>
          </w:tcPr>
          <w:p w:rsidR="00755B60" w:rsidRPr="00E64924" w:rsidRDefault="00755B60">
            <w:pPr>
              <w:tabs>
                <w:tab w:val="left" w:pos="903"/>
              </w:tabs>
              <w:spacing w:line="240" w:lineRule="exact"/>
              <w:jc w:val="center"/>
              <w:rPr>
                <w:rFonts w:ascii="Times New Roman" w:hAnsi="Times New Roman" w:cs="Times New Roman"/>
                <w:szCs w:val="21"/>
              </w:rPr>
            </w:pPr>
            <w:r w:rsidRPr="00E64924">
              <w:rPr>
                <w:rFonts w:ascii="Times New Roman" w:hAnsi="Times New Roman" w:cs="Times New Roman" w:hint="eastAsia"/>
                <w:szCs w:val="21"/>
              </w:rPr>
              <w:t>一级</w:t>
            </w:r>
          </w:p>
        </w:tc>
      </w:tr>
    </w:tbl>
    <w:p w:rsidR="00755B60" w:rsidRPr="00E64924" w:rsidRDefault="00755B60" w:rsidP="00755B60">
      <w:pPr>
        <w:pStyle w:val="af6"/>
        <w:spacing w:line="500" w:lineRule="exact"/>
        <w:ind w:firstLineChars="200" w:firstLine="480"/>
        <w:rPr>
          <w:rFonts w:eastAsiaTheme="minorEastAsia"/>
        </w:rPr>
      </w:pPr>
      <w:r w:rsidRPr="00E64924">
        <w:rPr>
          <w:rFonts w:eastAsiaTheme="minorEastAsia" w:hint="eastAsia"/>
        </w:rPr>
        <w:t>（</w:t>
      </w:r>
      <w:r w:rsidRPr="00E64924">
        <w:rPr>
          <w:rFonts w:eastAsiaTheme="minorEastAsia"/>
        </w:rPr>
        <w:t>2</w:t>
      </w:r>
      <w:r w:rsidRPr="00E64924">
        <w:rPr>
          <w:rFonts w:eastAsiaTheme="minorEastAsia" w:hint="eastAsia"/>
        </w:rPr>
        <w:t>）地表水环境影响评价等级</w:t>
      </w:r>
    </w:p>
    <w:p w:rsidR="00755B60" w:rsidRPr="00E64924" w:rsidRDefault="00755B60" w:rsidP="00755B60">
      <w:pPr>
        <w:spacing w:line="500" w:lineRule="exact"/>
        <w:ind w:firstLineChars="200" w:firstLine="480"/>
        <w:jc w:val="left"/>
        <w:rPr>
          <w:rFonts w:ascii="Times New Roman" w:hAnsi="Times New Roman" w:cs="Times New Roman"/>
          <w:sz w:val="24"/>
        </w:rPr>
      </w:pPr>
      <w:r w:rsidRPr="00E64924">
        <w:rPr>
          <w:rFonts w:ascii="Times New Roman" w:hAnsi="Times New Roman" w:cs="Times New Roman" w:hint="eastAsia"/>
          <w:sz w:val="24"/>
        </w:rPr>
        <w:t>本项目生产废水以及初期雨水一并送入项目新建的污水处理站，油水分离</w:t>
      </w:r>
      <w:r w:rsidRPr="00E64924">
        <w:rPr>
          <w:rFonts w:ascii="Times New Roman" w:hAnsi="Times New Roman" w:cs="Times New Roman"/>
          <w:sz w:val="24"/>
        </w:rPr>
        <w:t>+</w:t>
      </w:r>
      <w:r w:rsidRPr="00E64924">
        <w:rPr>
          <w:rFonts w:ascii="Times New Roman" w:hAnsi="Times New Roman" w:cs="Times New Roman" w:hint="eastAsia"/>
          <w:sz w:val="24"/>
        </w:rPr>
        <w:t>涡能速旋分离</w:t>
      </w:r>
      <w:r w:rsidRPr="00E64924">
        <w:rPr>
          <w:rFonts w:ascii="Times New Roman" w:hAnsi="Times New Roman" w:cs="Times New Roman"/>
          <w:sz w:val="24"/>
        </w:rPr>
        <w:t>+</w:t>
      </w:r>
      <w:r w:rsidRPr="00E64924">
        <w:rPr>
          <w:rFonts w:ascii="Times New Roman" w:hAnsi="Times New Roman" w:cs="Times New Roman" w:hint="eastAsia"/>
          <w:sz w:val="24"/>
        </w:rPr>
        <w:t>高级氧化</w:t>
      </w:r>
      <w:r w:rsidRPr="00E64924">
        <w:rPr>
          <w:rFonts w:ascii="Times New Roman" w:hAnsi="Times New Roman" w:cs="Times New Roman"/>
          <w:sz w:val="24"/>
        </w:rPr>
        <w:t>+</w:t>
      </w:r>
      <w:r w:rsidRPr="00E64924">
        <w:rPr>
          <w:rFonts w:ascii="Times New Roman" w:hAnsi="Times New Roman" w:cs="Times New Roman" w:hint="eastAsia"/>
          <w:sz w:val="24"/>
        </w:rPr>
        <w:t>生化</w:t>
      </w:r>
      <w:r w:rsidRPr="00E64924">
        <w:rPr>
          <w:rFonts w:ascii="Times New Roman" w:hAnsi="Times New Roman" w:cs="Times New Roman"/>
          <w:sz w:val="24"/>
        </w:rPr>
        <w:t>+</w:t>
      </w:r>
      <w:r w:rsidRPr="00E64924">
        <w:rPr>
          <w:rFonts w:ascii="Times New Roman" w:hAnsi="Times New Roman" w:cs="Times New Roman" w:hint="eastAsia"/>
          <w:sz w:val="24"/>
        </w:rPr>
        <w:t>芬顿</w:t>
      </w:r>
      <w:r w:rsidRPr="00E64924">
        <w:rPr>
          <w:rFonts w:ascii="Times New Roman" w:hAnsi="Times New Roman" w:cs="Times New Roman"/>
          <w:sz w:val="24"/>
        </w:rPr>
        <w:t>+</w:t>
      </w:r>
      <w:r w:rsidRPr="00E64924">
        <w:rPr>
          <w:rFonts w:ascii="Times New Roman" w:hAnsi="Times New Roman" w:cs="Times New Roman" w:hint="eastAsia"/>
          <w:sz w:val="24"/>
        </w:rPr>
        <w:t>炭滤工艺，</w:t>
      </w:r>
      <w:r w:rsidRPr="00E64924">
        <w:rPr>
          <w:rFonts w:ascii="Times New Roman" w:hAnsi="Times New Roman" w:cs="Times New Roman" w:hint="eastAsia"/>
          <w:bCs/>
          <w:sz w:val="24"/>
        </w:rPr>
        <w:t>处理后废水</w:t>
      </w:r>
      <w:r w:rsidRPr="00E64924">
        <w:rPr>
          <w:rFonts w:ascii="Times New Roman" w:hAnsi="Times New Roman" w:cs="Times New Roman" w:hint="eastAsia"/>
          <w:sz w:val="24"/>
        </w:rPr>
        <w:t>达标后送入新石焦化污水处理站</w:t>
      </w:r>
      <w:r w:rsidRPr="00E64924">
        <w:rPr>
          <w:rFonts w:ascii="Times New Roman" w:hAnsi="Times New Roman" w:cs="Times New Roman" w:hint="eastAsia"/>
          <w:bCs/>
          <w:sz w:val="24"/>
        </w:rPr>
        <w:t>；生活废水经</w:t>
      </w:r>
      <w:r w:rsidRPr="00E64924">
        <w:rPr>
          <w:rFonts w:ascii="Times New Roman" w:hAnsi="Times New Roman" w:cs="Times New Roman" w:hint="eastAsia"/>
          <w:sz w:val="24"/>
        </w:rPr>
        <w:t>自建的生活污水处理站后回用于厂地洒水降尘、绿化</w:t>
      </w:r>
      <w:r w:rsidRPr="00E64924">
        <w:rPr>
          <w:rFonts w:ascii="Times New Roman" w:hAnsi="Times New Roman" w:cs="Times New Roman" w:hint="eastAsia"/>
          <w:bCs/>
          <w:sz w:val="24"/>
        </w:rPr>
        <w:t>；</w:t>
      </w:r>
      <w:r w:rsidRPr="00E64924">
        <w:rPr>
          <w:rFonts w:ascii="Times New Roman" w:hAnsi="Times New Roman" w:cs="Times New Roman" w:hint="eastAsia"/>
          <w:sz w:val="24"/>
        </w:rPr>
        <w:t>脱盐水站排水、循环水排水、锅炉排水</w:t>
      </w:r>
      <w:r w:rsidRPr="00E64924">
        <w:rPr>
          <w:rFonts w:ascii="Times New Roman" w:hAnsi="Times New Roman" w:cs="Times New Roman" w:hint="eastAsia"/>
          <w:bCs/>
          <w:sz w:val="24"/>
        </w:rPr>
        <w:t>为洁净水，主要成分为盐类，送入新石焦化作为熄焦用水</w:t>
      </w:r>
      <w:r w:rsidRPr="00E64924">
        <w:rPr>
          <w:rFonts w:ascii="Times New Roman" w:hAnsi="Times New Roman" w:cs="Times New Roman" w:hint="eastAsia"/>
          <w:sz w:val="24"/>
        </w:rPr>
        <w:t>。本项目产生的污水废水不直接进入地表水体，应属于间接排放，根据《环境影响评价技术导则地表水环境》（</w:t>
      </w:r>
      <w:r w:rsidRPr="00E64924">
        <w:rPr>
          <w:rFonts w:ascii="Times New Roman" w:hAnsi="Times New Roman" w:cs="Times New Roman"/>
          <w:sz w:val="24"/>
        </w:rPr>
        <w:t>HJ 2.3-2018</w:t>
      </w:r>
      <w:r w:rsidRPr="00E64924">
        <w:rPr>
          <w:rFonts w:ascii="Times New Roman" w:hAnsi="Times New Roman" w:cs="Times New Roman" w:hint="eastAsia"/>
          <w:sz w:val="24"/>
        </w:rPr>
        <w:t>）评价工作分级判断方法，评价等级为三级</w:t>
      </w:r>
      <w:r w:rsidRPr="00E64924">
        <w:rPr>
          <w:rFonts w:ascii="Times New Roman" w:hAnsi="Times New Roman" w:cs="Times New Roman"/>
          <w:sz w:val="24"/>
        </w:rPr>
        <w:t>B</w:t>
      </w:r>
      <w:r w:rsidRPr="00E64924">
        <w:rPr>
          <w:rFonts w:ascii="Times New Roman" w:hAnsi="Times New Roman" w:cs="Times New Roman" w:hint="eastAsia"/>
          <w:sz w:val="24"/>
        </w:rPr>
        <w:t>。</w: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t>（</w:t>
      </w:r>
      <w:r w:rsidRPr="00E64924">
        <w:rPr>
          <w:rFonts w:eastAsiaTheme="minorEastAsia"/>
        </w:rPr>
        <w:t>3</w:t>
      </w:r>
      <w:r w:rsidRPr="00E64924">
        <w:rPr>
          <w:rFonts w:eastAsiaTheme="minorEastAsia" w:hint="eastAsia"/>
        </w:rPr>
        <w:t>）地下水环境影响评价等级</w:t>
      </w:r>
    </w:p>
    <w:p w:rsidR="00755B60" w:rsidRPr="00E64924" w:rsidRDefault="00755B60" w:rsidP="00755B60">
      <w:pPr>
        <w:pStyle w:val="ac"/>
        <w:spacing w:line="500" w:lineRule="exact"/>
        <w:ind w:firstLine="480"/>
        <w:rPr>
          <w:rFonts w:ascii="Times New Roman" w:hAnsi="Times New Roman" w:cs="Times New Roman"/>
          <w:sz w:val="24"/>
          <w:szCs w:val="24"/>
        </w:rPr>
      </w:pPr>
      <w:r w:rsidRPr="00E64924">
        <w:rPr>
          <w:rFonts w:ascii="Times New Roman" w:hAnsi="Times New Roman" w:cs="Times New Roman" w:hint="eastAsia"/>
          <w:sz w:val="24"/>
          <w:szCs w:val="24"/>
        </w:rPr>
        <w:t>根据《环境影响评价技术导则地下水环境》（</w:t>
      </w:r>
      <w:r w:rsidRPr="00E64924">
        <w:rPr>
          <w:rFonts w:ascii="Times New Roman" w:hAnsi="Times New Roman" w:cs="Times New Roman"/>
          <w:sz w:val="24"/>
          <w:szCs w:val="24"/>
        </w:rPr>
        <w:t>HJ610-2016</w:t>
      </w:r>
      <w:r w:rsidRPr="00E64924">
        <w:rPr>
          <w:rFonts w:ascii="Times New Roman" w:hAnsi="Times New Roman" w:cs="Times New Roman" w:hint="eastAsia"/>
          <w:sz w:val="24"/>
          <w:szCs w:val="24"/>
        </w:rPr>
        <w:t>）附录</w:t>
      </w:r>
      <w:r w:rsidRPr="00E64924">
        <w:rPr>
          <w:rFonts w:ascii="Times New Roman" w:hAnsi="Times New Roman" w:cs="Times New Roman"/>
          <w:sz w:val="24"/>
          <w:szCs w:val="24"/>
        </w:rPr>
        <w:t>A</w:t>
      </w:r>
      <w:r w:rsidRPr="00E64924">
        <w:rPr>
          <w:rFonts w:ascii="Times New Roman" w:hAnsi="Times New Roman" w:cs="Times New Roman" w:hint="eastAsia"/>
          <w:sz w:val="24"/>
          <w:szCs w:val="24"/>
        </w:rPr>
        <w:t>，本项目行业类别为资源综合利用，地下水环境影响评价行业类别属于</w:t>
      </w:r>
      <w:r w:rsidRPr="00E64924">
        <w:rPr>
          <w:rFonts w:eastAsia="宋体" w:cs="宋体" w:hint="eastAsia"/>
        </w:rPr>
        <w:t>Ⅰ</w:t>
      </w:r>
      <w:r w:rsidRPr="00E64924">
        <w:rPr>
          <w:rFonts w:ascii="Times New Roman" w:hAnsi="Times New Roman" w:cs="Times New Roman" w:hint="eastAsia"/>
        </w:rPr>
        <w:t>类</w:t>
      </w:r>
      <w:r w:rsidRPr="00E64924">
        <w:rPr>
          <w:rFonts w:ascii="Times New Roman" w:hAnsi="Times New Roman" w:cs="Times New Roman" w:hint="eastAsia"/>
          <w:sz w:val="24"/>
          <w:szCs w:val="24"/>
        </w:rPr>
        <w:t>。项目所在区域有分散式饮用水水源，地下水环境敏感程度为较敏感。按照《环境影响评价技术导则地下水环境》（</w:t>
      </w:r>
      <w:r w:rsidRPr="00E64924">
        <w:rPr>
          <w:rFonts w:ascii="Times New Roman" w:hAnsi="Times New Roman" w:cs="Times New Roman"/>
          <w:sz w:val="24"/>
          <w:szCs w:val="24"/>
        </w:rPr>
        <w:t>HJ610-2016</w:t>
      </w:r>
      <w:r w:rsidRPr="00E64924">
        <w:rPr>
          <w:rFonts w:ascii="Times New Roman" w:hAnsi="Times New Roman" w:cs="Times New Roman" w:hint="eastAsia"/>
          <w:sz w:val="24"/>
          <w:szCs w:val="24"/>
        </w:rPr>
        <w:t>）表</w:t>
      </w:r>
      <w:r w:rsidRPr="00E64924">
        <w:rPr>
          <w:rFonts w:ascii="Times New Roman" w:hAnsi="Times New Roman" w:cs="Times New Roman"/>
          <w:sz w:val="24"/>
          <w:szCs w:val="24"/>
        </w:rPr>
        <w:t>2</w:t>
      </w:r>
      <w:r w:rsidRPr="00E64924">
        <w:rPr>
          <w:rFonts w:ascii="Times New Roman" w:hAnsi="Times New Roman" w:cs="Times New Roman" w:hint="eastAsia"/>
          <w:sz w:val="24"/>
          <w:szCs w:val="24"/>
        </w:rPr>
        <w:t>确定本次地下水环境影响评价级别，判定结果见表</w:t>
      </w:r>
      <w:r w:rsidRPr="00E64924">
        <w:rPr>
          <w:rFonts w:ascii="Times New Roman" w:hAnsi="Times New Roman" w:cs="Times New Roman"/>
          <w:sz w:val="24"/>
          <w:szCs w:val="24"/>
        </w:rPr>
        <w:t>2.3-2</w:t>
      </w:r>
      <w:r w:rsidRPr="00E64924">
        <w:rPr>
          <w:rFonts w:ascii="Times New Roman" w:hAnsi="Times New Roman" w:cs="Times New Roman" w:hint="eastAsia"/>
          <w:sz w:val="24"/>
          <w:szCs w:val="24"/>
        </w:rPr>
        <w:t>。</w:t>
      </w:r>
    </w:p>
    <w:p w:rsidR="00755B60" w:rsidRPr="00E64924" w:rsidRDefault="00755B60" w:rsidP="00755B60">
      <w:pPr>
        <w:spacing w:line="500" w:lineRule="exact"/>
        <w:jc w:val="center"/>
        <w:rPr>
          <w:rFonts w:ascii="Times New Roman" w:hAnsi="Times New Roman" w:cs="Times New Roman"/>
          <w:szCs w:val="21"/>
        </w:rPr>
      </w:pPr>
      <w:r w:rsidRPr="00E64924">
        <w:rPr>
          <w:rFonts w:ascii="Times New Roman" w:hAnsi="Times New Roman" w:cs="Times New Roman" w:hint="eastAsia"/>
          <w:szCs w:val="21"/>
        </w:rPr>
        <w:t>表</w:t>
      </w:r>
      <w:r w:rsidRPr="00E64924">
        <w:rPr>
          <w:rFonts w:ascii="Times New Roman" w:hAnsi="Times New Roman" w:cs="Times New Roman"/>
          <w:szCs w:val="21"/>
        </w:rPr>
        <w:t>2.3-2</w:t>
      </w:r>
      <w:r w:rsidRPr="00E64924">
        <w:rPr>
          <w:rFonts w:ascii="Times New Roman" w:hAnsi="Times New Roman" w:cs="Times New Roman" w:hint="eastAsia"/>
          <w:szCs w:val="21"/>
        </w:rPr>
        <w:t>地下水环境影响评价工作等级判定表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3095"/>
        <w:gridCol w:w="3097"/>
      </w:tblGrid>
      <w:tr w:rsidR="00755B60" w:rsidRPr="00E64924" w:rsidTr="00755B60">
        <w:trPr>
          <w:trHeight w:val="397"/>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adjustRightInd w:val="0"/>
              <w:snapToGrid w:val="0"/>
              <w:spacing w:line="300" w:lineRule="exact"/>
              <w:jc w:val="center"/>
              <w:rPr>
                <w:rFonts w:ascii="Times New Roman" w:hAnsi="Times New Roman" w:cs="Times New Roman"/>
              </w:rPr>
            </w:pPr>
            <w:r w:rsidRPr="00E64924">
              <w:rPr>
                <w:rFonts w:ascii="Times New Roman" w:hAnsi="Times New Roman" w:cs="Times New Roman" w:hint="eastAsia"/>
              </w:rPr>
              <w:t>项目类别</w:t>
            </w:r>
          </w:p>
        </w:tc>
        <w:tc>
          <w:tcPr>
            <w:tcW w:w="166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adjustRightInd w:val="0"/>
              <w:snapToGrid w:val="0"/>
              <w:spacing w:line="300" w:lineRule="exact"/>
              <w:jc w:val="center"/>
              <w:rPr>
                <w:rFonts w:ascii="Times New Roman" w:hAnsi="Times New Roman" w:cs="Times New Roman"/>
              </w:rPr>
            </w:pPr>
            <w:r w:rsidRPr="00E64924">
              <w:rPr>
                <w:rFonts w:ascii="Times New Roman" w:hAnsi="Times New Roman" w:cs="Times New Roman" w:hint="eastAsia"/>
              </w:rPr>
              <w:t>环境敏感程度</w:t>
            </w:r>
          </w:p>
        </w:tc>
        <w:tc>
          <w:tcPr>
            <w:tcW w:w="166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adjustRightInd w:val="0"/>
              <w:snapToGrid w:val="0"/>
              <w:spacing w:line="300" w:lineRule="exact"/>
              <w:jc w:val="center"/>
              <w:rPr>
                <w:rFonts w:ascii="Times New Roman" w:hAnsi="Times New Roman" w:cs="Times New Roman"/>
              </w:rPr>
            </w:pPr>
            <w:r w:rsidRPr="00E64924">
              <w:rPr>
                <w:rFonts w:ascii="Times New Roman" w:hAnsi="Times New Roman" w:cs="Times New Roman" w:hint="eastAsia"/>
              </w:rPr>
              <w:t>评价等级</w:t>
            </w:r>
          </w:p>
        </w:tc>
      </w:tr>
      <w:tr w:rsidR="00755B60" w:rsidRPr="00E64924" w:rsidTr="00755B60">
        <w:trPr>
          <w:trHeight w:val="397"/>
          <w:jc w:val="center"/>
        </w:trPr>
        <w:tc>
          <w:tcPr>
            <w:tcW w:w="166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adjustRightInd w:val="0"/>
              <w:snapToGrid w:val="0"/>
              <w:spacing w:line="300" w:lineRule="exact"/>
              <w:jc w:val="center"/>
              <w:rPr>
                <w:rFonts w:ascii="Times New Roman" w:hAnsi="Times New Roman" w:cs="Times New Roman"/>
              </w:rPr>
            </w:pPr>
            <w:r w:rsidRPr="00E64924">
              <w:rPr>
                <w:rFonts w:ascii="宋体" w:eastAsia="宋体" w:hAnsi="宋体" w:cs="宋体" w:hint="eastAsia"/>
              </w:rPr>
              <w:t>Ⅰ</w:t>
            </w:r>
            <w:r w:rsidRPr="00E64924">
              <w:rPr>
                <w:rFonts w:ascii="Times New Roman" w:hAnsi="Times New Roman" w:cs="Times New Roman" w:hint="eastAsia"/>
              </w:rPr>
              <w:t>类项目</w:t>
            </w:r>
          </w:p>
        </w:tc>
        <w:tc>
          <w:tcPr>
            <w:tcW w:w="166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adjustRightInd w:val="0"/>
              <w:snapToGrid w:val="0"/>
              <w:spacing w:line="300" w:lineRule="exact"/>
              <w:jc w:val="center"/>
              <w:rPr>
                <w:rFonts w:ascii="Times New Roman" w:hAnsi="Times New Roman" w:cs="Times New Roman"/>
              </w:rPr>
            </w:pPr>
            <w:r w:rsidRPr="00E64924">
              <w:rPr>
                <w:rFonts w:ascii="Times New Roman" w:hAnsi="Times New Roman" w:cs="Times New Roman" w:hint="eastAsia"/>
              </w:rPr>
              <w:t>较敏感</w:t>
            </w:r>
          </w:p>
        </w:tc>
        <w:tc>
          <w:tcPr>
            <w:tcW w:w="166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adjustRightInd w:val="0"/>
              <w:snapToGrid w:val="0"/>
              <w:spacing w:line="300" w:lineRule="exact"/>
              <w:jc w:val="center"/>
              <w:rPr>
                <w:rFonts w:ascii="Times New Roman" w:hAnsi="Times New Roman" w:cs="Times New Roman"/>
              </w:rPr>
            </w:pPr>
            <w:r w:rsidRPr="00E64924">
              <w:rPr>
                <w:rFonts w:ascii="Times New Roman" w:hAnsi="Times New Roman" w:cs="Times New Roman" w:hint="eastAsia"/>
              </w:rPr>
              <w:t>一级</w:t>
            </w:r>
          </w:p>
        </w:tc>
      </w:tr>
    </w:tbl>
    <w:p w:rsidR="00755B60" w:rsidRPr="00E64924" w:rsidRDefault="00755B60" w:rsidP="00755B60">
      <w:pPr>
        <w:pStyle w:val="af2"/>
        <w:spacing w:line="500" w:lineRule="exact"/>
        <w:ind w:firstLine="480"/>
        <w:rPr>
          <w:rFonts w:eastAsiaTheme="minorEastAsia"/>
        </w:rPr>
      </w:pPr>
      <w:r w:rsidRPr="00E64924">
        <w:rPr>
          <w:rFonts w:eastAsiaTheme="minorEastAsia" w:hint="eastAsia"/>
        </w:rPr>
        <w:t>（</w:t>
      </w:r>
      <w:r w:rsidRPr="00E64924">
        <w:rPr>
          <w:rFonts w:eastAsiaTheme="minorEastAsia"/>
        </w:rPr>
        <w:t>4</w:t>
      </w:r>
      <w:r w:rsidRPr="00E64924">
        <w:rPr>
          <w:rFonts w:eastAsiaTheme="minorEastAsia" w:hint="eastAsia"/>
        </w:rPr>
        <w:t>）声环境影响评价等级</w: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t>根据《环境影响评价技术导则声环境》（</w:t>
      </w:r>
      <w:r w:rsidRPr="00E64924">
        <w:rPr>
          <w:rFonts w:eastAsiaTheme="minorEastAsia"/>
        </w:rPr>
        <w:t>HJ 2.4-2009</w:t>
      </w:r>
      <w:r w:rsidRPr="00E64924">
        <w:rPr>
          <w:rFonts w:eastAsiaTheme="minorEastAsia" w:hint="eastAsia"/>
        </w:rPr>
        <w:t>），确定本次声环境影响评价级别，判定结果见表</w:t>
      </w:r>
      <w:r w:rsidRPr="00E64924">
        <w:rPr>
          <w:rFonts w:eastAsiaTheme="minorEastAsia"/>
        </w:rPr>
        <w:t>2.3-3</w:t>
      </w:r>
      <w:r w:rsidRPr="00E64924">
        <w:rPr>
          <w:rFonts w:eastAsiaTheme="minorEastAsia" w:hint="eastAsia"/>
        </w:rPr>
        <w:t>。</w:t>
      </w: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2.3-3</w:t>
      </w:r>
      <w:r w:rsidRPr="00E64924">
        <w:rPr>
          <w:rFonts w:eastAsiaTheme="minorEastAsia" w:hint="eastAsia"/>
          <w:sz w:val="21"/>
          <w:szCs w:val="21"/>
        </w:rPr>
        <w:t>声环境影响评价工作等级判定表</w:t>
      </w:r>
    </w:p>
    <w:tbl>
      <w:tblPr>
        <w:tblW w:w="5000" w:type="pct"/>
        <w:tblBorders>
          <w:top w:val="single" w:sz="4" w:space="0" w:color="auto"/>
          <w:left w:val="single" w:sz="4" w:space="0" w:color="auto"/>
          <w:bottom w:val="single" w:sz="4" w:space="0" w:color="auto"/>
          <w:right w:val="single" w:sz="4" w:space="0" w:color="auto"/>
          <w:insideH w:val="single" w:sz="4" w:space="0" w:color="000000" w:themeColor="text1"/>
          <w:insideV w:val="single" w:sz="4" w:space="0" w:color="000000" w:themeColor="text1"/>
        </w:tblBorders>
        <w:tblLook w:val="04A0"/>
      </w:tblPr>
      <w:tblGrid>
        <w:gridCol w:w="3454"/>
        <w:gridCol w:w="3457"/>
        <w:gridCol w:w="2376"/>
      </w:tblGrid>
      <w:tr w:rsidR="00755B60" w:rsidRPr="00E64924" w:rsidTr="00755B60">
        <w:trPr>
          <w:trHeight w:val="397"/>
        </w:trPr>
        <w:tc>
          <w:tcPr>
            <w:tcW w:w="1860" w:type="pct"/>
            <w:tcBorders>
              <w:top w:val="single" w:sz="4" w:space="0" w:color="auto"/>
              <w:left w:val="single" w:sz="4" w:space="0" w:color="auto"/>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划分依据</w:t>
            </w:r>
          </w:p>
        </w:tc>
        <w:tc>
          <w:tcPr>
            <w:tcW w:w="18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项目情况</w:t>
            </w:r>
          </w:p>
        </w:tc>
        <w:tc>
          <w:tcPr>
            <w:tcW w:w="1279" w:type="pct"/>
            <w:tcBorders>
              <w:top w:val="single" w:sz="4" w:space="0" w:color="auto"/>
              <w:left w:val="single" w:sz="4" w:space="0" w:color="000000" w:themeColor="text1"/>
              <w:bottom w:val="single" w:sz="4" w:space="0" w:color="000000" w:themeColor="text1"/>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分级判定结果</w:t>
            </w:r>
          </w:p>
        </w:tc>
      </w:tr>
      <w:tr w:rsidR="00755B60" w:rsidRPr="00E64924" w:rsidTr="00755B60">
        <w:trPr>
          <w:trHeight w:val="397"/>
        </w:trPr>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所在区域声环境功能区类别</w:t>
            </w:r>
          </w:p>
        </w:tc>
        <w:tc>
          <w:tcPr>
            <w:tcW w:w="18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项目位于山西原平循环经济工业园区（起步区）内的工业用地，根据规划环评，属于</w:t>
            </w:r>
            <w:r w:rsidRPr="00E64924">
              <w:rPr>
                <w:rFonts w:eastAsiaTheme="minorEastAsia"/>
                <w:sz w:val="21"/>
                <w:szCs w:val="21"/>
              </w:rPr>
              <w:t>3</w:t>
            </w:r>
            <w:r w:rsidRPr="00E64924">
              <w:rPr>
                <w:rFonts w:eastAsiaTheme="minorEastAsia" w:hint="eastAsia"/>
                <w:sz w:val="21"/>
                <w:szCs w:val="21"/>
              </w:rPr>
              <w:t>类声环境功能区。</w:t>
            </w:r>
          </w:p>
        </w:tc>
        <w:tc>
          <w:tcPr>
            <w:tcW w:w="12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3</w:t>
            </w:r>
            <w:r w:rsidRPr="00E64924">
              <w:rPr>
                <w:rFonts w:eastAsiaTheme="minorEastAsia" w:hint="eastAsia"/>
                <w:sz w:val="21"/>
                <w:szCs w:val="21"/>
              </w:rPr>
              <w:t>类区</w:t>
            </w:r>
          </w:p>
        </w:tc>
      </w:tr>
      <w:tr w:rsidR="00755B60" w:rsidRPr="00E64924" w:rsidTr="00755B60">
        <w:trPr>
          <w:trHeight w:val="397"/>
        </w:trPr>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lastRenderedPageBreak/>
              <w:t>建设前后所在区域的声环境质量变化程度</w:t>
            </w:r>
          </w:p>
        </w:tc>
        <w:tc>
          <w:tcPr>
            <w:tcW w:w="18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本项目最近的村庄为厂界东北侧约</w:t>
            </w:r>
            <w:r w:rsidRPr="00E64924">
              <w:rPr>
                <w:rFonts w:eastAsiaTheme="minorEastAsia"/>
                <w:sz w:val="21"/>
                <w:szCs w:val="21"/>
              </w:rPr>
              <w:t>495m</w:t>
            </w:r>
            <w:r w:rsidRPr="00E64924">
              <w:rPr>
                <w:rFonts w:eastAsiaTheme="minorEastAsia" w:hint="eastAsia"/>
                <w:sz w:val="21"/>
                <w:szCs w:val="21"/>
              </w:rPr>
              <w:t>处的黑沟堰村，建设前后声环境质量变化不大</w:t>
            </w:r>
          </w:p>
        </w:tc>
        <w:tc>
          <w:tcPr>
            <w:tcW w:w="12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噪声级增高量小于</w:t>
            </w:r>
            <w:r w:rsidRPr="00E64924">
              <w:rPr>
                <w:rFonts w:eastAsiaTheme="minorEastAsia"/>
                <w:sz w:val="21"/>
                <w:szCs w:val="21"/>
              </w:rPr>
              <w:t>3dB</w:t>
            </w:r>
            <w:r w:rsidRPr="00E64924">
              <w:rPr>
                <w:rFonts w:eastAsiaTheme="minorEastAsia" w:hint="eastAsia"/>
                <w:sz w:val="21"/>
                <w:szCs w:val="21"/>
              </w:rPr>
              <w:t>（</w:t>
            </w:r>
            <w:r w:rsidRPr="00E64924">
              <w:rPr>
                <w:rFonts w:eastAsiaTheme="minorEastAsia"/>
                <w:sz w:val="21"/>
                <w:szCs w:val="21"/>
              </w:rPr>
              <w:t>A</w:t>
            </w:r>
            <w:r w:rsidRPr="00E64924">
              <w:rPr>
                <w:rFonts w:eastAsiaTheme="minorEastAsia" w:hint="eastAsia"/>
                <w:sz w:val="21"/>
                <w:szCs w:val="21"/>
              </w:rPr>
              <w:t>）</w:t>
            </w:r>
          </w:p>
        </w:tc>
      </w:tr>
      <w:tr w:rsidR="00755B60" w:rsidRPr="00E64924" w:rsidTr="00755B60">
        <w:trPr>
          <w:trHeight w:val="397"/>
        </w:trPr>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受建设项目影响人口数量</w:t>
            </w:r>
          </w:p>
        </w:tc>
        <w:tc>
          <w:tcPr>
            <w:tcW w:w="18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受建设项目影响人口的数量变化不大</w:t>
            </w:r>
          </w:p>
        </w:tc>
        <w:tc>
          <w:tcPr>
            <w:tcW w:w="12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变化不大</w:t>
            </w:r>
          </w:p>
        </w:tc>
      </w:tr>
      <w:tr w:rsidR="00755B60" w:rsidRPr="00E64924" w:rsidTr="00755B60">
        <w:trPr>
          <w:trHeight w:val="397"/>
        </w:trPr>
        <w:tc>
          <w:tcPr>
            <w:tcW w:w="1860" w:type="pct"/>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评价等级判定结论</w:t>
            </w:r>
          </w:p>
        </w:tc>
        <w:tc>
          <w:tcPr>
            <w:tcW w:w="3140" w:type="pct"/>
            <w:gridSpan w:val="2"/>
            <w:tcBorders>
              <w:top w:val="single" w:sz="4" w:space="0" w:color="000000" w:themeColor="text1"/>
              <w:left w:val="single" w:sz="4" w:space="0" w:color="000000" w:themeColor="text1"/>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三级评价</w:t>
            </w:r>
          </w:p>
        </w:tc>
      </w:tr>
    </w:tbl>
    <w:p w:rsidR="00755B60" w:rsidRPr="00E64924" w:rsidRDefault="00755B60" w:rsidP="00755B60">
      <w:pPr>
        <w:pStyle w:val="af2"/>
        <w:spacing w:line="500" w:lineRule="exact"/>
        <w:ind w:firstLine="480"/>
        <w:rPr>
          <w:rFonts w:eastAsiaTheme="minorEastAsia"/>
        </w:rPr>
      </w:pPr>
      <w:r w:rsidRPr="00E64924">
        <w:rPr>
          <w:rFonts w:eastAsiaTheme="minorEastAsia" w:hint="eastAsia"/>
        </w:rPr>
        <w:t>（</w:t>
      </w:r>
      <w:r w:rsidRPr="00E64924">
        <w:rPr>
          <w:rFonts w:eastAsiaTheme="minorEastAsia"/>
        </w:rPr>
        <w:t>5</w:t>
      </w:r>
      <w:r w:rsidRPr="00E64924">
        <w:rPr>
          <w:rFonts w:eastAsiaTheme="minorEastAsia" w:hint="eastAsia"/>
        </w:rPr>
        <w:t>）生态环境</w:t>
      </w:r>
    </w:p>
    <w:p w:rsidR="00755B60" w:rsidRPr="00E64924" w:rsidRDefault="00755B60" w:rsidP="00755B60">
      <w:pPr>
        <w:pStyle w:val="af2"/>
        <w:spacing w:line="500" w:lineRule="exact"/>
        <w:ind w:firstLine="480"/>
        <w:rPr>
          <w:rFonts w:eastAsiaTheme="minorEastAsia"/>
          <w:b/>
        </w:rPr>
      </w:pPr>
      <w:r w:rsidRPr="00E64924">
        <w:rPr>
          <w:rFonts w:eastAsiaTheme="minorEastAsia" w:hint="eastAsia"/>
        </w:rPr>
        <w:t>根据《环境影响评价技术导则生态影响》</w:t>
      </w:r>
      <w:r w:rsidRPr="00E64924">
        <w:rPr>
          <w:rFonts w:eastAsiaTheme="minorEastAsia"/>
        </w:rPr>
        <w:t>(HJ19-2011)</w:t>
      </w:r>
      <w:r w:rsidRPr="00E64924">
        <w:rPr>
          <w:rFonts w:eastAsiaTheme="minorEastAsia" w:hint="eastAsia"/>
        </w:rPr>
        <w:t>，确定本次生态环境影响评价级别，判定结果见表</w:t>
      </w:r>
      <w:r w:rsidRPr="00E64924">
        <w:rPr>
          <w:rFonts w:eastAsiaTheme="minorEastAsia"/>
        </w:rPr>
        <w:t>2.3-4</w:t>
      </w:r>
      <w:r w:rsidRPr="00E64924">
        <w:rPr>
          <w:rFonts w:eastAsiaTheme="minorEastAsia" w:hint="eastAsia"/>
        </w:rPr>
        <w:t>。</w:t>
      </w: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 xml:space="preserve">2.3-4    </w:t>
      </w:r>
      <w:r w:rsidRPr="00E64924">
        <w:rPr>
          <w:rFonts w:eastAsiaTheme="minorEastAsia" w:hint="eastAsia"/>
          <w:sz w:val="21"/>
          <w:szCs w:val="21"/>
        </w:rPr>
        <w:t>生态环境影响评价等级判定表</w:t>
      </w:r>
    </w:p>
    <w:tbl>
      <w:tblPr>
        <w:tblW w:w="5000" w:type="pct"/>
        <w:tblBorders>
          <w:top w:val="single" w:sz="4" w:space="0" w:color="auto"/>
          <w:left w:val="single" w:sz="4" w:space="0" w:color="auto"/>
          <w:bottom w:val="single" w:sz="4" w:space="0" w:color="auto"/>
          <w:right w:val="single" w:sz="4" w:space="0" w:color="auto"/>
          <w:insideH w:val="single" w:sz="4" w:space="0" w:color="000000" w:themeColor="text1"/>
          <w:insideV w:val="single" w:sz="4" w:space="0" w:color="000000" w:themeColor="text1"/>
        </w:tblBorders>
        <w:tblLook w:val="04A0"/>
      </w:tblPr>
      <w:tblGrid>
        <w:gridCol w:w="3454"/>
        <w:gridCol w:w="3457"/>
        <w:gridCol w:w="2376"/>
      </w:tblGrid>
      <w:tr w:rsidR="00755B60" w:rsidRPr="00E64924" w:rsidTr="00755B60">
        <w:trPr>
          <w:trHeight w:val="397"/>
        </w:trPr>
        <w:tc>
          <w:tcPr>
            <w:tcW w:w="1860" w:type="pct"/>
            <w:tcBorders>
              <w:top w:val="single" w:sz="4" w:space="0" w:color="auto"/>
              <w:left w:val="single" w:sz="4" w:space="0" w:color="auto"/>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划分依据</w:t>
            </w:r>
          </w:p>
        </w:tc>
        <w:tc>
          <w:tcPr>
            <w:tcW w:w="18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项目情况</w:t>
            </w:r>
          </w:p>
        </w:tc>
        <w:tc>
          <w:tcPr>
            <w:tcW w:w="1279" w:type="pct"/>
            <w:tcBorders>
              <w:top w:val="single" w:sz="4" w:space="0" w:color="auto"/>
              <w:left w:val="single" w:sz="4" w:space="0" w:color="000000" w:themeColor="text1"/>
              <w:bottom w:val="single" w:sz="4" w:space="0" w:color="000000" w:themeColor="text1"/>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分级判定结果</w:t>
            </w:r>
          </w:p>
        </w:tc>
      </w:tr>
      <w:tr w:rsidR="00755B60" w:rsidRPr="00E64924" w:rsidTr="00755B60">
        <w:trPr>
          <w:trHeight w:val="397"/>
        </w:trPr>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影响区域生态敏感性</w:t>
            </w:r>
          </w:p>
        </w:tc>
        <w:tc>
          <w:tcPr>
            <w:tcW w:w="18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项目位于山西原平循环经济工业园区（起步区）内的工业用地，不属于特殊生态敏感区和重要生态敏感区</w:t>
            </w:r>
          </w:p>
        </w:tc>
        <w:tc>
          <w:tcPr>
            <w:tcW w:w="12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一般区域</w:t>
            </w:r>
          </w:p>
        </w:tc>
      </w:tr>
      <w:tr w:rsidR="00755B60" w:rsidRPr="00E64924" w:rsidTr="00755B60">
        <w:trPr>
          <w:trHeight w:val="397"/>
        </w:trPr>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工程占地范围</w:t>
            </w:r>
          </w:p>
        </w:tc>
        <w:tc>
          <w:tcPr>
            <w:tcW w:w="18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vertAlign w:val="superscript"/>
              </w:rPr>
            </w:pPr>
            <w:r w:rsidRPr="00E64924">
              <w:rPr>
                <w:rFonts w:eastAsiaTheme="minorEastAsia" w:hint="eastAsia"/>
                <w:sz w:val="21"/>
                <w:szCs w:val="21"/>
              </w:rPr>
              <w:t>占地面积为</w:t>
            </w:r>
            <w:r w:rsidRPr="00E64924">
              <w:rPr>
                <w:rFonts w:eastAsiaTheme="minorEastAsia"/>
                <w:sz w:val="21"/>
                <w:szCs w:val="21"/>
              </w:rPr>
              <w:t>72666m</w:t>
            </w:r>
            <w:r w:rsidRPr="00E64924">
              <w:rPr>
                <w:rFonts w:eastAsiaTheme="minorEastAsia"/>
                <w:sz w:val="21"/>
                <w:szCs w:val="21"/>
                <w:vertAlign w:val="superscript"/>
              </w:rPr>
              <w:t>2</w:t>
            </w:r>
          </w:p>
        </w:tc>
        <w:tc>
          <w:tcPr>
            <w:tcW w:w="12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&lt;2km</w:t>
            </w:r>
            <w:r w:rsidRPr="00E64924">
              <w:rPr>
                <w:rFonts w:eastAsiaTheme="minorEastAsia"/>
                <w:sz w:val="21"/>
                <w:szCs w:val="21"/>
                <w:vertAlign w:val="superscript"/>
              </w:rPr>
              <w:t>2</w:t>
            </w:r>
          </w:p>
        </w:tc>
      </w:tr>
      <w:tr w:rsidR="00755B60" w:rsidRPr="00E64924" w:rsidTr="00755B60">
        <w:trPr>
          <w:trHeight w:val="397"/>
        </w:trPr>
        <w:tc>
          <w:tcPr>
            <w:tcW w:w="1860" w:type="pct"/>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评价等级判定结论</w:t>
            </w:r>
          </w:p>
        </w:tc>
        <w:tc>
          <w:tcPr>
            <w:tcW w:w="3140" w:type="pct"/>
            <w:gridSpan w:val="2"/>
            <w:tcBorders>
              <w:top w:val="single" w:sz="4" w:space="0" w:color="000000" w:themeColor="text1"/>
              <w:left w:val="single" w:sz="4" w:space="0" w:color="000000" w:themeColor="text1"/>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三级评价</w:t>
            </w:r>
          </w:p>
        </w:tc>
      </w:tr>
    </w:tbl>
    <w:p w:rsidR="00755B60" w:rsidRPr="00E64924" w:rsidRDefault="00755B60" w:rsidP="00755B60">
      <w:pPr>
        <w:pStyle w:val="af2"/>
        <w:spacing w:line="500" w:lineRule="exact"/>
        <w:ind w:firstLine="480"/>
        <w:rPr>
          <w:rFonts w:eastAsiaTheme="minorEastAsia"/>
        </w:rPr>
      </w:pPr>
      <w:r w:rsidRPr="00E64924">
        <w:rPr>
          <w:rFonts w:eastAsiaTheme="minorEastAsia" w:hint="eastAsia"/>
        </w:rPr>
        <w:t>（</w:t>
      </w:r>
      <w:r w:rsidRPr="00E64924">
        <w:rPr>
          <w:rFonts w:eastAsiaTheme="minorEastAsia"/>
        </w:rPr>
        <w:t>6</w:t>
      </w:r>
      <w:r w:rsidRPr="00E64924">
        <w:rPr>
          <w:rFonts w:eastAsiaTheme="minorEastAsia" w:hint="eastAsia"/>
        </w:rPr>
        <w:t>）土壤环境影响评价等级</w:t>
      </w:r>
    </w:p>
    <w:p w:rsidR="00755B60" w:rsidRPr="00E64924" w:rsidRDefault="00755B60" w:rsidP="00755B60">
      <w:pPr>
        <w:pStyle w:val="af2"/>
        <w:spacing w:line="500" w:lineRule="exact"/>
        <w:ind w:firstLine="480"/>
      </w:pPr>
      <w:r w:rsidRPr="00E64924">
        <w:rPr>
          <w:rFonts w:hint="eastAsia"/>
        </w:rPr>
        <w:t>根据《环境影响评价技术导则土壤环境（试行）》（</w:t>
      </w:r>
      <w:r w:rsidRPr="00E64924">
        <w:t>HJ 964-2018</w:t>
      </w:r>
      <w:r w:rsidRPr="00E64924">
        <w:rPr>
          <w:rFonts w:hint="eastAsia"/>
        </w:rPr>
        <w:t>），本项目罐区主要为废矿物油储罐、轻质煤焦油储罐、烃水混合物储罐、乳化液储罐等，可参照土壤环境影响评价项目类别中的“制造业</w:t>
      </w:r>
      <w:r w:rsidRPr="00E64924">
        <w:t>-</w:t>
      </w:r>
      <w:r w:rsidRPr="00E64924">
        <w:rPr>
          <w:rFonts w:hint="eastAsia"/>
        </w:rPr>
        <w:t>石油、化工行业</w:t>
      </w:r>
      <w:r w:rsidRPr="00E64924">
        <w:t>-</w:t>
      </w:r>
      <w:r w:rsidRPr="00E64924">
        <w:rPr>
          <w:rFonts w:hint="eastAsia"/>
        </w:rPr>
        <w:t>其他”类别，属于</w:t>
      </w:r>
      <w:r w:rsidRPr="00E64924">
        <w:rPr>
          <w:rFonts w:ascii="宋体" w:hAnsi="宋体" w:cs="宋体" w:hint="eastAsia"/>
          <w:kern w:val="0"/>
          <w:szCs w:val="21"/>
        </w:rPr>
        <w:t>Ⅲ</w:t>
      </w:r>
      <w:r w:rsidRPr="00E64924">
        <w:rPr>
          <w:rFonts w:hint="eastAsia"/>
        </w:rPr>
        <w:t>类项目；项目周边存在耕地等土壤环境敏感目标，污染影响型敏感程度为“敏感”；项目</w:t>
      </w:r>
      <w:r w:rsidRPr="00E64924">
        <w:rPr>
          <w:rFonts w:hAnsiTheme="minorEastAsia" w:hint="eastAsia"/>
          <w:kern w:val="0"/>
        </w:rPr>
        <w:t>占地面积</w:t>
      </w:r>
      <w:r w:rsidRPr="00E64924">
        <w:rPr>
          <w:rFonts w:hAnsiTheme="minorEastAsia"/>
          <w:kern w:val="0"/>
        </w:rPr>
        <w:t>72666m</w:t>
      </w:r>
      <w:r w:rsidRPr="00E64924">
        <w:rPr>
          <w:rFonts w:hAnsiTheme="minorEastAsia"/>
          <w:kern w:val="0"/>
          <w:vertAlign w:val="superscript"/>
        </w:rPr>
        <w:t>2</w:t>
      </w:r>
      <w:r w:rsidRPr="00E64924">
        <w:rPr>
          <w:rFonts w:hAnsiTheme="minorEastAsia" w:hint="eastAsia"/>
          <w:kern w:val="0"/>
        </w:rPr>
        <w:t>，属于“中型”。根据</w:t>
      </w:r>
      <w:r w:rsidRPr="00E64924">
        <w:rPr>
          <w:rFonts w:hint="eastAsia"/>
        </w:rPr>
        <w:t>《环境影响评价技术导则土壤环境（试行）》（</w:t>
      </w:r>
      <w:r w:rsidRPr="00E64924">
        <w:t>HJ 964-2018</w:t>
      </w:r>
      <w:r w:rsidRPr="00E64924">
        <w:rPr>
          <w:rFonts w:hint="eastAsia"/>
        </w:rPr>
        <w:t>），评价工作等级划分要求，判断依据见表</w:t>
      </w:r>
      <w:r w:rsidRPr="00E64924">
        <w:t>2.3-5</w:t>
      </w:r>
      <w:r w:rsidRPr="00E64924">
        <w:rPr>
          <w:rFonts w:hint="eastAsia"/>
        </w:rPr>
        <w:t>，确定项目土壤评价等级为三级。</w:t>
      </w:r>
    </w:p>
    <w:p w:rsidR="00755B60" w:rsidRPr="00E64924" w:rsidRDefault="00755B60" w:rsidP="00755B60">
      <w:pPr>
        <w:spacing w:line="460" w:lineRule="exact"/>
        <w:jc w:val="center"/>
      </w:pPr>
      <w:r w:rsidRPr="00E64924">
        <w:rPr>
          <w:rFonts w:hint="eastAsia"/>
        </w:rPr>
        <w:t>表</w:t>
      </w:r>
      <w:r w:rsidRPr="00E64924">
        <w:t>2.3-5</w:t>
      </w:r>
      <w:r w:rsidRPr="00E64924">
        <w:rPr>
          <w:rFonts w:hint="eastAsia"/>
        </w:rPr>
        <w:t>污染影响型评价工作等级划分表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706"/>
        <w:gridCol w:w="716"/>
        <w:gridCol w:w="708"/>
        <w:gridCol w:w="707"/>
        <w:gridCol w:w="854"/>
        <w:gridCol w:w="713"/>
        <w:gridCol w:w="871"/>
        <w:gridCol w:w="837"/>
        <w:gridCol w:w="842"/>
      </w:tblGrid>
      <w:tr w:rsidR="00755B60" w:rsidRPr="00E64924" w:rsidTr="00755B60">
        <w:trPr>
          <w:trHeight w:val="881"/>
        </w:trPr>
        <w:tc>
          <w:tcPr>
            <w:tcW w:w="2368" w:type="dxa"/>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2F5A8E">
            <w:pPr>
              <w:widowControl/>
              <w:spacing w:line="360" w:lineRule="exact"/>
              <w:jc w:val="left"/>
              <w:rPr>
                <w:rFonts w:ascii="宋体" w:eastAsia="宋体" w:hAnsi="宋体" w:cs="宋体"/>
                <w:kern w:val="0"/>
                <w:szCs w:val="21"/>
              </w:rPr>
            </w:pPr>
            <w:r w:rsidRPr="00E64924">
              <w:pict>
                <v:shapetype id="_x0000_t32" coordsize="21600,21600" o:spt="32" o:oned="t" path="m,l21600,21600e" filled="f">
                  <v:path arrowok="t" fillok="f" o:connecttype="none"/>
                  <o:lock v:ext="edit" shapetype="t"/>
                </v:shapetype>
                <v:shape id="_x0000_s1032" type="#_x0000_t32" style="position:absolute;margin-left:-6.15pt;margin-top:.8pt;width:121.5pt;height:0;flip:x;z-index:251667456" o:connectortype="straight"/>
              </w:pict>
            </w:r>
            <w:r w:rsidRPr="00E64924">
              <w:pict>
                <v:group id="__TH_G22五号9" o:spid="_x0000_s1027" style="position:absolute;margin-left:-2.55pt;margin-top:1.3pt;width:112.2pt;height:68.9pt;z-index:251664384" coordorigin="1309,6449" coordsize="2804,702">
                  <v:line id="__TH_L7" o:spid="_x0000_s1028" style="position:absolute" from="2711,6449" to="4113,7151"/>
                  <v:line id="__TH_L8" o:spid="_x0000_s1029" style="position:absolute" from="1309,6800" to="4113,7151"/>
                </v:group>
              </w:pict>
            </w:r>
            <w:r w:rsidRPr="00E64924">
              <w:pict>
                <v:rect id="_x0000_s1030" style="position:absolute;margin-left:-7.4pt;margin-top:20.05pt;width:83.85pt;height:34.3pt;z-index:251665408" filled="f" stroked="f">
                  <v:textbox style="mso-next-textbox:#_x0000_s1030">
                    <w:txbxContent>
                      <w:p w:rsidR="008B1E17" w:rsidRDefault="008B1E17" w:rsidP="00755B60">
                        <w:r>
                          <w:rPr>
                            <w:rFonts w:hint="eastAsia"/>
                          </w:rPr>
                          <w:t>评价工作等级</w:t>
                        </w:r>
                      </w:p>
                    </w:txbxContent>
                  </v:textbox>
                </v:rect>
              </w:pict>
            </w:r>
            <w:r w:rsidRPr="00E64924">
              <w:pict>
                <v:rect id="_x0000_s1026" style="position:absolute;margin-left:65.55pt;margin-top:1.05pt;width:62.8pt;height:25.15pt;z-index:251663360" filled="f" stroked="f">
                  <v:textbox style="mso-next-textbox:#_x0000_s1026">
                    <w:txbxContent>
                      <w:p w:rsidR="008B1E17" w:rsidRDefault="008B1E17" w:rsidP="00755B60">
                        <w:r>
                          <w:rPr>
                            <w:rFonts w:hint="eastAsia"/>
                          </w:rPr>
                          <w:t>占地规模</w:t>
                        </w:r>
                      </w:p>
                    </w:txbxContent>
                  </v:textbox>
                </v:rect>
              </w:pict>
            </w:r>
            <w:r w:rsidRPr="00E64924">
              <w:pict>
                <v:rect id="_x0000_s1031" style="position:absolute;margin-left:2.3pt;margin-top:54.85pt;width:63.4pt;height:22.6pt;z-index:251666432" filled="f" stroked="f">
                  <v:textbox style="mso-next-textbox:#_x0000_s1031">
                    <w:txbxContent>
                      <w:p w:rsidR="008B1E17" w:rsidRDefault="008B1E17" w:rsidP="00755B60">
                        <w:r>
                          <w:rPr>
                            <w:rFonts w:hint="eastAsia"/>
                          </w:rPr>
                          <w:t>敏感程度</w:t>
                        </w:r>
                      </w:p>
                    </w:txbxContent>
                  </v:textbox>
                </v:rect>
              </w:pict>
            </w:r>
          </w:p>
        </w:tc>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Ⅰ</w:t>
            </w:r>
          </w:p>
        </w:tc>
        <w:tc>
          <w:tcPr>
            <w:tcW w:w="2274" w:type="dxa"/>
            <w:gridSpan w:val="3"/>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Ⅱ</w:t>
            </w:r>
          </w:p>
        </w:tc>
        <w:tc>
          <w:tcPr>
            <w:tcW w:w="2550" w:type="dxa"/>
            <w:gridSpan w:val="3"/>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Ⅲ</w:t>
            </w:r>
          </w:p>
        </w:tc>
      </w:tr>
      <w:tr w:rsidR="00755B60" w:rsidRPr="00E64924" w:rsidTr="00755B60">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宋体" w:eastAsia="宋体" w:hAnsi="宋体" w:cs="宋体"/>
                <w:kern w:val="0"/>
                <w:szCs w:val="21"/>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大</w:t>
            </w:r>
          </w:p>
        </w:tc>
        <w:tc>
          <w:tcPr>
            <w:tcW w:w="71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中</w:t>
            </w:r>
          </w:p>
        </w:tc>
        <w:tc>
          <w:tcPr>
            <w:tcW w:w="708"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小</w:t>
            </w:r>
          </w:p>
        </w:tc>
        <w:tc>
          <w:tcPr>
            <w:tcW w:w="707"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大</w:t>
            </w:r>
          </w:p>
        </w:tc>
        <w:tc>
          <w:tcPr>
            <w:tcW w:w="854"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中</w:t>
            </w:r>
          </w:p>
        </w:tc>
        <w:tc>
          <w:tcPr>
            <w:tcW w:w="713"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小</w:t>
            </w:r>
          </w:p>
        </w:tc>
        <w:tc>
          <w:tcPr>
            <w:tcW w:w="871"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大</w:t>
            </w:r>
          </w:p>
        </w:tc>
        <w:tc>
          <w:tcPr>
            <w:tcW w:w="837"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中</w:t>
            </w:r>
          </w:p>
        </w:tc>
        <w:tc>
          <w:tcPr>
            <w:tcW w:w="842"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小</w:t>
            </w:r>
          </w:p>
        </w:tc>
      </w:tr>
      <w:tr w:rsidR="00755B60" w:rsidRPr="00E64924" w:rsidTr="00755B60">
        <w:trPr>
          <w:trHeight w:val="369"/>
        </w:trPr>
        <w:tc>
          <w:tcPr>
            <w:tcW w:w="2368"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eastAsia="宋体" w:hAnsi="宋体" w:cs="宋体" w:hint="eastAsia"/>
                <w:kern w:val="0"/>
                <w:szCs w:val="21"/>
              </w:rPr>
              <w:t>敏感</w:t>
            </w:r>
          </w:p>
        </w:tc>
        <w:tc>
          <w:tcPr>
            <w:tcW w:w="70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一级</w:t>
            </w:r>
          </w:p>
        </w:tc>
        <w:tc>
          <w:tcPr>
            <w:tcW w:w="71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一级</w:t>
            </w:r>
          </w:p>
        </w:tc>
        <w:tc>
          <w:tcPr>
            <w:tcW w:w="708"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一级</w:t>
            </w:r>
          </w:p>
        </w:tc>
        <w:tc>
          <w:tcPr>
            <w:tcW w:w="707"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二级</w:t>
            </w:r>
          </w:p>
        </w:tc>
        <w:tc>
          <w:tcPr>
            <w:tcW w:w="854"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二级</w:t>
            </w:r>
          </w:p>
        </w:tc>
        <w:tc>
          <w:tcPr>
            <w:tcW w:w="713"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二级</w:t>
            </w:r>
          </w:p>
        </w:tc>
        <w:tc>
          <w:tcPr>
            <w:tcW w:w="871"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三级</w:t>
            </w:r>
          </w:p>
        </w:tc>
        <w:tc>
          <w:tcPr>
            <w:tcW w:w="837"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三级</w:t>
            </w:r>
          </w:p>
        </w:tc>
        <w:tc>
          <w:tcPr>
            <w:tcW w:w="842"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三级</w:t>
            </w:r>
          </w:p>
        </w:tc>
      </w:tr>
      <w:tr w:rsidR="00755B60" w:rsidRPr="00E64924" w:rsidTr="00755B60">
        <w:trPr>
          <w:trHeight w:val="369"/>
        </w:trPr>
        <w:tc>
          <w:tcPr>
            <w:tcW w:w="2368"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eastAsia="宋体" w:hAnsi="宋体" w:cs="宋体" w:hint="eastAsia"/>
                <w:kern w:val="0"/>
                <w:szCs w:val="21"/>
              </w:rPr>
              <w:t>较敏感</w:t>
            </w:r>
          </w:p>
        </w:tc>
        <w:tc>
          <w:tcPr>
            <w:tcW w:w="70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一级</w:t>
            </w:r>
          </w:p>
        </w:tc>
        <w:tc>
          <w:tcPr>
            <w:tcW w:w="71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一级</w:t>
            </w:r>
          </w:p>
        </w:tc>
        <w:tc>
          <w:tcPr>
            <w:tcW w:w="708"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二级</w:t>
            </w:r>
          </w:p>
        </w:tc>
        <w:tc>
          <w:tcPr>
            <w:tcW w:w="707"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二级</w:t>
            </w:r>
          </w:p>
        </w:tc>
        <w:tc>
          <w:tcPr>
            <w:tcW w:w="854"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二级</w:t>
            </w:r>
          </w:p>
        </w:tc>
        <w:tc>
          <w:tcPr>
            <w:tcW w:w="713"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三级</w:t>
            </w:r>
          </w:p>
        </w:tc>
        <w:tc>
          <w:tcPr>
            <w:tcW w:w="871"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三级</w:t>
            </w:r>
          </w:p>
        </w:tc>
        <w:tc>
          <w:tcPr>
            <w:tcW w:w="837"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三级</w:t>
            </w:r>
          </w:p>
        </w:tc>
        <w:tc>
          <w:tcPr>
            <w:tcW w:w="842"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00" w:lineRule="exact"/>
              <w:jc w:val="center"/>
              <w:rPr>
                <w:rFonts w:eastAsia="宋体"/>
              </w:rPr>
            </w:pPr>
            <w:r w:rsidRPr="00E64924">
              <w:rPr>
                <w:rFonts w:eastAsia="宋体" w:hint="eastAsia"/>
              </w:rPr>
              <w:t>—</w:t>
            </w:r>
          </w:p>
        </w:tc>
      </w:tr>
      <w:tr w:rsidR="00755B60" w:rsidRPr="00E64924" w:rsidTr="00755B60">
        <w:trPr>
          <w:trHeight w:val="369"/>
        </w:trPr>
        <w:tc>
          <w:tcPr>
            <w:tcW w:w="2368"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eastAsia="宋体" w:hAnsi="宋体" w:cs="宋体" w:hint="eastAsia"/>
                <w:kern w:val="0"/>
                <w:szCs w:val="21"/>
              </w:rPr>
              <w:t>不敏感</w:t>
            </w:r>
          </w:p>
        </w:tc>
        <w:tc>
          <w:tcPr>
            <w:tcW w:w="70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一级</w:t>
            </w:r>
          </w:p>
        </w:tc>
        <w:tc>
          <w:tcPr>
            <w:tcW w:w="71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二级</w:t>
            </w:r>
          </w:p>
        </w:tc>
        <w:tc>
          <w:tcPr>
            <w:tcW w:w="708"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一级</w:t>
            </w:r>
          </w:p>
        </w:tc>
        <w:tc>
          <w:tcPr>
            <w:tcW w:w="707"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二级</w:t>
            </w:r>
          </w:p>
        </w:tc>
        <w:tc>
          <w:tcPr>
            <w:tcW w:w="854"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三级</w:t>
            </w:r>
          </w:p>
        </w:tc>
        <w:tc>
          <w:tcPr>
            <w:tcW w:w="713"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pPr>
            <w:r w:rsidRPr="00E64924">
              <w:rPr>
                <w:rFonts w:ascii="宋体" w:eastAsia="宋体" w:hAnsi="宋体" w:cs="宋体" w:hint="eastAsia"/>
                <w:kern w:val="0"/>
                <w:szCs w:val="21"/>
              </w:rPr>
              <w:t>三级</w:t>
            </w:r>
          </w:p>
        </w:tc>
        <w:tc>
          <w:tcPr>
            <w:tcW w:w="871"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eastAsia="宋体" w:hAnsi="宋体" w:cs="宋体" w:hint="eastAsia"/>
                <w:kern w:val="0"/>
                <w:szCs w:val="21"/>
              </w:rPr>
              <w:t>三级</w:t>
            </w:r>
          </w:p>
        </w:tc>
        <w:tc>
          <w:tcPr>
            <w:tcW w:w="837"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eastAsia="宋体" w:hint="eastAsia"/>
              </w:rPr>
              <w:t>—</w:t>
            </w:r>
          </w:p>
        </w:tc>
        <w:tc>
          <w:tcPr>
            <w:tcW w:w="842"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eastAsia="宋体" w:hint="eastAsia"/>
              </w:rPr>
              <w:t>—</w:t>
            </w:r>
          </w:p>
        </w:tc>
      </w:tr>
      <w:tr w:rsidR="00755B60" w:rsidRPr="00E64924" w:rsidTr="00755B60">
        <w:trPr>
          <w:trHeight w:val="369"/>
        </w:trPr>
        <w:tc>
          <w:tcPr>
            <w:tcW w:w="9322" w:type="dxa"/>
            <w:gridSpan w:val="10"/>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eastAsia="宋体" w:hAnsi="宋体" w:cs="宋体" w:hint="eastAsia"/>
                <w:kern w:val="0"/>
                <w:szCs w:val="21"/>
              </w:rPr>
              <w:t>注：“-”表示可不开展环境影响评价工作</w:t>
            </w:r>
          </w:p>
        </w:tc>
      </w:tr>
    </w:tbl>
    <w:p w:rsidR="00755B60" w:rsidRPr="00E64924" w:rsidRDefault="00755B60" w:rsidP="00755B60">
      <w:pPr>
        <w:pStyle w:val="af2"/>
        <w:spacing w:line="500" w:lineRule="exact"/>
        <w:ind w:firstLine="480"/>
        <w:rPr>
          <w:rFonts w:eastAsiaTheme="minorEastAsia"/>
        </w:rPr>
      </w:pPr>
      <w:r w:rsidRPr="00E64924">
        <w:rPr>
          <w:rFonts w:eastAsiaTheme="minorEastAsia" w:hint="eastAsia"/>
        </w:rPr>
        <w:lastRenderedPageBreak/>
        <w:t>（</w:t>
      </w:r>
      <w:r w:rsidRPr="00E64924">
        <w:rPr>
          <w:rFonts w:eastAsiaTheme="minorEastAsia"/>
        </w:rPr>
        <w:t>7</w:t>
      </w:r>
      <w:r w:rsidRPr="00E64924">
        <w:rPr>
          <w:rFonts w:eastAsiaTheme="minorEastAsia" w:hint="eastAsia"/>
        </w:rPr>
        <w:t>）环境风险</w:t>
      </w:r>
    </w:p>
    <w:p w:rsidR="00755B60" w:rsidRPr="00E64924" w:rsidRDefault="00755B60" w:rsidP="00755B60">
      <w:pPr>
        <w:snapToGrid w:val="0"/>
        <w:spacing w:line="500" w:lineRule="exact"/>
        <w:ind w:firstLineChars="200" w:firstLine="480"/>
        <w:rPr>
          <w:rFonts w:ascii="Times New Roman" w:hAnsi="Times New Roman" w:cs="Times New Roman"/>
          <w:sz w:val="24"/>
          <w:szCs w:val="24"/>
        </w:rPr>
      </w:pPr>
      <w:r w:rsidRPr="00E64924">
        <w:rPr>
          <w:rFonts w:ascii="Times New Roman" w:hAnsi="Times New Roman" w:cs="Times New Roman" w:hint="eastAsia"/>
          <w:sz w:val="24"/>
        </w:rPr>
        <w:t>根据《建设项目环境风险评价技术导则》（</w:t>
      </w:r>
      <w:r w:rsidRPr="00E64924">
        <w:rPr>
          <w:rFonts w:ascii="Times New Roman" w:hAnsi="Times New Roman" w:cs="Times New Roman"/>
          <w:sz w:val="24"/>
        </w:rPr>
        <w:t>HJ169-2018</w:t>
      </w:r>
      <w:r w:rsidRPr="00E64924">
        <w:rPr>
          <w:rFonts w:ascii="Times New Roman" w:hAnsi="Times New Roman" w:cs="Times New Roman" w:hint="eastAsia"/>
          <w:sz w:val="24"/>
        </w:rPr>
        <w:t>）中风险评价工作级别划分，</w:t>
      </w:r>
      <w:r w:rsidRPr="00E64924">
        <w:rPr>
          <w:rFonts w:hint="eastAsia"/>
          <w:kern w:val="0"/>
          <w:sz w:val="24"/>
          <w:szCs w:val="24"/>
        </w:rPr>
        <w:t>本项目危险物质在事故情形下的环境影响途径包括大气风险潜势为</w:t>
      </w:r>
      <w:r w:rsidRPr="00E64924">
        <w:rPr>
          <w:rFonts w:ascii="TimesNewRomanPSMT" w:hAnsi="TimesNewRomanPSMT" w:cs="宋体"/>
          <w:kern w:val="0"/>
          <w:sz w:val="24"/>
          <w:szCs w:val="24"/>
        </w:rPr>
        <w:t>III</w:t>
      </w:r>
      <w:r w:rsidRPr="00E64924">
        <w:rPr>
          <w:rFonts w:hint="eastAsia"/>
          <w:kern w:val="0"/>
          <w:sz w:val="24"/>
          <w:szCs w:val="24"/>
        </w:rPr>
        <w:t>，地下水风险潜势为</w:t>
      </w:r>
      <w:r w:rsidRPr="00E64924">
        <w:rPr>
          <w:rFonts w:ascii="TimesNewRomanPSMT" w:hAnsi="TimesNewRomanPSMT" w:cs="宋体"/>
          <w:kern w:val="0"/>
          <w:sz w:val="24"/>
          <w:szCs w:val="24"/>
        </w:rPr>
        <w:t>III</w:t>
      </w:r>
      <w:r w:rsidRPr="00E64924">
        <w:rPr>
          <w:rFonts w:ascii="宋体" w:hAnsi="宋体" w:hint="eastAsia"/>
          <w:kern w:val="0"/>
          <w:sz w:val="24"/>
          <w:szCs w:val="24"/>
        </w:rPr>
        <w:t>，</w:t>
      </w:r>
      <w:r w:rsidRPr="00E64924">
        <w:rPr>
          <w:rFonts w:hint="eastAsia"/>
          <w:kern w:val="0"/>
          <w:sz w:val="24"/>
          <w:szCs w:val="24"/>
        </w:rPr>
        <w:t>地表水风险潜势为</w:t>
      </w:r>
      <w:r w:rsidRPr="00E64924">
        <w:rPr>
          <w:rFonts w:ascii="TimesNewRomanPSMT" w:hAnsi="TimesNewRomanPSMT" w:cs="宋体"/>
          <w:kern w:val="0"/>
          <w:sz w:val="24"/>
          <w:szCs w:val="24"/>
        </w:rPr>
        <w:t>III</w:t>
      </w:r>
      <w:r w:rsidRPr="00E64924">
        <w:rPr>
          <w:rFonts w:hint="eastAsia"/>
          <w:kern w:val="0"/>
          <w:sz w:val="24"/>
          <w:szCs w:val="24"/>
        </w:rPr>
        <w:t>。根据《建设项目环境风险评价技术导则》（</w:t>
      </w:r>
      <w:r w:rsidRPr="00E64924">
        <w:rPr>
          <w:kern w:val="0"/>
          <w:sz w:val="24"/>
          <w:szCs w:val="24"/>
        </w:rPr>
        <w:t>HJ 169-2018</w:t>
      </w:r>
      <w:r w:rsidRPr="00E64924">
        <w:rPr>
          <w:rFonts w:hint="eastAsia"/>
          <w:kern w:val="0"/>
          <w:sz w:val="24"/>
          <w:szCs w:val="24"/>
        </w:rPr>
        <w:t>）评价工作等级划分要求，判断依据见表</w:t>
      </w:r>
      <w:r w:rsidRPr="00E64924">
        <w:rPr>
          <w:kern w:val="0"/>
          <w:sz w:val="24"/>
          <w:szCs w:val="24"/>
        </w:rPr>
        <w:t>5.8-13</w:t>
      </w:r>
      <w:r w:rsidRPr="00E64924">
        <w:rPr>
          <w:rFonts w:hint="eastAsia"/>
          <w:kern w:val="0"/>
          <w:sz w:val="24"/>
          <w:szCs w:val="24"/>
        </w:rPr>
        <w:t>，确定本项目环境风险评价等级为二级。</w:t>
      </w:r>
    </w:p>
    <w:p w:rsidR="00755B60" w:rsidRPr="00E64924" w:rsidRDefault="00755B60" w:rsidP="00755B60">
      <w:pPr>
        <w:spacing w:line="460" w:lineRule="exact"/>
        <w:jc w:val="center"/>
      </w:pPr>
      <w:r w:rsidRPr="00E64924">
        <w:rPr>
          <w:rFonts w:hint="eastAsia"/>
        </w:rPr>
        <w:t>表</w:t>
      </w:r>
      <w:r w:rsidRPr="00E64924">
        <w:t>2.3-5</w:t>
      </w:r>
      <w:r w:rsidRPr="00E64924">
        <w:rPr>
          <w:rFonts w:hint="eastAsia"/>
        </w:rPr>
        <w:t>风险评价工作级别划分</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59"/>
        <w:gridCol w:w="1559"/>
        <w:gridCol w:w="1843"/>
        <w:gridCol w:w="1276"/>
        <w:gridCol w:w="1559"/>
        <w:gridCol w:w="2090"/>
      </w:tblGrid>
      <w:tr w:rsidR="00755B60" w:rsidRPr="00E64924" w:rsidTr="00755B60">
        <w:trPr>
          <w:trHeight w:val="369"/>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 xml:space="preserve">环境风险潜势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TimesNewRomanPSMT" w:hAnsi="TimesNewRomanPSMT" w:cs="宋体"/>
                <w:kern w:val="0"/>
                <w:szCs w:val="21"/>
              </w:rPr>
              <w:t>IV</w:t>
            </w:r>
            <w:r w:rsidRPr="00E64924">
              <w:rPr>
                <w:rFonts w:ascii="TimesNewRomanPSMT" w:hAnsi="TimesNewRomanPSMT" w:cs="宋体"/>
                <w:kern w:val="0"/>
                <w:szCs w:val="21"/>
                <w:vertAlign w:val="superscript"/>
              </w:rPr>
              <w:t>+</w:t>
            </w:r>
            <w:r w:rsidRPr="00E64924">
              <w:rPr>
                <w:rFonts w:ascii="宋体" w:hAnsi="宋体" w:cs="宋体" w:hint="eastAsia"/>
                <w:kern w:val="0"/>
                <w:szCs w:val="21"/>
              </w:rPr>
              <w:t>、</w:t>
            </w:r>
            <w:r w:rsidRPr="00E64924">
              <w:rPr>
                <w:rFonts w:ascii="TimesNewRomanPSMT" w:hAnsi="TimesNewRomanPSMT" w:cs="宋体"/>
                <w:kern w:val="0"/>
                <w:szCs w:val="21"/>
              </w:rPr>
              <w:t>IV</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TimesNewRomanPSMT" w:hAnsi="TimesNewRomanPSMT" w:cs="宋体"/>
                <w:kern w:val="0"/>
                <w:szCs w:val="21"/>
              </w:rPr>
              <w:t>III</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TimesNewRomanPSMT" w:hAnsi="TimesNewRomanPSMT" w:cs="宋体"/>
                <w:kern w:val="0"/>
                <w:szCs w:val="21"/>
              </w:rPr>
              <w:t>II</w:t>
            </w:r>
          </w:p>
        </w:tc>
        <w:tc>
          <w:tcPr>
            <w:tcW w:w="2090"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TimesNewRomanPSMT" w:hAnsi="TimesNewRomanPSMT" w:cs="宋体"/>
                <w:kern w:val="0"/>
                <w:szCs w:val="21"/>
              </w:rPr>
              <w:t>I</w:t>
            </w:r>
          </w:p>
        </w:tc>
      </w:tr>
      <w:tr w:rsidR="00755B60" w:rsidRPr="00E64924" w:rsidTr="00755B60">
        <w:trPr>
          <w:trHeight w:val="369"/>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 xml:space="preserve">评价工作等级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一</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二</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三</w:t>
            </w:r>
          </w:p>
        </w:tc>
        <w:tc>
          <w:tcPr>
            <w:tcW w:w="2090"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简单分析</w:t>
            </w:r>
            <w:r w:rsidRPr="00E64924">
              <w:rPr>
                <w:rFonts w:ascii="TimesNewRomanPSMT" w:hAnsi="TimesNewRomanPSMT" w:cs="宋体"/>
                <w:kern w:val="0"/>
                <w:szCs w:val="21"/>
                <w:vertAlign w:val="superscript"/>
              </w:rPr>
              <w:t>a</w:t>
            </w:r>
          </w:p>
        </w:tc>
      </w:tr>
      <w:tr w:rsidR="00755B60" w:rsidRPr="00E64924" w:rsidTr="00755B60">
        <w:trPr>
          <w:trHeight w:val="369"/>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本项目</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大气环境</w:t>
            </w:r>
          </w:p>
        </w:tc>
        <w:tc>
          <w:tcPr>
            <w:tcW w:w="1843" w:type="dxa"/>
            <w:tcBorders>
              <w:top w:val="single" w:sz="4" w:space="0" w:color="auto"/>
              <w:left w:val="single" w:sz="4" w:space="0" w:color="auto"/>
              <w:bottom w:val="single" w:sz="4" w:space="0" w:color="auto"/>
              <w:right w:val="single" w:sz="4" w:space="0" w:color="auto"/>
            </w:tcBorders>
            <w:vAlign w:val="center"/>
          </w:tcPr>
          <w:p w:rsidR="00755B60" w:rsidRPr="00E64924" w:rsidRDefault="00755B60">
            <w:pPr>
              <w:widowControl/>
              <w:spacing w:line="360" w:lineRule="exact"/>
              <w:jc w:val="center"/>
              <w:rPr>
                <w:rFonts w:ascii="宋体" w:eastAsia="宋体" w:hAnsi="宋体" w:cs="宋体"/>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755B60" w:rsidRPr="00E64924" w:rsidRDefault="00755B60">
            <w:pPr>
              <w:widowControl/>
              <w:spacing w:line="360" w:lineRule="exact"/>
              <w:jc w:val="center"/>
              <w:rPr>
                <w:rFonts w:ascii="宋体" w:eastAsia="宋体" w:hAnsi="宋体" w:cs="宋体"/>
                <w:kern w:val="0"/>
                <w:szCs w:val="21"/>
              </w:rPr>
            </w:pPr>
          </w:p>
        </w:tc>
        <w:tc>
          <w:tcPr>
            <w:tcW w:w="2090"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eastAsia="宋体"/>
              </w:rPr>
            </w:pPr>
          </w:p>
        </w:tc>
      </w:tr>
      <w:tr w:rsidR="00755B60" w:rsidRPr="00E64924" w:rsidTr="00755B60">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宋体" w:eastAsia="宋体" w:hAnsi="宋体" w:cs="宋体"/>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地表水环境</w:t>
            </w:r>
          </w:p>
        </w:tc>
        <w:tc>
          <w:tcPr>
            <w:tcW w:w="1843" w:type="dxa"/>
            <w:tcBorders>
              <w:top w:val="single" w:sz="4" w:space="0" w:color="auto"/>
              <w:left w:val="single" w:sz="4" w:space="0" w:color="auto"/>
              <w:bottom w:val="single" w:sz="4" w:space="0" w:color="auto"/>
              <w:right w:val="single" w:sz="4" w:space="0" w:color="auto"/>
            </w:tcBorders>
            <w:vAlign w:val="center"/>
          </w:tcPr>
          <w:p w:rsidR="00755B60" w:rsidRPr="00E64924" w:rsidRDefault="00755B60">
            <w:pPr>
              <w:widowControl/>
              <w:spacing w:line="360" w:lineRule="exact"/>
              <w:jc w:val="center"/>
              <w:rPr>
                <w:rFonts w:ascii="宋体" w:eastAsia="宋体" w:hAnsi="宋体" w:cs="宋体"/>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755B60" w:rsidRPr="00E64924" w:rsidRDefault="00755B60">
            <w:pPr>
              <w:widowControl/>
              <w:spacing w:line="360" w:lineRule="exact"/>
              <w:jc w:val="center"/>
              <w:rPr>
                <w:rFonts w:ascii="宋体" w:eastAsia="宋体" w:hAnsi="宋体" w:cs="宋体"/>
                <w:kern w:val="0"/>
                <w:szCs w:val="21"/>
              </w:rPr>
            </w:pPr>
          </w:p>
        </w:tc>
        <w:tc>
          <w:tcPr>
            <w:tcW w:w="2090"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eastAsia="宋体"/>
              </w:rPr>
            </w:pPr>
          </w:p>
        </w:tc>
      </w:tr>
      <w:tr w:rsidR="00755B60" w:rsidRPr="00E64924" w:rsidTr="00755B60">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宋体" w:eastAsia="宋体" w:hAnsi="宋体" w:cs="宋体"/>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地下水环境</w:t>
            </w:r>
          </w:p>
        </w:tc>
        <w:tc>
          <w:tcPr>
            <w:tcW w:w="1843" w:type="dxa"/>
            <w:tcBorders>
              <w:top w:val="single" w:sz="4" w:space="0" w:color="auto"/>
              <w:left w:val="single" w:sz="4" w:space="0" w:color="auto"/>
              <w:bottom w:val="single" w:sz="4" w:space="0" w:color="auto"/>
              <w:right w:val="single" w:sz="4" w:space="0" w:color="auto"/>
            </w:tcBorders>
            <w:vAlign w:val="center"/>
          </w:tcPr>
          <w:p w:rsidR="00755B60" w:rsidRPr="00E64924" w:rsidRDefault="00755B60">
            <w:pPr>
              <w:widowControl/>
              <w:spacing w:line="360" w:lineRule="exact"/>
              <w:jc w:val="center"/>
              <w:rPr>
                <w:rFonts w:ascii="宋体" w:eastAsia="宋体" w:hAnsi="宋体" w:cs="宋体"/>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eastAsia="宋体"/>
              </w:rPr>
            </w:pPr>
          </w:p>
        </w:tc>
        <w:tc>
          <w:tcPr>
            <w:tcW w:w="2090" w:type="dxa"/>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eastAsia="宋体"/>
              </w:rPr>
            </w:pPr>
          </w:p>
        </w:tc>
      </w:tr>
      <w:tr w:rsidR="00755B60" w:rsidRPr="00E64924" w:rsidTr="00755B60">
        <w:trPr>
          <w:trHeight w:val="369"/>
        </w:trPr>
        <w:tc>
          <w:tcPr>
            <w:tcW w:w="9286" w:type="dxa"/>
            <w:gridSpan w:val="6"/>
            <w:tcBorders>
              <w:top w:val="single" w:sz="4" w:space="0" w:color="auto"/>
              <w:left w:val="single" w:sz="4" w:space="0" w:color="auto"/>
              <w:bottom w:val="single" w:sz="4" w:space="0" w:color="auto"/>
              <w:right w:val="single" w:sz="6" w:space="0" w:color="auto"/>
            </w:tcBorders>
            <w:vAlign w:val="center"/>
            <w:hideMark/>
          </w:tcPr>
          <w:p w:rsidR="00755B60" w:rsidRPr="00E64924" w:rsidRDefault="00755B60">
            <w:pPr>
              <w:widowControl/>
              <w:spacing w:line="360" w:lineRule="exact"/>
              <w:jc w:val="left"/>
              <w:rPr>
                <w:rFonts w:eastAsia="Times New Roman" w:cs="Times New Roman"/>
                <w:kern w:val="0"/>
                <w:szCs w:val="21"/>
              </w:rPr>
            </w:pPr>
            <w:r w:rsidRPr="00E64924">
              <w:rPr>
                <w:rFonts w:ascii="TimesNewRomanPSMT" w:hAnsi="TimesNewRomanPSMT" w:cs="宋体"/>
                <w:kern w:val="0"/>
                <w:szCs w:val="21"/>
              </w:rPr>
              <w:t xml:space="preserve">a </w:t>
            </w:r>
            <w:r w:rsidRPr="00E64924">
              <w:rPr>
                <w:rFonts w:ascii="宋体" w:hAnsi="宋体" w:cs="宋体" w:hint="eastAsia"/>
                <w:kern w:val="0"/>
                <w:szCs w:val="21"/>
              </w:rPr>
              <w:t>是相对于详细评价工作内容而言，在描述危险物质、环境影响途径、环境危害后果、风险防范措施等方面给出定性说明。见附录</w:t>
            </w:r>
            <w:r w:rsidRPr="00E64924">
              <w:rPr>
                <w:rFonts w:ascii="TimesNewRomanPSMT" w:hAnsi="TimesNewRomanPSMT" w:cs="宋体"/>
                <w:kern w:val="0"/>
                <w:szCs w:val="21"/>
              </w:rPr>
              <w:t>A</w:t>
            </w:r>
            <w:r w:rsidRPr="00E64924">
              <w:rPr>
                <w:rFonts w:ascii="宋体" w:hAnsi="宋体" w:cs="宋体" w:hint="eastAsia"/>
                <w:kern w:val="0"/>
                <w:szCs w:val="21"/>
              </w:rPr>
              <w:t>。</w:t>
            </w:r>
          </w:p>
        </w:tc>
      </w:tr>
    </w:tbl>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2.3.2</w:t>
      </w:r>
      <w:r w:rsidRPr="00E64924">
        <w:rPr>
          <w:rFonts w:eastAsiaTheme="minorEastAsia" w:hint="eastAsia"/>
          <w:sz w:val="28"/>
          <w:szCs w:val="28"/>
        </w:rPr>
        <w:t>评价范围</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根据相关的环境影响评价技术导则对不同评价级别的要求，结合本工程特点、所处的地理位置及当地自然、社会环境条件，确定本次环境影响评价范围如下：</w:t>
      </w:r>
    </w:p>
    <w:p w:rsidR="00755B60" w:rsidRPr="00E64924" w:rsidRDefault="00755B60" w:rsidP="00755B60">
      <w:pPr>
        <w:pStyle w:val="10"/>
        <w:spacing w:line="450" w:lineRule="exact"/>
        <w:ind w:firstLine="480"/>
        <w:rPr>
          <w:rFonts w:eastAsiaTheme="minorEastAsia"/>
          <w:color w:val="auto"/>
          <w:sz w:val="24"/>
        </w:rPr>
      </w:pPr>
      <w:r w:rsidRPr="00E64924">
        <w:rPr>
          <w:rFonts w:eastAsiaTheme="minorEastAsia" w:hint="eastAsia"/>
          <w:color w:val="auto"/>
          <w:sz w:val="24"/>
        </w:rPr>
        <w:t>（</w:t>
      </w:r>
      <w:r w:rsidRPr="00E64924">
        <w:rPr>
          <w:rFonts w:eastAsiaTheme="minorEastAsia"/>
          <w:color w:val="auto"/>
          <w:sz w:val="24"/>
        </w:rPr>
        <w:t>1</w:t>
      </w:r>
      <w:r w:rsidRPr="00E64924">
        <w:rPr>
          <w:rFonts w:eastAsiaTheme="minorEastAsia" w:hint="eastAsia"/>
          <w:color w:val="auto"/>
          <w:sz w:val="24"/>
        </w:rPr>
        <w:t>）大气环境评价范围</w:t>
      </w:r>
    </w:p>
    <w:p w:rsidR="00755B60" w:rsidRPr="00E64924" w:rsidRDefault="00755B60" w:rsidP="00755B60">
      <w:pPr>
        <w:pStyle w:val="10"/>
        <w:spacing w:line="450" w:lineRule="exact"/>
        <w:ind w:firstLine="496"/>
        <w:rPr>
          <w:rFonts w:eastAsiaTheme="minorEastAsia"/>
          <w:color w:val="auto"/>
          <w:spacing w:val="4"/>
          <w:sz w:val="24"/>
          <w:szCs w:val="24"/>
        </w:rPr>
      </w:pPr>
      <w:r w:rsidRPr="00E64924">
        <w:rPr>
          <w:rFonts w:eastAsiaTheme="minorEastAsia" w:hint="eastAsia"/>
          <w:color w:val="auto"/>
          <w:spacing w:val="4"/>
          <w:sz w:val="24"/>
          <w:szCs w:val="24"/>
        </w:rPr>
        <w:t>本项目大气污染源均位于项目厂界内，工程占地面积为</w:t>
      </w:r>
      <w:r w:rsidRPr="00E64924">
        <w:rPr>
          <w:rFonts w:eastAsiaTheme="minorEastAsia"/>
          <w:color w:val="auto"/>
          <w:spacing w:val="4"/>
          <w:sz w:val="24"/>
          <w:szCs w:val="24"/>
        </w:rPr>
        <w:t>72666m</w:t>
      </w:r>
      <w:r w:rsidRPr="00E64924">
        <w:rPr>
          <w:rFonts w:eastAsiaTheme="minorEastAsia"/>
          <w:color w:val="auto"/>
          <w:spacing w:val="4"/>
          <w:sz w:val="24"/>
          <w:szCs w:val="24"/>
          <w:vertAlign w:val="superscript"/>
        </w:rPr>
        <w:t>2</w:t>
      </w:r>
      <w:r w:rsidRPr="00E64924">
        <w:rPr>
          <w:rFonts w:eastAsiaTheme="minorEastAsia" w:hint="eastAsia"/>
          <w:color w:val="auto"/>
          <w:spacing w:val="4"/>
          <w:sz w:val="24"/>
          <w:szCs w:val="24"/>
        </w:rPr>
        <w:t>，评价范围以厂址为中心，</w:t>
      </w:r>
      <w:r w:rsidRPr="00E64924">
        <w:rPr>
          <w:rFonts w:hint="eastAsia"/>
          <w:color w:val="auto"/>
          <w:spacing w:val="4"/>
          <w:sz w:val="24"/>
          <w:szCs w:val="24"/>
        </w:rPr>
        <w:t>自厂界外延伸</w:t>
      </w:r>
      <w:r w:rsidRPr="00E64924">
        <w:rPr>
          <w:color w:val="auto"/>
          <w:spacing w:val="4"/>
          <w:sz w:val="24"/>
          <w:szCs w:val="24"/>
        </w:rPr>
        <w:t>D</w:t>
      </w:r>
      <w:r w:rsidRPr="00E64924">
        <w:rPr>
          <w:color w:val="auto"/>
          <w:spacing w:val="4"/>
          <w:sz w:val="24"/>
          <w:szCs w:val="24"/>
          <w:vertAlign w:val="subscript"/>
        </w:rPr>
        <w:t>10%</w:t>
      </w:r>
      <w:r w:rsidRPr="00E64924">
        <w:rPr>
          <w:rFonts w:hint="eastAsia"/>
          <w:color w:val="auto"/>
          <w:spacing w:val="4"/>
          <w:sz w:val="24"/>
          <w:szCs w:val="24"/>
        </w:rPr>
        <w:t>的矩形区域，即</w:t>
      </w:r>
      <w:r w:rsidRPr="00E64924">
        <w:rPr>
          <w:color w:val="auto"/>
          <w:spacing w:val="4"/>
          <w:sz w:val="24"/>
          <w:szCs w:val="24"/>
        </w:rPr>
        <w:t>5.0km×5.0km</w:t>
      </w:r>
      <w:r w:rsidRPr="00E64924">
        <w:rPr>
          <w:rFonts w:hint="eastAsia"/>
          <w:color w:val="auto"/>
          <w:spacing w:val="4"/>
          <w:sz w:val="24"/>
          <w:szCs w:val="24"/>
        </w:rPr>
        <w:t>。</w:t>
      </w:r>
    </w:p>
    <w:p w:rsidR="00755B60" w:rsidRPr="00E64924" w:rsidRDefault="00755B60" w:rsidP="00755B60">
      <w:pPr>
        <w:pStyle w:val="a-2"/>
        <w:spacing w:line="500" w:lineRule="exact"/>
        <w:ind w:firstLineChars="0" w:firstLine="482"/>
        <w:rPr>
          <w:rFonts w:eastAsiaTheme="minorEastAsia"/>
          <w:color w:val="auto"/>
        </w:rPr>
      </w:pPr>
      <w:r w:rsidRPr="00E64924">
        <w:rPr>
          <w:rFonts w:eastAsiaTheme="minorEastAsia" w:hint="eastAsia"/>
          <w:color w:val="auto"/>
        </w:rPr>
        <w:t>（</w:t>
      </w:r>
      <w:r w:rsidRPr="00E64924">
        <w:rPr>
          <w:rFonts w:eastAsiaTheme="minorEastAsia"/>
          <w:color w:val="auto"/>
        </w:rPr>
        <w:t>2</w:t>
      </w:r>
      <w:r w:rsidRPr="00E64924">
        <w:rPr>
          <w:rFonts w:eastAsiaTheme="minorEastAsia" w:hint="eastAsia"/>
          <w:color w:val="auto"/>
        </w:rPr>
        <w:t>）地下水环境评价范围</w:t>
      </w:r>
    </w:p>
    <w:p w:rsidR="00755B60" w:rsidRPr="00E64924" w:rsidRDefault="00755B60" w:rsidP="00755B60">
      <w:pPr>
        <w:pStyle w:val="a-2"/>
        <w:spacing w:line="500" w:lineRule="exact"/>
        <w:ind w:firstLineChars="0" w:firstLine="482"/>
        <w:rPr>
          <w:rFonts w:eastAsiaTheme="minorEastAsia"/>
          <w:color w:val="auto"/>
        </w:rPr>
      </w:pPr>
      <w:r w:rsidRPr="00E64924">
        <w:rPr>
          <w:rFonts w:eastAsiaTheme="minorEastAsia" w:hint="eastAsia"/>
          <w:color w:val="auto"/>
        </w:rPr>
        <w:t>结合项目所在区域的水文地质条件及地下水敏感目标的分布情况，本项目地下水评价范围西北以丘陵山区与冲洪积扇交界处为界，东南以冲洪积扇与河流冲积平原交界为界，东北与西南以两侧的冲沟为界，评价范围面积约为</w:t>
      </w:r>
      <w:r w:rsidRPr="00E64924">
        <w:rPr>
          <w:rFonts w:eastAsiaTheme="minorEastAsia"/>
          <w:color w:val="auto"/>
        </w:rPr>
        <w:t>61.11km</w:t>
      </w:r>
      <w:r w:rsidRPr="00E64924">
        <w:rPr>
          <w:rFonts w:eastAsiaTheme="minorEastAsia"/>
          <w:color w:val="auto"/>
          <w:vertAlign w:val="superscript"/>
        </w:rPr>
        <w:t>2</w:t>
      </w:r>
      <w:r w:rsidRPr="00E64924">
        <w:rPr>
          <w:rFonts w:eastAsiaTheme="minorEastAsia" w:hint="eastAsia"/>
          <w:color w:val="auto"/>
        </w:rPr>
        <w:t>。</w:t>
      </w:r>
    </w:p>
    <w:p w:rsidR="00755B60" w:rsidRPr="00E64924" w:rsidRDefault="00755B60" w:rsidP="00755B60">
      <w:pPr>
        <w:pStyle w:val="a-2"/>
        <w:spacing w:line="500" w:lineRule="exact"/>
        <w:ind w:firstLineChars="0" w:firstLine="482"/>
        <w:rPr>
          <w:rFonts w:eastAsiaTheme="minorEastAsia"/>
          <w:color w:val="auto"/>
        </w:rPr>
      </w:pPr>
      <w:r w:rsidRPr="00E64924">
        <w:rPr>
          <w:rFonts w:eastAsiaTheme="minorEastAsia" w:hint="eastAsia"/>
          <w:color w:val="auto"/>
        </w:rPr>
        <w:t>（</w:t>
      </w:r>
      <w:r w:rsidRPr="00E64924">
        <w:rPr>
          <w:rFonts w:eastAsiaTheme="minorEastAsia"/>
          <w:color w:val="auto"/>
        </w:rPr>
        <w:t>3</w:t>
      </w:r>
      <w:r w:rsidRPr="00E64924">
        <w:rPr>
          <w:rFonts w:eastAsiaTheme="minorEastAsia" w:hint="eastAsia"/>
          <w:color w:val="auto"/>
        </w:rPr>
        <w:t>）声环境评价范围</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厂界四周</w:t>
      </w:r>
      <w:r w:rsidRPr="00E64924">
        <w:rPr>
          <w:rFonts w:ascii="Times New Roman" w:hAnsi="Times New Roman" w:cs="Times New Roman"/>
          <w:sz w:val="24"/>
        </w:rPr>
        <w:t>200m</w:t>
      </w:r>
      <w:r w:rsidRPr="00E64924">
        <w:rPr>
          <w:rFonts w:ascii="Times New Roman" w:hAnsi="Times New Roman" w:cs="Times New Roman" w:hint="eastAsia"/>
          <w:sz w:val="24"/>
        </w:rPr>
        <w:t>范围内。</w:t>
      </w:r>
    </w:p>
    <w:p w:rsidR="00755B60" w:rsidRPr="00E64924" w:rsidRDefault="00755B60" w:rsidP="00755B60">
      <w:pPr>
        <w:spacing w:line="500" w:lineRule="exact"/>
        <w:ind w:firstLineChars="196" w:firstLine="47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4</w:t>
      </w:r>
      <w:r w:rsidRPr="00E64924">
        <w:rPr>
          <w:rFonts w:ascii="Times New Roman" w:hAnsi="Times New Roman" w:cs="Times New Roman" w:hint="eastAsia"/>
          <w:sz w:val="24"/>
        </w:rPr>
        <w:t>）生态环境评价范围</w:t>
      </w:r>
    </w:p>
    <w:p w:rsidR="00755B60" w:rsidRPr="00E64924" w:rsidRDefault="00755B60" w:rsidP="00755B60">
      <w:pPr>
        <w:spacing w:line="500" w:lineRule="exact"/>
        <w:ind w:firstLineChars="196" w:firstLine="470"/>
        <w:rPr>
          <w:rFonts w:ascii="Times New Roman" w:hAnsi="Times New Roman" w:cs="Times New Roman"/>
          <w:sz w:val="24"/>
        </w:rPr>
      </w:pPr>
      <w:r w:rsidRPr="00E64924">
        <w:rPr>
          <w:rFonts w:ascii="Times New Roman" w:hAnsi="Times New Roman" w:cs="Times New Roman" w:hint="eastAsia"/>
          <w:sz w:val="24"/>
        </w:rPr>
        <w:t>厂界范围内。</w:t>
      </w:r>
    </w:p>
    <w:p w:rsidR="00755B60" w:rsidRPr="00E64924" w:rsidRDefault="00755B60" w:rsidP="00755B60">
      <w:pPr>
        <w:spacing w:line="500" w:lineRule="exact"/>
        <w:ind w:firstLineChars="196" w:firstLine="47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5</w:t>
      </w:r>
      <w:r w:rsidRPr="00E64924">
        <w:rPr>
          <w:rFonts w:ascii="Times New Roman" w:hAnsi="Times New Roman" w:cs="Times New Roman" w:hint="eastAsia"/>
          <w:sz w:val="24"/>
        </w:rPr>
        <w:t>）土壤评价范围</w:t>
      </w:r>
    </w:p>
    <w:p w:rsidR="00755B60" w:rsidRPr="00E64924" w:rsidRDefault="00755B60" w:rsidP="00755B60">
      <w:pPr>
        <w:spacing w:line="500" w:lineRule="exact"/>
        <w:ind w:firstLineChars="196" w:firstLine="470"/>
        <w:rPr>
          <w:rFonts w:ascii="Times New Roman" w:hAnsi="Times New Roman" w:cs="Times New Roman"/>
          <w:sz w:val="24"/>
        </w:rPr>
      </w:pPr>
      <w:r w:rsidRPr="00E64924">
        <w:rPr>
          <w:rFonts w:ascii="Times New Roman" w:hAnsi="Times New Roman" w:cs="Times New Roman" w:hint="eastAsia"/>
          <w:sz w:val="24"/>
        </w:rPr>
        <w:t>包括厂址占地范围，并以厂址边界外扩</w:t>
      </w:r>
      <w:r w:rsidRPr="00E64924">
        <w:rPr>
          <w:rFonts w:ascii="Times New Roman" w:hAnsi="Times New Roman" w:cs="Times New Roman"/>
          <w:sz w:val="24"/>
        </w:rPr>
        <w:t>0.2km</w:t>
      </w:r>
      <w:r w:rsidRPr="00E64924">
        <w:rPr>
          <w:rFonts w:ascii="Times New Roman" w:hAnsi="Times New Roman" w:cs="Times New Roman" w:hint="eastAsia"/>
          <w:sz w:val="24"/>
        </w:rPr>
        <w:t>作为评价范围。</w:t>
      </w:r>
    </w:p>
    <w:p w:rsidR="00755B60" w:rsidRPr="00E64924" w:rsidRDefault="00755B60" w:rsidP="00755B60">
      <w:pPr>
        <w:spacing w:line="500" w:lineRule="exact"/>
        <w:ind w:firstLineChars="196" w:firstLine="470"/>
        <w:rPr>
          <w:rFonts w:ascii="Times New Roman" w:hAnsi="Times New Roman" w:cs="Times New Roman"/>
          <w:sz w:val="24"/>
        </w:rPr>
      </w:pPr>
      <w:r w:rsidRPr="00E64924">
        <w:rPr>
          <w:rFonts w:ascii="Times New Roman" w:hAnsi="Times New Roman" w:cs="Times New Roman" w:hint="eastAsia"/>
          <w:sz w:val="24"/>
        </w:rPr>
        <w:lastRenderedPageBreak/>
        <w:t>（</w:t>
      </w:r>
      <w:r w:rsidRPr="00E64924">
        <w:rPr>
          <w:rFonts w:ascii="Times New Roman" w:hAnsi="Times New Roman" w:cs="Times New Roman"/>
          <w:sz w:val="24"/>
        </w:rPr>
        <w:t>6</w:t>
      </w:r>
      <w:r w:rsidRPr="00E64924">
        <w:rPr>
          <w:rFonts w:ascii="Times New Roman" w:hAnsi="Times New Roman" w:cs="Times New Roman" w:hint="eastAsia"/>
          <w:sz w:val="24"/>
        </w:rPr>
        <w:t>）风险评价范围</w:t>
      </w:r>
    </w:p>
    <w:p w:rsidR="00755B60" w:rsidRPr="00E64924" w:rsidRDefault="00755B60" w:rsidP="00755B60">
      <w:pPr>
        <w:spacing w:line="500" w:lineRule="exact"/>
        <w:ind w:firstLineChars="196" w:firstLine="470"/>
        <w:rPr>
          <w:rFonts w:ascii="Times New Roman" w:hAnsi="Times New Roman" w:cs="Times New Roman"/>
          <w:sz w:val="24"/>
        </w:rPr>
      </w:pPr>
      <w:r w:rsidRPr="00E64924">
        <w:rPr>
          <w:rFonts w:ascii="Times New Roman" w:hAnsi="Times New Roman" w:cs="Times New Roman" w:hint="eastAsia"/>
          <w:sz w:val="24"/>
        </w:rPr>
        <w:t>根据《建设项目环境风险评价技术导则》，本项目环境风险大气评价范围为距离建设项目边界</w:t>
      </w:r>
      <w:r w:rsidRPr="00E64924">
        <w:rPr>
          <w:rFonts w:ascii="Times New Roman" w:hAnsi="Times New Roman" w:cs="Times New Roman"/>
          <w:sz w:val="24"/>
        </w:rPr>
        <w:t>5km</w:t>
      </w:r>
      <w:r w:rsidRPr="00E64924">
        <w:rPr>
          <w:rFonts w:ascii="Times New Roman" w:hAnsi="Times New Roman" w:cs="Times New Roman" w:hint="eastAsia"/>
          <w:sz w:val="24"/>
        </w:rPr>
        <w:t>范围；地下水环境风险评价范围为参照项目地下水评价范围西北以丘陵山区与冲洪积扇交界处为界，东南以冲洪积扇与河流冲积平原交界为界，东北与西南以两侧的冲沟为界，评价范围面积约为</w:t>
      </w:r>
      <w:r w:rsidRPr="00E64924">
        <w:rPr>
          <w:rFonts w:ascii="Times New Roman" w:hAnsi="Times New Roman" w:cs="Times New Roman"/>
          <w:sz w:val="24"/>
        </w:rPr>
        <w:t>61.11km</w:t>
      </w:r>
      <w:r w:rsidRPr="00E64924">
        <w:rPr>
          <w:rFonts w:ascii="Times New Roman" w:hAnsi="Times New Roman" w:cs="Times New Roman"/>
          <w:sz w:val="24"/>
          <w:vertAlign w:val="superscript"/>
        </w:rPr>
        <w:t>2</w:t>
      </w:r>
      <w:r w:rsidRPr="00E64924">
        <w:rPr>
          <w:rFonts w:ascii="Times New Roman" w:hAnsi="Times New Roman" w:cs="Times New Roman" w:hint="eastAsia"/>
          <w:sz w:val="24"/>
        </w:rPr>
        <w:t>。</w:t>
      </w:r>
    </w:p>
    <w:p w:rsidR="00755B60" w:rsidRPr="00E64924" w:rsidRDefault="00755B60" w:rsidP="00755B60">
      <w:pPr>
        <w:spacing w:line="500" w:lineRule="exact"/>
        <w:ind w:firstLineChars="196" w:firstLine="470"/>
        <w:rPr>
          <w:rFonts w:ascii="Times New Roman" w:hAnsi="Times New Roman" w:cs="Times New Roman"/>
          <w:sz w:val="24"/>
        </w:rPr>
      </w:pPr>
      <w:r w:rsidRPr="00E64924">
        <w:rPr>
          <w:rFonts w:ascii="Times New Roman" w:hAnsi="Times New Roman" w:cs="Times New Roman" w:hint="eastAsia"/>
          <w:sz w:val="24"/>
        </w:rPr>
        <w:t>本项目在储罐区设置了围堰用于事故状态下收集泄露的废矿物油及火灾状况下的消防废水，并且设</w:t>
      </w:r>
      <w:r w:rsidRPr="00E64924">
        <w:rPr>
          <w:rFonts w:ascii="Times New Roman" w:hAnsi="Times New Roman" w:cs="Times New Roman"/>
          <w:sz w:val="24"/>
        </w:rPr>
        <w:t>1</w:t>
      </w:r>
      <w:r w:rsidRPr="00E64924">
        <w:rPr>
          <w:rFonts w:ascii="Times New Roman" w:hAnsi="Times New Roman" w:cs="Times New Roman" w:hint="eastAsia"/>
          <w:sz w:val="24"/>
        </w:rPr>
        <w:t>座</w:t>
      </w:r>
      <w:r w:rsidRPr="00E64924">
        <w:rPr>
          <w:rFonts w:ascii="Times New Roman" w:hAnsi="Times New Roman" w:cs="Times New Roman"/>
          <w:sz w:val="24"/>
        </w:rPr>
        <w:t>1800m</w:t>
      </w:r>
      <w:r w:rsidRPr="00E64924">
        <w:rPr>
          <w:rFonts w:ascii="Times New Roman" w:hAnsi="Times New Roman" w:cs="Times New Roman"/>
          <w:sz w:val="24"/>
          <w:vertAlign w:val="superscript"/>
        </w:rPr>
        <w:t>3</w:t>
      </w:r>
      <w:r w:rsidRPr="00E64924">
        <w:rPr>
          <w:rFonts w:ascii="Times New Roman" w:hAnsi="Times New Roman" w:cs="Times New Roman" w:hint="eastAsia"/>
          <w:sz w:val="24"/>
        </w:rPr>
        <w:t>事故池，用于收集厂区泄漏的废矿物油及事故状态产生的消防废水，确保事故状态下不会对周边地表水环境产生不良影响。故本次评价不设置地表水环境风险评价范围。</w:t>
      </w:r>
    </w:p>
    <w:p w:rsidR="00755B60" w:rsidRPr="00E64924" w:rsidRDefault="00755B60" w:rsidP="00755B60">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2.4</w:t>
      </w:r>
      <w:r w:rsidRPr="00E64924">
        <w:rPr>
          <w:rFonts w:ascii="Times New Roman" w:eastAsiaTheme="minorEastAsia" w:hAnsi="Times New Roman" w:hint="eastAsia"/>
          <w:sz w:val="30"/>
          <w:szCs w:val="30"/>
        </w:rPr>
        <w:t>评价标准</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2.4.1</w:t>
      </w:r>
      <w:r w:rsidRPr="00E64924">
        <w:rPr>
          <w:rFonts w:eastAsiaTheme="minorEastAsia" w:hint="eastAsia"/>
          <w:sz w:val="28"/>
          <w:szCs w:val="28"/>
        </w:rPr>
        <w:t>环境质量标准</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根据空各环境要素环境功能，本评价采用的环境质量标准为：</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1</w:t>
      </w:r>
      <w:r w:rsidRPr="00E64924">
        <w:rPr>
          <w:rFonts w:ascii="Times New Roman" w:hAnsi="Times New Roman" w:cs="Times New Roman" w:hint="eastAsia"/>
          <w:sz w:val="24"/>
        </w:rPr>
        <w:t>）环境空气</w:t>
      </w:r>
    </w:p>
    <w:p w:rsidR="00755B60" w:rsidRPr="00E64924" w:rsidRDefault="00755B60" w:rsidP="00755B60">
      <w:pPr>
        <w:spacing w:line="500" w:lineRule="exact"/>
        <w:ind w:firstLine="482"/>
        <w:rPr>
          <w:rFonts w:ascii="Times New Roman" w:hAnsi="Times New Roman" w:cs="Times New Roman"/>
          <w:b/>
        </w:rPr>
      </w:pPr>
      <w:r w:rsidRPr="00E64924">
        <w:rPr>
          <w:rFonts w:ascii="Times New Roman" w:hAnsi="Times New Roman" w:cs="Times New Roman"/>
          <w:sz w:val="24"/>
        </w:rPr>
        <w:t>PM</w:t>
      </w:r>
      <w:r w:rsidRPr="00E64924">
        <w:rPr>
          <w:rFonts w:ascii="Times New Roman" w:hAnsi="Times New Roman" w:cs="Times New Roman"/>
          <w:sz w:val="24"/>
          <w:vertAlign w:val="subscript"/>
        </w:rPr>
        <w:t>10</w:t>
      </w:r>
      <w:r w:rsidRPr="00E64924">
        <w:rPr>
          <w:rFonts w:ascii="Times New Roman" w:hAnsi="Times New Roman" w:cs="Times New Roman" w:hint="eastAsia"/>
          <w:sz w:val="24"/>
        </w:rPr>
        <w:t>、</w:t>
      </w:r>
      <w:r w:rsidRPr="00E64924">
        <w:rPr>
          <w:rFonts w:ascii="Times New Roman" w:hAnsi="Times New Roman" w:cs="Times New Roman"/>
          <w:sz w:val="24"/>
        </w:rPr>
        <w:t>PM</w:t>
      </w:r>
      <w:r w:rsidRPr="00E64924">
        <w:rPr>
          <w:rFonts w:ascii="Times New Roman" w:hAnsi="Times New Roman" w:cs="Times New Roman"/>
          <w:sz w:val="24"/>
          <w:vertAlign w:val="subscript"/>
        </w:rPr>
        <w:t>2.5</w:t>
      </w:r>
      <w:r w:rsidRPr="00E64924">
        <w:rPr>
          <w:rFonts w:ascii="Times New Roman" w:hAnsi="Times New Roman" w:cs="Times New Roman" w:hint="eastAsia"/>
          <w:sz w:val="24"/>
        </w:rPr>
        <w:t>、</w:t>
      </w:r>
      <w:r w:rsidRPr="00E64924">
        <w:rPr>
          <w:rFonts w:ascii="Times New Roman" w:hAnsi="Times New Roman" w:cs="Times New Roman"/>
          <w:sz w:val="24"/>
        </w:rPr>
        <w:t>SO</w:t>
      </w:r>
      <w:r w:rsidRPr="00E64924">
        <w:rPr>
          <w:rFonts w:ascii="Times New Roman" w:hAnsi="Times New Roman" w:cs="Times New Roman"/>
          <w:sz w:val="24"/>
          <w:vertAlign w:val="subscript"/>
        </w:rPr>
        <w:t>2</w:t>
      </w:r>
      <w:r w:rsidRPr="00E64924">
        <w:rPr>
          <w:rFonts w:ascii="Times New Roman" w:hAnsi="Times New Roman" w:cs="Times New Roman" w:hint="eastAsia"/>
          <w:sz w:val="24"/>
        </w:rPr>
        <w:t>、</w:t>
      </w:r>
      <w:r w:rsidRPr="00E64924">
        <w:rPr>
          <w:rFonts w:ascii="Times New Roman" w:hAnsi="Times New Roman" w:cs="Times New Roman"/>
          <w:sz w:val="24"/>
        </w:rPr>
        <w:t>NO</w:t>
      </w:r>
      <w:r w:rsidRPr="00E64924">
        <w:rPr>
          <w:rFonts w:ascii="Times New Roman" w:hAnsi="Times New Roman" w:cs="Times New Roman"/>
          <w:sz w:val="24"/>
          <w:vertAlign w:val="subscript"/>
        </w:rPr>
        <w:t>2</w:t>
      </w:r>
      <w:r w:rsidRPr="00E64924">
        <w:rPr>
          <w:rFonts w:ascii="Times New Roman" w:hAnsi="Times New Roman" w:cs="Times New Roman" w:hint="eastAsia"/>
          <w:sz w:val="24"/>
        </w:rPr>
        <w:t>、</w:t>
      </w:r>
      <w:r w:rsidRPr="00E64924">
        <w:rPr>
          <w:rFonts w:ascii="Times New Roman" w:hAnsi="Times New Roman" w:cs="Times New Roman"/>
          <w:sz w:val="24"/>
        </w:rPr>
        <w:t>CO</w:t>
      </w:r>
      <w:r w:rsidRPr="00E64924">
        <w:rPr>
          <w:rFonts w:ascii="Times New Roman" w:hAnsi="Times New Roman" w:cs="Times New Roman" w:hint="eastAsia"/>
          <w:sz w:val="24"/>
        </w:rPr>
        <w:t>、</w:t>
      </w:r>
      <w:r w:rsidRPr="00E64924">
        <w:rPr>
          <w:rFonts w:ascii="Times New Roman" w:hAnsi="Times New Roman" w:cs="Times New Roman"/>
          <w:sz w:val="24"/>
        </w:rPr>
        <w:t>O</w:t>
      </w:r>
      <w:r w:rsidRPr="00E64924">
        <w:rPr>
          <w:rFonts w:ascii="Times New Roman" w:hAnsi="Times New Roman" w:cs="Times New Roman"/>
          <w:sz w:val="24"/>
          <w:vertAlign w:val="subscript"/>
        </w:rPr>
        <w:t>3</w:t>
      </w:r>
      <w:r w:rsidRPr="00E64924">
        <w:rPr>
          <w:rFonts w:ascii="Times New Roman" w:hAnsi="Times New Roman" w:cs="Times New Roman" w:hint="eastAsia"/>
          <w:sz w:val="24"/>
        </w:rPr>
        <w:t>执行《环境空气质量标准》（</w:t>
      </w:r>
      <w:r w:rsidRPr="00E64924">
        <w:rPr>
          <w:rFonts w:ascii="Times New Roman" w:hAnsi="Times New Roman" w:cs="Times New Roman"/>
          <w:sz w:val="24"/>
        </w:rPr>
        <w:t>GB3095-2012</w:t>
      </w:r>
      <w:r w:rsidRPr="00E64924">
        <w:rPr>
          <w:rFonts w:ascii="Times New Roman" w:hAnsi="Times New Roman" w:cs="Times New Roman" w:hint="eastAsia"/>
          <w:sz w:val="24"/>
        </w:rPr>
        <w:t>）二级标准限值；</w:t>
      </w:r>
      <w:r w:rsidRPr="00E64924">
        <w:rPr>
          <w:rFonts w:ascii="Times New Roman" w:hAnsi="Times New Roman" w:cs="Times New Roman"/>
          <w:sz w:val="24"/>
        </w:rPr>
        <w:t>HF</w:t>
      </w:r>
      <w:r w:rsidRPr="00E64924">
        <w:rPr>
          <w:rFonts w:ascii="Times New Roman" w:hAnsi="Times New Roman" w:cs="Times New Roman" w:hint="eastAsia"/>
          <w:sz w:val="24"/>
        </w:rPr>
        <w:t>参照执行《环境空气质量标准》（</w:t>
      </w:r>
      <w:r w:rsidRPr="00E64924">
        <w:rPr>
          <w:rFonts w:ascii="Times New Roman" w:hAnsi="Times New Roman" w:cs="Times New Roman"/>
          <w:sz w:val="24"/>
        </w:rPr>
        <w:t>GB3095-2012</w:t>
      </w:r>
      <w:r w:rsidRPr="00E64924">
        <w:rPr>
          <w:rFonts w:ascii="Times New Roman" w:hAnsi="Times New Roman" w:cs="Times New Roman" w:hint="eastAsia"/>
          <w:sz w:val="24"/>
        </w:rPr>
        <w:t>）附录</w:t>
      </w:r>
      <w:r w:rsidRPr="00E64924">
        <w:rPr>
          <w:rFonts w:ascii="Times New Roman" w:hAnsi="Times New Roman" w:cs="Times New Roman"/>
          <w:sz w:val="24"/>
        </w:rPr>
        <w:t>A</w:t>
      </w:r>
      <w:r w:rsidRPr="00E64924">
        <w:rPr>
          <w:rFonts w:ascii="Times New Roman" w:hAnsi="Times New Roman" w:cs="Times New Roman" w:hint="eastAsia"/>
          <w:sz w:val="24"/>
        </w:rPr>
        <w:t>中氟化物空气质量浓度限值；</w:t>
      </w:r>
      <w:r w:rsidRPr="00E64924">
        <w:rPr>
          <w:rFonts w:ascii="Times New Roman" w:hAnsi="Times New Roman" w:cs="Times New Roman"/>
          <w:sz w:val="24"/>
        </w:rPr>
        <w:t>H</w:t>
      </w:r>
      <w:r w:rsidRPr="00E64924">
        <w:rPr>
          <w:rFonts w:ascii="Times New Roman" w:hAnsi="Times New Roman" w:cs="Times New Roman"/>
          <w:sz w:val="24"/>
          <w:vertAlign w:val="subscript"/>
        </w:rPr>
        <w:t>2</w:t>
      </w:r>
      <w:r w:rsidRPr="00E64924">
        <w:rPr>
          <w:rFonts w:ascii="Times New Roman" w:hAnsi="Times New Roman" w:cs="Times New Roman"/>
          <w:sz w:val="24"/>
        </w:rPr>
        <w:t>S</w:t>
      </w:r>
      <w:r w:rsidRPr="00E64924">
        <w:rPr>
          <w:rFonts w:ascii="Times New Roman" w:hAnsi="Times New Roman" w:cs="Times New Roman" w:hint="eastAsia"/>
          <w:sz w:val="24"/>
        </w:rPr>
        <w:t>、</w:t>
      </w:r>
      <w:r w:rsidRPr="00E64924">
        <w:rPr>
          <w:rFonts w:ascii="Times New Roman" w:hAnsi="Times New Roman" w:cs="Times New Roman"/>
          <w:sz w:val="24"/>
        </w:rPr>
        <w:t>HCL</w:t>
      </w:r>
      <w:r w:rsidRPr="00E64924">
        <w:rPr>
          <w:rFonts w:ascii="Times New Roman" w:hAnsi="Times New Roman" w:cs="Times New Roman" w:hint="eastAsia"/>
          <w:sz w:val="24"/>
        </w:rPr>
        <w:t>、氨、甲醇、苯、甲苯参照执行《环境影响评价技术导则大气环境》（</w:t>
      </w:r>
      <w:r w:rsidRPr="00E64924">
        <w:rPr>
          <w:rFonts w:ascii="Times New Roman" w:hAnsi="Times New Roman" w:cs="Times New Roman"/>
          <w:sz w:val="24"/>
        </w:rPr>
        <w:t>HJ 2.2-2018</w:t>
      </w:r>
      <w:r w:rsidRPr="00E64924">
        <w:rPr>
          <w:rFonts w:ascii="Times New Roman" w:hAnsi="Times New Roman" w:cs="Times New Roman" w:hint="eastAsia"/>
          <w:sz w:val="24"/>
        </w:rPr>
        <w:t>）附录</w:t>
      </w:r>
      <w:r w:rsidRPr="00E64924">
        <w:rPr>
          <w:rFonts w:ascii="Times New Roman" w:hAnsi="Times New Roman" w:cs="Times New Roman"/>
          <w:sz w:val="24"/>
        </w:rPr>
        <w:t>D</w:t>
      </w:r>
      <w:r w:rsidRPr="00E64924">
        <w:rPr>
          <w:rFonts w:ascii="Times New Roman" w:hAnsi="Times New Roman" w:cs="Times New Roman" w:hint="eastAsia"/>
          <w:sz w:val="24"/>
        </w:rPr>
        <w:t>中相应污染物空气质量浓度限值；酚参照执行原《工业企业设计卫生标准》（</w:t>
      </w:r>
      <w:r w:rsidRPr="00E64924">
        <w:rPr>
          <w:rFonts w:ascii="Times New Roman" w:hAnsi="Times New Roman" w:cs="Times New Roman"/>
          <w:sz w:val="24"/>
        </w:rPr>
        <w:t>TJ 36-79</w:t>
      </w:r>
      <w:r w:rsidRPr="00E64924">
        <w:rPr>
          <w:rFonts w:ascii="Times New Roman" w:hAnsi="Times New Roman" w:cs="Times New Roman" w:hint="eastAsia"/>
          <w:sz w:val="24"/>
        </w:rPr>
        <w:t>）中的居住区大气中有害物质最高允许浓度限值；非甲烷总烃参照执行《环境空气质量标准非甲烷总烃限值》（</w:t>
      </w:r>
      <w:r w:rsidRPr="00E64924">
        <w:rPr>
          <w:rFonts w:ascii="Times New Roman" w:hAnsi="Times New Roman" w:cs="Times New Roman"/>
          <w:sz w:val="24"/>
        </w:rPr>
        <w:t>DB 13/1577-2012</w:t>
      </w:r>
      <w:r w:rsidRPr="00E64924">
        <w:rPr>
          <w:rFonts w:ascii="Times New Roman" w:hAnsi="Times New Roman" w:cs="Times New Roman" w:hint="eastAsia"/>
          <w:sz w:val="24"/>
        </w:rPr>
        <w:t>）二级标准限值，各污染物环境标准限值详见表</w:t>
      </w:r>
      <w:r w:rsidRPr="00E64924">
        <w:rPr>
          <w:rFonts w:ascii="Times New Roman" w:hAnsi="Times New Roman" w:cs="Times New Roman"/>
          <w:sz w:val="24"/>
        </w:rPr>
        <w:t>2.4-1</w:t>
      </w:r>
      <w:r w:rsidRPr="00E64924">
        <w:rPr>
          <w:rFonts w:ascii="Times New Roman" w:hAnsi="Times New Roman" w:cs="Times New Roman" w:hint="eastAsia"/>
          <w:sz w:val="24"/>
        </w:rPr>
        <w:t>。</w:t>
      </w: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2.4-1</w:t>
      </w:r>
      <w:r w:rsidRPr="00E64924">
        <w:rPr>
          <w:rFonts w:eastAsiaTheme="minorEastAsia" w:hint="eastAsia"/>
          <w:sz w:val="21"/>
          <w:szCs w:val="21"/>
        </w:rPr>
        <w:t>环境空气质量标准</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tblPr>
      <w:tblGrid>
        <w:gridCol w:w="1427"/>
        <w:gridCol w:w="1502"/>
        <w:gridCol w:w="1507"/>
        <w:gridCol w:w="1504"/>
        <w:gridCol w:w="865"/>
        <w:gridCol w:w="2276"/>
      </w:tblGrid>
      <w:tr w:rsidR="00755B60" w:rsidRPr="00E64924" w:rsidTr="00755B60">
        <w:trPr>
          <w:trHeight w:val="397"/>
        </w:trPr>
        <w:tc>
          <w:tcPr>
            <w:tcW w:w="786" w:type="pct"/>
            <w:tcBorders>
              <w:top w:val="single" w:sz="4"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污染物</w:t>
            </w:r>
          </w:p>
        </w:tc>
        <w:tc>
          <w:tcPr>
            <w:tcW w:w="827"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年平均</w:t>
            </w:r>
          </w:p>
        </w:tc>
        <w:tc>
          <w:tcPr>
            <w:tcW w:w="830"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24</w:t>
            </w:r>
            <w:r w:rsidRPr="00E64924">
              <w:rPr>
                <w:rFonts w:ascii="Times New Roman" w:eastAsiaTheme="minorEastAsia" w:hAnsi="Times New Roman" w:hint="eastAsia"/>
                <w:sz w:val="21"/>
                <w:szCs w:val="21"/>
              </w:rPr>
              <w:t>小时平均</w:t>
            </w:r>
          </w:p>
        </w:tc>
        <w:tc>
          <w:tcPr>
            <w:tcW w:w="828"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1</w:t>
            </w:r>
            <w:r w:rsidRPr="00E64924">
              <w:rPr>
                <w:rFonts w:ascii="Times New Roman" w:eastAsiaTheme="minorEastAsia" w:hAnsi="Times New Roman" w:hint="eastAsia"/>
                <w:sz w:val="21"/>
                <w:szCs w:val="21"/>
              </w:rPr>
              <w:t>小时平均</w:t>
            </w:r>
          </w:p>
        </w:tc>
        <w:tc>
          <w:tcPr>
            <w:tcW w:w="476"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单位</w:t>
            </w:r>
          </w:p>
        </w:tc>
        <w:tc>
          <w:tcPr>
            <w:tcW w:w="1253" w:type="pct"/>
            <w:tcBorders>
              <w:top w:val="single" w:sz="4"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执行标准</w:t>
            </w: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PM</w:t>
            </w:r>
            <w:r w:rsidRPr="00E64924">
              <w:rPr>
                <w:rFonts w:ascii="Times New Roman" w:eastAsiaTheme="minorEastAsia" w:hAnsi="Times New Roman"/>
                <w:sz w:val="21"/>
                <w:szCs w:val="21"/>
                <w:vertAlign w:val="subscript"/>
              </w:rPr>
              <w:t>10</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70</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150</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w:t>
            </w:r>
          </w:p>
        </w:tc>
        <w:tc>
          <w:tcPr>
            <w:tcW w:w="476"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μg/Nm</w:t>
            </w:r>
            <w:r w:rsidRPr="00E64924">
              <w:rPr>
                <w:rFonts w:ascii="Times New Roman" w:eastAsiaTheme="minorEastAsia" w:hAnsi="Times New Roman"/>
                <w:sz w:val="21"/>
                <w:szCs w:val="21"/>
                <w:vertAlign w:val="superscript"/>
              </w:rPr>
              <w:t>3</w:t>
            </w:r>
          </w:p>
        </w:tc>
        <w:tc>
          <w:tcPr>
            <w:tcW w:w="1253" w:type="pct"/>
            <w:vMerge w:val="restar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260" w:lineRule="exact"/>
              <w:ind w:firstLine="0"/>
              <w:jc w:val="left"/>
              <w:rPr>
                <w:rFonts w:ascii="Times New Roman" w:eastAsiaTheme="minorEastAsia" w:hAnsi="Times New Roman"/>
                <w:sz w:val="21"/>
                <w:szCs w:val="21"/>
              </w:rPr>
            </w:pPr>
            <w:r w:rsidRPr="00E64924">
              <w:rPr>
                <w:rFonts w:ascii="Times New Roman" w:eastAsiaTheme="minorEastAsia" w:hAnsi="Times New Roman" w:hint="eastAsia"/>
                <w:sz w:val="21"/>
                <w:szCs w:val="21"/>
              </w:rPr>
              <w:t>《环境空气质量标准》（</w:t>
            </w:r>
            <w:r w:rsidRPr="00E64924">
              <w:rPr>
                <w:rFonts w:ascii="Times New Roman" w:eastAsiaTheme="minorEastAsia" w:hAnsi="Times New Roman"/>
                <w:sz w:val="21"/>
                <w:szCs w:val="21"/>
              </w:rPr>
              <w:t>GB3095-2012</w:t>
            </w:r>
            <w:r w:rsidRPr="00E64924">
              <w:rPr>
                <w:rFonts w:ascii="Times New Roman" w:eastAsiaTheme="minorEastAsia" w:hAnsi="Times New Roman" w:hint="eastAsia"/>
                <w:sz w:val="21"/>
                <w:szCs w:val="21"/>
              </w:rPr>
              <w:t>）二级标准</w:t>
            </w: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SO</w:t>
            </w:r>
            <w:r w:rsidRPr="00E64924">
              <w:rPr>
                <w:rFonts w:ascii="Times New Roman" w:eastAsiaTheme="minorEastAsia" w:hAnsi="Times New Roman"/>
                <w:sz w:val="21"/>
                <w:szCs w:val="21"/>
                <w:vertAlign w:val="subscript"/>
              </w:rPr>
              <w:t>2</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60</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150</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500</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NO</w:t>
            </w:r>
            <w:r w:rsidRPr="00E64924">
              <w:rPr>
                <w:rFonts w:ascii="Times New Roman" w:eastAsiaTheme="minorEastAsia" w:hAnsi="Times New Roman"/>
                <w:sz w:val="21"/>
                <w:szCs w:val="21"/>
                <w:vertAlign w:val="subscript"/>
              </w:rPr>
              <w:t>2</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40</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80</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200</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PM</w:t>
            </w:r>
            <w:r w:rsidRPr="00E64924">
              <w:rPr>
                <w:rFonts w:ascii="Times New Roman" w:eastAsiaTheme="minorEastAsia" w:hAnsi="Times New Roman"/>
                <w:sz w:val="21"/>
                <w:szCs w:val="21"/>
                <w:vertAlign w:val="subscript"/>
              </w:rPr>
              <w:t>2.5</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35</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75</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d"/>
              <w:snapToGrid w:val="0"/>
              <w:spacing w:line="260" w:lineRule="exact"/>
              <w:jc w:val="center"/>
              <w:rPr>
                <w:rFonts w:ascii="Times New Roman" w:eastAsiaTheme="minorEastAsia" w:hAnsi="Times New Roman"/>
              </w:rPr>
            </w:pPr>
            <w:r w:rsidRPr="00E64924">
              <w:rPr>
                <w:rFonts w:ascii="Times New Roman" w:eastAsiaTheme="minorEastAsia" w:hAnsi="Times New Roman"/>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O</w:t>
            </w:r>
            <w:r w:rsidRPr="00E64924">
              <w:rPr>
                <w:rFonts w:ascii="Times New Roman" w:eastAsiaTheme="minorEastAsia" w:hAnsi="Times New Roman"/>
                <w:sz w:val="21"/>
                <w:szCs w:val="21"/>
                <w:vertAlign w:val="subscript"/>
              </w:rPr>
              <w:t>3</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160</w:t>
            </w:r>
            <w:r w:rsidRPr="00E64924">
              <w:rPr>
                <w:rFonts w:ascii="Times New Roman" w:eastAsiaTheme="minorEastAsia" w:hAnsi="Times New Roman" w:hint="eastAsia"/>
                <w:sz w:val="21"/>
                <w:szCs w:val="21"/>
              </w:rPr>
              <w:t>（日最大</w:t>
            </w:r>
            <w:r w:rsidRPr="00E64924">
              <w:rPr>
                <w:rFonts w:ascii="Times New Roman" w:eastAsiaTheme="minorEastAsia" w:hAnsi="Times New Roman"/>
                <w:sz w:val="21"/>
                <w:szCs w:val="21"/>
              </w:rPr>
              <w:t>8</w:t>
            </w:r>
            <w:r w:rsidRPr="00E64924">
              <w:rPr>
                <w:rFonts w:ascii="Times New Roman" w:eastAsiaTheme="minorEastAsia" w:hAnsi="Times New Roman" w:hint="eastAsia"/>
                <w:sz w:val="21"/>
                <w:szCs w:val="21"/>
              </w:rPr>
              <w:t>小时均值）</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d"/>
              <w:snapToGrid w:val="0"/>
              <w:spacing w:line="260" w:lineRule="exact"/>
              <w:jc w:val="center"/>
              <w:rPr>
                <w:rFonts w:ascii="Times New Roman" w:eastAsiaTheme="minorEastAsia" w:hAnsi="Times New Roman"/>
              </w:rPr>
            </w:pPr>
            <w:r w:rsidRPr="00E64924">
              <w:rPr>
                <w:rFonts w:ascii="Times New Roman" w:eastAsiaTheme="minorEastAsia" w:hAnsi="Times New Roman"/>
              </w:rPr>
              <w:t>200</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CO</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4</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d"/>
              <w:snapToGrid w:val="0"/>
              <w:spacing w:line="260" w:lineRule="exact"/>
              <w:jc w:val="center"/>
              <w:rPr>
                <w:rFonts w:ascii="Times New Roman" w:eastAsiaTheme="minorEastAsia" w:hAnsi="Times New Roman"/>
              </w:rPr>
            </w:pPr>
            <w:r w:rsidRPr="00E64924">
              <w:rPr>
                <w:rFonts w:ascii="Times New Roman" w:eastAsiaTheme="minorEastAsia" w:hAnsi="Times New Roman"/>
              </w:rPr>
              <w:t>10</w:t>
            </w:r>
          </w:p>
        </w:tc>
        <w:tc>
          <w:tcPr>
            <w:tcW w:w="476"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mg/Nm</w:t>
            </w:r>
            <w:r w:rsidRPr="00E64924">
              <w:rPr>
                <w:rFonts w:ascii="Times New Roman" w:eastAsiaTheme="minorEastAsia" w:hAnsi="Times New Roman"/>
                <w:sz w:val="21"/>
                <w:szCs w:val="21"/>
                <w:vertAlign w:val="superscript"/>
              </w:rPr>
              <w:t>3</w:t>
            </w: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lastRenderedPageBreak/>
              <w:t>F</w:t>
            </w:r>
          </w:p>
        </w:tc>
        <w:tc>
          <w:tcPr>
            <w:tcW w:w="827" w:type="pct"/>
            <w:tcBorders>
              <w:top w:val="single" w:sz="2" w:space="0" w:color="auto"/>
              <w:left w:val="single" w:sz="2" w:space="0" w:color="auto"/>
              <w:bottom w:val="single" w:sz="2" w:space="0" w:color="auto"/>
              <w:right w:val="single" w:sz="2" w:space="0" w:color="auto"/>
            </w:tcBorders>
            <w:vAlign w:val="center"/>
          </w:tcPr>
          <w:p w:rsidR="00755B60" w:rsidRPr="00E64924" w:rsidRDefault="00755B60">
            <w:pPr>
              <w:pStyle w:val="af5"/>
              <w:spacing w:line="260" w:lineRule="exact"/>
              <w:ind w:firstLine="0"/>
              <w:jc w:val="center"/>
              <w:rPr>
                <w:rFonts w:ascii="Times New Roman" w:eastAsiaTheme="minorEastAsia" w:hAnsi="Times New Roman"/>
                <w:sz w:val="21"/>
                <w:szCs w:val="21"/>
              </w:rPr>
            </w:pP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7</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d"/>
              <w:snapToGrid w:val="0"/>
              <w:spacing w:line="260" w:lineRule="exact"/>
              <w:jc w:val="center"/>
              <w:rPr>
                <w:rFonts w:ascii="Times New Roman" w:eastAsiaTheme="minorEastAsia" w:hAnsi="Times New Roman"/>
              </w:rPr>
            </w:pPr>
            <w:r w:rsidRPr="00E64924">
              <w:rPr>
                <w:rFonts w:ascii="Times New Roman" w:eastAsiaTheme="minorEastAsia" w:hAnsi="Times New Roman"/>
              </w:rPr>
              <w:t>20</w:t>
            </w:r>
          </w:p>
        </w:tc>
        <w:tc>
          <w:tcPr>
            <w:tcW w:w="476"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μg/Nm</w:t>
            </w:r>
            <w:r w:rsidRPr="00E64924">
              <w:rPr>
                <w:rFonts w:ascii="Times New Roman" w:eastAsiaTheme="minorEastAsia" w:hAnsi="Times New Roman"/>
                <w:sz w:val="21"/>
                <w:szCs w:val="21"/>
                <w:vertAlign w:val="superscript"/>
              </w:rPr>
              <w:t>3</w:t>
            </w:r>
          </w:p>
        </w:tc>
        <w:tc>
          <w:tcPr>
            <w:tcW w:w="1253" w:type="pc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《环境空气质量标准》（</w:t>
            </w:r>
            <w:r w:rsidRPr="00E64924">
              <w:rPr>
                <w:rFonts w:ascii="Times New Roman" w:eastAsiaTheme="minorEastAsia" w:hAnsi="Times New Roman"/>
                <w:sz w:val="21"/>
                <w:szCs w:val="21"/>
              </w:rPr>
              <w:t>GB3095-2012</w:t>
            </w:r>
            <w:r w:rsidRPr="00E64924">
              <w:rPr>
                <w:rFonts w:ascii="Times New Roman" w:eastAsiaTheme="minorEastAsia" w:hAnsi="Times New Roman" w:hint="eastAsia"/>
                <w:sz w:val="21"/>
                <w:szCs w:val="21"/>
              </w:rPr>
              <w:t>）附录</w:t>
            </w:r>
            <w:r w:rsidRPr="00E64924">
              <w:rPr>
                <w:rFonts w:ascii="Times New Roman" w:eastAsiaTheme="minorEastAsia" w:hAnsi="Times New Roman"/>
                <w:sz w:val="21"/>
                <w:szCs w:val="21"/>
              </w:rPr>
              <w:t>A</w:t>
            </w: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污染物</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年平均</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日平均</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1</w:t>
            </w:r>
            <w:r w:rsidRPr="00E64924">
              <w:rPr>
                <w:rFonts w:ascii="Times New Roman" w:eastAsiaTheme="minorEastAsia" w:hAnsi="Times New Roman" w:hint="eastAsia"/>
                <w:sz w:val="21"/>
                <w:szCs w:val="21"/>
              </w:rPr>
              <w:t>小时平均</w:t>
            </w:r>
          </w:p>
        </w:tc>
        <w:tc>
          <w:tcPr>
            <w:tcW w:w="476" w:type="pct"/>
            <w:tcBorders>
              <w:top w:val="single" w:sz="4" w:space="0" w:color="auto"/>
              <w:left w:val="single" w:sz="2" w:space="0" w:color="auto"/>
              <w:bottom w:val="single" w:sz="4"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单位</w:t>
            </w:r>
          </w:p>
        </w:tc>
        <w:tc>
          <w:tcPr>
            <w:tcW w:w="1253" w:type="pc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执行标准</w:t>
            </w: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H</w:t>
            </w:r>
            <w:r w:rsidRPr="00E64924">
              <w:rPr>
                <w:rFonts w:ascii="Times New Roman" w:eastAsiaTheme="minorEastAsia" w:hAnsi="Times New Roman"/>
                <w:sz w:val="21"/>
                <w:szCs w:val="21"/>
                <w:vertAlign w:val="subscript"/>
              </w:rPr>
              <w:t>2</w:t>
            </w:r>
            <w:r w:rsidRPr="00E64924">
              <w:rPr>
                <w:rFonts w:ascii="Times New Roman" w:eastAsiaTheme="minorEastAsia" w:hAnsi="Times New Roman"/>
                <w:sz w:val="21"/>
                <w:szCs w:val="21"/>
              </w:rPr>
              <w:t>S</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10</w:t>
            </w:r>
          </w:p>
        </w:tc>
        <w:tc>
          <w:tcPr>
            <w:tcW w:w="476" w:type="pct"/>
            <w:vMerge w:val="restar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μg/Nm</w:t>
            </w:r>
            <w:r w:rsidRPr="00E64924">
              <w:rPr>
                <w:rFonts w:ascii="Times New Roman" w:eastAsiaTheme="minorEastAsia" w:hAnsi="Times New Roman"/>
                <w:sz w:val="21"/>
                <w:szCs w:val="21"/>
                <w:vertAlign w:val="superscript"/>
              </w:rPr>
              <w:t>3</w:t>
            </w:r>
          </w:p>
        </w:tc>
        <w:tc>
          <w:tcPr>
            <w:tcW w:w="1253" w:type="pct"/>
            <w:vMerge w:val="restar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260" w:lineRule="exact"/>
              <w:ind w:firstLine="0"/>
              <w:jc w:val="left"/>
              <w:rPr>
                <w:rFonts w:ascii="Times New Roman" w:eastAsiaTheme="minorEastAsia" w:hAnsi="Times New Roman"/>
                <w:sz w:val="21"/>
                <w:szCs w:val="21"/>
              </w:rPr>
            </w:pPr>
            <w:r w:rsidRPr="00E64924">
              <w:rPr>
                <w:rFonts w:ascii="Times New Roman" w:eastAsiaTheme="minorEastAsia" w:hAnsi="Times New Roman" w:hint="eastAsia"/>
                <w:sz w:val="21"/>
                <w:szCs w:val="21"/>
              </w:rPr>
              <w:t>《环境影响评价技术导则大气环境》（</w:t>
            </w:r>
            <w:r w:rsidRPr="00E64924">
              <w:rPr>
                <w:rFonts w:ascii="Times New Roman" w:eastAsiaTheme="minorEastAsia" w:hAnsi="Times New Roman"/>
                <w:sz w:val="21"/>
                <w:szCs w:val="21"/>
              </w:rPr>
              <w:t>HJ 2.2-2018</w:t>
            </w:r>
            <w:r w:rsidRPr="00E64924">
              <w:rPr>
                <w:rFonts w:ascii="Times New Roman" w:eastAsiaTheme="minorEastAsia" w:hAnsi="Times New Roman" w:hint="eastAsia"/>
                <w:sz w:val="21"/>
                <w:szCs w:val="21"/>
              </w:rPr>
              <w:t>）附录</w:t>
            </w:r>
            <w:r w:rsidRPr="00E64924">
              <w:rPr>
                <w:rFonts w:ascii="Times New Roman" w:eastAsiaTheme="minorEastAsia" w:hAnsi="Times New Roman"/>
                <w:sz w:val="21"/>
                <w:szCs w:val="21"/>
              </w:rPr>
              <w:t>D</w:t>
            </w:r>
            <w:r w:rsidRPr="00E64924">
              <w:rPr>
                <w:rFonts w:ascii="Times New Roman" w:eastAsiaTheme="minorEastAsia" w:hAnsi="Times New Roman" w:hint="eastAsia"/>
                <w:sz w:val="21"/>
                <w:szCs w:val="21"/>
              </w:rPr>
              <w:t>中相应污染物空气质量浓度限值</w:t>
            </w: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HCL</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50</w:t>
            </w:r>
          </w:p>
        </w:tc>
        <w:tc>
          <w:tcPr>
            <w:tcW w:w="0" w:type="auto"/>
            <w:vMerge/>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氨</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200</w:t>
            </w:r>
          </w:p>
        </w:tc>
        <w:tc>
          <w:tcPr>
            <w:tcW w:w="0" w:type="auto"/>
            <w:vMerge/>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甲醇</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1000</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3000</w:t>
            </w:r>
          </w:p>
        </w:tc>
        <w:tc>
          <w:tcPr>
            <w:tcW w:w="0" w:type="auto"/>
            <w:vMerge/>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苯</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110</w:t>
            </w:r>
          </w:p>
        </w:tc>
        <w:tc>
          <w:tcPr>
            <w:tcW w:w="0" w:type="auto"/>
            <w:vMerge/>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甲苯</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200</w:t>
            </w:r>
          </w:p>
        </w:tc>
        <w:tc>
          <w:tcPr>
            <w:tcW w:w="0" w:type="auto"/>
            <w:vMerge/>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污染物</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年平均</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8</w:t>
            </w:r>
            <w:r w:rsidRPr="00E64924">
              <w:rPr>
                <w:rFonts w:ascii="Times New Roman" w:eastAsiaTheme="minorEastAsia" w:hAnsi="Times New Roman" w:hint="eastAsia"/>
                <w:sz w:val="21"/>
                <w:szCs w:val="21"/>
              </w:rPr>
              <w:t>小时平均</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1</w:t>
            </w:r>
            <w:r w:rsidRPr="00E64924">
              <w:rPr>
                <w:rFonts w:ascii="Times New Roman" w:eastAsiaTheme="minorEastAsia" w:hAnsi="Times New Roman" w:hint="eastAsia"/>
                <w:sz w:val="21"/>
                <w:szCs w:val="21"/>
              </w:rPr>
              <w:t>小时平均</w:t>
            </w:r>
          </w:p>
        </w:tc>
        <w:tc>
          <w:tcPr>
            <w:tcW w:w="476"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单位</w:t>
            </w:r>
          </w:p>
        </w:tc>
        <w:tc>
          <w:tcPr>
            <w:tcW w:w="1253" w:type="pc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执行标准</w:t>
            </w: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酚</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0.02</w:t>
            </w:r>
          </w:p>
        </w:tc>
        <w:tc>
          <w:tcPr>
            <w:tcW w:w="476"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mg/Nm</w:t>
            </w:r>
            <w:r w:rsidRPr="00E64924">
              <w:rPr>
                <w:rFonts w:ascii="Times New Roman" w:eastAsiaTheme="minorEastAsia" w:hAnsi="Times New Roman"/>
                <w:sz w:val="21"/>
                <w:szCs w:val="21"/>
                <w:vertAlign w:val="superscript"/>
              </w:rPr>
              <w:t>3</w:t>
            </w:r>
          </w:p>
        </w:tc>
        <w:tc>
          <w:tcPr>
            <w:tcW w:w="1253" w:type="pc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260" w:lineRule="exact"/>
              <w:ind w:firstLine="0"/>
              <w:jc w:val="left"/>
              <w:rPr>
                <w:rFonts w:ascii="Times New Roman" w:eastAsiaTheme="minorEastAsia" w:hAnsi="Times New Roman"/>
                <w:sz w:val="21"/>
                <w:szCs w:val="21"/>
              </w:rPr>
            </w:pPr>
            <w:r w:rsidRPr="00E64924">
              <w:rPr>
                <w:rFonts w:ascii="Times New Roman" w:eastAsiaTheme="minorEastAsia" w:hAnsi="Times New Roman" w:hint="eastAsia"/>
                <w:sz w:val="21"/>
                <w:szCs w:val="21"/>
              </w:rPr>
              <w:t>参照原《工业企业设计卫生标准》（</w:t>
            </w:r>
            <w:r w:rsidRPr="00E64924">
              <w:rPr>
                <w:rFonts w:ascii="Times New Roman" w:eastAsiaTheme="minorEastAsia" w:hAnsi="Times New Roman"/>
                <w:sz w:val="21"/>
                <w:szCs w:val="21"/>
              </w:rPr>
              <w:t>TJ 36-79</w:t>
            </w:r>
            <w:r w:rsidRPr="00E64924">
              <w:rPr>
                <w:rFonts w:ascii="Times New Roman" w:eastAsiaTheme="minorEastAsia" w:hAnsi="Times New Roman" w:hint="eastAsia"/>
                <w:sz w:val="21"/>
                <w:szCs w:val="21"/>
              </w:rPr>
              <w:t>）中的居住区大气中有害物质最高允许浓度限值</w:t>
            </w:r>
          </w:p>
        </w:tc>
      </w:tr>
      <w:tr w:rsidR="00755B60" w:rsidRPr="00E64924" w:rsidTr="00755B60">
        <w:trPr>
          <w:trHeight w:val="397"/>
        </w:trPr>
        <w:tc>
          <w:tcPr>
            <w:tcW w:w="786" w:type="pc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污染物</w:t>
            </w:r>
          </w:p>
        </w:tc>
        <w:tc>
          <w:tcPr>
            <w:tcW w:w="827"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年平均</w:t>
            </w:r>
          </w:p>
        </w:tc>
        <w:tc>
          <w:tcPr>
            <w:tcW w:w="830"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24</w:t>
            </w:r>
            <w:r w:rsidRPr="00E64924">
              <w:rPr>
                <w:rFonts w:ascii="Times New Roman" w:eastAsiaTheme="minorEastAsia" w:hAnsi="Times New Roman" w:hint="eastAsia"/>
                <w:sz w:val="21"/>
                <w:szCs w:val="21"/>
              </w:rPr>
              <w:t>小时平均</w:t>
            </w:r>
          </w:p>
        </w:tc>
        <w:tc>
          <w:tcPr>
            <w:tcW w:w="828"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1</w:t>
            </w:r>
            <w:r w:rsidRPr="00E64924">
              <w:rPr>
                <w:rFonts w:ascii="Times New Roman" w:eastAsiaTheme="minorEastAsia" w:hAnsi="Times New Roman" w:hint="eastAsia"/>
                <w:sz w:val="21"/>
                <w:szCs w:val="21"/>
              </w:rPr>
              <w:t>小时平均</w:t>
            </w:r>
          </w:p>
        </w:tc>
        <w:tc>
          <w:tcPr>
            <w:tcW w:w="476"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单位</w:t>
            </w:r>
          </w:p>
        </w:tc>
        <w:tc>
          <w:tcPr>
            <w:tcW w:w="1253" w:type="pc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执行标准</w:t>
            </w:r>
          </w:p>
        </w:tc>
      </w:tr>
      <w:tr w:rsidR="00755B60" w:rsidRPr="00E64924" w:rsidTr="00755B60">
        <w:trPr>
          <w:trHeight w:val="397"/>
        </w:trPr>
        <w:tc>
          <w:tcPr>
            <w:tcW w:w="786" w:type="pct"/>
            <w:tcBorders>
              <w:top w:val="single" w:sz="2" w:space="0" w:color="auto"/>
              <w:left w:val="single" w:sz="4" w:space="0" w:color="auto"/>
              <w:bottom w:val="single" w:sz="4"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非甲烷总烃</w:t>
            </w:r>
          </w:p>
        </w:tc>
        <w:tc>
          <w:tcPr>
            <w:tcW w:w="827" w:type="pc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30" w:type="pc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828" w:type="pc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8"/>
              <w:spacing w:line="260" w:lineRule="exact"/>
              <w:rPr>
                <w:rFonts w:eastAsiaTheme="minorEastAsia" w:cs="Times New Roman"/>
                <w:color w:val="auto"/>
                <w:sz w:val="21"/>
                <w:szCs w:val="21"/>
              </w:rPr>
            </w:pPr>
            <w:r w:rsidRPr="00E64924">
              <w:rPr>
                <w:rFonts w:eastAsiaTheme="minorEastAsia" w:cs="Times New Roman"/>
                <w:color w:val="auto"/>
                <w:sz w:val="21"/>
                <w:szCs w:val="21"/>
              </w:rPr>
              <w:t>2.0</w:t>
            </w:r>
          </w:p>
        </w:tc>
        <w:tc>
          <w:tcPr>
            <w:tcW w:w="476" w:type="pc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5"/>
              <w:spacing w:line="26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mg/Nm</w:t>
            </w:r>
            <w:r w:rsidRPr="00E64924">
              <w:rPr>
                <w:rFonts w:ascii="Times New Roman" w:eastAsiaTheme="minorEastAsia" w:hAnsi="Times New Roman"/>
                <w:sz w:val="21"/>
                <w:szCs w:val="21"/>
                <w:vertAlign w:val="superscript"/>
              </w:rPr>
              <w:t>3</w:t>
            </w:r>
          </w:p>
        </w:tc>
        <w:tc>
          <w:tcPr>
            <w:tcW w:w="1253" w:type="pct"/>
            <w:tcBorders>
              <w:top w:val="single" w:sz="2" w:space="0" w:color="auto"/>
              <w:left w:val="single" w:sz="2" w:space="0" w:color="auto"/>
              <w:bottom w:val="single" w:sz="4" w:space="0" w:color="auto"/>
              <w:right w:val="single" w:sz="4" w:space="0" w:color="auto"/>
            </w:tcBorders>
            <w:vAlign w:val="center"/>
            <w:hideMark/>
          </w:tcPr>
          <w:p w:rsidR="00755B60" w:rsidRPr="00E64924" w:rsidRDefault="00755B60">
            <w:pPr>
              <w:pStyle w:val="af5"/>
              <w:spacing w:line="260" w:lineRule="exact"/>
              <w:ind w:firstLine="0"/>
              <w:jc w:val="left"/>
              <w:rPr>
                <w:rFonts w:ascii="Times New Roman" w:eastAsiaTheme="minorEastAsia" w:hAnsi="Times New Roman"/>
                <w:sz w:val="21"/>
                <w:szCs w:val="21"/>
              </w:rPr>
            </w:pPr>
            <w:r w:rsidRPr="00E64924">
              <w:rPr>
                <w:rFonts w:ascii="Times New Roman" w:eastAsiaTheme="minorEastAsia" w:hAnsi="Times New Roman" w:hint="eastAsia"/>
                <w:sz w:val="21"/>
                <w:szCs w:val="21"/>
              </w:rPr>
              <w:t>参照《环境空气质量标准非甲烷总烃限值》（</w:t>
            </w:r>
            <w:r w:rsidRPr="00E64924">
              <w:rPr>
                <w:rFonts w:ascii="Times New Roman" w:eastAsiaTheme="minorEastAsia" w:hAnsi="Times New Roman"/>
                <w:sz w:val="21"/>
                <w:szCs w:val="21"/>
              </w:rPr>
              <w:t>DB 13/1577-2012</w:t>
            </w:r>
            <w:r w:rsidRPr="00E64924">
              <w:rPr>
                <w:rFonts w:ascii="Times New Roman" w:eastAsiaTheme="minorEastAsia" w:hAnsi="Times New Roman" w:hint="eastAsia"/>
                <w:sz w:val="21"/>
                <w:szCs w:val="21"/>
              </w:rPr>
              <w:t>）二级标准限值</w:t>
            </w:r>
          </w:p>
        </w:tc>
      </w:tr>
    </w:tbl>
    <w:p w:rsidR="00755B60" w:rsidRPr="00E64924" w:rsidRDefault="00755B60" w:rsidP="00755B60">
      <w:pPr>
        <w:pStyle w:val="af2"/>
        <w:spacing w:line="480" w:lineRule="exact"/>
        <w:ind w:firstLine="480"/>
        <w:rPr>
          <w:rFonts w:eastAsiaTheme="minorEastAsia"/>
        </w:rPr>
      </w:pPr>
      <w:r w:rsidRPr="00E64924">
        <w:rPr>
          <w:rFonts w:eastAsiaTheme="minorEastAsia" w:hint="eastAsia"/>
        </w:rPr>
        <w:t>（</w:t>
      </w:r>
      <w:r w:rsidRPr="00E64924">
        <w:rPr>
          <w:rFonts w:eastAsiaTheme="minorEastAsia"/>
        </w:rPr>
        <w:t>2</w:t>
      </w:r>
      <w:r w:rsidRPr="00E64924">
        <w:rPr>
          <w:rFonts w:eastAsiaTheme="minorEastAsia" w:hint="eastAsia"/>
        </w:rPr>
        <w:t>）地表水质量标准</w:t>
      </w:r>
    </w:p>
    <w:p w:rsidR="00755B60" w:rsidRPr="00E64924" w:rsidRDefault="00755B60" w:rsidP="00755B60">
      <w:pPr>
        <w:pStyle w:val="af2"/>
        <w:spacing w:line="480" w:lineRule="exact"/>
        <w:ind w:firstLine="480"/>
        <w:rPr>
          <w:rFonts w:eastAsiaTheme="minorEastAsia"/>
          <w:bCs/>
        </w:rPr>
      </w:pPr>
      <w:r w:rsidRPr="00E64924">
        <w:rPr>
          <w:rFonts w:eastAsiaTheme="minorEastAsia" w:hint="eastAsia"/>
          <w:bCs/>
        </w:rPr>
        <w:t>执行《地表水环境质量标准》（</w:t>
      </w:r>
      <w:r w:rsidRPr="00E64924">
        <w:rPr>
          <w:rFonts w:eastAsiaTheme="minorEastAsia"/>
          <w:bCs/>
        </w:rPr>
        <w:t>GB3838-2002</w:t>
      </w:r>
      <w:r w:rsidRPr="00E64924">
        <w:rPr>
          <w:rFonts w:eastAsiaTheme="minorEastAsia" w:hint="eastAsia"/>
          <w:bCs/>
        </w:rPr>
        <w:t>）</w:t>
      </w:r>
      <w:r w:rsidRPr="00E64924">
        <w:rPr>
          <w:rFonts w:ascii="宋体" w:hAnsi="宋体" w:cs="宋体" w:hint="eastAsia"/>
          <w:bCs/>
        </w:rPr>
        <w:t>Ⅳ</w:t>
      </w:r>
      <w:r w:rsidRPr="00E64924">
        <w:rPr>
          <w:rFonts w:eastAsiaTheme="minorEastAsia" w:hint="eastAsia"/>
          <w:bCs/>
        </w:rPr>
        <w:t>类水质标准限值，标准值见表</w:t>
      </w:r>
      <w:r w:rsidRPr="00E64924">
        <w:rPr>
          <w:rFonts w:eastAsiaTheme="minorEastAsia"/>
          <w:bCs/>
        </w:rPr>
        <w:t>2.4-2</w:t>
      </w:r>
      <w:r w:rsidRPr="00E64924">
        <w:rPr>
          <w:rFonts w:eastAsiaTheme="minorEastAsia" w:hint="eastAsia"/>
          <w:bCs/>
        </w:rPr>
        <w:t>。</w:t>
      </w: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2.4-2</w:t>
      </w:r>
      <w:r w:rsidRPr="00E64924">
        <w:rPr>
          <w:rFonts w:eastAsiaTheme="minorEastAsia" w:hint="eastAsia"/>
          <w:sz w:val="21"/>
          <w:szCs w:val="21"/>
        </w:rPr>
        <w:t>地表水环境质量标准值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06"/>
        <w:gridCol w:w="1164"/>
        <w:gridCol w:w="1555"/>
        <w:gridCol w:w="1555"/>
        <w:gridCol w:w="1555"/>
        <w:gridCol w:w="1546"/>
      </w:tblGrid>
      <w:tr w:rsidR="00755B60" w:rsidRPr="00E64924" w:rsidTr="00755B60">
        <w:trPr>
          <w:cantSplit/>
          <w:trHeight w:val="397"/>
          <w:jc w:val="center"/>
        </w:trPr>
        <w:tc>
          <w:tcPr>
            <w:tcW w:w="9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项目</w:t>
            </w:r>
          </w:p>
        </w:tc>
        <w:tc>
          <w:tcPr>
            <w:tcW w:w="64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氨氮</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CODcr</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BOD</w:t>
            </w:r>
            <w:r w:rsidRPr="00E64924">
              <w:rPr>
                <w:rFonts w:eastAsiaTheme="minorEastAsia"/>
                <w:sz w:val="21"/>
                <w:szCs w:val="21"/>
                <w:vertAlign w:val="subscript"/>
              </w:rPr>
              <w:t>5</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BaP</w:t>
            </w:r>
          </w:p>
        </w:tc>
        <w:tc>
          <w:tcPr>
            <w:tcW w:w="85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二甲苯</w:t>
            </w:r>
          </w:p>
        </w:tc>
      </w:tr>
      <w:tr w:rsidR="00755B60" w:rsidRPr="00E64924" w:rsidTr="00755B60">
        <w:trPr>
          <w:cantSplit/>
          <w:trHeight w:val="397"/>
          <w:jc w:val="center"/>
        </w:trPr>
        <w:tc>
          <w:tcPr>
            <w:tcW w:w="9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标准值（</w:t>
            </w:r>
            <w:r w:rsidRPr="00E64924">
              <w:rPr>
                <w:rFonts w:eastAsiaTheme="minorEastAsia"/>
                <w:sz w:val="21"/>
                <w:szCs w:val="21"/>
              </w:rPr>
              <w:t>mg/L</w:t>
            </w:r>
            <w:r w:rsidRPr="00E64924">
              <w:rPr>
                <w:rFonts w:eastAsiaTheme="minorEastAsia" w:hint="eastAsia"/>
                <w:sz w:val="21"/>
                <w:szCs w:val="21"/>
              </w:rPr>
              <w:t>）</w:t>
            </w:r>
          </w:p>
        </w:tc>
        <w:tc>
          <w:tcPr>
            <w:tcW w:w="64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≤1.5</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≤30</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≤6</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≤2.8×10</w:t>
            </w:r>
            <w:r w:rsidRPr="00E64924">
              <w:rPr>
                <w:rFonts w:eastAsiaTheme="minorEastAsia"/>
                <w:sz w:val="21"/>
                <w:szCs w:val="21"/>
                <w:vertAlign w:val="superscript"/>
              </w:rPr>
              <w:t>-6</w:t>
            </w:r>
          </w:p>
        </w:tc>
        <w:tc>
          <w:tcPr>
            <w:tcW w:w="85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≤0.5</w:t>
            </w:r>
          </w:p>
        </w:tc>
      </w:tr>
      <w:tr w:rsidR="00755B60" w:rsidRPr="00E64924" w:rsidTr="00755B60">
        <w:trPr>
          <w:cantSplit/>
          <w:trHeight w:val="397"/>
          <w:jc w:val="center"/>
        </w:trPr>
        <w:tc>
          <w:tcPr>
            <w:tcW w:w="9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项目</w:t>
            </w:r>
          </w:p>
        </w:tc>
        <w:tc>
          <w:tcPr>
            <w:tcW w:w="64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pH</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石油类</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硫化物</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挥发酚</w:t>
            </w:r>
          </w:p>
        </w:tc>
        <w:tc>
          <w:tcPr>
            <w:tcW w:w="85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氰化物</w:t>
            </w:r>
          </w:p>
        </w:tc>
      </w:tr>
      <w:tr w:rsidR="00755B60" w:rsidRPr="00E64924" w:rsidTr="00755B60">
        <w:trPr>
          <w:cantSplit/>
          <w:trHeight w:val="397"/>
          <w:jc w:val="center"/>
        </w:trPr>
        <w:tc>
          <w:tcPr>
            <w:tcW w:w="9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标准值（</w:t>
            </w:r>
            <w:r w:rsidRPr="00E64924">
              <w:rPr>
                <w:rFonts w:eastAsiaTheme="minorEastAsia"/>
                <w:sz w:val="21"/>
                <w:szCs w:val="21"/>
              </w:rPr>
              <w:t>mg/L</w:t>
            </w:r>
            <w:r w:rsidRPr="00E64924">
              <w:rPr>
                <w:rFonts w:eastAsiaTheme="minorEastAsia" w:hint="eastAsia"/>
                <w:sz w:val="21"/>
                <w:szCs w:val="21"/>
              </w:rPr>
              <w:t>）</w:t>
            </w:r>
          </w:p>
        </w:tc>
        <w:tc>
          <w:tcPr>
            <w:tcW w:w="64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6~9</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≤0.5</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≤0.5</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≤0.01</w:t>
            </w:r>
          </w:p>
        </w:tc>
        <w:tc>
          <w:tcPr>
            <w:tcW w:w="85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≤0.2</w:t>
            </w:r>
          </w:p>
        </w:tc>
      </w:tr>
      <w:tr w:rsidR="00755B60" w:rsidRPr="00E64924" w:rsidTr="00755B60">
        <w:trPr>
          <w:cantSplit/>
          <w:trHeight w:val="397"/>
          <w:jc w:val="center"/>
        </w:trPr>
        <w:tc>
          <w:tcPr>
            <w:tcW w:w="9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项目</w:t>
            </w:r>
          </w:p>
        </w:tc>
        <w:tc>
          <w:tcPr>
            <w:tcW w:w="64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苯</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铁</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锰</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铜</w:t>
            </w:r>
          </w:p>
        </w:tc>
        <w:tc>
          <w:tcPr>
            <w:tcW w:w="85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锌</w:t>
            </w:r>
          </w:p>
        </w:tc>
      </w:tr>
      <w:tr w:rsidR="00755B60" w:rsidRPr="00E64924" w:rsidTr="00755B60">
        <w:trPr>
          <w:cantSplit/>
          <w:trHeight w:val="397"/>
          <w:jc w:val="center"/>
        </w:trPr>
        <w:tc>
          <w:tcPr>
            <w:tcW w:w="9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hint="eastAsia"/>
                <w:sz w:val="21"/>
                <w:szCs w:val="21"/>
              </w:rPr>
              <w:t>标准值（</w:t>
            </w:r>
            <w:r w:rsidRPr="00E64924">
              <w:rPr>
                <w:rFonts w:eastAsiaTheme="minorEastAsia"/>
                <w:sz w:val="21"/>
                <w:szCs w:val="21"/>
              </w:rPr>
              <w:t>mg/L</w:t>
            </w:r>
            <w:r w:rsidRPr="00E64924">
              <w:rPr>
                <w:rFonts w:eastAsiaTheme="minorEastAsia" w:hint="eastAsia"/>
                <w:sz w:val="21"/>
                <w:szCs w:val="21"/>
              </w:rPr>
              <w:t>）</w:t>
            </w:r>
          </w:p>
        </w:tc>
        <w:tc>
          <w:tcPr>
            <w:tcW w:w="64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≤0.01</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≤0.3</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≤0.1</w:t>
            </w:r>
          </w:p>
        </w:tc>
        <w:tc>
          <w:tcPr>
            <w:tcW w:w="856"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≤1.0</w:t>
            </w:r>
          </w:p>
        </w:tc>
        <w:tc>
          <w:tcPr>
            <w:tcW w:w="851"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2"/>
              <w:spacing w:line="300" w:lineRule="exact"/>
              <w:ind w:firstLineChars="0" w:firstLine="0"/>
              <w:jc w:val="center"/>
              <w:rPr>
                <w:rFonts w:eastAsiaTheme="minorEastAsia"/>
                <w:sz w:val="21"/>
                <w:szCs w:val="21"/>
              </w:rPr>
            </w:pPr>
            <w:r w:rsidRPr="00E64924">
              <w:rPr>
                <w:rFonts w:eastAsiaTheme="minorEastAsia"/>
                <w:sz w:val="21"/>
                <w:szCs w:val="21"/>
              </w:rPr>
              <w:t>≤2.0</w:t>
            </w:r>
          </w:p>
        </w:tc>
      </w:tr>
    </w:tbl>
    <w:p w:rsidR="00755B60" w:rsidRPr="00E64924" w:rsidRDefault="00755B60" w:rsidP="00755B60">
      <w:pPr>
        <w:pStyle w:val="af2"/>
        <w:spacing w:line="480" w:lineRule="exact"/>
        <w:ind w:firstLine="480"/>
        <w:rPr>
          <w:rFonts w:eastAsiaTheme="minorEastAsia"/>
        </w:rPr>
      </w:pPr>
      <w:r w:rsidRPr="00E64924">
        <w:rPr>
          <w:rFonts w:eastAsiaTheme="minorEastAsia" w:hint="eastAsia"/>
        </w:rPr>
        <w:t>（</w:t>
      </w:r>
      <w:r w:rsidRPr="00E64924">
        <w:rPr>
          <w:rFonts w:eastAsiaTheme="minorEastAsia"/>
        </w:rPr>
        <w:t>3</w:t>
      </w:r>
      <w:r w:rsidRPr="00E64924">
        <w:rPr>
          <w:rFonts w:eastAsiaTheme="minorEastAsia" w:hint="eastAsia"/>
        </w:rPr>
        <w:t>）地下水环境质量标准</w:t>
      </w:r>
    </w:p>
    <w:p w:rsidR="00755B60" w:rsidRPr="00E64924" w:rsidRDefault="00755B60" w:rsidP="00755B60">
      <w:pPr>
        <w:pStyle w:val="af2"/>
        <w:spacing w:line="480" w:lineRule="exact"/>
        <w:ind w:firstLine="480"/>
        <w:rPr>
          <w:rFonts w:eastAsiaTheme="minorEastAsia"/>
        </w:rPr>
      </w:pPr>
      <w:r w:rsidRPr="00E64924">
        <w:rPr>
          <w:rFonts w:eastAsiaTheme="minorEastAsia" w:hint="eastAsia"/>
        </w:rPr>
        <w:t>执行《地下水质量标准》（</w:t>
      </w:r>
      <w:r w:rsidRPr="00E64924">
        <w:rPr>
          <w:rFonts w:eastAsiaTheme="minorEastAsia"/>
        </w:rPr>
        <w:t>GB/T14848-2017</w:t>
      </w:r>
      <w:r w:rsidRPr="00E64924">
        <w:rPr>
          <w:rFonts w:eastAsiaTheme="minorEastAsia" w:hint="eastAsia"/>
        </w:rPr>
        <w:t>）中</w:t>
      </w:r>
      <w:r w:rsidRPr="00E64924">
        <w:rPr>
          <w:rFonts w:ascii="宋体" w:hAnsi="宋体" w:cs="宋体" w:hint="eastAsia"/>
        </w:rPr>
        <w:t>Ⅲ</w:t>
      </w:r>
      <w:r w:rsidRPr="00E64924">
        <w:rPr>
          <w:rFonts w:eastAsiaTheme="minorEastAsia" w:hint="eastAsia"/>
        </w:rPr>
        <w:t>类水质标准限值，标准值见表</w:t>
      </w:r>
      <w:r w:rsidRPr="00E64924">
        <w:rPr>
          <w:rFonts w:eastAsiaTheme="minorEastAsia"/>
        </w:rPr>
        <w:t>2.4-3</w:t>
      </w:r>
      <w:r w:rsidRPr="00E64924">
        <w:rPr>
          <w:rFonts w:eastAsiaTheme="minorEastAsia" w:hint="eastAsia"/>
        </w:rPr>
        <w:t>。</w:t>
      </w: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 xml:space="preserve">2.4-3    </w:t>
      </w:r>
      <w:r w:rsidRPr="00E64924">
        <w:rPr>
          <w:rFonts w:eastAsiaTheme="minorEastAsia" w:hint="eastAsia"/>
          <w:sz w:val="21"/>
          <w:szCs w:val="21"/>
        </w:rPr>
        <w:t>地下水环境质量标准（单位：</w:t>
      </w:r>
      <w:r w:rsidRPr="00E64924">
        <w:rPr>
          <w:rFonts w:eastAsiaTheme="minorEastAsia"/>
          <w:sz w:val="21"/>
          <w:szCs w:val="21"/>
        </w:rPr>
        <w:t>mg/L</w:t>
      </w:r>
      <w:r w:rsidRPr="00E64924">
        <w:rPr>
          <w:rFonts w:eastAsiaTheme="minorEastAsia" w:hint="eastAsia"/>
          <w:sz w:val="21"/>
          <w:szCs w:val="21"/>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1115"/>
        <w:gridCol w:w="1121"/>
        <w:gridCol w:w="1124"/>
        <w:gridCol w:w="1124"/>
        <w:gridCol w:w="1215"/>
        <w:gridCol w:w="1126"/>
        <w:gridCol w:w="1128"/>
        <w:gridCol w:w="1128"/>
      </w:tblGrid>
      <w:tr w:rsidR="00755B60" w:rsidRPr="00E64924" w:rsidTr="00755B60">
        <w:trPr>
          <w:trHeight w:val="340"/>
        </w:trPr>
        <w:tc>
          <w:tcPr>
            <w:tcW w:w="614" w:type="pct"/>
            <w:tcBorders>
              <w:top w:val="single" w:sz="4" w:space="0" w:color="auto"/>
              <w:left w:val="single" w:sz="4"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zCs w:val="21"/>
              </w:rPr>
            </w:pPr>
            <w:r w:rsidRPr="00E64924">
              <w:rPr>
                <w:rFonts w:ascii="Times New Roman" w:hAnsi="Times New Roman" w:cs="Times New Roman" w:hint="eastAsia"/>
                <w:szCs w:val="21"/>
              </w:rPr>
              <w:t>项目</w:t>
            </w:r>
          </w:p>
        </w:tc>
        <w:tc>
          <w:tcPr>
            <w:tcW w:w="617"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bCs/>
                <w:kern w:val="0"/>
                <w:szCs w:val="21"/>
              </w:rPr>
              <w:t>pH</w:t>
            </w:r>
          </w:p>
        </w:tc>
        <w:tc>
          <w:tcPr>
            <w:tcW w:w="619"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hint="eastAsia"/>
                <w:bCs/>
                <w:kern w:val="0"/>
                <w:szCs w:val="21"/>
              </w:rPr>
              <w:t>氨氮</w:t>
            </w:r>
          </w:p>
        </w:tc>
        <w:tc>
          <w:tcPr>
            <w:tcW w:w="619"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硝酸盐</w:t>
            </w:r>
          </w:p>
        </w:tc>
        <w:tc>
          <w:tcPr>
            <w:tcW w:w="669"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亚硝酸盐</w:t>
            </w:r>
          </w:p>
        </w:tc>
        <w:tc>
          <w:tcPr>
            <w:tcW w:w="620"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hint="eastAsia"/>
                <w:bCs/>
                <w:kern w:val="0"/>
                <w:szCs w:val="21"/>
              </w:rPr>
              <w:t>挥发酚类</w:t>
            </w:r>
          </w:p>
        </w:tc>
        <w:tc>
          <w:tcPr>
            <w:tcW w:w="621" w:type="pct"/>
            <w:tcBorders>
              <w:top w:val="single" w:sz="4"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氰化物</w:t>
            </w:r>
          </w:p>
        </w:tc>
        <w:tc>
          <w:tcPr>
            <w:tcW w:w="620" w:type="pct"/>
            <w:tcBorders>
              <w:top w:val="single" w:sz="4" w:space="0" w:color="auto"/>
              <w:left w:val="single" w:sz="6" w:space="0" w:color="auto"/>
              <w:bottom w:val="single" w:sz="6" w:space="0" w:color="auto"/>
              <w:right w:val="single" w:sz="4"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砷</w:t>
            </w:r>
          </w:p>
        </w:tc>
      </w:tr>
      <w:tr w:rsidR="00755B60" w:rsidRPr="00E64924" w:rsidTr="00755B60">
        <w:trPr>
          <w:trHeight w:val="340"/>
        </w:trPr>
        <w:tc>
          <w:tcPr>
            <w:tcW w:w="614" w:type="pc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zCs w:val="21"/>
              </w:rPr>
            </w:pPr>
            <w:r w:rsidRPr="00E64924">
              <w:rPr>
                <w:rFonts w:ascii="Times New Roman" w:hAnsi="Times New Roman" w:cs="Times New Roman" w:hint="eastAsia"/>
                <w:szCs w:val="21"/>
              </w:rPr>
              <w:t>标准值</w:t>
            </w:r>
          </w:p>
        </w:tc>
        <w:tc>
          <w:tcPr>
            <w:tcW w:w="61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bCs/>
                <w:kern w:val="0"/>
                <w:szCs w:val="21"/>
              </w:rPr>
              <w:t>6.5~8.5</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spacing w:val="4"/>
                <w:szCs w:val="21"/>
              </w:rPr>
              <w:t>≤</w:t>
            </w:r>
            <w:r w:rsidRPr="00E64924">
              <w:rPr>
                <w:rFonts w:ascii="Times New Roman" w:hAnsi="Times New Roman" w:cs="Times New Roman"/>
                <w:szCs w:val="21"/>
              </w:rPr>
              <w:t>0.50</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20</w:t>
            </w:r>
          </w:p>
        </w:tc>
        <w:tc>
          <w:tcPr>
            <w:tcW w:w="66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1.00</w:t>
            </w:r>
          </w:p>
        </w:tc>
        <w:tc>
          <w:tcPr>
            <w:tcW w:w="620"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spacing w:val="4"/>
                <w:szCs w:val="21"/>
              </w:rPr>
              <w:t>≤0.002</w:t>
            </w:r>
          </w:p>
        </w:tc>
        <w:tc>
          <w:tcPr>
            <w:tcW w:w="621"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≤0.05</w:t>
            </w:r>
          </w:p>
        </w:tc>
        <w:tc>
          <w:tcPr>
            <w:tcW w:w="620"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0.01</w:t>
            </w:r>
          </w:p>
        </w:tc>
      </w:tr>
      <w:tr w:rsidR="00755B60" w:rsidRPr="00E64924" w:rsidTr="00755B60">
        <w:trPr>
          <w:trHeight w:val="340"/>
        </w:trPr>
        <w:tc>
          <w:tcPr>
            <w:tcW w:w="614" w:type="pc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zCs w:val="21"/>
              </w:rPr>
            </w:pPr>
            <w:r w:rsidRPr="00E64924">
              <w:rPr>
                <w:rFonts w:ascii="Times New Roman" w:hAnsi="Times New Roman" w:cs="Times New Roman" w:hint="eastAsia"/>
                <w:szCs w:val="21"/>
              </w:rPr>
              <w:t>项目</w:t>
            </w:r>
          </w:p>
        </w:tc>
        <w:tc>
          <w:tcPr>
            <w:tcW w:w="61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铬（六价）</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hint="eastAsia"/>
                <w:bCs/>
                <w:kern w:val="0"/>
                <w:szCs w:val="21"/>
              </w:rPr>
              <w:t>总硬度</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铅</w:t>
            </w:r>
          </w:p>
        </w:tc>
        <w:tc>
          <w:tcPr>
            <w:tcW w:w="66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氟化物</w:t>
            </w:r>
          </w:p>
        </w:tc>
        <w:tc>
          <w:tcPr>
            <w:tcW w:w="620"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镉</w:t>
            </w:r>
          </w:p>
        </w:tc>
        <w:tc>
          <w:tcPr>
            <w:tcW w:w="621"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hint="eastAsia"/>
                <w:bCs/>
                <w:kern w:val="0"/>
                <w:szCs w:val="21"/>
              </w:rPr>
              <w:t>铁</w:t>
            </w:r>
          </w:p>
        </w:tc>
        <w:tc>
          <w:tcPr>
            <w:tcW w:w="620"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锰</w:t>
            </w:r>
          </w:p>
        </w:tc>
      </w:tr>
      <w:tr w:rsidR="00755B60" w:rsidRPr="00E64924" w:rsidTr="00755B60">
        <w:trPr>
          <w:trHeight w:val="340"/>
        </w:trPr>
        <w:tc>
          <w:tcPr>
            <w:tcW w:w="614" w:type="pc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zCs w:val="21"/>
              </w:rPr>
            </w:pPr>
            <w:r w:rsidRPr="00E64924">
              <w:rPr>
                <w:rFonts w:ascii="Times New Roman" w:hAnsi="Times New Roman" w:cs="Times New Roman" w:hint="eastAsia"/>
                <w:szCs w:val="21"/>
              </w:rPr>
              <w:t>标准值</w:t>
            </w:r>
          </w:p>
        </w:tc>
        <w:tc>
          <w:tcPr>
            <w:tcW w:w="61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0.05</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spacing w:val="4"/>
                <w:szCs w:val="21"/>
              </w:rPr>
              <w:t>≤</w:t>
            </w:r>
            <w:r w:rsidRPr="00E64924">
              <w:rPr>
                <w:rFonts w:ascii="Times New Roman" w:hAnsi="Times New Roman" w:cs="Times New Roman"/>
                <w:szCs w:val="21"/>
              </w:rPr>
              <w:t>450</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0.01</w:t>
            </w:r>
          </w:p>
        </w:tc>
        <w:tc>
          <w:tcPr>
            <w:tcW w:w="66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1.0</w:t>
            </w:r>
          </w:p>
        </w:tc>
        <w:tc>
          <w:tcPr>
            <w:tcW w:w="620"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0.005</w:t>
            </w:r>
          </w:p>
        </w:tc>
        <w:tc>
          <w:tcPr>
            <w:tcW w:w="621"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0.3</w:t>
            </w:r>
          </w:p>
        </w:tc>
        <w:tc>
          <w:tcPr>
            <w:tcW w:w="620"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≤0.1</w:t>
            </w:r>
          </w:p>
        </w:tc>
      </w:tr>
      <w:tr w:rsidR="00755B60" w:rsidRPr="00E64924" w:rsidTr="00755B60">
        <w:trPr>
          <w:trHeight w:val="340"/>
        </w:trPr>
        <w:tc>
          <w:tcPr>
            <w:tcW w:w="614" w:type="pc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zCs w:val="21"/>
              </w:rPr>
            </w:pPr>
            <w:r w:rsidRPr="00E64924">
              <w:rPr>
                <w:rFonts w:ascii="Times New Roman" w:hAnsi="Times New Roman" w:cs="Times New Roman" w:hint="eastAsia"/>
                <w:szCs w:val="21"/>
              </w:rPr>
              <w:t>项目</w:t>
            </w:r>
          </w:p>
        </w:tc>
        <w:tc>
          <w:tcPr>
            <w:tcW w:w="61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汞</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硫酸盐</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hint="eastAsia"/>
                <w:bCs/>
                <w:kern w:val="0"/>
                <w:szCs w:val="21"/>
              </w:rPr>
              <w:t>氯化物</w:t>
            </w:r>
          </w:p>
        </w:tc>
        <w:tc>
          <w:tcPr>
            <w:tcW w:w="66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hint="eastAsia"/>
                <w:bCs/>
                <w:kern w:val="0"/>
                <w:szCs w:val="21"/>
              </w:rPr>
              <w:t>耗氧量（</w:t>
            </w:r>
            <w:r w:rsidRPr="00E64924">
              <w:rPr>
                <w:rFonts w:ascii="Times New Roman" w:hAnsi="Times New Roman" w:cs="Times New Roman"/>
                <w:bCs/>
                <w:kern w:val="0"/>
                <w:szCs w:val="21"/>
              </w:rPr>
              <w:t>COD</w:t>
            </w:r>
            <w:r w:rsidRPr="00E64924">
              <w:rPr>
                <w:rFonts w:ascii="Times New Roman" w:hAnsi="Times New Roman" w:cs="Times New Roman"/>
                <w:bCs/>
                <w:kern w:val="0"/>
                <w:szCs w:val="21"/>
                <w:vertAlign w:val="subscript"/>
              </w:rPr>
              <w:t>Mn</w:t>
            </w:r>
            <w:r w:rsidRPr="00E64924">
              <w:rPr>
                <w:rFonts w:ascii="Times New Roman" w:hAnsi="Times New Roman" w:cs="Times New Roman" w:hint="eastAsia"/>
                <w:bCs/>
                <w:kern w:val="0"/>
                <w:szCs w:val="21"/>
              </w:rPr>
              <w:t>）</w:t>
            </w:r>
          </w:p>
        </w:tc>
        <w:tc>
          <w:tcPr>
            <w:tcW w:w="620"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hint="eastAsia"/>
                <w:bCs/>
                <w:kern w:val="0"/>
                <w:szCs w:val="21"/>
              </w:rPr>
              <w:t>菌落总数</w:t>
            </w:r>
          </w:p>
        </w:tc>
        <w:tc>
          <w:tcPr>
            <w:tcW w:w="621"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hint="eastAsia"/>
                <w:bCs/>
                <w:kern w:val="0"/>
                <w:szCs w:val="21"/>
              </w:rPr>
              <w:t>总大肠菌群</w:t>
            </w:r>
          </w:p>
        </w:tc>
        <w:tc>
          <w:tcPr>
            <w:tcW w:w="620"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hint="eastAsia"/>
                <w:bCs/>
                <w:kern w:val="0"/>
                <w:szCs w:val="21"/>
              </w:rPr>
              <w:t>溶解性总固体</w:t>
            </w:r>
          </w:p>
        </w:tc>
      </w:tr>
      <w:tr w:rsidR="00755B60" w:rsidRPr="00E64924" w:rsidTr="00755B60">
        <w:trPr>
          <w:trHeight w:val="340"/>
        </w:trPr>
        <w:tc>
          <w:tcPr>
            <w:tcW w:w="614" w:type="pc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zCs w:val="21"/>
              </w:rPr>
            </w:pPr>
            <w:r w:rsidRPr="00E64924">
              <w:rPr>
                <w:rFonts w:ascii="Times New Roman" w:hAnsi="Times New Roman" w:cs="Times New Roman" w:hint="eastAsia"/>
                <w:szCs w:val="21"/>
              </w:rPr>
              <w:lastRenderedPageBreak/>
              <w:t>标准值</w:t>
            </w:r>
          </w:p>
        </w:tc>
        <w:tc>
          <w:tcPr>
            <w:tcW w:w="61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0.001</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≤250</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spacing w:val="4"/>
                <w:szCs w:val="21"/>
              </w:rPr>
              <w:t>≤250</w:t>
            </w:r>
          </w:p>
        </w:tc>
        <w:tc>
          <w:tcPr>
            <w:tcW w:w="66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spacing w:val="4"/>
                <w:szCs w:val="21"/>
              </w:rPr>
              <w:t>≤3.0</w:t>
            </w:r>
          </w:p>
        </w:tc>
        <w:tc>
          <w:tcPr>
            <w:tcW w:w="620"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spacing w:val="4"/>
                <w:szCs w:val="21"/>
              </w:rPr>
              <w:t>≤100</w:t>
            </w:r>
          </w:p>
        </w:tc>
        <w:tc>
          <w:tcPr>
            <w:tcW w:w="621"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spacing w:val="4"/>
                <w:szCs w:val="21"/>
              </w:rPr>
              <w:t>≤</w:t>
            </w:r>
            <w:r w:rsidRPr="00E64924">
              <w:rPr>
                <w:rFonts w:ascii="Times New Roman" w:hAnsi="Times New Roman" w:cs="Times New Roman"/>
                <w:szCs w:val="21"/>
              </w:rPr>
              <w:t>3.0</w:t>
            </w:r>
          </w:p>
        </w:tc>
        <w:tc>
          <w:tcPr>
            <w:tcW w:w="620" w:type="pct"/>
            <w:tcBorders>
              <w:top w:val="single" w:sz="6" w:space="0" w:color="auto"/>
              <w:left w:val="single" w:sz="6" w:space="0" w:color="auto"/>
              <w:bottom w:val="single" w:sz="6" w:space="0" w:color="auto"/>
              <w:right w:val="single" w:sz="4" w:space="0" w:color="auto"/>
            </w:tcBorders>
            <w:vAlign w:val="center"/>
            <w:hideMark/>
          </w:tcPr>
          <w:p w:rsidR="00755B60" w:rsidRPr="00E64924" w:rsidRDefault="00755B60">
            <w:pPr>
              <w:spacing w:line="300" w:lineRule="exact"/>
              <w:jc w:val="center"/>
              <w:rPr>
                <w:rFonts w:ascii="Times New Roman" w:hAnsi="Times New Roman" w:cs="Times New Roman"/>
                <w:bCs/>
                <w:kern w:val="0"/>
                <w:szCs w:val="21"/>
              </w:rPr>
            </w:pPr>
            <w:r w:rsidRPr="00E64924">
              <w:rPr>
                <w:rFonts w:ascii="Times New Roman" w:hAnsi="Times New Roman" w:cs="Times New Roman"/>
                <w:spacing w:val="4"/>
                <w:szCs w:val="21"/>
              </w:rPr>
              <w:t>≤1000</w:t>
            </w:r>
          </w:p>
        </w:tc>
      </w:tr>
      <w:tr w:rsidR="00755B60" w:rsidRPr="00E64924" w:rsidTr="00755B60">
        <w:trPr>
          <w:trHeight w:val="340"/>
        </w:trPr>
        <w:tc>
          <w:tcPr>
            <w:tcW w:w="614" w:type="pc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zCs w:val="21"/>
              </w:rPr>
            </w:pPr>
            <w:r w:rsidRPr="00E64924">
              <w:rPr>
                <w:rFonts w:ascii="Times New Roman" w:hAnsi="Times New Roman" w:cs="Times New Roman" w:hint="eastAsia"/>
                <w:szCs w:val="21"/>
              </w:rPr>
              <w:t>项目</w:t>
            </w:r>
          </w:p>
        </w:tc>
        <w:tc>
          <w:tcPr>
            <w:tcW w:w="61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镍</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hint="eastAsia"/>
                <w:spacing w:val="4"/>
                <w:szCs w:val="21"/>
              </w:rPr>
              <w:t>铜</w:t>
            </w:r>
          </w:p>
        </w:tc>
        <w:tc>
          <w:tcPr>
            <w:tcW w:w="619" w:type="pct"/>
            <w:tcBorders>
              <w:top w:val="single" w:sz="6" w:space="0" w:color="auto"/>
              <w:left w:val="single" w:sz="6" w:space="0" w:color="auto"/>
              <w:bottom w:val="single" w:sz="6" w:space="0" w:color="auto"/>
              <w:right w:val="single" w:sz="6"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c>
          <w:tcPr>
            <w:tcW w:w="669" w:type="pct"/>
            <w:tcBorders>
              <w:top w:val="single" w:sz="6" w:space="0" w:color="auto"/>
              <w:left w:val="single" w:sz="6" w:space="0" w:color="auto"/>
              <w:bottom w:val="single" w:sz="6" w:space="0" w:color="auto"/>
              <w:right w:val="single" w:sz="6"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c>
          <w:tcPr>
            <w:tcW w:w="620" w:type="pct"/>
            <w:tcBorders>
              <w:top w:val="single" w:sz="6" w:space="0" w:color="auto"/>
              <w:left w:val="single" w:sz="6" w:space="0" w:color="auto"/>
              <w:bottom w:val="single" w:sz="6" w:space="0" w:color="auto"/>
              <w:right w:val="single" w:sz="6"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c>
          <w:tcPr>
            <w:tcW w:w="621" w:type="pct"/>
            <w:tcBorders>
              <w:top w:val="single" w:sz="6" w:space="0" w:color="auto"/>
              <w:left w:val="single" w:sz="6" w:space="0" w:color="auto"/>
              <w:bottom w:val="single" w:sz="6" w:space="0" w:color="auto"/>
              <w:right w:val="single" w:sz="6"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c>
          <w:tcPr>
            <w:tcW w:w="620" w:type="pct"/>
            <w:tcBorders>
              <w:top w:val="single" w:sz="6" w:space="0" w:color="auto"/>
              <w:left w:val="single" w:sz="6" w:space="0" w:color="auto"/>
              <w:bottom w:val="single" w:sz="6" w:space="0" w:color="auto"/>
              <w:right w:val="single" w:sz="4"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r>
      <w:tr w:rsidR="00755B60" w:rsidRPr="00E64924" w:rsidTr="00755B60">
        <w:trPr>
          <w:trHeight w:val="340"/>
        </w:trPr>
        <w:tc>
          <w:tcPr>
            <w:tcW w:w="614" w:type="pct"/>
            <w:tcBorders>
              <w:top w:val="single" w:sz="6" w:space="0" w:color="auto"/>
              <w:left w:val="single" w:sz="4"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zCs w:val="21"/>
              </w:rPr>
            </w:pPr>
            <w:r w:rsidRPr="00E64924">
              <w:rPr>
                <w:rFonts w:ascii="Times New Roman" w:hAnsi="Times New Roman" w:cs="Times New Roman" w:hint="eastAsia"/>
                <w:szCs w:val="21"/>
              </w:rPr>
              <w:t>标准值</w:t>
            </w:r>
          </w:p>
        </w:tc>
        <w:tc>
          <w:tcPr>
            <w:tcW w:w="617"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0.02</w:t>
            </w:r>
          </w:p>
        </w:tc>
        <w:tc>
          <w:tcPr>
            <w:tcW w:w="619" w:type="pct"/>
            <w:tcBorders>
              <w:top w:val="single" w:sz="6" w:space="0" w:color="auto"/>
              <w:left w:val="single" w:sz="6" w:space="0" w:color="auto"/>
              <w:bottom w:val="single" w:sz="6" w:space="0" w:color="auto"/>
              <w:right w:val="single" w:sz="6" w:space="0" w:color="auto"/>
            </w:tcBorders>
            <w:vAlign w:val="center"/>
            <w:hideMark/>
          </w:tcPr>
          <w:p w:rsidR="00755B60" w:rsidRPr="00E64924" w:rsidRDefault="00755B60">
            <w:pPr>
              <w:spacing w:line="300" w:lineRule="exact"/>
              <w:jc w:val="center"/>
              <w:rPr>
                <w:rFonts w:ascii="Times New Roman" w:hAnsi="Times New Roman" w:cs="Times New Roman"/>
                <w:spacing w:val="4"/>
                <w:szCs w:val="21"/>
              </w:rPr>
            </w:pPr>
            <w:r w:rsidRPr="00E64924">
              <w:rPr>
                <w:rFonts w:ascii="Times New Roman" w:hAnsi="Times New Roman" w:cs="Times New Roman"/>
                <w:spacing w:val="4"/>
                <w:szCs w:val="21"/>
              </w:rPr>
              <w:t>≤</w:t>
            </w:r>
            <w:r w:rsidRPr="00E64924">
              <w:rPr>
                <w:rFonts w:ascii="Times New Roman" w:hAnsi="Times New Roman" w:cs="Times New Roman"/>
                <w:szCs w:val="21"/>
              </w:rPr>
              <w:t>1.0</w:t>
            </w:r>
          </w:p>
        </w:tc>
        <w:tc>
          <w:tcPr>
            <w:tcW w:w="619" w:type="pct"/>
            <w:tcBorders>
              <w:top w:val="single" w:sz="6" w:space="0" w:color="auto"/>
              <w:left w:val="single" w:sz="6" w:space="0" w:color="auto"/>
              <w:bottom w:val="single" w:sz="6" w:space="0" w:color="auto"/>
              <w:right w:val="single" w:sz="6"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c>
          <w:tcPr>
            <w:tcW w:w="669" w:type="pct"/>
            <w:tcBorders>
              <w:top w:val="single" w:sz="6" w:space="0" w:color="auto"/>
              <w:left w:val="single" w:sz="6" w:space="0" w:color="auto"/>
              <w:bottom w:val="single" w:sz="6" w:space="0" w:color="auto"/>
              <w:right w:val="single" w:sz="6"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c>
          <w:tcPr>
            <w:tcW w:w="620" w:type="pct"/>
            <w:tcBorders>
              <w:top w:val="single" w:sz="6" w:space="0" w:color="auto"/>
              <w:left w:val="single" w:sz="6" w:space="0" w:color="auto"/>
              <w:bottom w:val="single" w:sz="6" w:space="0" w:color="auto"/>
              <w:right w:val="single" w:sz="6"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c>
          <w:tcPr>
            <w:tcW w:w="621" w:type="pct"/>
            <w:tcBorders>
              <w:top w:val="single" w:sz="6" w:space="0" w:color="auto"/>
              <w:left w:val="single" w:sz="6" w:space="0" w:color="auto"/>
              <w:bottom w:val="single" w:sz="6" w:space="0" w:color="auto"/>
              <w:right w:val="single" w:sz="6"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c>
          <w:tcPr>
            <w:tcW w:w="620" w:type="pct"/>
            <w:tcBorders>
              <w:top w:val="single" w:sz="6" w:space="0" w:color="auto"/>
              <w:left w:val="single" w:sz="6" w:space="0" w:color="auto"/>
              <w:bottom w:val="single" w:sz="6" w:space="0" w:color="auto"/>
              <w:right w:val="single" w:sz="4" w:space="0" w:color="auto"/>
            </w:tcBorders>
            <w:vAlign w:val="center"/>
          </w:tcPr>
          <w:p w:rsidR="00755B60" w:rsidRPr="00E64924" w:rsidRDefault="00755B60">
            <w:pPr>
              <w:spacing w:line="300" w:lineRule="exact"/>
              <w:jc w:val="center"/>
              <w:rPr>
                <w:rFonts w:ascii="Times New Roman" w:hAnsi="Times New Roman" w:cs="Times New Roman"/>
                <w:spacing w:val="4"/>
                <w:szCs w:val="21"/>
              </w:rPr>
            </w:pPr>
          </w:p>
        </w:tc>
      </w:tr>
      <w:tr w:rsidR="00755B60" w:rsidRPr="00E64924" w:rsidTr="00755B60">
        <w:trPr>
          <w:trHeight w:val="340"/>
        </w:trPr>
        <w:tc>
          <w:tcPr>
            <w:tcW w:w="5000" w:type="pct"/>
            <w:gridSpan w:val="8"/>
            <w:tcBorders>
              <w:top w:val="single" w:sz="6" w:space="0" w:color="auto"/>
              <w:left w:val="single" w:sz="4" w:space="0" w:color="auto"/>
              <w:bottom w:val="single" w:sz="4" w:space="0" w:color="auto"/>
              <w:right w:val="single" w:sz="4" w:space="0" w:color="auto"/>
            </w:tcBorders>
            <w:vAlign w:val="center"/>
            <w:hideMark/>
          </w:tcPr>
          <w:p w:rsidR="00755B60" w:rsidRPr="00E64924" w:rsidRDefault="00755B60">
            <w:pPr>
              <w:pStyle w:val="ad"/>
              <w:spacing w:line="300" w:lineRule="exact"/>
              <w:jc w:val="left"/>
              <w:rPr>
                <w:rFonts w:ascii="Times New Roman" w:eastAsiaTheme="minorEastAsia" w:hAnsi="Times New Roman"/>
              </w:rPr>
            </w:pPr>
            <w:r w:rsidRPr="00E64924">
              <w:rPr>
                <w:rFonts w:ascii="Times New Roman" w:eastAsiaTheme="minorEastAsia" w:hAnsi="Times New Roman" w:hint="eastAsia"/>
              </w:rPr>
              <w:t>注：总硬度以</w:t>
            </w:r>
            <w:r w:rsidRPr="00E64924">
              <w:rPr>
                <w:rFonts w:ascii="Times New Roman" w:eastAsiaTheme="minorEastAsia" w:hAnsi="Times New Roman"/>
              </w:rPr>
              <w:t>CaCO</w:t>
            </w:r>
            <w:r w:rsidRPr="00E64924">
              <w:rPr>
                <w:rFonts w:ascii="Times New Roman" w:eastAsiaTheme="minorEastAsia" w:hAnsi="Times New Roman"/>
                <w:vertAlign w:val="subscript"/>
              </w:rPr>
              <w:t>3</w:t>
            </w:r>
            <w:r w:rsidRPr="00E64924">
              <w:rPr>
                <w:rFonts w:ascii="Times New Roman" w:eastAsiaTheme="minorEastAsia" w:hAnsi="Times New Roman" w:hint="eastAsia"/>
              </w:rPr>
              <w:t>计；菌落总数单位：</w:t>
            </w:r>
            <w:r w:rsidRPr="00E64924">
              <w:rPr>
                <w:rFonts w:ascii="Times New Roman" w:eastAsiaTheme="minorEastAsia" w:hAnsi="Times New Roman"/>
              </w:rPr>
              <w:t>CFU/mL</w:t>
            </w:r>
            <w:r w:rsidRPr="00E64924">
              <w:rPr>
                <w:rFonts w:ascii="Times New Roman" w:eastAsiaTheme="minorEastAsia" w:hAnsi="Times New Roman" w:hint="eastAsia"/>
              </w:rPr>
              <w:t>；总大肠菌群单位：（</w:t>
            </w:r>
            <w:r w:rsidRPr="00E64924">
              <w:rPr>
                <w:rFonts w:ascii="Times New Roman" w:eastAsiaTheme="minorEastAsia" w:hAnsi="Times New Roman"/>
              </w:rPr>
              <w:t>MPN</w:t>
            </w:r>
            <w:r w:rsidRPr="00E64924">
              <w:rPr>
                <w:rFonts w:ascii="Times New Roman" w:eastAsiaTheme="minorEastAsia" w:hAnsi="Times New Roman"/>
                <w:vertAlign w:val="superscript"/>
              </w:rPr>
              <w:t>b</w:t>
            </w:r>
            <w:r w:rsidRPr="00E64924">
              <w:rPr>
                <w:rFonts w:ascii="Times New Roman" w:eastAsiaTheme="minorEastAsia" w:hAnsi="Times New Roman"/>
              </w:rPr>
              <w:t>/100mL</w:t>
            </w:r>
            <w:r w:rsidRPr="00E64924">
              <w:rPr>
                <w:rFonts w:ascii="Times New Roman" w:eastAsiaTheme="minorEastAsia" w:hAnsi="Times New Roman" w:hint="eastAsia"/>
              </w:rPr>
              <w:t>或</w:t>
            </w:r>
            <w:r w:rsidRPr="00E64924">
              <w:rPr>
                <w:rFonts w:ascii="Times New Roman" w:eastAsiaTheme="minorEastAsia" w:hAnsi="Times New Roman"/>
              </w:rPr>
              <w:t>CFU</w:t>
            </w:r>
            <w:r w:rsidRPr="00E64924">
              <w:rPr>
                <w:rFonts w:ascii="Times New Roman" w:eastAsiaTheme="minorEastAsia" w:hAnsi="Times New Roman"/>
                <w:vertAlign w:val="superscript"/>
              </w:rPr>
              <w:t>c</w:t>
            </w:r>
            <w:r w:rsidRPr="00E64924">
              <w:rPr>
                <w:rFonts w:ascii="Times New Roman" w:eastAsiaTheme="minorEastAsia" w:hAnsi="Times New Roman"/>
              </w:rPr>
              <w:t>/100mL</w:t>
            </w:r>
            <w:r w:rsidRPr="00E64924">
              <w:rPr>
                <w:rFonts w:ascii="Times New Roman" w:eastAsiaTheme="minorEastAsia" w:hAnsi="Times New Roman" w:hint="eastAsia"/>
              </w:rPr>
              <w:t>）</w:t>
            </w:r>
          </w:p>
        </w:tc>
      </w:tr>
    </w:tbl>
    <w:p w:rsidR="00755B60" w:rsidRPr="00E64924" w:rsidRDefault="00755B60" w:rsidP="00755B60">
      <w:pPr>
        <w:pStyle w:val="af2"/>
        <w:spacing w:line="500" w:lineRule="exact"/>
        <w:ind w:firstLine="480"/>
        <w:rPr>
          <w:rFonts w:eastAsiaTheme="minorEastAsia"/>
        </w:rPr>
      </w:pPr>
      <w:r w:rsidRPr="00E64924">
        <w:rPr>
          <w:rFonts w:eastAsiaTheme="minorEastAsia" w:hint="eastAsia"/>
        </w:rPr>
        <w:t>石油类参照《生活饮用水卫生标准》（</w:t>
      </w:r>
      <w:r w:rsidRPr="00E64924">
        <w:rPr>
          <w:rFonts w:eastAsiaTheme="minorEastAsia"/>
        </w:rPr>
        <w:t>GB5479-2006</w:t>
      </w:r>
      <w:r w:rsidRPr="00E64924">
        <w:rPr>
          <w:rFonts w:eastAsiaTheme="minorEastAsia" w:hint="eastAsia"/>
        </w:rPr>
        <w:t>）</w:t>
      </w:r>
      <w:r w:rsidRPr="00E64924">
        <w:rPr>
          <w:rFonts w:eastAsiaTheme="minorEastAsia"/>
        </w:rPr>
        <w:t>0.3mg/L</w:t>
      </w:r>
      <w:r w:rsidRPr="00E64924">
        <w:rPr>
          <w:rFonts w:eastAsiaTheme="minorEastAsia" w:hint="eastAsia"/>
        </w:rPr>
        <w:t>标准限值。</w: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t>（</w:t>
      </w:r>
      <w:r w:rsidRPr="00E64924">
        <w:rPr>
          <w:rFonts w:eastAsiaTheme="minorEastAsia"/>
        </w:rPr>
        <w:t>4</w:t>
      </w:r>
      <w:r w:rsidRPr="00E64924">
        <w:rPr>
          <w:rFonts w:eastAsiaTheme="minorEastAsia" w:hint="eastAsia"/>
        </w:rPr>
        <w:t>）声环境质量标准</w: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t>根据《原平市循环经济示范区控制性详细规划</w:t>
      </w:r>
      <w:r w:rsidRPr="00E64924">
        <w:rPr>
          <w:rFonts w:eastAsiaTheme="minorEastAsia"/>
        </w:rPr>
        <w:t>-</w:t>
      </w:r>
      <w:r w:rsidRPr="00E64924">
        <w:rPr>
          <w:rFonts w:eastAsiaTheme="minorEastAsia" w:hint="eastAsia"/>
        </w:rPr>
        <w:t>土地使用规划图》，项目所在区域为三类工业用地。根据《原平循环经济工业园区（起步区）规划环境影响报告书（报批本）》，工业园区规划工业用地属于</w:t>
      </w:r>
      <w:r w:rsidRPr="00E64924">
        <w:rPr>
          <w:rFonts w:eastAsiaTheme="minorEastAsia"/>
        </w:rPr>
        <w:t>3</w:t>
      </w:r>
      <w:r w:rsidRPr="00E64924">
        <w:rPr>
          <w:rFonts w:eastAsiaTheme="minorEastAsia" w:hint="eastAsia"/>
        </w:rPr>
        <w:t>类声环境功能区，执行《声环境质量标准》（</w:t>
      </w:r>
      <w:r w:rsidRPr="00E64924">
        <w:rPr>
          <w:rFonts w:eastAsiaTheme="minorEastAsia"/>
        </w:rPr>
        <w:t>GB3096-2008</w:t>
      </w:r>
      <w:r w:rsidRPr="00E64924">
        <w:rPr>
          <w:rFonts w:eastAsiaTheme="minorEastAsia" w:hint="eastAsia"/>
        </w:rPr>
        <w:t>）</w:t>
      </w:r>
      <w:r w:rsidRPr="00E64924">
        <w:rPr>
          <w:rFonts w:eastAsiaTheme="minorEastAsia"/>
        </w:rPr>
        <w:t>3</w:t>
      </w:r>
      <w:r w:rsidRPr="00E64924">
        <w:rPr>
          <w:rFonts w:eastAsiaTheme="minorEastAsia" w:hint="eastAsia"/>
        </w:rPr>
        <w:t>类标准限值，标准值昼间</w:t>
      </w:r>
      <w:r w:rsidRPr="00E64924">
        <w:rPr>
          <w:rFonts w:eastAsiaTheme="minorEastAsia"/>
        </w:rPr>
        <w:t>65dB</w:t>
      </w:r>
      <w:r w:rsidRPr="00E64924">
        <w:rPr>
          <w:rFonts w:eastAsiaTheme="minorEastAsia" w:hint="eastAsia"/>
        </w:rPr>
        <w:t>（</w:t>
      </w:r>
      <w:r w:rsidRPr="00E64924">
        <w:rPr>
          <w:rFonts w:eastAsiaTheme="minorEastAsia"/>
        </w:rPr>
        <w:t>A</w:t>
      </w:r>
      <w:r w:rsidRPr="00E64924">
        <w:rPr>
          <w:rFonts w:eastAsiaTheme="minorEastAsia" w:hint="eastAsia"/>
        </w:rPr>
        <w:t>）、夜间</w:t>
      </w:r>
      <w:r w:rsidRPr="00E64924">
        <w:rPr>
          <w:rFonts w:eastAsiaTheme="minorEastAsia"/>
        </w:rPr>
        <w:t>55dB</w:t>
      </w:r>
      <w:r w:rsidRPr="00E64924">
        <w:rPr>
          <w:rFonts w:eastAsiaTheme="minorEastAsia" w:hint="eastAsia"/>
        </w:rPr>
        <w:t>（</w:t>
      </w:r>
      <w:r w:rsidRPr="00E64924">
        <w:rPr>
          <w:rFonts w:eastAsiaTheme="minorEastAsia"/>
        </w:rPr>
        <w:t>A</w:t>
      </w:r>
      <w:r w:rsidRPr="00E64924">
        <w:rPr>
          <w:rFonts w:eastAsiaTheme="minorEastAsia" w:hint="eastAsia"/>
        </w:rPr>
        <w:t>）。</w: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t>（</w:t>
      </w:r>
      <w:r w:rsidRPr="00E64924">
        <w:rPr>
          <w:rFonts w:eastAsiaTheme="minorEastAsia"/>
        </w:rPr>
        <w:t>5</w:t>
      </w:r>
      <w:r w:rsidRPr="00E64924">
        <w:rPr>
          <w:rFonts w:eastAsiaTheme="minorEastAsia" w:hint="eastAsia"/>
        </w:rPr>
        <w:t>）土壤质量标准</w: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t>本项目所在区域属于工业用地，执行《土壤环境质量标准建设用地土壤污染风险管控标准》（</w:t>
      </w:r>
      <w:r w:rsidRPr="00E64924">
        <w:rPr>
          <w:rFonts w:eastAsiaTheme="minorEastAsia"/>
        </w:rPr>
        <w:t>GB36600-2018</w:t>
      </w:r>
      <w:r w:rsidRPr="00E64924">
        <w:rPr>
          <w:rFonts w:eastAsiaTheme="minorEastAsia" w:hint="eastAsia"/>
        </w:rPr>
        <w:t>）中的第二类用地筛选值，具体标准值见表</w:t>
      </w:r>
      <w:r w:rsidRPr="00E64924">
        <w:rPr>
          <w:rFonts w:eastAsiaTheme="minorEastAsia"/>
        </w:rPr>
        <w:t>2.4-4</w:t>
      </w:r>
      <w:r w:rsidRPr="00E64924">
        <w:rPr>
          <w:rFonts w:eastAsiaTheme="minorEastAsia" w:hint="eastAsia"/>
        </w:rPr>
        <w:t>。</w:t>
      </w:r>
    </w:p>
    <w:p w:rsidR="00755B60" w:rsidRPr="00E64924" w:rsidRDefault="00755B60" w:rsidP="00755B60">
      <w:pPr>
        <w:adjustRightInd w:val="0"/>
        <w:snapToGrid w:val="0"/>
        <w:spacing w:line="500" w:lineRule="exact"/>
        <w:ind w:firstLineChars="200" w:firstLine="480"/>
        <w:jc w:val="left"/>
        <w:rPr>
          <w:rFonts w:ascii="Times New Roman" w:hAnsi="Times New Roman" w:cs="Times New Roman"/>
        </w:rPr>
      </w:pPr>
      <w:r w:rsidRPr="00E64924">
        <w:rPr>
          <w:rFonts w:ascii="Times New Roman" w:hAnsi="Times New Roman" w:cs="Times New Roman" w:hint="eastAsia"/>
          <w:sz w:val="24"/>
        </w:rPr>
        <w:t>由于</w:t>
      </w:r>
      <w:r w:rsidRPr="00E64924">
        <w:rPr>
          <w:rFonts w:ascii="Times New Roman" w:hAnsi="Times New Roman" w:cs="Times New Roman"/>
          <w:sz w:val="24"/>
        </w:rPr>
        <w:t>1#</w:t>
      </w:r>
      <w:r w:rsidRPr="00E64924">
        <w:rPr>
          <w:rFonts w:ascii="Times New Roman" w:hAnsi="Times New Roman" w:cs="Times New Roman" w:hint="eastAsia"/>
          <w:sz w:val="24"/>
        </w:rPr>
        <w:t>采样点位于北侧厂界外，不在起步区范围内，土地利用现状仍未农田，因此，对</w:t>
      </w:r>
      <w:r w:rsidRPr="00E64924">
        <w:rPr>
          <w:rFonts w:ascii="Times New Roman" w:hAnsi="Times New Roman" w:cs="Times New Roman"/>
          <w:sz w:val="24"/>
        </w:rPr>
        <w:t>1#</w:t>
      </w:r>
      <w:r w:rsidRPr="00E64924">
        <w:rPr>
          <w:rFonts w:ascii="Times New Roman" w:hAnsi="Times New Roman" w:cs="Times New Roman" w:hint="eastAsia"/>
          <w:sz w:val="24"/>
        </w:rPr>
        <w:t>采样点的部分监测项目参照执行《土壤环境质量标准农用地土壤污染风险管控标准（试行）》，详见表</w:t>
      </w:r>
      <w:r w:rsidRPr="00E64924">
        <w:rPr>
          <w:rFonts w:ascii="Times New Roman" w:hAnsi="Times New Roman" w:cs="Times New Roman"/>
          <w:sz w:val="24"/>
        </w:rPr>
        <w:t>2.4-5</w:t>
      </w:r>
      <w:r w:rsidRPr="00E64924">
        <w:rPr>
          <w:rFonts w:ascii="Times New Roman" w:hAnsi="Times New Roman" w:cs="Times New Roman" w:hint="eastAsia"/>
          <w:sz w:val="24"/>
        </w:rPr>
        <w:t>。</w:t>
      </w: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 xml:space="preserve">2.4-4    </w:t>
      </w:r>
      <w:r w:rsidRPr="00E64924">
        <w:rPr>
          <w:rFonts w:eastAsiaTheme="minorEastAsia" w:hint="eastAsia"/>
          <w:sz w:val="21"/>
          <w:szCs w:val="21"/>
        </w:rPr>
        <w:t>建设用地土壤污染风险管控标准单位：</w:t>
      </w:r>
      <w:r w:rsidRPr="00E64924">
        <w:rPr>
          <w:rFonts w:eastAsiaTheme="minorEastAsia"/>
          <w:sz w:val="21"/>
          <w:szCs w:val="21"/>
        </w:rPr>
        <w:t>mg/kg</w:t>
      </w:r>
    </w:p>
    <w:tbl>
      <w:tblPr>
        <w:tblW w:w="0" w:type="auto"/>
        <w:tblLook w:val="04A0"/>
      </w:tblPr>
      <w:tblGrid>
        <w:gridCol w:w="1031"/>
        <w:gridCol w:w="1032"/>
        <w:gridCol w:w="1032"/>
        <w:gridCol w:w="1032"/>
        <w:gridCol w:w="1032"/>
        <w:gridCol w:w="1032"/>
        <w:gridCol w:w="1032"/>
        <w:gridCol w:w="1032"/>
        <w:gridCol w:w="1032"/>
      </w:tblGrid>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序号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污染物</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标准值</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序号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污染物</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标准值</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序号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污染物</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标准值</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60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16</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氯乙</w:t>
            </w:r>
            <w:r w:rsidRPr="00E64924">
              <w:rPr>
                <w:rFonts w:ascii="Times New Roman" w:hAnsi="Times New Roman" w:cs="Times New Roman" w:hint="eastAsia"/>
                <w:sz w:val="20"/>
                <w:szCs w:val="20"/>
              </w:rPr>
              <w:t>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0.43</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31</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氯</w:t>
            </w:r>
            <w:r w:rsidRPr="00E64924">
              <w:rPr>
                <w:rFonts w:ascii="Times New Roman" w:hAnsi="Times New Roman" w:cs="Times New Roman" w:hint="eastAsia"/>
                <w:sz w:val="20"/>
                <w:szCs w:val="20"/>
              </w:rPr>
              <w:t>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270</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镉</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65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17</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1,1-</w:t>
            </w:r>
            <w:r w:rsidRPr="00E64924">
              <w:rPr>
                <w:rFonts w:eastAsia="宋体" w:cs="宋体" w:hint="eastAsia"/>
                <w:sz w:val="20"/>
                <w:szCs w:val="20"/>
              </w:rPr>
              <w:t>二氯乙</w:t>
            </w:r>
            <w:r w:rsidRPr="00E64924">
              <w:rPr>
                <w:rFonts w:ascii="Times New Roman" w:hAnsi="Times New Roman" w:cs="Times New Roman" w:hint="eastAsia"/>
                <w:sz w:val="20"/>
                <w:szCs w:val="20"/>
              </w:rPr>
              <w:t>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66</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32</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1,4-</w:t>
            </w:r>
            <w:r w:rsidRPr="00E64924">
              <w:rPr>
                <w:rFonts w:eastAsia="宋体" w:cs="宋体" w:hint="eastAsia"/>
                <w:sz w:val="20"/>
                <w:szCs w:val="20"/>
              </w:rPr>
              <w:t>二氯</w:t>
            </w:r>
            <w:r w:rsidRPr="00E64924">
              <w:rPr>
                <w:rFonts w:ascii="Times New Roman" w:hAnsi="Times New Roman" w:cs="Times New Roman" w:hint="eastAsia"/>
                <w:sz w:val="20"/>
                <w:szCs w:val="20"/>
              </w:rPr>
              <w:t>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20</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铬（六价）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5.7</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18</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二氯甲</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616</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33</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1,2-</w:t>
            </w:r>
            <w:r w:rsidRPr="00E64924">
              <w:rPr>
                <w:rFonts w:eastAsia="宋体" w:cs="宋体" w:hint="eastAsia"/>
                <w:sz w:val="20"/>
                <w:szCs w:val="20"/>
              </w:rPr>
              <w:t>二氯</w:t>
            </w:r>
            <w:r w:rsidRPr="00E64924">
              <w:rPr>
                <w:rFonts w:ascii="Times New Roman" w:hAnsi="Times New Roman" w:cs="Times New Roman" w:hint="eastAsia"/>
                <w:sz w:val="20"/>
                <w:szCs w:val="20"/>
              </w:rPr>
              <w:t>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560</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4</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铜</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18000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19</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反</w:t>
            </w:r>
            <w:r w:rsidRPr="00E64924">
              <w:rPr>
                <w:rFonts w:ascii="Times New Roman" w:hAnsi="Times New Roman" w:cs="Times New Roman"/>
                <w:sz w:val="20"/>
                <w:szCs w:val="20"/>
              </w:rPr>
              <w:t>-1,2-</w:t>
            </w:r>
            <w:r w:rsidRPr="00E64924">
              <w:rPr>
                <w:rFonts w:eastAsia="宋体" w:cs="宋体" w:hint="eastAsia"/>
                <w:sz w:val="20"/>
                <w:szCs w:val="20"/>
              </w:rPr>
              <w:t>二氯乙</w:t>
            </w:r>
            <w:r w:rsidRPr="00E64924">
              <w:rPr>
                <w:rFonts w:ascii="Times New Roman" w:hAnsi="Times New Roman" w:cs="Times New Roman" w:hint="eastAsia"/>
                <w:sz w:val="20"/>
                <w:szCs w:val="20"/>
              </w:rPr>
              <w:t>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54</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34</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氯</w:t>
            </w:r>
            <w:r w:rsidRPr="00E64924">
              <w:rPr>
                <w:rFonts w:ascii="Times New Roman" w:hAnsi="Times New Roman" w:cs="Times New Roman" w:hint="eastAsia"/>
                <w:sz w:val="20"/>
                <w:szCs w:val="20"/>
              </w:rPr>
              <w:t>仿</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0.9</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铅</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800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1,1-</w:t>
            </w:r>
            <w:r w:rsidRPr="00E64924">
              <w:rPr>
                <w:rFonts w:eastAsia="宋体" w:cs="宋体" w:hint="eastAsia"/>
                <w:sz w:val="20"/>
                <w:szCs w:val="20"/>
              </w:rPr>
              <w:t>二氯乙</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2-</w:t>
            </w:r>
            <w:r w:rsidRPr="00E64924">
              <w:rPr>
                <w:rFonts w:eastAsia="宋体" w:cs="宋体" w:hint="eastAsia"/>
                <w:sz w:val="20"/>
                <w:szCs w:val="20"/>
              </w:rPr>
              <w:t>氯苯</w:t>
            </w:r>
            <w:r w:rsidRPr="00E64924">
              <w:rPr>
                <w:rFonts w:ascii="Times New Roman" w:hAnsi="Times New Roman" w:cs="Times New Roman" w:hint="eastAsia"/>
                <w:sz w:val="20"/>
                <w:szCs w:val="20"/>
              </w:rPr>
              <w:t>酚</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2256</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6</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汞</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38</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21</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顺</w:t>
            </w:r>
            <w:r w:rsidRPr="00E64924">
              <w:rPr>
                <w:rFonts w:ascii="Times New Roman" w:hAnsi="Times New Roman" w:cs="Times New Roman"/>
                <w:sz w:val="20"/>
                <w:szCs w:val="20"/>
              </w:rPr>
              <w:t>-1,2-</w:t>
            </w:r>
            <w:r w:rsidRPr="00E64924">
              <w:rPr>
                <w:rFonts w:eastAsia="宋体" w:cs="宋体" w:hint="eastAsia"/>
                <w:sz w:val="20"/>
                <w:szCs w:val="20"/>
              </w:rPr>
              <w:t>二氯乙</w:t>
            </w:r>
            <w:r w:rsidRPr="00E64924">
              <w:rPr>
                <w:rFonts w:ascii="Times New Roman" w:hAnsi="Times New Roman" w:cs="Times New Roman" w:hint="eastAsia"/>
                <w:sz w:val="20"/>
                <w:szCs w:val="20"/>
              </w:rPr>
              <w:t>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596</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36</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hint="eastAsia"/>
                <w:sz w:val="20"/>
                <w:szCs w:val="20"/>
              </w:rPr>
              <w:t>萘</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70</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7</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hint="eastAsia"/>
                <w:sz w:val="21"/>
                <w:szCs w:val="21"/>
              </w:rPr>
              <w:t>镍</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900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22</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1,1,1-</w:t>
            </w:r>
            <w:r w:rsidRPr="00E64924">
              <w:rPr>
                <w:rFonts w:eastAsia="宋体" w:cs="宋体" w:hint="eastAsia"/>
                <w:sz w:val="20"/>
                <w:szCs w:val="20"/>
              </w:rPr>
              <w:t>三氯乙</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840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37</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苯并</w:t>
            </w:r>
            <w:r w:rsidRPr="00E64924">
              <w:rPr>
                <w:rFonts w:ascii="Times New Roman" w:hAnsi="Times New Roman" w:cs="Times New Roman"/>
                <w:sz w:val="20"/>
                <w:szCs w:val="20"/>
              </w:rPr>
              <w:t>(a)</w:t>
            </w:r>
            <w:r w:rsidRPr="00E64924">
              <w:rPr>
                <w:rFonts w:ascii="Times New Roman" w:hAnsi="Times New Roman" w:cs="Times New Roman" w:hint="eastAsia"/>
                <w:sz w:val="20"/>
                <w:szCs w:val="20"/>
              </w:rPr>
              <w:t>蒽</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15</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8</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hint="eastAsia"/>
                <w:sz w:val="20"/>
                <w:szCs w:val="20"/>
              </w:rPr>
              <w:t>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4</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23</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四氯化</w:t>
            </w:r>
            <w:r w:rsidRPr="00E64924">
              <w:rPr>
                <w:rFonts w:ascii="Times New Roman" w:hAnsi="Times New Roman" w:cs="Times New Roman" w:hint="eastAsia"/>
                <w:sz w:val="20"/>
                <w:szCs w:val="20"/>
              </w:rPr>
              <w:t>碳</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2.8</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38</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hint="eastAsia"/>
                <w:sz w:val="20"/>
                <w:szCs w:val="20"/>
              </w:rPr>
              <w:t>䓛</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1293</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9</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甲</w:t>
            </w:r>
            <w:r w:rsidRPr="00E64924">
              <w:rPr>
                <w:rFonts w:ascii="Times New Roman" w:hAnsi="Times New Roman" w:cs="Times New Roman" w:hint="eastAsia"/>
                <w:sz w:val="20"/>
                <w:szCs w:val="20"/>
              </w:rPr>
              <w:t>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1200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24</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1,2-</w:t>
            </w:r>
            <w:r w:rsidRPr="00E64924">
              <w:rPr>
                <w:rFonts w:eastAsia="宋体" w:cs="宋体" w:hint="eastAsia"/>
                <w:sz w:val="20"/>
                <w:szCs w:val="20"/>
              </w:rPr>
              <w:lastRenderedPageBreak/>
              <w:t>二氯乙</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lastRenderedPageBreak/>
              <w:t>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39</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苯并</w:t>
            </w:r>
            <w:r w:rsidRPr="00E64924">
              <w:rPr>
                <w:rFonts w:ascii="Times New Roman" w:hAnsi="Times New Roman" w:cs="Times New Roman"/>
                <w:sz w:val="20"/>
                <w:szCs w:val="20"/>
              </w:rPr>
              <w:lastRenderedPageBreak/>
              <w:t>(b)</w:t>
            </w:r>
            <w:r w:rsidRPr="00E64924">
              <w:rPr>
                <w:rFonts w:eastAsia="宋体" w:cs="宋体" w:hint="eastAsia"/>
                <w:sz w:val="20"/>
                <w:szCs w:val="20"/>
              </w:rPr>
              <w:t>荧</w:t>
            </w:r>
            <w:r w:rsidRPr="00E64924">
              <w:rPr>
                <w:rFonts w:ascii="Times New Roman" w:hAnsi="Times New Roman" w:cs="Times New Roman" w:hint="eastAsia"/>
                <w:sz w:val="20"/>
                <w:szCs w:val="20"/>
              </w:rPr>
              <w:t>蒽</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lastRenderedPageBreak/>
              <w:t>15</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lastRenderedPageBreak/>
              <w:t>10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乙</w:t>
            </w:r>
            <w:r w:rsidRPr="00E64924">
              <w:rPr>
                <w:rFonts w:ascii="Times New Roman" w:hAnsi="Times New Roman" w:cs="Times New Roman" w:hint="eastAsia"/>
                <w:sz w:val="20"/>
                <w:szCs w:val="20"/>
              </w:rPr>
              <w:t>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28</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三氯乙</w:t>
            </w:r>
            <w:r w:rsidRPr="00E64924">
              <w:rPr>
                <w:rFonts w:ascii="Times New Roman" w:hAnsi="Times New Roman" w:cs="Times New Roman" w:hint="eastAsia"/>
                <w:sz w:val="20"/>
                <w:szCs w:val="20"/>
              </w:rPr>
              <w:t>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2.8</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40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苯并</w:t>
            </w:r>
            <w:r w:rsidRPr="00E64924">
              <w:rPr>
                <w:rFonts w:ascii="Times New Roman" w:hAnsi="Times New Roman" w:cs="Times New Roman"/>
                <w:sz w:val="20"/>
                <w:szCs w:val="20"/>
              </w:rPr>
              <w:t>(k)</w:t>
            </w:r>
            <w:r w:rsidRPr="00E64924">
              <w:rPr>
                <w:rFonts w:eastAsia="宋体" w:cs="宋体" w:hint="eastAsia"/>
                <w:sz w:val="20"/>
                <w:szCs w:val="20"/>
              </w:rPr>
              <w:t>荧</w:t>
            </w:r>
            <w:r w:rsidRPr="00E64924">
              <w:rPr>
                <w:rFonts w:ascii="Times New Roman" w:hAnsi="Times New Roman" w:cs="Times New Roman" w:hint="eastAsia"/>
                <w:sz w:val="20"/>
                <w:szCs w:val="20"/>
              </w:rPr>
              <w:t>蒽</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151</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11</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间</w:t>
            </w:r>
            <w:r w:rsidRPr="00E64924">
              <w:rPr>
                <w:rFonts w:ascii="Times New Roman" w:hAnsi="Times New Roman" w:cs="Times New Roman"/>
                <w:sz w:val="20"/>
                <w:szCs w:val="20"/>
              </w:rPr>
              <w:t>&amp;</w:t>
            </w:r>
            <w:r w:rsidRPr="00E64924">
              <w:rPr>
                <w:rFonts w:eastAsia="宋体" w:cs="宋体" w:hint="eastAsia"/>
                <w:sz w:val="20"/>
                <w:szCs w:val="20"/>
              </w:rPr>
              <w:t>对</w:t>
            </w:r>
            <w:r w:rsidRPr="00E64924">
              <w:rPr>
                <w:rFonts w:ascii="Times New Roman" w:hAnsi="Times New Roman" w:cs="Times New Roman"/>
                <w:sz w:val="20"/>
                <w:szCs w:val="20"/>
              </w:rPr>
              <w:t>-</w:t>
            </w:r>
            <w:r w:rsidRPr="00E64924">
              <w:rPr>
                <w:rFonts w:eastAsia="宋体" w:cs="宋体" w:hint="eastAsia"/>
                <w:sz w:val="20"/>
                <w:szCs w:val="20"/>
              </w:rPr>
              <w:t>二甲</w:t>
            </w:r>
            <w:r w:rsidRPr="00E64924">
              <w:rPr>
                <w:rFonts w:ascii="Times New Roman" w:hAnsi="Times New Roman" w:cs="Times New Roman" w:hint="eastAsia"/>
                <w:sz w:val="20"/>
                <w:szCs w:val="20"/>
              </w:rPr>
              <w:t>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570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26</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1,1,2-</w:t>
            </w:r>
            <w:r w:rsidRPr="00E64924">
              <w:rPr>
                <w:rFonts w:eastAsia="宋体" w:cs="宋体" w:hint="eastAsia"/>
                <w:sz w:val="20"/>
                <w:szCs w:val="20"/>
              </w:rPr>
              <w:t>三氯乙</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2.8</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41</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苯并</w:t>
            </w:r>
            <w:r w:rsidRPr="00E64924">
              <w:rPr>
                <w:rFonts w:ascii="Times New Roman" w:hAnsi="Times New Roman" w:cs="Times New Roman"/>
                <w:sz w:val="20"/>
                <w:szCs w:val="20"/>
              </w:rPr>
              <w:t>(a)</w:t>
            </w:r>
            <w:r w:rsidRPr="00E64924">
              <w:rPr>
                <w:rFonts w:ascii="Times New Roman" w:hAnsi="Times New Roman" w:cs="Times New Roman" w:hint="eastAsia"/>
                <w:sz w:val="20"/>
                <w:szCs w:val="20"/>
              </w:rPr>
              <w:t>芘</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1.5</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12</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苯乙</w:t>
            </w:r>
            <w:r w:rsidRPr="00E64924">
              <w:rPr>
                <w:rFonts w:ascii="Times New Roman" w:hAnsi="Times New Roman" w:cs="Times New Roman" w:hint="eastAsia"/>
                <w:sz w:val="20"/>
                <w:szCs w:val="20"/>
              </w:rPr>
              <w:t>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1290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27</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四氯乙</w:t>
            </w:r>
            <w:r w:rsidRPr="00E64924">
              <w:rPr>
                <w:rFonts w:ascii="Times New Roman" w:hAnsi="Times New Roman" w:cs="Times New Roman" w:hint="eastAsia"/>
                <w:sz w:val="20"/>
                <w:szCs w:val="20"/>
              </w:rPr>
              <w:t>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53</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42</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茚并</w:t>
            </w:r>
            <w:r w:rsidRPr="00E64924">
              <w:rPr>
                <w:rFonts w:ascii="Times New Roman" w:hAnsi="Times New Roman" w:cs="Times New Roman"/>
                <w:sz w:val="20"/>
                <w:szCs w:val="20"/>
              </w:rPr>
              <w:t>(1,2,3-cd)</w:t>
            </w:r>
            <w:r w:rsidRPr="00E64924">
              <w:rPr>
                <w:rFonts w:ascii="Times New Roman" w:hAnsi="Times New Roman" w:cs="Times New Roman" w:hint="eastAsia"/>
                <w:sz w:val="20"/>
                <w:szCs w:val="20"/>
              </w:rPr>
              <w:t>芘</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15</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13</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邻</w:t>
            </w:r>
            <w:r w:rsidRPr="00E64924">
              <w:rPr>
                <w:rFonts w:ascii="Times New Roman" w:hAnsi="Times New Roman" w:cs="Times New Roman"/>
                <w:sz w:val="20"/>
                <w:szCs w:val="20"/>
              </w:rPr>
              <w:t>-</w:t>
            </w:r>
            <w:r w:rsidRPr="00E64924">
              <w:rPr>
                <w:rFonts w:eastAsia="宋体" w:cs="宋体" w:hint="eastAsia"/>
                <w:sz w:val="20"/>
                <w:szCs w:val="20"/>
              </w:rPr>
              <w:t>二甲</w:t>
            </w:r>
            <w:r w:rsidRPr="00E64924">
              <w:rPr>
                <w:rFonts w:ascii="Times New Roman" w:hAnsi="Times New Roman" w:cs="Times New Roman" w:hint="eastAsia"/>
                <w:sz w:val="20"/>
                <w:szCs w:val="20"/>
              </w:rPr>
              <w:t>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640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28</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1,1,1,2-</w:t>
            </w:r>
            <w:r w:rsidRPr="00E64924">
              <w:rPr>
                <w:rFonts w:eastAsia="宋体" w:cs="宋体" w:hint="eastAsia"/>
                <w:sz w:val="20"/>
                <w:szCs w:val="20"/>
              </w:rPr>
              <w:t>四氯乙</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10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43</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二苯并</w:t>
            </w:r>
            <w:r w:rsidRPr="00E64924">
              <w:rPr>
                <w:rFonts w:ascii="Times New Roman" w:hAnsi="Times New Roman" w:cs="Times New Roman"/>
                <w:sz w:val="20"/>
                <w:szCs w:val="20"/>
              </w:rPr>
              <w:t>(a,h)</w:t>
            </w:r>
            <w:r w:rsidRPr="00E64924">
              <w:rPr>
                <w:rFonts w:ascii="Times New Roman" w:hAnsi="Times New Roman" w:cs="Times New Roman" w:hint="eastAsia"/>
                <w:sz w:val="20"/>
                <w:szCs w:val="20"/>
              </w:rPr>
              <w:t>蒽</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1.5</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14</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1,2-</w:t>
            </w:r>
            <w:r w:rsidRPr="00E64924">
              <w:rPr>
                <w:rFonts w:eastAsia="宋体" w:cs="宋体" w:hint="eastAsia"/>
                <w:sz w:val="20"/>
                <w:szCs w:val="20"/>
              </w:rPr>
              <w:t>二氯丙</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29</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1,1,2,2-</w:t>
            </w:r>
            <w:r w:rsidRPr="00E64924">
              <w:rPr>
                <w:rFonts w:eastAsia="宋体" w:cs="宋体" w:hint="eastAsia"/>
                <w:sz w:val="20"/>
                <w:szCs w:val="20"/>
              </w:rPr>
              <w:t>四氯乙</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6.9</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44</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硝基</w:t>
            </w:r>
            <w:r w:rsidRPr="00E64924">
              <w:rPr>
                <w:rFonts w:ascii="Times New Roman" w:hAnsi="Times New Roman" w:cs="Times New Roman" w:hint="eastAsia"/>
                <w:sz w:val="20"/>
                <w:szCs w:val="20"/>
              </w:rPr>
              <w:t>苯</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76</w:t>
            </w:r>
          </w:p>
        </w:tc>
      </w:tr>
      <w:tr w:rsidR="00755B60" w:rsidRPr="00E64924" w:rsidTr="00755B60">
        <w:trPr>
          <w:trHeight w:val="397"/>
        </w:trPr>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15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氯甲</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37</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30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ascii="Times New Roman" w:hAnsi="Times New Roman" w:cs="Times New Roman"/>
                <w:sz w:val="20"/>
                <w:szCs w:val="20"/>
              </w:rPr>
              <w:t>1,2,3-</w:t>
            </w:r>
            <w:r w:rsidRPr="00E64924">
              <w:rPr>
                <w:rFonts w:eastAsia="宋体" w:cs="宋体" w:hint="eastAsia"/>
                <w:sz w:val="20"/>
                <w:szCs w:val="20"/>
              </w:rPr>
              <w:t>三氯丙</w:t>
            </w:r>
            <w:r w:rsidRPr="00E64924">
              <w:rPr>
                <w:rFonts w:ascii="Times New Roman" w:hAnsi="Times New Roman" w:cs="Times New Roman" w:hint="eastAsia"/>
                <w:sz w:val="20"/>
                <w:szCs w:val="20"/>
              </w:rPr>
              <w:t>烷</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0.5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pPr>
              <w:pStyle w:val="af2"/>
              <w:spacing w:line="240" w:lineRule="auto"/>
              <w:ind w:firstLineChars="0" w:firstLine="0"/>
              <w:jc w:val="center"/>
              <w:rPr>
                <w:rFonts w:eastAsiaTheme="minorEastAsia"/>
                <w:sz w:val="21"/>
                <w:szCs w:val="21"/>
              </w:rPr>
            </w:pPr>
            <w:r w:rsidRPr="00E64924">
              <w:rPr>
                <w:rFonts w:eastAsiaTheme="minorEastAsia"/>
                <w:sz w:val="21"/>
                <w:szCs w:val="21"/>
              </w:rPr>
              <w:t>45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ind w:firstLine="400"/>
              <w:jc w:val="center"/>
              <w:rPr>
                <w:rFonts w:ascii="Times New Roman" w:hAnsi="Times New Roman" w:cs="Times New Roman"/>
                <w:sz w:val="20"/>
                <w:szCs w:val="20"/>
              </w:rPr>
            </w:pPr>
            <w:r w:rsidRPr="00E64924">
              <w:rPr>
                <w:rFonts w:eastAsia="宋体" w:cs="宋体" w:hint="eastAsia"/>
                <w:sz w:val="20"/>
                <w:szCs w:val="20"/>
              </w:rPr>
              <w:t>苯</w:t>
            </w:r>
            <w:r w:rsidRPr="00E64924">
              <w:rPr>
                <w:rFonts w:ascii="Times New Roman" w:hAnsi="Times New Roman" w:cs="Times New Roman" w:hint="eastAsia"/>
                <w:sz w:val="20"/>
                <w:szCs w:val="20"/>
              </w:rPr>
              <w:t>胺</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ind w:firstLine="400"/>
              <w:jc w:val="center"/>
              <w:rPr>
                <w:rFonts w:ascii="Times New Roman" w:hAnsi="Times New Roman" w:cs="Times New Roman"/>
                <w:kern w:val="0"/>
                <w:sz w:val="20"/>
                <w:szCs w:val="20"/>
              </w:rPr>
            </w:pPr>
            <w:r w:rsidRPr="00E64924">
              <w:rPr>
                <w:rFonts w:ascii="Times New Roman" w:hAnsi="Times New Roman" w:cs="Times New Roman"/>
                <w:kern w:val="0"/>
                <w:sz w:val="20"/>
                <w:szCs w:val="20"/>
              </w:rPr>
              <w:t>260</w:t>
            </w:r>
          </w:p>
        </w:tc>
      </w:tr>
    </w:tbl>
    <w:p w:rsidR="00755B60" w:rsidRPr="00E64924" w:rsidRDefault="00755B60" w:rsidP="00755B60">
      <w:pPr>
        <w:spacing w:line="480" w:lineRule="exact"/>
        <w:jc w:val="center"/>
        <w:rPr>
          <w:rFonts w:ascii="Times New Roman" w:hAnsi="Times New Roman" w:cs="Times New Roman"/>
          <w:szCs w:val="21"/>
        </w:rPr>
      </w:pPr>
      <w:r w:rsidRPr="00E64924">
        <w:rPr>
          <w:rFonts w:ascii="Times New Roman" w:hAnsi="Times New Roman" w:cs="Times New Roman" w:hint="eastAsia"/>
          <w:bCs/>
          <w:szCs w:val="21"/>
        </w:rPr>
        <w:t>表</w:t>
      </w:r>
      <w:r w:rsidRPr="00E64924">
        <w:rPr>
          <w:rFonts w:ascii="Times New Roman" w:hAnsi="Times New Roman" w:cs="Times New Roman"/>
          <w:bCs/>
          <w:szCs w:val="21"/>
        </w:rPr>
        <w:t xml:space="preserve">2.4-5    </w:t>
      </w:r>
      <w:r w:rsidRPr="00E64924">
        <w:rPr>
          <w:rFonts w:ascii="Times New Roman" w:hAnsi="Times New Roman" w:cs="Times New Roman" w:hint="eastAsia"/>
          <w:szCs w:val="21"/>
        </w:rPr>
        <w:t>农用地土壤污染风险管控标准单位：</w:t>
      </w:r>
      <w:r w:rsidRPr="00E64924">
        <w:rPr>
          <w:rFonts w:ascii="Times New Roman" w:hAnsi="Times New Roman" w:cs="Times New Roman"/>
          <w:szCs w:val="21"/>
        </w:rPr>
        <w:t>mg/kg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7"/>
        <w:gridCol w:w="1326"/>
        <w:gridCol w:w="1326"/>
        <w:gridCol w:w="1326"/>
        <w:gridCol w:w="1326"/>
        <w:gridCol w:w="1326"/>
        <w:gridCol w:w="1330"/>
      </w:tblGrid>
      <w:tr w:rsidR="00755B60" w:rsidRPr="00E64924" w:rsidTr="00755B60">
        <w:trPr>
          <w:trHeight w:val="397"/>
        </w:trPr>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color w:val="auto"/>
                <w:szCs w:val="21"/>
              </w:rPr>
              <w:t>序号</w:t>
            </w:r>
          </w:p>
        </w:tc>
        <w:tc>
          <w:tcPr>
            <w:tcW w:w="142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color w:val="auto"/>
                <w:szCs w:val="21"/>
              </w:rPr>
              <w:t>污染物项目</w:t>
            </w:r>
          </w:p>
        </w:tc>
        <w:tc>
          <w:tcPr>
            <w:tcW w:w="2858" w:type="pct"/>
            <w:gridSpan w:val="4"/>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color w:val="auto"/>
                <w:szCs w:val="21"/>
              </w:rPr>
              <w:t>风险筛选值</w:t>
            </w:r>
          </w:p>
        </w:tc>
      </w:tr>
      <w:tr w:rsidR="00755B60" w:rsidRPr="00E64924" w:rsidTr="00755B6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eastAsia="宋体" w:hAnsi="Times New Roman" w:cs="Times New Roman"/>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eastAsia="宋体" w:hAnsi="Times New Roman" w:cs="Times New Roman"/>
                <w:szCs w:val="21"/>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pH</w:t>
            </w:r>
            <w:r w:rsidRPr="00E64924">
              <w:rPr>
                <w:rFonts w:ascii="Times New Roman"/>
                <w:color w:val="auto"/>
                <w:szCs w:val="21"/>
              </w:rPr>
              <w:t>≤</w:t>
            </w:r>
            <w:r w:rsidRPr="00E64924">
              <w:rPr>
                <w:rFonts w:ascii="Times New Roman"/>
                <w:color w:val="auto"/>
                <w:szCs w:val="21"/>
              </w:rPr>
              <w:t>5.5</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5.5</w:t>
            </w:r>
            <w:r w:rsidRPr="00E64924">
              <w:rPr>
                <w:rFonts w:ascii="Times New Roman" w:hint="eastAsia"/>
                <w:color w:val="auto"/>
                <w:szCs w:val="21"/>
              </w:rPr>
              <w:t>＜</w:t>
            </w:r>
            <w:r w:rsidRPr="00E64924">
              <w:rPr>
                <w:rFonts w:ascii="Times New Roman"/>
                <w:color w:val="auto"/>
                <w:szCs w:val="21"/>
              </w:rPr>
              <w:t>pH</w:t>
            </w:r>
            <w:r w:rsidRPr="00E64924">
              <w:rPr>
                <w:rFonts w:ascii="Times New Roman"/>
                <w:color w:val="auto"/>
                <w:szCs w:val="21"/>
              </w:rPr>
              <w:t>≤</w:t>
            </w:r>
            <w:r w:rsidRPr="00E64924">
              <w:rPr>
                <w:rFonts w:ascii="Times New Roman"/>
                <w:color w:val="auto"/>
                <w:szCs w:val="21"/>
              </w:rPr>
              <w:t>6.5</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6.5</w:t>
            </w:r>
            <w:r w:rsidRPr="00E64924">
              <w:rPr>
                <w:rFonts w:ascii="Times New Roman" w:hint="eastAsia"/>
                <w:color w:val="auto"/>
                <w:szCs w:val="21"/>
              </w:rPr>
              <w:t>＜</w:t>
            </w:r>
            <w:r w:rsidRPr="00E64924">
              <w:rPr>
                <w:rFonts w:ascii="Times New Roman"/>
                <w:color w:val="auto"/>
                <w:szCs w:val="21"/>
              </w:rPr>
              <w:t>pH</w:t>
            </w:r>
            <w:r w:rsidRPr="00E64924">
              <w:rPr>
                <w:rFonts w:ascii="Times New Roman"/>
                <w:color w:val="auto"/>
                <w:szCs w:val="21"/>
              </w:rPr>
              <w:t>≤</w:t>
            </w:r>
            <w:r w:rsidRPr="00E64924">
              <w:rPr>
                <w:rFonts w:ascii="Times New Roman"/>
                <w:color w:val="auto"/>
                <w:szCs w:val="21"/>
              </w:rPr>
              <w:t>7.5</w:t>
            </w:r>
          </w:p>
        </w:tc>
        <w:tc>
          <w:tcPr>
            <w:tcW w:w="715"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pH</w:t>
            </w:r>
            <w:r w:rsidRPr="00E64924">
              <w:rPr>
                <w:rFonts w:ascii="Times New Roman" w:hint="eastAsia"/>
                <w:color w:val="auto"/>
                <w:szCs w:val="21"/>
              </w:rPr>
              <w:t>＞</w:t>
            </w:r>
            <w:r w:rsidRPr="00E64924">
              <w:rPr>
                <w:rFonts w:ascii="Times New Roman"/>
                <w:color w:val="auto"/>
                <w:szCs w:val="21"/>
              </w:rPr>
              <w:t>7.5</w:t>
            </w:r>
          </w:p>
        </w:tc>
      </w:tr>
      <w:tr w:rsidR="00755B60" w:rsidRPr="00E64924" w:rsidTr="00755B60">
        <w:trPr>
          <w:trHeight w:val="397"/>
        </w:trPr>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1</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snapToGrid w:val="0"/>
                <w:color w:val="auto"/>
                <w:szCs w:val="21"/>
              </w:rPr>
              <w:t>镉</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color w:val="auto"/>
                <w:szCs w:val="21"/>
              </w:rPr>
              <w:t>其他</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0.3</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0.3</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0.3</w:t>
            </w:r>
          </w:p>
        </w:tc>
        <w:tc>
          <w:tcPr>
            <w:tcW w:w="715"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0.6</w:t>
            </w:r>
          </w:p>
        </w:tc>
      </w:tr>
      <w:tr w:rsidR="00755B60" w:rsidRPr="00E64924" w:rsidTr="00755B60">
        <w:trPr>
          <w:trHeight w:val="397"/>
        </w:trPr>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2</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snapToGrid w:val="0"/>
                <w:color w:val="auto"/>
                <w:szCs w:val="21"/>
              </w:rPr>
              <w:t>汞</w:t>
            </w:r>
          </w:p>
        </w:tc>
        <w:tc>
          <w:tcPr>
            <w:tcW w:w="714" w:type="pct"/>
            <w:tcBorders>
              <w:top w:val="single" w:sz="4" w:space="0" w:color="auto"/>
              <w:left w:val="single" w:sz="4" w:space="0" w:color="auto"/>
              <w:bottom w:val="single" w:sz="4" w:space="0" w:color="auto"/>
              <w:right w:val="single" w:sz="4" w:space="0" w:color="auto"/>
            </w:tcBorders>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color w:val="auto"/>
                <w:szCs w:val="21"/>
              </w:rPr>
              <w:t>其他</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1.3</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1.8</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2.4</w:t>
            </w:r>
          </w:p>
        </w:tc>
        <w:tc>
          <w:tcPr>
            <w:tcW w:w="715"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3.4</w:t>
            </w:r>
          </w:p>
        </w:tc>
      </w:tr>
      <w:tr w:rsidR="00755B60" w:rsidRPr="00E64924" w:rsidTr="00755B60">
        <w:trPr>
          <w:trHeight w:val="397"/>
        </w:trPr>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3</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snapToGrid w:val="0"/>
                <w:color w:val="auto"/>
                <w:szCs w:val="21"/>
              </w:rPr>
              <w:t>砷</w:t>
            </w:r>
          </w:p>
        </w:tc>
        <w:tc>
          <w:tcPr>
            <w:tcW w:w="714" w:type="pct"/>
            <w:tcBorders>
              <w:top w:val="single" w:sz="4" w:space="0" w:color="auto"/>
              <w:left w:val="single" w:sz="4" w:space="0" w:color="auto"/>
              <w:bottom w:val="single" w:sz="4" w:space="0" w:color="auto"/>
              <w:right w:val="single" w:sz="4" w:space="0" w:color="auto"/>
            </w:tcBorders>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color w:val="auto"/>
                <w:szCs w:val="21"/>
              </w:rPr>
              <w:t>其他</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40</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40</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30</w:t>
            </w:r>
          </w:p>
        </w:tc>
        <w:tc>
          <w:tcPr>
            <w:tcW w:w="715"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25</w:t>
            </w:r>
          </w:p>
        </w:tc>
      </w:tr>
      <w:tr w:rsidR="00755B60" w:rsidRPr="00E64924" w:rsidTr="00755B60">
        <w:trPr>
          <w:trHeight w:val="397"/>
        </w:trPr>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4</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snapToGrid w:val="0"/>
                <w:color w:val="auto"/>
                <w:szCs w:val="21"/>
              </w:rPr>
              <w:t>铅</w:t>
            </w:r>
          </w:p>
        </w:tc>
        <w:tc>
          <w:tcPr>
            <w:tcW w:w="714" w:type="pct"/>
            <w:tcBorders>
              <w:top w:val="single" w:sz="4" w:space="0" w:color="auto"/>
              <w:left w:val="single" w:sz="4" w:space="0" w:color="auto"/>
              <w:bottom w:val="single" w:sz="4" w:space="0" w:color="auto"/>
              <w:right w:val="single" w:sz="4" w:space="0" w:color="auto"/>
            </w:tcBorders>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color w:val="auto"/>
                <w:szCs w:val="21"/>
              </w:rPr>
              <w:t>其他</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70</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90</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120</w:t>
            </w:r>
          </w:p>
        </w:tc>
        <w:tc>
          <w:tcPr>
            <w:tcW w:w="715"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170</w:t>
            </w:r>
          </w:p>
        </w:tc>
      </w:tr>
      <w:tr w:rsidR="00755B60" w:rsidRPr="00E64924" w:rsidTr="00755B60">
        <w:trPr>
          <w:trHeight w:val="397"/>
        </w:trPr>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5</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snapToGrid w:val="0"/>
                <w:color w:val="auto"/>
                <w:szCs w:val="21"/>
              </w:rPr>
              <w:t>铜</w:t>
            </w:r>
          </w:p>
        </w:tc>
        <w:tc>
          <w:tcPr>
            <w:tcW w:w="714" w:type="pct"/>
            <w:tcBorders>
              <w:top w:val="single" w:sz="4" w:space="0" w:color="auto"/>
              <w:left w:val="single" w:sz="4" w:space="0" w:color="auto"/>
              <w:bottom w:val="single" w:sz="4" w:space="0" w:color="auto"/>
              <w:right w:val="single" w:sz="4" w:space="0" w:color="auto"/>
            </w:tcBorders>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color w:val="auto"/>
                <w:szCs w:val="21"/>
              </w:rPr>
              <w:t>其他</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50</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50</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100</w:t>
            </w:r>
          </w:p>
        </w:tc>
      </w:tr>
      <w:tr w:rsidR="00755B60" w:rsidRPr="00E64924" w:rsidTr="00755B60">
        <w:trPr>
          <w:trHeight w:val="397"/>
        </w:trPr>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6</w:t>
            </w:r>
          </w:p>
        </w:tc>
        <w:tc>
          <w:tcPr>
            <w:tcW w:w="1428"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hint="eastAsia"/>
                <w:snapToGrid w:val="0"/>
                <w:color w:val="auto"/>
                <w:szCs w:val="21"/>
              </w:rPr>
              <w:t>镍</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60</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70</w:t>
            </w:r>
          </w:p>
        </w:tc>
        <w:tc>
          <w:tcPr>
            <w:tcW w:w="714"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Default"/>
              <w:spacing w:line="300" w:lineRule="exact"/>
              <w:jc w:val="center"/>
              <w:rPr>
                <w:rFonts w:ascii="Times New Roman" w:hint="eastAsia"/>
                <w:color w:val="auto"/>
                <w:kern w:val="2"/>
                <w:szCs w:val="21"/>
              </w:rPr>
            </w:pPr>
            <w:r w:rsidRPr="00E64924">
              <w:rPr>
                <w:rFonts w:ascii="Times New Roman"/>
                <w:color w:val="auto"/>
                <w:szCs w:val="21"/>
              </w:rPr>
              <w:t>190</w:t>
            </w:r>
          </w:p>
        </w:tc>
      </w:tr>
    </w:tbl>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2.4.2</w:t>
      </w:r>
      <w:r w:rsidRPr="00E64924">
        <w:rPr>
          <w:rFonts w:eastAsiaTheme="minorEastAsia" w:hint="eastAsia"/>
          <w:sz w:val="28"/>
          <w:szCs w:val="28"/>
        </w:rPr>
        <w:t>污染物排放标准</w:t>
      </w:r>
    </w:p>
    <w:p w:rsidR="00755B60" w:rsidRPr="00E64924" w:rsidRDefault="00755B60" w:rsidP="00755B60">
      <w:pPr>
        <w:pStyle w:val="af2"/>
        <w:spacing w:line="500" w:lineRule="exact"/>
        <w:ind w:firstLine="480"/>
        <w:rPr>
          <w:rFonts w:eastAsiaTheme="minorEastAsia"/>
        </w:rPr>
      </w:pPr>
      <w:r w:rsidRPr="00E64924">
        <w:rPr>
          <w:rFonts w:eastAsiaTheme="minorEastAsia"/>
        </w:rPr>
        <w:t>1</w:t>
      </w:r>
      <w:r w:rsidRPr="00E64924">
        <w:rPr>
          <w:rFonts w:eastAsiaTheme="minorEastAsia" w:hint="eastAsia"/>
        </w:rPr>
        <w:t>、废气排放标准</w:t>
      </w:r>
    </w:p>
    <w:p w:rsidR="00755B60" w:rsidRPr="00E64924" w:rsidRDefault="00755B60" w:rsidP="00755B60">
      <w:pPr>
        <w:pStyle w:val="af2"/>
        <w:spacing w:line="500" w:lineRule="exact"/>
        <w:ind w:firstLine="480"/>
        <w:rPr>
          <w:rFonts w:eastAsiaTheme="minorEastAsia"/>
        </w:rPr>
      </w:pPr>
      <w:r w:rsidRPr="00E64924">
        <w:rPr>
          <w:rFonts w:hint="eastAsia"/>
          <w:kern w:val="0"/>
        </w:rPr>
        <w:t>在建设单位在办理相关手续过程中，山西省发布相关污染物排放标准，</w:t>
      </w:r>
      <w:r w:rsidRPr="00E64924">
        <w:rPr>
          <w:rFonts w:eastAsiaTheme="minorEastAsia" w:hint="eastAsia"/>
        </w:rPr>
        <w:t>锅炉、导热油炉产生的</w:t>
      </w:r>
      <w:r w:rsidRPr="00E64924">
        <w:rPr>
          <w:rFonts w:eastAsiaTheme="minorEastAsia" w:hint="eastAsia"/>
          <w:bCs/>
        </w:rPr>
        <w:t>颗粒物、</w:t>
      </w:r>
      <w:r w:rsidRPr="00E64924">
        <w:rPr>
          <w:rFonts w:eastAsiaTheme="minorEastAsia"/>
          <w:bCs/>
        </w:rPr>
        <w:t>SO</w:t>
      </w:r>
      <w:r w:rsidRPr="00E64924">
        <w:rPr>
          <w:rFonts w:eastAsiaTheme="minorEastAsia"/>
          <w:bCs/>
          <w:vertAlign w:val="subscript"/>
        </w:rPr>
        <w:t>2</w:t>
      </w:r>
      <w:r w:rsidRPr="00E64924">
        <w:rPr>
          <w:rFonts w:eastAsiaTheme="minorEastAsia" w:hint="eastAsia"/>
          <w:bCs/>
        </w:rPr>
        <w:t>、</w:t>
      </w:r>
      <w:r w:rsidRPr="00E64924">
        <w:rPr>
          <w:rFonts w:eastAsiaTheme="minorEastAsia"/>
          <w:bCs/>
        </w:rPr>
        <w:t>NO</w:t>
      </w:r>
      <w:r w:rsidRPr="00E64924">
        <w:rPr>
          <w:rFonts w:eastAsiaTheme="minorEastAsia"/>
          <w:bCs/>
          <w:vertAlign w:val="subscript"/>
        </w:rPr>
        <w:t>X</w:t>
      </w:r>
      <w:r w:rsidRPr="00E64924">
        <w:rPr>
          <w:rFonts w:eastAsiaTheme="minorEastAsia" w:hint="eastAsia"/>
          <w:bCs/>
        </w:rPr>
        <w:t>原执行《锅炉大气污染物排放标准》（</w:t>
      </w:r>
      <w:r w:rsidRPr="00E64924">
        <w:rPr>
          <w:rFonts w:eastAsiaTheme="minorEastAsia"/>
          <w:bCs/>
        </w:rPr>
        <w:t>GB13271-2014</w:t>
      </w:r>
      <w:r w:rsidRPr="00E64924">
        <w:rPr>
          <w:rFonts w:eastAsiaTheme="minorEastAsia" w:hint="eastAsia"/>
          <w:bCs/>
        </w:rPr>
        <w:t>）中新建锅炉特别排放限值，本次按</w:t>
      </w:r>
      <w:r w:rsidRPr="00E64924">
        <w:rPr>
          <w:rFonts w:hint="eastAsia"/>
          <w:kern w:val="0"/>
        </w:rPr>
        <w:t>山西省地方标准</w:t>
      </w:r>
      <w:r w:rsidRPr="00E64924">
        <w:rPr>
          <w:rFonts w:eastAsiaTheme="minorEastAsia" w:hint="eastAsia"/>
        </w:rPr>
        <w:t>《锅炉大气污染物排放标准》（</w:t>
      </w:r>
      <w:r w:rsidRPr="00E64924">
        <w:rPr>
          <w:kern w:val="0"/>
        </w:rPr>
        <w:t>DB14/1929-2019</w:t>
      </w:r>
      <w:r w:rsidRPr="00E64924">
        <w:rPr>
          <w:rFonts w:eastAsiaTheme="minorEastAsia" w:hint="eastAsia"/>
        </w:rPr>
        <w:t>）中限值要求执行；加热炉产生的</w:t>
      </w:r>
      <w:r w:rsidRPr="00E64924">
        <w:rPr>
          <w:rFonts w:eastAsiaTheme="minorEastAsia"/>
          <w:bCs/>
        </w:rPr>
        <w:t>PM</w:t>
      </w:r>
      <w:r w:rsidRPr="00E64924">
        <w:rPr>
          <w:rFonts w:eastAsiaTheme="minorEastAsia"/>
          <w:bCs/>
          <w:vertAlign w:val="subscript"/>
        </w:rPr>
        <w:t>10</w:t>
      </w:r>
      <w:r w:rsidRPr="00E64924">
        <w:rPr>
          <w:rFonts w:eastAsiaTheme="minorEastAsia" w:hint="eastAsia"/>
          <w:bCs/>
        </w:rPr>
        <w:t>、</w:t>
      </w:r>
      <w:r w:rsidRPr="00E64924">
        <w:rPr>
          <w:rFonts w:eastAsiaTheme="minorEastAsia"/>
          <w:bCs/>
        </w:rPr>
        <w:t>SO</w:t>
      </w:r>
      <w:r w:rsidRPr="00E64924">
        <w:rPr>
          <w:rFonts w:eastAsiaTheme="minorEastAsia"/>
          <w:bCs/>
          <w:vertAlign w:val="subscript"/>
        </w:rPr>
        <w:t>2</w:t>
      </w:r>
      <w:r w:rsidRPr="00E64924">
        <w:rPr>
          <w:rFonts w:eastAsiaTheme="minorEastAsia" w:hint="eastAsia"/>
          <w:bCs/>
        </w:rPr>
        <w:t>、</w:t>
      </w:r>
      <w:r w:rsidRPr="00E64924">
        <w:rPr>
          <w:rFonts w:eastAsiaTheme="minorEastAsia"/>
          <w:bCs/>
        </w:rPr>
        <w:t>NO</w:t>
      </w:r>
      <w:r w:rsidRPr="00E64924">
        <w:rPr>
          <w:rFonts w:eastAsiaTheme="minorEastAsia"/>
          <w:bCs/>
          <w:vertAlign w:val="subscript"/>
        </w:rPr>
        <w:t>X</w:t>
      </w:r>
      <w:r w:rsidRPr="00E64924">
        <w:rPr>
          <w:rFonts w:eastAsiaTheme="minorEastAsia" w:hint="eastAsia"/>
          <w:bCs/>
        </w:rPr>
        <w:t>执行</w:t>
      </w:r>
      <w:r w:rsidRPr="00E64924">
        <w:rPr>
          <w:rFonts w:eastAsiaTheme="minorEastAsia" w:hint="eastAsia"/>
        </w:rPr>
        <w:t>《山西省工业炉窑大气污染综合治理实施方案》的通知晋环大气</w:t>
      </w:r>
      <w:r w:rsidRPr="00E64924">
        <w:rPr>
          <w:rFonts w:eastAsiaTheme="minorEastAsia"/>
        </w:rPr>
        <w:t>[2019]164</w:t>
      </w:r>
      <w:r w:rsidRPr="00E64924">
        <w:rPr>
          <w:rFonts w:eastAsiaTheme="minorEastAsia" w:hint="eastAsia"/>
        </w:rPr>
        <w:t>号中“暂未制订行业排放标准的工业炉窑，按照颗粒物、二氧化硫、氮氧化物排放限值不高于</w:t>
      </w:r>
      <w:r w:rsidRPr="00E64924">
        <w:rPr>
          <w:rFonts w:eastAsiaTheme="minorEastAsia"/>
        </w:rPr>
        <w:t>30</w:t>
      </w:r>
      <w:r w:rsidRPr="00E64924">
        <w:rPr>
          <w:rFonts w:eastAsiaTheme="minorEastAsia" w:hint="eastAsia"/>
        </w:rPr>
        <w:t>、</w:t>
      </w:r>
      <w:r w:rsidRPr="00E64924">
        <w:rPr>
          <w:rFonts w:eastAsiaTheme="minorEastAsia"/>
        </w:rPr>
        <w:t>200</w:t>
      </w:r>
      <w:r w:rsidRPr="00E64924">
        <w:rPr>
          <w:rFonts w:eastAsiaTheme="minorEastAsia" w:hint="eastAsia"/>
        </w:rPr>
        <w:t>、</w:t>
      </w:r>
      <w:r w:rsidRPr="00E64924">
        <w:rPr>
          <w:rFonts w:eastAsiaTheme="minorEastAsia"/>
        </w:rPr>
        <w:t>300mg/m</w:t>
      </w:r>
      <w:r w:rsidRPr="00E64924">
        <w:rPr>
          <w:rFonts w:eastAsiaTheme="minorEastAsia"/>
          <w:vertAlign w:val="superscript"/>
        </w:rPr>
        <w:t>3</w:t>
      </w:r>
      <w:r w:rsidRPr="00E64924">
        <w:rPr>
          <w:rFonts w:eastAsiaTheme="minorEastAsia" w:hint="eastAsia"/>
        </w:rPr>
        <w:t>的要求”执行</w:t>
      </w:r>
      <w:r w:rsidRPr="00E64924">
        <w:rPr>
          <w:rFonts w:eastAsiaTheme="minorEastAsia" w:hint="eastAsia"/>
          <w:bCs/>
        </w:rPr>
        <w:t>；废矿物油中的添加剂经高温产生的氯化氢、</w:t>
      </w:r>
      <w:r w:rsidRPr="00E64924">
        <w:rPr>
          <w:rFonts w:eastAsiaTheme="minorEastAsia"/>
          <w:bCs/>
        </w:rPr>
        <w:t>HF</w:t>
      </w:r>
      <w:r w:rsidRPr="00E64924">
        <w:rPr>
          <w:rFonts w:eastAsiaTheme="minorEastAsia" w:hint="eastAsia"/>
          <w:bCs/>
        </w:rPr>
        <w:t>参照《石油化学工业污染物排放标准》</w:t>
      </w:r>
      <w:r w:rsidRPr="00E64924">
        <w:rPr>
          <w:rFonts w:eastAsiaTheme="minorEastAsia"/>
          <w:bCs/>
        </w:rPr>
        <w:t xml:space="preserve">( GB31571-2015) </w:t>
      </w:r>
      <w:r w:rsidRPr="00E64924">
        <w:rPr>
          <w:rFonts w:eastAsiaTheme="minorEastAsia" w:hint="eastAsia"/>
          <w:bCs/>
        </w:rPr>
        <w:t>有机废气排放口特别排放限值；罐区产生的非甲烷总</w:t>
      </w:r>
      <w:r w:rsidRPr="00E64924">
        <w:rPr>
          <w:rFonts w:eastAsiaTheme="minorEastAsia" w:hint="eastAsia"/>
          <w:bCs/>
        </w:rPr>
        <w:lastRenderedPageBreak/>
        <w:t>烃执行《挥发性有机物无组织排放控制标准》（</w:t>
      </w:r>
      <w:r w:rsidRPr="00E64924">
        <w:rPr>
          <w:rFonts w:eastAsiaTheme="minorEastAsia"/>
          <w:bCs/>
        </w:rPr>
        <w:t>GB 37822-2019</w:t>
      </w:r>
      <w:r w:rsidRPr="00E64924">
        <w:rPr>
          <w:rFonts w:eastAsiaTheme="minorEastAsia" w:hint="eastAsia"/>
          <w:bCs/>
        </w:rPr>
        <w:t>）中厂区内</w:t>
      </w:r>
      <w:r w:rsidRPr="00E64924">
        <w:rPr>
          <w:rFonts w:eastAsiaTheme="minorEastAsia"/>
          <w:bCs/>
        </w:rPr>
        <w:t>VOCs</w:t>
      </w:r>
      <w:r w:rsidRPr="00E64924">
        <w:rPr>
          <w:rFonts w:eastAsiaTheme="minorEastAsia" w:hint="eastAsia"/>
          <w:bCs/>
        </w:rPr>
        <w:t>无组织排放限值；污水处理设施产生的硫化氢、氨等无组织废气执行《恶臭污染排放标准》（</w:t>
      </w:r>
      <w:r w:rsidRPr="00E64924">
        <w:rPr>
          <w:rFonts w:eastAsiaTheme="minorEastAsia"/>
          <w:bCs/>
        </w:rPr>
        <w:t>GB 14554-93</w:t>
      </w:r>
      <w:r w:rsidRPr="00E64924">
        <w:rPr>
          <w:rFonts w:eastAsiaTheme="minorEastAsia" w:hint="eastAsia"/>
          <w:bCs/>
        </w:rPr>
        <w:t>）中表</w:t>
      </w:r>
      <w:r w:rsidRPr="00E64924">
        <w:rPr>
          <w:rFonts w:eastAsiaTheme="minorEastAsia"/>
          <w:bCs/>
        </w:rPr>
        <w:t>1“</w:t>
      </w:r>
      <w:r w:rsidRPr="00E64924">
        <w:rPr>
          <w:rFonts w:eastAsiaTheme="minorEastAsia" w:hint="eastAsia"/>
          <w:bCs/>
        </w:rPr>
        <w:t>恶臭污染物厂界标准值</w:t>
      </w:r>
      <w:r w:rsidRPr="00E64924">
        <w:rPr>
          <w:rFonts w:eastAsiaTheme="minorEastAsia"/>
          <w:bCs/>
        </w:rPr>
        <w:t>”</w:t>
      </w:r>
      <w:r w:rsidRPr="00E64924">
        <w:rPr>
          <w:rFonts w:eastAsiaTheme="minorEastAsia" w:hint="eastAsia"/>
          <w:bCs/>
        </w:rPr>
        <w:t>中二级新改扩建排放标准。</w:t>
      </w:r>
      <w:r w:rsidRPr="00E64924">
        <w:rPr>
          <w:rFonts w:eastAsiaTheme="minorEastAsia" w:hint="eastAsia"/>
        </w:rPr>
        <w:t>具体标准值详见表</w:t>
      </w:r>
      <w:r w:rsidRPr="00E64924">
        <w:rPr>
          <w:rFonts w:eastAsiaTheme="minorEastAsia"/>
        </w:rPr>
        <w:t>2.4-6</w:t>
      </w:r>
      <w:r w:rsidRPr="00E64924">
        <w:rPr>
          <w:rFonts w:eastAsiaTheme="minorEastAsia" w:hint="eastAsia"/>
        </w:rPr>
        <w:t>。</w:t>
      </w:r>
    </w:p>
    <w:p w:rsidR="00755B60" w:rsidRPr="00E64924" w:rsidRDefault="00755B60" w:rsidP="00755B60">
      <w:pPr>
        <w:pStyle w:val="af2"/>
        <w:spacing w:line="500" w:lineRule="exact"/>
        <w:ind w:firstLine="480"/>
        <w:rPr>
          <w:rFonts w:eastAsiaTheme="minorEastAsia"/>
          <w:bCs/>
        </w:rPr>
      </w:pP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2.4-6</w:t>
      </w:r>
      <w:r w:rsidRPr="00E64924">
        <w:rPr>
          <w:rFonts w:eastAsiaTheme="minorEastAsia" w:hint="eastAsia"/>
          <w:sz w:val="21"/>
          <w:szCs w:val="21"/>
        </w:rPr>
        <w:t>废气排放标准</w:t>
      </w:r>
    </w:p>
    <w:tbl>
      <w:tblPr>
        <w:tblW w:w="5000"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CellMar>
          <w:left w:w="0" w:type="dxa"/>
          <w:right w:w="0" w:type="dxa"/>
        </w:tblCellMar>
        <w:tblLook w:val="04A0"/>
      </w:tblPr>
      <w:tblGrid>
        <w:gridCol w:w="599"/>
        <w:gridCol w:w="1395"/>
        <w:gridCol w:w="852"/>
        <w:gridCol w:w="1130"/>
        <w:gridCol w:w="1164"/>
        <w:gridCol w:w="1164"/>
        <w:gridCol w:w="783"/>
        <w:gridCol w:w="1994"/>
      </w:tblGrid>
      <w:tr w:rsidR="00755B60" w:rsidRPr="00E64924" w:rsidTr="00755B60">
        <w:trPr>
          <w:trHeight w:val="401"/>
        </w:trPr>
        <w:tc>
          <w:tcPr>
            <w:tcW w:w="330" w:type="pct"/>
            <w:tcBorders>
              <w:top w:val="single" w:sz="4"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序号</w:t>
            </w:r>
          </w:p>
        </w:tc>
        <w:tc>
          <w:tcPr>
            <w:tcW w:w="768"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污染源</w:t>
            </w:r>
          </w:p>
        </w:tc>
        <w:tc>
          <w:tcPr>
            <w:tcW w:w="469"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排放方式</w:t>
            </w:r>
          </w:p>
        </w:tc>
        <w:tc>
          <w:tcPr>
            <w:tcW w:w="622"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污染物</w:t>
            </w:r>
          </w:p>
        </w:tc>
        <w:tc>
          <w:tcPr>
            <w:tcW w:w="641"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排放高度</w:t>
            </w:r>
          </w:p>
        </w:tc>
        <w:tc>
          <w:tcPr>
            <w:tcW w:w="641"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标准值</w:t>
            </w:r>
          </w:p>
        </w:tc>
        <w:tc>
          <w:tcPr>
            <w:tcW w:w="431" w:type="pct"/>
            <w:tcBorders>
              <w:top w:val="single" w:sz="4"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单位</w:t>
            </w:r>
          </w:p>
        </w:tc>
        <w:tc>
          <w:tcPr>
            <w:tcW w:w="1098" w:type="pct"/>
            <w:tcBorders>
              <w:top w:val="single" w:sz="4"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执行标准</w:t>
            </w:r>
          </w:p>
        </w:tc>
      </w:tr>
      <w:tr w:rsidR="00755B60" w:rsidRPr="00E64924" w:rsidTr="00755B60">
        <w:trPr>
          <w:trHeight w:val="402"/>
        </w:trPr>
        <w:tc>
          <w:tcPr>
            <w:tcW w:w="330" w:type="pct"/>
            <w:vMerge w:val="restar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1</w:t>
            </w:r>
          </w:p>
        </w:tc>
        <w:tc>
          <w:tcPr>
            <w:tcW w:w="768"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锅炉</w:t>
            </w:r>
          </w:p>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导热油炉</w:t>
            </w:r>
          </w:p>
        </w:tc>
        <w:tc>
          <w:tcPr>
            <w:tcW w:w="469"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集中排放</w:t>
            </w: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bCs/>
                <w:sz w:val="21"/>
                <w:szCs w:val="21"/>
              </w:rPr>
              <w:t>PM</w:t>
            </w:r>
            <w:r w:rsidRPr="00E64924">
              <w:rPr>
                <w:rFonts w:ascii="Times New Roman" w:eastAsiaTheme="minorEastAsia" w:hAnsi="Times New Roman"/>
                <w:bCs/>
                <w:sz w:val="21"/>
                <w:szCs w:val="21"/>
                <w:vertAlign w:val="subscript"/>
              </w:rPr>
              <w:t>10</w:t>
            </w:r>
          </w:p>
        </w:tc>
        <w:tc>
          <w:tcPr>
            <w:tcW w:w="641"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8</w:t>
            </w: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5</w:t>
            </w:r>
          </w:p>
        </w:tc>
        <w:tc>
          <w:tcPr>
            <w:tcW w:w="431"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mg/m</w:t>
            </w:r>
            <w:r w:rsidRPr="00E64924">
              <w:rPr>
                <w:rFonts w:ascii="Times New Roman" w:eastAsiaTheme="minorEastAsia" w:hAnsi="Times New Roman"/>
                <w:sz w:val="21"/>
                <w:szCs w:val="21"/>
                <w:vertAlign w:val="superscript"/>
              </w:rPr>
              <w:t>3</w:t>
            </w:r>
          </w:p>
        </w:tc>
        <w:tc>
          <w:tcPr>
            <w:tcW w:w="1098" w:type="pct"/>
            <w:vMerge w:val="restar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《锅炉大气污染物排放标准》（</w:t>
            </w:r>
            <w:r w:rsidRPr="00E64924">
              <w:rPr>
                <w:rFonts w:ascii="Times New Roman" w:eastAsiaTheme="minorEastAsia" w:hAnsi="Times New Roman"/>
                <w:sz w:val="21"/>
                <w:szCs w:val="21"/>
              </w:rPr>
              <w:t>DB 14/1929-2019</w:t>
            </w:r>
            <w:r w:rsidRPr="00E64924">
              <w:rPr>
                <w:rFonts w:ascii="Times New Roman" w:eastAsiaTheme="minorEastAsia" w:hAnsi="Times New Roman" w:hint="eastAsia"/>
                <w:sz w:val="21"/>
                <w:szCs w:val="21"/>
              </w:rPr>
              <w:t>）</w:t>
            </w:r>
          </w:p>
        </w:tc>
      </w:tr>
      <w:tr w:rsidR="00755B60" w:rsidRPr="00E64924" w:rsidTr="00755B60">
        <w:trPr>
          <w:trHeight w:val="402"/>
        </w:trPr>
        <w:tc>
          <w:tcPr>
            <w:tcW w:w="0" w:type="auto"/>
            <w:vMerge/>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bCs/>
                <w:sz w:val="21"/>
                <w:szCs w:val="21"/>
              </w:rPr>
              <w:t>SO</w:t>
            </w:r>
            <w:r w:rsidRPr="00E64924">
              <w:rPr>
                <w:rFonts w:ascii="Times New Roman" w:eastAsiaTheme="minorEastAsia" w:hAnsi="Times New Roman"/>
                <w:bCs/>
                <w:sz w:val="21"/>
                <w:szCs w:val="21"/>
                <w:vertAlign w:val="subscript"/>
              </w:rPr>
              <w:t>2</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35</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402"/>
        </w:trPr>
        <w:tc>
          <w:tcPr>
            <w:tcW w:w="0" w:type="auto"/>
            <w:vMerge/>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bCs/>
                <w:sz w:val="21"/>
                <w:szCs w:val="21"/>
              </w:rPr>
              <w:t>NO</w:t>
            </w:r>
            <w:r w:rsidRPr="00E64924">
              <w:rPr>
                <w:rFonts w:ascii="Times New Roman" w:eastAsiaTheme="minorEastAsia" w:hAnsi="Times New Roman"/>
                <w:bCs/>
                <w:sz w:val="21"/>
                <w:szCs w:val="21"/>
                <w:vertAlign w:val="subscript"/>
              </w:rPr>
              <w:t>X</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50</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402"/>
        </w:trPr>
        <w:tc>
          <w:tcPr>
            <w:tcW w:w="0" w:type="auto"/>
            <w:vMerge/>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bCs/>
                <w:sz w:val="21"/>
                <w:szCs w:val="21"/>
              </w:rPr>
            </w:pPr>
            <w:r w:rsidRPr="00E64924">
              <w:rPr>
                <w:rFonts w:ascii="Times New Roman" w:eastAsiaTheme="minorEastAsia" w:hAnsi="Times New Roman" w:hint="eastAsia"/>
                <w:bCs/>
                <w:sz w:val="21"/>
                <w:szCs w:val="21"/>
              </w:rPr>
              <w:t>林格曼黑度</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≤1</w:t>
            </w:r>
          </w:p>
        </w:tc>
        <w:tc>
          <w:tcPr>
            <w:tcW w:w="43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级</w:t>
            </w: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402"/>
        </w:trPr>
        <w:tc>
          <w:tcPr>
            <w:tcW w:w="330" w:type="pct"/>
            <w:vMerge w:val="restar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2</w:t>
            </w:r>
          </w:p>
        </w:tc>
        <w:tc>
          <w:tcPr>
            <w:tcW w:w="768"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加热炉</w:t>
            </w:r>
          </w:p>
        </w:tc>
        <w:tc>
          <w:tcPr>
            <w:tcW w:w="469"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集中排放</w:t>
            </w: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bCs/>
                <w:sz w:val="21"/>
                <w:szCs w:val="21"/>
              </w:rPr>
              <w:t>颗粒物</w:t>
            </w:r>
          </w:p>
        </w:tc>
        <w:tc>
          <w:tcPr>
            <w:tcW w:w="641"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d"/>
              <w:snapToGrid w:val="0"/>
              <w:spacing w:line="300" w:lineRule="exact"/>
              <w:jc w:val="center"/>
              <w:rPr>
                <w:rFonts w:ascii="Times New Roman" w:eastAsiaTheme="minorEastAsia" w:hAnsi="Times New Roman"/>
              </w:rPr>
            </w:pPr>
            <w:r w:rsidRPr="00E64924">
              <w:rPr>
                <w:rFonts w:ascii="Times New Roman" w:eastAsiaTheme="minorEastAsia" w:hAnsi="Times New Roman"/>
              </w:rPr>
              <w:t>15</w:t>
            </w: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d"/>
              <w:snapToGrid w:val="0"/>
              <w:spacing w:line="300" w:lineRule="exact"/>
              <w:jc w:val="center"/>
              <w:rPr>
                <w:rFonts w:ascii="Times New Roman" w:eastAsiaTheme="minorEastAsia" w:hAnsi="Times New Roman"/>
              </w:rPr>
            </w:pPr>
            <w:r w:rsidRPr="00E64924">
              <w:rPr>
                <w:rFonts w:ascii="Times New Roman" w:eastAsiaTheme="minorEastAsia" w:hAnsi="Times New Roman"/>
              </w:rPr>
              <w:t>30</w:t>
            </w:r>
          </w:p>
        </w:tc>
        <w:tc>
          <w:tcPr>
            <w:tcW w:w="43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mg/m</w:t>
            </w:r>
            <w:r w:rsidRPr="00E64924">
              <w:rPr>
                <w:rFonts w:ascii="Times New Roman" w:eastAsiaTheme="minorEastAsia" w:hAnsi="Times New Roman"/>
                <w:sz w:val="21"/>
                <w:szCs w:val="21"/>
                <w:vertAlign w:val="superscript"/>
              </w:rPr>
              <w:t>3</w:t>
            </w:r>
          </w:p>
        </w:tc>
        <w:tc>
          <w:tcPr>
            <w:tcW w:w="1098" w:type="pct"/>
            <w:vMerge w:val="restar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《山西省工业炉窑大气污染综合治理实施方案》</w:t>
            </w:r>
          </w:p>
        </w:tc>
      </w:tr>
      <w:tr w:rsidR="00755B60" w:rsidRPr="00E64924" w:rsidTr="00755B60">
        <w:trPr>
          <w:trHeight w:val="401"/>
        </w:trPr>
        <w:tc>
          <w:tcPr>
            <w:tcW w:w="0" w:type="auto"/>
            <w:vMerge/>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bCs/>
                <w:sz w:val="21"/>
                <w:szCs w:val="21"/>
              </w:rPr>
              <w:t>SO</w:t>
            </w:r>
            <w:r w:rsidRPr="00E64924">
              <w:rPr>
                <w:rFonts w:ascii="Times New Roman" w:eastAsiaTheme="minorEastAsia" w:hAnsi="Times New Roman"/>
                <w:bCs/>
                <w:sz w:val="21"/>
                <w:szCs w:val="21"/>
                <w:vertAlign w:val="subscript"/>
              </w:rPr>
              <w:t>2</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d"/>
              <w:snapToGrid w:val="0"/>
              <w:spacing w:line="300" w:lineRule="exact"/>
              <w:jc w:val="center"/>
              <w:rPr>
                <w:rFonts w:ascii="Times New Roman" w:eastAsiaTheme="minorEastAsia" w:hAnsi="Times New Roman"/>
              </w:rPr>
            </w:pPr>
            <w:r w:rsidRPr="00E64924">
              <w:rPr>
                <w:rFonts w:ascii="Times New Roman" w:eastAsiaTheme="minorEastAsia" w:hAnsi="Times New Roman"/>
              </w:rPr>
              <w:t>200</w:t>
            </w:r>
          </w:p>
        </w:tc>
        <w:tc>
          <w:tcPr>
            <w:tcW w:w="43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mg/m</w:t>
            </w:r>
            <w:r w:rsidRPr="00E64924">
              <w:rPr>
                <w:rFonts w:ascii="Times New Roman" w:eastAsiaTheme="minorEastAsia" w:hAnsi="Times New Roman"/>
                <w:sz w:val="21"/>
                <w:szCs w:val="21"/>
                <w:vertAlign w:val="superscript"/>
              </w:rPr>
              <w:t>3</w:t>
            </w: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402"/>
        </w:trPr>
        <w:tc>
          <w:tcPr>
            <w:tcW w:w="0" w:type="auto"/>
            <w:vMerge/>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bCs/>
                <w:sz w:val="21"/>
                <w:szCs w:val="21"/>
              </w:rPr>
              <w:t>NO</w:t>
            </w:r>
            <w:r w:rsidRPr="00E64924">
              <w:rPr>
                <w:rFonts w:ascii="Times New Roman" w:eastAsiaTheme="minorEastAsia" w:hAnsi="Times New Roman"/>
                <w:bCs/>
                <w:sz w:val="21"/>
                <w:szCs w:val="21"/>
                <w:vertAlign w:val="subscript"/>
              </w:rPr>
              <w:t>X</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300</w:t>
            </w:r>
          </w:p>
        </w:tc>
        <w:tc>
          <w:tcPr>
            <w:tcW w:w="43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mg/m</w:t>
            </w:r>
            <w:r w:rsidRPr="00E64924">
              <w:rPr>
                <w:rFonts w:ascii="Times New Roman" w:eastAsiaTheme="minorEastAsia" w:hAnsi="Times New Roman"/>
                <w:sz w:val="21"/>
                <w:szCs w:val="21"/>
                <w:vertAlign w:val="superscript"/>
              </w:rPr>
              <w:t>3</w:t>
            </w: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402"/>
        </w:trPr>
        <w:tc>
          <w:tcPr>
            <w:tcW w:w="330" w:type="pct"/>
            <w:vMerge w:val="restar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3</w:t>
            </w:r>
          </w:p>
        </w:tc>
        <w:tc>
          <w:tcPr>
            <w:tcW w:w="768"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洗涤塔</w:t>
            </w:r>
          </w:p>
        </w:tc>
        <w:tc>
          <w:tcPr>
            <w:tcW w:w="469"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bCs/>
                <w:sz w:val="21"/>
                <w:szCs w:val="21"/>
              </w:rPr>
            </w:pPr>
            <w:r w:rsidRPr="00E64924">
              <w:rPr>
                <w:rFonts w:ascii="Times New Roman" w:eastAsiaTheme="minorEastAsia" w:hAnsi="Times New Roman" w:hint="eastAsia"/>
                <w:sz w:val="21"/>
                <w:szCs w:val="21"/>
              </w:rPr>
              <w:t>集中排放</w:t>
            </w: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bCs/>
                <w:sz w:val="21"/>
                <w:szCs w:val="21"/>
              </w:rPr>
            </w:pPr>
            <w:r w:rsidRPr="00E64924">
              <w:rPr>
                <w:rFonts w:ascii="Times New Roman" w:eastAsiaTheme="minorEastAsia" w:hAnsi="Times New Roman"/>
                <w:bCs/>
                <w:sz w:val="21"/>
                <w:szCs w:val="21"/>
              </w:rPr>
              <w:t>HCL</w:t>
            </w:r>
          </w:p>
        </w:tc>
        <w:tc>
          <w:tcPr>
            <w:tcW w:w="641"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15</w:t>
            </w: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30</w:t>
            </w:r>
          </w:p>
        </w:tc>
        <w:tc>
          <w:tcPr>
            <w:tcW w:w="431" w:type="pct"/>
            <w:tcBorders>
              <w:top w:val="single" w:sz="2" w:space="0" w:color="auto"/>
              <w:left w:val="single" w:sz="2" w:space="0" w:color="auto"/>
              <w:bottom w:val="single" w:sz="2" w:space="0" w:color="auto"/>
              <w:right w:val="single" w:sz="2" w:space="0" w:color="auto"/>
            </w:tcBorders>
            <w:vAlign w:val="center"/>
          </w:tcPr>
          <w:p w:rsidR="00755B60" w:rsidRPr="00E64924" w:rsidRDefault="00755B60">
            <w:pPr>
              <w:pStyle w:val="af5"/>
              <w:spacing w:line="300" w:lineRule="exact"/>
              <w:ind w:firstLine="0"/>
              <w:jc w:val="center"/>
              <w:rPr>
                <w:rFonts w:ascii="Times New Roman" w:eastAsiaTheme="minorEastAsia" w:hAnsi="Times New Roman"/>
                <w:sz w:val="21"/>
                <w:szCs w:val="21"/>
              </w:rPr>
            </w:pPr>
          </w:p>
        </w:tc>
        <w:tc>
          <w:tcPr>
            <w:tcW w:w="1098" w:type="pct"/>
            <w:vMerge w:val="restar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《石油化学工业污染物排放标准》</w:t>
            </w:r>
            <w:r w:rsidRPr="00E64924">
              <w:rPr>
                <w:rFonts w:ascii="Times New Roman" w:eastAsiaTheme="minorEastAsia" w:hAnsi="Times New Roman"/>
                <w:sz w:val="21"/>
                <w:szCs w:val="21"/>
              </w:rPr>
              <w:t>( GB31571-2015)</w:t>
            </w:r>
          </w:p>
        </w:tc>
      </w:tr>
      <w:tr w:rsidR="00755B60" w:rsidRPr="00E64924" w:rsidTr="00755B60">
        <w:trPr>
          <w:trHeight w:val="402"/>
        </w:trPr>
        <w:tc>
          <w:tcPr>
            <w:tcW w:w="0" w:type="auto"/>
            <w:vMerge/>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bCs/>
                <w:szCs w:val="21"/>
              </w:rPr>
            </w:pP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bCs/>
                <w:sz w:val="21"/>
                <w:szCs w:val="21"/>
              </w:rPr>
            </w:pPr>
            <w:r w:rsidRPr="00E64924">
              <w:rPr>
                <w:rFonts w:ascii="Times New Roman" w:eastAsiaTheme="minorEastAsia" w:hAnsi="Times New Roman"/>
                <w:bCs/>
                <w:sz w:val="21"/>
                <w:szCs w:val="21"/>
              </w:rPr>
              <w:t>HF</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5.0</w:t>
            </w:r>
          </w:p>
        </w:tc>
        <w:tc>
          <w:tcPr>
            <w:tcW w:w="431" w:type="pct"/>
            <w:tcBorders>
              <w:top w:val="single" w:sz="2" w:space="0" w:color="auto"/>
              <w:left w:val="single" w:sz="2" w:space="0" w:color="auto"/>
              <w:bottom w:val="single" w:sz="2" w:space="0" w:color="auto"/>
              <w:right w:val="single" w:sz="2" w:space="0" w:color="auto"/>
            </w:tcBorders>
            <w:vAlign w:val="center"/>
          </w:tcPr>
          <w:p w:rsidR="00755B60" w:rsidRPr="00E64924" w:rsidRDefault="00755B60">
            <w:pPr>
              <w:pStyle w:val="af5"/>
              <w:spacing w:line="300" w:lineRule="exact"/>
              <w:ind w:firstLine="0"/>
              <w:jc w:val="center"/>
              <w:rPr>
                <w:rFonts w:ascii="Times New Roman" w:eastAsiaTheme="minorEastAsia" w:hAnsi="Times New Roman"/>
                <w:sz w:val="21"/>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402"/>
        </w:trPr>
        <w:tc>
          <w:tcPr>
            <w:tcW w:w="330" w:type="pct"/>
            <w:vMerge w:val="restart"/>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4</w:t>
            </w:r>
          </w:p>
        </w:tc>
        <w:tc>
          <w:tcPr>
            <w:tcW w:w="768"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储罐装置区</w:t>
            </w:r>
          </w:p>
        </w:tc>
        <w:tc>
          <w:tcPr>
            <w:tcW w:w="469"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无组织</w:t>
            </w: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非甲烷总烃</w:t>
            </w:r>
          </w:p>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（监控点处</w:t>
            </w:r>
            <w:r w:rsidRPr="00E64924">
              <w:rPr>
                <w:rFonts w:ascii="Times New Roman" w:eastAsiaTheme="minorEastAsia" w:hAnsi="Times New Roman"/>
                <w:sz w:val="21"/>
                <w:szCs w:val="21"/>
              </w:rPr>
              <w:t>1h</w:t>
            </w:r>
            <w:r w:rsidRPr="00E64924">
              <w:rPr>
                <w:rFonts w:ascii="Times New Roman" w:eastAsiaTheme="minorEastAsia" w:hAnsi="Times New Roman" w:hint="eastAsia"/>
                <w:sz w:val="21"/>
                <w:szCs w:val="21"/>
              </w:rPr>
              <w:t>平均浓度值）</w:t>
            </w: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6.0</w:t>
            </w:r>
          </w:p>
        </w:tc>
        <w:tc>
          <w:tcPr>
            <w:tcW w:w="43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mg/m</w:t>
            </w:r>
            <w:r w:rsidRPr="00E64924">
              <w:rPr>
                <w:rFonts w:ascii="Times New Roman" w:eastAsiaTheme="minorEastAsia" w:hAnsi="Times New Roman"/>
                <w:sz w:val="21"/>
                <w:szCs w:val="21"/>
                <w:vertAlign w:val="superscript"/>
              </w:rPr>
              <w:t>3</w:t>
            </w:r>
          </w:p>
        </w:tc>
        <w:tc>
          <w:tcPr>
            <w:tcW w:w="1098" w:type="pct"/>
            <w:vMerge w:val="restart"/>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bCs/>
                <w:sz w:val="21"/>
                <w:szCs w:val="21"/>
              </w:rPr>
              <w:t>《挥发性有机物无组织排放控制标准》（</w:t>
            </w:r>
            <w:r w:rsidRPr="00E64924">
              <w:rPr>
                <w:rFonts w:ascii="Times New Roman" w:eastAsiaTheme="minorEastAsia" w:hAnsi="Times New Roman"/>
                <w:bCs/>
                <w:sz w:val="21"/>
                <w:szCs w:val="21"/>
              </w:rPr>
              <w:t>GB 37822-2019</w:t>
            </w:r>
            <w:r w:rsidRPr="00E64924">
              <w:rPr>
                <w:rFonts w:ascii="Times New Roman" w:eastAsiaTheme="minorEastAsia" w:hAnsi="Times New Roman" w:hint="eastAsia"/>
                <w:bCs/>
                <w:sz w:val="21"/>
                <w:szCs w:val="21"/>
              </w:rPr>
              <w:t>）</w:t>
            </w:r>
          </w:p>
        </w:tc>
      </w:tr>
      <w:tr w:rsidR="00755B60" w:rsidRPr="00E64924" w:rsidTr="00755B60">
        <w:trPr>
          <w:trHeight w:val="402"/>
        </w:trPr>
        <w:tc>
          <w:tcPr>
            <w:tcW w:w="0" w:type="auto"/>
            <w:vMerge/>
            <w:tcBorders>
              <w:top w:val="single" w:sz="2" w:space="0" w:color="auto"/>
              <w:left w:val="single" w:sz="4"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非甲烷总烃（监控点处任意一次浓度值）</w:t>
            </w: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20</w:t>
            </w:r>
          </w:p>
        </w:tc>
        <w:tc>
          <w:tcPr>
            <w:tcW w:w="43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mg/m</w:t>
            </w:r>
            <w:r w:rsidRPr="00E64924">
              <w:rPr>
                <w:rFonts w:ascii="Times New Roman" w:eastAsiaTheme="minorEastAsia" w:hAnsi="Times New Roman"/>
                <w:sz w:val="21"/>
                <w:szCs w:val="21"/>
                <w:vertAlign w:val="superscript"/>
              </w:rPr>
              <w:t>3</w:t>
            </w: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trHeight w:val="402"/>
        </w:trPr>
        <w:tc>
          <w:tcPr>
            <w:tcW w:w="330" w:type="pct"/>
            <w:vMerge w:val="restart"/>
            <w:tcBorders>
              <w:top w:val="single" w:sz="2" w:space="0" w:color="auto"/>
              <w:left w:val="single" w:sz="4" w:space="0" w:color="auto"/>
              <w:bottom w:val="single" w:sz="4"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5</w:t>
            </w:r>
          </w:p>
        </w:tc>
        <w:tc>
          <w:tcPr>
            <w:tcW w:w="768" w:type="pct"/>
            <w:vMerge w:val="restar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污水处理设施</w:t>
            </w:r>
          </w:p>
        </w:tc>
        <w:tc>
          <w:tcPr>
            <w:tcW w:w="469"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有组织</w:t>
            </w: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氨</w:t>
            </w:r>
          </w:p>
        </w:tc>
        <w:tc>
          <w:tcPr>
            <w:tcW w:w="641"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15</w:t>
            </w: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4.9</w:t>
            </w:r>
          </w:p>
        </w:tc>
        <w:tc>
          <w:tcPr>
            <w:tcW w:w="431" w:type="pct"/>
            <w:vMerge w:val="restar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Kg/h</w:t>
            </w:r>
          </w:p>
        </w:tc>
        <w:tc>
          <w:tcPr>
            <w:tcW w:w="1098" w:type="pct"/>
            <w:vMerge w:val="restart"/>
            <w:tcBorders>
              <w:top w:val="single" w:sz="2" w:space="0" w:color="auto"/>
              <w:left w:val="single" w:sz="2" w:space="0" w:color="auto"/>
              <w:bottom w:val="single" w:sz="4" w:space="0" w:color="auto"/>
              <w:right w:val="single" w:sz="4"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bCs/>
                <w:sz w:val="21"/>
                <w:szCs w:val="21"/>
              </w:rPr>
            </w:pPr>
            <w:r w:rsidRPr="00E64924">
              <w:rPr>
                <w:rFonts w:ascii="Times New Roman" w:eastAsiaTheme="minorEastAsia" w:hAnsi="Times New Roman" w:hint="eastAsia"/>
                <w:bCs/>
                <w:sz w:val="21"/>
                <w:szCs w:val="21"/>
              </w:rPr>
              <w:t>《恶臭污染排放标准》（</w:t>
            </w:r>
            <w:r w:rsidRPr="00E64924">
              <w:rPr>
                <w:rFonts w:ascii="Times New Roman" w:eastAsiaTheme="minorEastAsia" w:hAnsi="Times New Roman"/>
                <w:bCs/>
                <w:sz w:val="21"/>
                <w:szCs w:val="21"/>
              </w:rPr>
              <w:t>GB 14554-93</w:t>
            </w:r>
            <w:r w:rsidRPr="00E64924">
              <w:rPr>
                <w:rFonts w:ascii="Times New Roman" w:eastAsiaTheme="minorEastAsia" w:hAnsi="Times New Roman" w:hint="eastAsia"/>
                <w:bCs/>
                <w:sz w:val="21"/>
                <w:szCs w:val="21"/>
              </w:rPr>
              <w:t>）</w:t>
            </w:r>
          </w:p>
        </w:tc>
      </w:tr>
      <w:tr w:rsidR="00755B60" w:rsidRPr="00E64924" w:rsidTr="00755B60">
        <w:trPr>
          <w:trHeight w:val="402"/>
        </w:trPr>
        <w:tc>
          <w:tcPr>
            <w:tcW w:w="0" w:type="auto"/>
            <w:vMerge/>
            <w:tcBorders>
              <w:top w:val="single" w:sz="2" w:space="0" w:color="auto"/>
              <w:left w:val="single" w:sz="4"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硫化氢</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0.33</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bCs/>
                <w:szCs w:val="21"/>
              </w:rPr>
            </w:pPr>
          </w:p>
        </w:tc>
      </w:tr>
      <w:tr w:rsidR="00755B60" w:rsidRPr="00E64924" w:rsidTr="00755B60">
        <w:trPr>
          <w:trHeight w:val="402"/>
        </w:trPr>
        <w:tc>
          <w:tcPr>
            <w:tcW w:w="0" w:type="auto"/>
            <w:vMerge/>
            <w:tcBorders>
              <w:top w:val="single" w:sz="2" w:space="0" w:color="auto"/>
              <w:left w:val="single" w:sz="4"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469" w:type="pct"/>
            <w:vMerge w:val="restar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无组织</w:t>
            </w: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硫化氢</w:t>
            </w:r>
          </w:p>
        </w:tc>
        <w:tc>
          <w:tcPr>
            <w:tcW w:w="641" w:type="pct"/>
            <w:vMerge w:val="restar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w:t>
            </w: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0.06</w:t>
            </w:r>
          </w:p>
        </w:tc>
        <w:tc>
          <w:tcPr>
            <w:tcW w:w="43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mg/m</w:t>
            </w:r>
            <w:r w:rsidRPr="00E64924">
              <w:rPr>
                <w:rFonts w:ascii="Times New Roman" w:eastAsiaTheme="minorEastAsia" w:hAnsi="Times New Roman"/>
                <w:sz w:val="21"/>
                <w:szCs w:val="21"/>
                <w:vertAlign w:val="superscript"/>
              </w:rPr>
              <w:t>3</w:t>
            </w:r>
          </w:p>
        </w:tc>
        <w:tc>
          <w:tcPr>
            <w:tcW w:w="0" w:type="auto"/>
            <w:vMerge/>
            <w:tcBorders>
              <w:top w:val="single" w:sz="2" w:space="0" w:color="auto"/>
              <w:left w:val="single" w:sz="2"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bCs/>
                <w:szCs w:val="21"/>
              </w:rPr>
            </w:pPr>
          </w:p>
        </w:tc>
      </w:tr>
      <w:tr w:rsidR="00755B60" w:rsidRPr="00E64924" w:rsidTr="00755B60">
        <w:trPr>
          <w:trHeight w:val="402"/>
        </w:trPr>
        <w:tc>
          <w:tcPr>
            <w:tcW w:w="0" w:type="auto"/>
            <w:vMerge/>
            <w:tcBorders>
              <w:top w:val="single" w:sz="2" w:space="0" w:color="auto"/>
              <w:left w:val="single" w:sz="4"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22"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氨</w:t>
            </w:r>
          </w:p>
        </w:tc>
        <w:tc>
          <w:tcPr>
            <w:tcW w:w="0" w:type="auto"/>
            <w:vMerge/>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4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1.5</w:t>
            </w:r>
          </w:p>
        </w:tc>
        <w:tc>
          <w:tcPr>
            <w:tcW w:w="431" w:type="pct"/>
            <w:tcBorders>
              <w:top w:val="single" w:sz="2" w:space="0" w:color="auto"/>
              <w:left w:val="single" w:sz="2" w:space="0" w:color="auto"/>
              <w:bottom w:val="single" w:sz="2"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sz w:val="21"/>
                <w:szCs w:val="21"/>
              </w:rPr>
              <w:t>mg/m</w:t>
            </w:r>
            <w:r w:rsidRPr="00E64924">
              <w:rPr>
                <w:rFonts w:ascii="Times New Roman" w:eastAsiaTheme="minorEastAsia" w:hAnsi="Times New Roman"/>
                <w:sz w:val="21"/>
                <w:szCs w:val="21"/>
                <w:vertAlign w:val="superscript"/>
              </w:rPr>
              <w:t>3</w:t>
            </w:r>
          </w:p>
        </w:tc>
        <w:tc>
          <w:tcPr>
            <w:tcW w:w="0" w:type="auto"/>
            <w:vMerge/>
            <w:tcBorders>
              <w:top w:val="single" w:sz="2" w:space="0" w:color="auto"/>
              <w:left w:val="single" w:sz="2"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bCs/>
                <w:szCs w:val="21"/>
              </w:rPr>
            </w:pPr>
          </w:p>
        </w:tc>
      </w:tr>
      <w:tr w:rsidR="00755B60" w:rsidRPr="00E64924" w:rsidTr="00755B60">
        <w:trPr>
          <w:trHeight w:val="402"/>
        </w:trPr>
        <w:tc>
          <w:tcPr>
            <w:tcW w:w="0" w:type="auto"/>
            <w:vMerge/>
            <w:tcBorders>
              <w:top w:val="single" w:sz="2" w:space="0" w:color="auto"/>
              <w:left w:val="single" w:sz="4"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22" w:type="pc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臭气浓度</w:t>
            </w:r>
          </w:p>
        </w:tc>
        <w:tc>
          <w:tcPr>
            <w:tcW w:w="0" w:type="auto"/>
            <w:vMerge/>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641" w:type="pc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8"/>
              <w:spacing w:line="300" w:lineRule="exact"/>
              <w:rPr>
                <w:rFonts w:eastAsiaTheme="minorEastAsia" w:cs="Times New Roman"/>
                <w:color w:val="auto"/>
                <w:sz w:val="21"/>
                <w:szCs w:val="21"/>
              </w:rPr>
            </w:pPr>
            <w:r w:rsidRPr="00E64924">
              <w:rPr>
                <w:rFonts w:eastAsiaTheme="minorEastAsia" w:cs="Times New Roman"/>
                <w:color w:val="auto"/>
                <w:sz w:val="21"/>
                <w:szCs w:val="21"/>
              </w:rPr>
              <w:t>20</w:t>
            </w:r>
          </w:p>
        </w:tc>
        <w:tc>
          <w:tcPr>
            <w:tcW w:w="431" w:type="pct"/>
            <w:tcBorders>
              <w:top w:val="single" w:sz="2" w:space="0" w:color="auto"/>
              <w:left w:val="single" w:sz="2" w:space="0" w:color="auto"/>
              <w:bottom w:val="single" w:sz="4" w:space="0" w:color="auto"/>
              <w:right w:val="single" w:sz="2" w:space="0" w:color="auto"/>
            </w:tcBorders>
            <w:vAlign w:val="center"/>
            <w:hideMark/>
          </w:tcPr>
          <w:p w:rsidR="00755B60" w:rsidRPr="00E64924" w:rsidRDefault="00755B60">
            <w:pPr>
              <w:pStyle w:val="af5"/>
              <w:spacing w:line="300" w:lineRule="exact"/>
              <w:ind w:firstLine="0"/>
              <w:jc w:val="center"/>
              <w:rPr>
                <w:rFonts w:ascii="Times New Roman" w:eastAsiaTheme="minorEastAsia" w:hAnsi="Times New Roman"/>
                <w:sz w:val="21"/>
                <w:szCs w:val="21"/>
              </w:rPr>
            </w:pPr>
            <w:r w:rsidRPr="00E64924">
              <w:rPr>
                <w:rFonts w:ascii="Times New Roman" w:eastAsiaTheme="minorEastAsia" w:hAnsi="Times New Roman" w:hint="eastAsia"/>
                <w:sz w:val="21"/>
                <w:szCs w:val="21"/>
              </w:rPr>
              <w:t>无量纲</w:t>
            </w:r>
          </w:p>
        </w:tc>
        <w:tc>
          <w:tcPr>
            <w:tcW w:w="0" w:type="auto"/>
            <w:vMerge/>
            <w:tcBorders>
              <w:top w:val="single" w:sz="2" w:space="0" w:color="auto"/>
              <w:left w:val="single" w:sz="2"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bCs/>
                <w:szCs w:val="21"/>
              </w:rPr>
            </w:pPr>
          </w:p>
        </w:tc>
      </w:tr>
    </w:tbl>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sz w:val="24"/>
        </w:rPr>
        <w:t>2</w:t>
      </w:r>
      <w:r w:rsidRPr="00E64924">
        <w:rPr>
          <w:rFonts w:ascii="Times New Roman" w:hAnsi="Times New Roman" w:cs="Times New Roman" w:hint="eastAsia"/>
          <w:sz w:val="24"/>
        </w:rPr>
        <w:t>、废水排放标准</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本项目生产废水以及初期雨水一并送入项目新建的污水处理站，采用油水分离</w:t>
      </w:r>
      <w:r w:rsidRPr="00E64924">
        <w:rPr>
          <w:rFonts w:ascii="Times New Roman" w:hAnsi="Times New Roman" w:cs="Times New Roman"/>
          <w:sz w:val="24"/>
        </w:rPr>
        <w:t>+</w:t>
      </w:r>
      <w:r w:rsidRPr="00E64924">
        <w:rPr>
          <w:rFonts w:ascii="Times New Roman" w:hAnsi="Times New Roman" w:cs="Times New Roman" w:hint="eastAsia"/>
          <w:sz w:val="24"/>
        </w:rPr>
        <w:t>涡能速旋分离</w:t>
      </w:r>
      <w:r w:rsidRPr="00E64924">
        <w:rPr>
          <w:rFonts w:ascii="Times New Roman" w:hAnsi="Times New Roman" w:cs="Times New Roman"/>
          <w:sz w:val="24"/>
        </w:rPr>
        <w:t>+</w:t>
      </w:r>
      <w:r w:rsidRPr="00E64924">
        <w:rPr>
          <w:rFonts w:ascii="Times New Roman" w:hAnsi="Times New Roman" w:cs="Times New Roman" w:hint="eastAsia"/>
          <w:sz w:val="24"/>
        </w:rPr>
        <w:t>高级氧化</w:t>
      </w:r>
      <w:r w:rsidRPr="00E64924">
        <w:rPr>
          <w:rFonts w:ascii="Times New Roman" w:hAnsi="Times New Roman" w:cs="Times New Roman"/>
          <w:sz w:val="24"/>
        </w:rPr>
        <w:t>+</w:t>
      </w:r>
      <w:r w:rsidRPr="00E64924">
        <w:rPr>
          <w:rFonts w:ascii="Times New Roman" w:hAnsi="Times New Roman" w:cs="Times New Roman" w:hint="eastAsia"/>
          <w:sz w:val="24"/>
        </w:rPr>
        <w:t>生化</w:t>
      </w:r>
      <w:r w:rsidRPr="00E64924">
        <w:rPr>
          <w:rFonts w:ascii="Times New Roman" w:hAnsi="Times New Roman" w:cs="Times New Roman"/>
          <w:sz w:val="24"/>
        </w:rPr>
        <w:t>+</w:t>
      </w:r>
      <w:r w:rsidRPr="00E64924">
        <w:rPr>
          <w:rFonts w:ascii="Times New Roman" w:hAnsi="Times New Roman" w:cs="Times New Roman" w:hint="eastAsia"/>
          <w:sz w:val="24"/>
        </w:rPr>
        <w:t>芬顿</w:t>
      </w:r>
      <w:r w:rsidRPr="00E64924">
        <w:rPr>
          <w:rFonts w:ascii="Times New Roman" w:hAnsi="Times New Roman" w:cs="Times New Roman"/>
          <w:sz w:val="24"/>
        </w:rPr>
        <w:t>+</w:t>
      </w:r>
      <w:r w:rsidRPr="00E64924">
        <w:rPr>
          <w:rFonts w:ascii="Times New Roman" w:hAnsi="Times New Roman" w:cs="Times New Roman" w:hint="eastAsia"/>
          <w:sz w:val="24"/>
        </w:rPr>
        <w:t>炭滤工艺</w:t>
      </w:r>
      <w:r w:rsidRPr="00E64924">
        <w:rPr>
          <w:rFonts w:ascii="Times New Roman" w:hAnsi="Times New Roman" w:cs="Times New Roman" w:hint="eastAsia"/>
          <w:bCs/>
          <w:sz w:val="24"/>
        </w:rPr>
        <w:t>；生活废水经</w:t>
      </w:r>
      <w:r w:rsidRPr="00E64924">
        <w:rPr>
          <w:rFonts w:ascii="Times New Roman" w:hAnsi="Times New Roman" w:cs="Times New Roman" w:hint="eastAsia"/>
          <w:sz w:val="24"/>
        </w:rPr>
        <w:t>收集与生产废水</w:t>
      </w:r>
      <w:r w:rsidRPr="00E64924">
        <w:rPr>
          <w:rFonts w:ascii="Times New Roman" w:hAnsi="Times New Roman" w:cs="Times New Roman" w:hint="eastAsia"/>
          <w:bCs/>
          <w:sz w:val="24"/>
        </w:rPr>
        <w:t>进入</w:t>
      </w:r>
      <w:r w:rsidRPr="00E64924">
        <w:rPr>
          <w:rFonts w:ascii="Times New Roman" w:hAnsi="Times New Roman" w:cs="Times New Roman" w:hint="eastAsia"/>
          <w:sz w:val="24"/>
        </w:rPr>
        <w:t>污水处理站预处理，</w:t>
      </w:r>
      <w:r w:rsidRPr="00E64924">
        <w:rPr>
          <w:rFonts w:ascii="Times New Roman" w:hAnsi="Times New Roman" w:cs="Times New Roman" w:hint="eastAsia"/>
          <w:bCs/>
          <w:sz w:val="24"/>
        </w:rPr>
        <w:t>处理后废水</w:t>
      </w:r>
      <w:r w:rsidRPr="00E64924">
        <w:rPr>
          <w:rFonts w:ascii="Times New Roman" w:hAnsi="Times New Roman" w:cs="Times New Roman" w:hint="eastAsia"/>
          <w:sz w:val="24"/>
        </w:rPr>
        <w:t>达标排入新石焦化污水处理站</w:t>
      </w:r>
      <w:r w:rsidRPr="00E64924">
        <w:rPr>
          <w:rFonts w:ascii="Times New Roman" w:hAnsi="Times New Roman" w:cs="Times New Roman" w:hint="eastAsia"/>
          <w:bCs/>
          <w:sz w:val="24"/>
        </w:rPr>
        <w:t>。</w:t>
      </w:r>
      <w:r w:rsidRPr="00E64924">
        <w:rPr>
          <w:rFonts w:ascii="Times New Roman" w:hAnsi="Times New Roman" w:cs="Times New Roman" w:hint="eastAsia"/>
          <w:sz w:val="24"/>
        </w:rPr>
        <w:t>本项目废水执行《污水综合排放</w:t>
      </w:r>
      <w:r w:rsidRPr="00E64924">
        <w:rPr>
          <w:rFonts w:ascii="Times New Roman" w:hAnsi="Times New Roman" w:cs="Times New Roman" w:hint="eastAsia"/>
          <w:sz w:val="24"/>
        </w:rPr>
        <w:lastRenderedPageBreak/>
        <w:t>标准》（</w:t>
      </w:r>
      <w:r w:rsidRPr="00E64924">
        <w:rPr>
          <w:rFonts w:ascii="Times New Roman" w:hAnsi="Times New Roman" w:cs="Times New Roman"/>
          <w:sz w:val="24"/>
        </w:rPr>
        <w:t>GB 8978-1996</w:t>
      </w:r>
      <w:r w:rsidRPr="00E64924">
        <w:rPr>
          <w:rFonts w:ascii="Times New Roman" w:hAnsi="Times New Roman" w:cs="Times New Roman" w:hint="eastAsia"/>
          <w:sz w:val="24"/>
        </w:rPr>
        <w:t>）中的三级标准，详见表</w:t>
      </w:r>
      <w:r w:rsidRPr="00E64924">
        <w:rPr>
          <w:rFonts w:ascii="Times New Roman" w:hAnsi="Times New Roman" w:cs="Times New Roman"/>
          <w:sz w:val="24"/>
        </w:rPr>
        <w:t>2.4-6</w:t>
      </w:r>
      <w:r w:rsidRPr="00E64924">
        <w:rPr>
          <w:rFonts w:ascii="Times New Roman" w:hAnsi="Times New Roman" w:cs="Times New Roman" w:hint="eastAsia"/>
          <w:sz w:val="24"/>
        </w:rPr>
        <w:t>。</w:t>
      </w:r>
    </w:p>
    <w:p w:rsidR="00755B60" w:rsidRPr="00E64924" w:rsidRDefault="00755B60" w:rsidP="00755B60">
      <w:pPr>
        <w:spacing w:line="460" w:lineRule="exact"/>
        <w:jc w:val="center"/>
        <w:rPr>
          <w:rFonts w:ascii="Times New Roman" w:hAnsi="Times New Roman" w:cs="Times New Roman"/>
          <w:szCs w:val="21"/>
        </w:rPr>
      </w:pPr>
      <w:r w:rsidRPr="00E64924">
        <w:rPr>
          <w:rFonts w:ascii="Times New Roman" w:hAnsi="Times New Roman" w:cs="Times New Roman" w:hint="eastAsia"/>
          <w:szCs w:val="21"/>
        </w:rPr>
        <w:t>表</w:t>
      </w:r>
      <w:r w:rsidRPr="00E64924">
        <w:rPr>
          <w:rFonts w:ascii="Times New Roman" w:hAnsi="Times New Roman" w:cs="Times New Roman"/>
          <w:szCs w:val="21"/>
        </w:rPr>
        <w:t xml:space="preserve">2.4-6    </w:t>
      </w:r>
      <w:r w:rsidRPr="00E64924">
        <w:rPr>
          <w:rFonts w:ascii="Times New Roman" w:hAnsi="Times New Roman" w:cs="Times New Roman" w:hint="eastAsia"/>
          <w:szCs w:val="21"/>
        </w:rPr>
        <w:t>废水排放标准</w:t>
      </w:r>
    </w:p>
    <w:tbl>
      <w:tblPr>
        <w:tblW w:w="0" w:type="auto"/>
        <w:tblLook w:val="04A0"/>
      </w:tblPr>
      <w:tblGrid>
        <w:gridCol w:w="2321"/>
        <w:gridCol w:w="2322"/>
        <w:gridCol w:w="2322"/>
        <w:gridCol w:w="2322"/>
      </w:tblGrid>
      <w:tr w:rsidR="00755B60" w:rsidRPr="00E64924" w:rsidTr="00755B60">
        <w:trPr>
          <w:trHeight w:val="397"/>
        </w:trPr>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eastAsia="宋体" w:cs="宋体" w:hint="eastAsia"/>
                <w:szCs w:val="21"/>
              </w:rPr>
              <w:t>项</w:t>
            </w:r>
            <w:r w:rsidRPr="00E64924">
              <w:rPr>
                <w:rFonts w:ascii="Times New Roman" w:hAnsi="Times New Roman" w:cs="Times New Roman" w:hint="eastAsia"/>
                <w:szCs w:val="21"/>
              </w:rPr>
              <w:t>目</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eastAsia="宋体" w:cs="宋体" w:hint="eastAsia"/>
                <w:szCs w:val="21"/>
              </w:rPr>
              <w:t>标准</w:t>
            </w:r>
            <w:r w:rsidRPr="00E64924">
              <w:rPr>
                <w:rFonts w:ascii="Times New Roman" w:hAnsi="Times New Roman" w:cs="Times New Roman" w:hint="eastAsia"/>
                <w:szCs w:val="21"/>
              </w:rPr>
              <w:t>值</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eastAsia="宋体" w:cs="宋体" w:hint="eastAsia"/>
                <w:szCs w:val="21"/>
              </w:rPr>
              <w:t>项</w:t>
            </w:r>
            <w:r w:rsidRPr="00E64924">
              <w:rPr>
                <w:rFonts w:ascii="Times New Roman" w:hAnsi="Times New Roman" w:cs="Times New Roman" w:hint="eastAsia"/>
                <w:szCs w:val="21"/>
              </w:rPr>
              <w:t>目</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eastAsia="宋体" w:cs="宋体" w:hint="eastAsia"/>
                <w:szCs w:val="21"/>
              </w:rPr>
              <w:t>标准</w:t>
            </w:r>
            <w:r w:rsidRPr="00E64924">
              <w:rPr>
                <w:rFonts w:ascii="Times New Roman" w:hAnsi="Times New Roman" w:cs="Times New Roman" w:hint="eastAsia"/>
                <w:szCs w:val="21"/>
              </w:rPr>
              <w:t>值</w:t>
            </w:r>
          </w:p>
        </w:tc>
      </w:tr>
      <w:tr w:rsidR="00755B60" w:rsidRPr="00E64924" w:rsidTr="00755B60">
        <w:trPr>
          <w:trHeight w:val="397"/>
        </w:trPr>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pH</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6~9</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eastAsia="宋体" w:cs="宋体" w:hint="eastAsia"/>
                <w:szCs w:val="21"/>
              </w:rPr>
              <w:t>阴离子表面活性剂（</w:t>
            </w:r>
            <w:r w:rsidRPr="00E64924">
              <w:rPr>
                <w:rFonts w:ascii="Times New Roman" w:hAnsi="Times New Roman" w:cs="Times New Roman"/>
                <w:szCs w:val="21"/>
              </w:rPr>
              <w:t>LAS</w:t>
            </w:r>
            <w:r w:rsidRPr="00E64924">
              <w:rPr>
                <w:rFonts w:ascii="Times New Roman" w:hAnsi="Times New Roman" w:cs="Times New Roman" w:hint="eastAsia"/>
                <w:szCs w:val="21"/>
              </w:rPr>
              <w:t>）</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20</w:t>
            </w:r>
          </w:p>
        </w:tc>
      </w:tr>
      <w:tr w:rsidR="00755B60" w:rsidRPr="00E64924" w:rsidTr="00755B60">
        <w:trPr>
          <w:trHeight w:val="397"/>
        </w:trPr>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BOD</w:t>
            </w:r>
            <w:r w:rsidRPr="00E64924">
              <w:rPr>
                <w:rFonts w:ascii="Times New Roman" w:hAnsi="Times New Roman" w:cs="Times New Roman"/>
                <w:szCs w:val="21"/>
                <w:vertAlign w:val="subscript"/>
              </w:rPr>
              <w:t>5</w:t>
            </w:r>
            <w:r w:rsidRPr="00E64924">
              <w:rPr>
                <w:rFonts w:eastAsia="宋体" w:cs="宋体" w:hint="eastAsia"/>
                <w:szCs w:val="21"/>
              </w:rPr>
              <w:t>（</w:t>
            </w:r>
            <w:r w:rsidRPr="00E64924">
              <w:rPr>
                <w:rFonts w:ascii="Times New Roman" w:hAnsi="Times New Roman" w:cs="Times New Roman"/>
                <w:szCs w:val="21"/>
              </w:rPr>
              <w:t>mg/L</w:t>
            </w:r>
            <w:r w:rsidRPr="00E64924">
              <w:rPr>
                <w:rFonts w:ascii="Times New Roman" w:hAnsi="Times New Roman" w:cs="Times New Roman" w:hint="eastAsia"/>
                <w:szCs w:val="21"/>
              </w:rPr>
              <w:t>）</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300</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eastAsia="宋体" w:cs="宋体" w:hint="eastAsia"/>
                <w:szCs w:val="21"/>
              </w:rPr>
              <w:t>动植物</w:t>
            </w:r>
            <w:r w:rsidRPr="00E64924">
              <w:rPr>
                <w:rFonts w:ascii="Times New Roman" w:hAnsi="Times New Roman" w:cs="Times New Roman" w:hint="eastAsia"/>
                <w:szCs w:val="21"/>
              </w:rPr>
              <w:t>油</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100</w:t>
            </w:r>
          </w:p>
        </w:tc>
      </w:tr>
      <w:tr w:rsidR="00755B60" w:rsidRPr="00E64924" w:rsidTr="00755B60">
        <w:trPr>
          <w:trHeight w:val="397"/>
        </w:trPr>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COD</w:t>
            </w:r>
            <w:r w:rsidRPr="00E64924">
              <w:rPr>
                <w:rFonts w:eastAsia="宋体" w:cs="宋体" w:hint="eastAsia"/>
                <w:szCs w:val="21"/>
              </w:rPr>
              <w:t>（</w:t>
            </w:r>
            <w:r w:rsidRPr="00E64924">
              <w:rPr>
                <w:rFonts w:ascii="Times New Roman" w:hAnsi="Times New Roman" w:cs="Times New Roman"/>
                <w:szCs w:val="21"/>
              </w:rPr>
              <w:t>mg/L</w:t>
            </w:r>
            <w:r w:rsidRPr="00E64924">
              <w:rPr>
                <w:rFonts w:ascii="Times New Roman" w:hAnsi="Times New Roman" w:cs="Times New Roman" w:hint="eastAsia"/>
                <w:szCs w:val="21"/>
              </w:rPr>
              <w:t>）</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500</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eastAsia="宋体" w:cs="宋体" w:hint="eastAsia"/>
                <w:szCs w:val="21"/>
              </w:rPr>
              <w:t>石油</w:t>
            </w:r>
            <w:r w:rsidRPr="00E64924">
              <w:rPr>
                <w:rFonts w:ascii="Times New Roman" w:hAnsi="Times New Roman" w:cs="Times New Roman" w:hint="eastAsia"/>
                <w:szCs w:val="21"/>
              </w:rPr>
              <w:t>类</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20</w:t>
            </w:r>
          </w:p>
        </w:tc>
      </w:tr>
      <w:tr w:rsidR="00755B60" w:rsidRPr="00E64924" w:rsidTr="00755B60">
        <w:trPr>
          <w:trHeight w:val="397"/>
        </w:trPr>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NH</w:t>
            </w:r>
            <w:r w:rsidRPr="00E64924">
              <w:rPr>
                <w:rFonts w:ascii="Times New Roman" w:hAnsi="Times New Roman" w:cs="Times New Roman"/>
                <w:szCs w:val="21"/>
                <w:vertAlign w:val="subscript"/>
              </w:rPr>
              <w:t>3</w:t>
            </w:r>
            <w:r w:rsidRPr="00E64924">
              <w:rPr>
                <w:rFonts w:ascii="Times New Roman" w:hAnsi="Times New Roman" w:cs="Times New Roman"/>
                <w:szCs w:val="21"/>
              </w:rPr>
              <w:t>-N</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jc w:val="center"/>
              <w:rPr>
                <w:rFonts w:ascii="Times New Roman" w:hAnsi="Times New Roman" w:cs="Times New Roman"/>
                <w:szCs w:val="21"/>
              </w:rPr>
            </w:pPr>
            <w:r w:rsidRPr="00E64924">
              <w:rPr>
                <w:rFonts w:ascii="Times New Roman" w:hAnsi="Times New Roman" w:cs="Times New Roman"/>
                <w:szCs w:val="21"/>
              </w:rPr>
              <w:t>/</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5B60" w:rsidRPr="00E64924" w:rsidRDefault="00755B60" w:rsidP="00001910">
            <w:pPr>
              <w:jc w:val="center"/>
              <w:rPr>
                <w:rFonts w:ascii="Times New Roman" w:hAnsi="Times New Roman" w:cs="Times New Roman"/>
                <w:szCs w:val="21"/>
              </w:rPr>
            </w:pP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5B60" w:rsidRPr="00E64924" w:rsidRDefault="00755B60" w:rsidP="00001910">
            <w:pPr>
              <w:jc w:val="center"/>
              <w:rPr>
                <w:rFonts w:ascii="Times New Roman" w:hAnsi="Times New Roman" w:cs="Times New Roman"/>
                <w:szCs w:val="21"/>
              </w:rPr>
            </w:pPr>
          </w:p>
        </w:tc>
      </w:tr>
    </w:tbl>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sz w:val="24"/>
        </w:rPr>
        <w:t>3</w:t>
      </w:r>
      <w:r w:rsidRPr="00E64924">
        <w:rPr>
          <w:rFonts w:ascii="Times New Roman" w:hAnsi="Times New Roman" w:cs="Times New Roman" w:hint="eastAsia"/>
          <w:sz w:val="24"/>
        </w:rPr>
        <w:t>、噪声排放标准</w:t>
      </w:r>
    </w:p>
    <w:p w:rsidR="00755B60" w:rsidRPr="00E64924" w:rsidRDefault="00755B60" w:rsidP="00755B60">
      <w:pPr>
        <w:pStyle w:val="af2"/>
        <w:spacing w:line="500" w:lineRule="exact"/>
        <w:ind w:firstLine="480"/>
        <w:rPr>
          <w:rFonts w:eastAsiaTheme="minorEastAsia"/>
          <w:bCs/>
        </w:rPr>
      </w:pPr>
      <w:r w:rsidRPr="00E64924">
        <w:rPr>
          <w:rFonts w:eastAsiaTheme="minorEastAsia" w:hint="eastAsia"/>
        </w:rPr>
        <w:t>（</w:t>
      </w:r>
      <w:r w:rsidRPr="00E64924">
        <w:rPr>
          <w:rFonts w:eastAsiaTheme="minorEastAsia"/>
        </w:rPr>
        <w:t>1</w:t>
      </w:r>
      <w:r w:rsidRPr="00E64924">
        <w:rPr>
          <w:rFonts w:eastAsiaTheme="minorEastAsia" w:hint="eastAsia"/>
        </w:rPr>
        <w:t>）施工期噪声执行</w:t>
      </w:r>
      <w:r w:rsidRPr="00E64924">
        <w:rPr>
          <w:rFonts w:eastAsiaTheme="minorEastAsia" w:hint="eastAsia"/>
          <w:bCs/>
        </w:rPr>
        <w:t>《建筑施工场界环境噪声排放标准》（</w:t>
      </w:r>
      <w:r w:rsidRPr="00E64924">
        <w:rPr>
          <w:rFonts w:eastAsiaTheme="minorEastAsia"/>
          <w:bCs/>
        </w:rPr>
        <w:t>GB12523-2011</w:t>
      </w:r>
      <w:r w:rsidRPr="00E64924">
        <w:rPr>
          <w:rFonts w:eastAsiaTheme="minorEastAsia" w:hint="eastAsia"/>
          <w:bCs/>
        </w:rPr>
        <w:t>），见表</w:t>
      </w:r>
      <w:r w:rsidRPr="00E64924">
        <w:rPr>
          <w:rFonts w:eastAsiaTheme="minorEastAsia"/>
          <w:bCs/>
        </w:rPr>
        <w:t>2.4-7</w:t>
      </w:r>
      <w:r w:rsidRPr="00E64924">
        <w:rPr>
          <w:rFonts w:eastAsiaTheme="minorEastAsia" w:hint="eastAsia"/>
          <w:bCs/>
        </w:rPr>
        <w:t>。</w:t>
      </w: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2.4-7</w:t>
      </w:r>
      <w:r w:rsidRPr="00E64924">
        <w:rPr>
          <w:rFonts w:eastAsiaTheme="minorEastAsia" w:hint="eastAsia"/>
          <w:sz w:val="21"/>
          <w:szCs w:val="21"/>
        </w:rPr>
        <w:t>建筑施工场界噪声限值标准单位：</w:t>
      </w:r>
      <w:r w:rsidRPr="00E64924">
        <w:rPr>
          <w:rFonts w:eastAsiaTheme="minorEastAsia"/>
          <w:sz w:val="21"/>
          <w:szCs w:val="21"/>
        </w:rPr>
        <w:t>dB</w:t>
      </w:r>
      <w:r w:rsidRPr="00E64924">
        <w:rPr>
          <w:rFonts w:eastAsiaTheme="minorEastAsia" w:hint="eastAsia"/>
          <w:sz w:val="21"/>
          <w:szCs w:val="21"/>
        </w:rPr>
        <w:t>（</w:t>
      </w:r>
      <w:r w:rsidRPr="00E64924">
        <w:rPr>
          <w:rFonts w:eastAsiaTheme="minorEastAsia"/>
          <w:sz w:val="21"/>
          <w:szCs w:val="21"/>
        </w:rPr>
        <w:t>A</w:t>
      </w:r>
      <w:r w:rsidRPr="00E64924">
        <w:rPr>
          <w:rFonts w:eastAsiaTheme="minorEastAsia" w:hint="eastAsia"/>
          <w:sz w:val="21"/>
          <w:szCs w:val="21"/>
        </w:rPr>
        <w:t>）</w:t>
      </w:r>
    </w:p>
    <w:tbl>
      <w:tblPr>
        <w:tblW w:w="4884"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534"/>
        <w:gridCol w:w="4538"/>
      </w:tblGrid>
      <w:tr w:rsidR="00755B60" w:rsidRPr="00E64924" w:rsidTr="00755B60">
        <w:trPr>
          <w:trHeight w:val="397"/>
        </w:trPr>
        <w:tc>
          <w:tcPr>
            <w:tcW w:w="2499" w:type="pct"/>
            <w:tcBorders>
              <w:top w:val="single" w:sz="4" w:space="0" w:color="auto"/>
              <w:left w:val="single" w:sz="4" w:space="0" w:color="auto"/>
              <w:bottom w:val="single" w:sz="6" w:space="0" w:color="auto"/>
              <w:right w:val="single" w:sz="6" w:space="0" w:color="auto"/>
            </w:tcBorders>
            <w:vAlign w:val="center"/>
            <w:hideMark/>
          </w:tcPr>
          <w:p w:rsidR="00755B60" w:rsidRPr="00E64924" w:rsidRDefault="00755B60">
            <w:pPr>
              <w:pStyle w:val="af4"/>
              <w:snapToGrid w:val="0"/>
              <w:spacing w:line="240" w:lineRule="auto"/>
              <w:rPr>
                <w:rFonts w:eastAsiaTheme="minorEastAsia"/>
                <w:szCs w:val="21"/>
              </w:rPr>
            </w:pPr>
            <w:r w:rsidRPr="00E64924">
              <w:rPr>
                <w:rFonts w:eastAsiaTheme="minorEastAsia" w:hint="eastAsia"/>
                <w:szCs w:val="21"/>
              </w:rPr>
              <w:t>昼间</w:t>
            </w:r>
          </w:p>
        </w:tc>
        <w:tc>
          <w:tcPr>
            <w:tcW w:w="2501" w:type="pct"/>
            <w:tcBorders>
              <w:top w:val="single" w:sz="4" w:space="0" w:color="auto"/>
              <w:left w:val="single" w:sz="6" w:space="0" w:color="auto"/>
              <w:bottom w:val="single" w:sz="6" w:space="0" w:color="auto"/>
              <w:right w:val="single" w:sz="4" w:space="0" w:color="auto"/>
            </w:tcBorders>
            <w:vAlign w:val="center"/>
            <w:hideMark/>
          </w:tcPr>
          <w:p w:rsidR="00755B60" w:rsidRPr="00E64924" w:rsidRDefault="00755B60">
            <w:pPr>
              <w:pStyle w:val="af4"/>
              <w:snapToGrid w:val="0"/>
              <w:spacing w:line="240" w:lineRule="auto"/>
              <w:rPr>
                <w:rFonts w:eastAsiaTheme="minorEastAsia"/>
                <w:szCs w:val="21"/>
              </w:rPr>
            </w:pPr>
            <w:r w:rsidRPr="00E64924">
              <w:rPr>
                <w:rFonts w:eastAsiaTheme="minorEastAsia" w:hint="eastAsia"/>
                <w:szCs w:val="21"/>
              </w:rPr>
              <w:t>夜间</w:t>
            </w:r>
          </w:p>
        </w:tc>
      </w:tr>
      <w:tr w:rsidR="00755B60" w:rsidRPr="00E64924" w:rsidTr="00755B60">
        <w:trPr>
          <w:trHeight w:val="397"/>
        </w:trPr>
        <w:tc>
          <w:tcPr>
            <w:tcW w:w="2499" w:type="pct"/>
            <w:tcBorders>
              <w:top w:val="single" w:sz="6" w:space="0" w:color="auto"/>
              <w:left w:val="single" w:sz="4" w:space="0" w:color="auto"/>
              <w:bottom w:val="single" w:sz="4" w:space="0" w:color="auto"/>
              <w:right w:val="single" w:sz="6" w:space="0" w:color="auto"/>
            </w:tcBorders>
            <w:vAlign w:val="center"/>
            <w:hideMark/>
          </w:tcPr>
          <w:p w:rsidR="00755B60" w:rsidRPr="00E64924" w:rsidRDefault="00755B60">
            <w:pPr>
              <w:pStyle w:val="af4"/>
              <w:snapToGrid w:val="0"/>
              <w:spacing w:line="240" w:lineRule="auto"/>
              <w:rPr>
                <w:rFonts w:eastAsiaTheme="minorEastAsia"/>
                <w:szCs w:val="21"/>
              </w:rPr>
            </w:pPr>
            <w:r w:rsidRPr="00E64924">
              <w:rPr>
                <w:rFonts w:eastAsiaTheme="minorEastAsia"/>
                <w:szCs w:val="21"/>
              </w:rPr>
              <w:t>70</w:t>
            </w:r>
          </w:p>
        </w:tc>
        <w:tc>
          <w:tcPr>
            <w:tcW w:w="2501" w:type="pct"/>
            <w:tcBorders>
              <w:top w:val="single" w:sz="6" w:space="0" w:color="auto"/>
              <w:left w:val="single" w:sz="6" w:space="0" w:color="auto"/>
              <w:bottom w:val="single" w:sz="4" w:space="0" w:color="auto"/>
              <w:right w:val="single" w:sz="4" w:space="0" w:color="auto"/>
            </w:tcBorders>
            <w:vAlign w:val="center"/>
            <w:hideMark/>
          </w:tcPr>
          <w:p w:rsidR="00755B60" w:rsidRPr="00E64924" w:rsidRDefault="00755B60">
            <w:pPr>
              <w:pStyle w:val="af4"/>
              <w:snapToGrid w:val="0"/>
              <w:spacing w:line="240" w:lineRule="auto"/>
              <w:rPr>
                <w:rFonts w:eastAsiaTheme="minorEastAsia"/>
                <w:szCs w:val="21"/>
              </w:rPr>
            </w:pPr>
            <w:r w:rsidRPr="00E64924">
              <w:rPr>
                <w:rFonts w:eastAsiaTheme="minorEastAsia"/>
                <w:szCs w:val="21"/>
              </w:rPr>
              <w:t>55</w:t>
            </w:r>
          </w:p>
        </w:tc>
      </w:tr>
    </w:tbl>
    <w:p w:rsidR="00755B60" w:rsidRPr="00E64924" w:rsidRDefault="00755B60" w:rsidP="00755B60">
      <w:pPr>
        <w:pStyle w:val="af2"/>
        <w:spacing w:line="500" w:lineRule="exact"/>
        <w:ind w:firstLine="480"/>
        <w:rPr>
          <w:rFonts w:eastAsiaTheme="minorEastAsia"/>
        </w:rPr>
      </w:pPr>
      <w:r w:rsidRPr="00E64924">
        <w:rPr>
          <w:rFonts w:eastAsiaTheme="minorEastAsia" w:hint="eastAsia"/>
        </w:rPr>
        <w:t>（</w:t>
      </w:r>
      <w:r w:rsidRPr="00E64924">
        <w:rPr>
          <w:rFonts w:eastAsiaTheme="minorEastAsia"/>
        </w:rPr>
        <w:t>2</w:t>
      </w:r>
      <w:r w:rsidRPr="00E64924">
        <w:rPr>
          <w:rFonts w:eastAsiaTheme="minorEastAsia" w:hint="eastAsia"/>
        </w:rPr>
        <w:t>）运营期厂界噪声执行《工业企业厂界环境噪声排放标准》（</w:t>
      </w:r>
      <w:r w:rsidRPr="00E64924">
        <w:rPr>
          <w:rFonts w:eastAsiaTheme="minorEastAsia"/>
        </w:rPr>
        <w:t>GB12348-2008</w:t>
      </w:r>
      <w:r w:rsidRPr="00E64924">
        <w:rPr>
          <w:rFonts w:eastAsiaTheme="minorEastAsia" w:hint="eastAsia"/>
        </w:rPr>
        <w:t>）</w:t>
      </w:r>
      <w:r w:rsidRPr="00E64924">
        <w:rPr>
          <w:rFonts w:eastAsiaTheme="minorEastAsia"/>
        </w:rPr>
        <w:t>3</w:t>
      </w:r>
      <w:r w:rsidRPr="00E64924">
        <w:rPr>
          <w:rFonts w:eastAsiaTheme="minorEastAsia" w:hint="eastAsia"/>
        </w:rPr>
        <w:t>类标准，标准值为昼间</w:t>
      </w:r>
      <w:r w:rsidRPr="00E64924">
        <w:rPr>
          <w:rFonts w:eastAsiaTheme="minorEastAsia"/>
        </w:rPr>
        <w:t>65dB(A)</w:t>
      </w:r>
      <w:r w:rsidRPr="00E64924">
        <w:rPr>
          <w:rFonts w:eastAsiaTheme="minorEastAsia" w:hint="eastAsia"/>
        </w:rPr>
        <w:t>、夜间</w:t>
      </w:r>
      <w:r w:rsidRPr="00E64924">
        <w:rPr>
          <w:rFonts w:eastAsiaTheme="minorEastAsia"/>
        </w:rPr>
        <w:t>55 dB(A)</w:t>
      </w:r>
      <w:r w:rsidRPr="00E64924">
        <w:rPr>
          <w:rFonts w:eastAsiaTheme="minorEastAsia" w:hint="eastAsia"/>
        </w:rPr>
        <w:t>。</w:t>
      </w:r>
    </w:p>
    <w:p w:rsidR="00755B60" w:rsidRPr="00E64924" w:rsidRDefault="00755B60" w:rsidP="00755B60">
      <w:pPr>
        <w:pStyle w:val="af2"/>
        <w:spacing w:line="500" w:lineRule="exact"/>
        <w:ind w:firstLine="480"/>
        <w:rPr>
          <w:rFonts w:eastAsiaTheme="minorEastAsia"/>
        </w:rPr>
      </w:pPr>
      <w:r w:rsidRPr="00E64924">
        <w:rPr>
          <w:rFonts w:eastAsiaTheme="minorEastAsia"/>
        </w:rPr>
        <w:t>4</w:t>
      </w:r>
      <w:r w:rsidRPr="00E64924">
        <w:rPr>
          <w:rFonts w:eastAsiaTheme="minorEastAsia" w:hint="eastAsia"/>
        </w:rPr>
        <w:t>、固体废物</w:t>
      </w:r>
    </w:p>
    <w:p w:rsidR="00755B60" w:rsidRPr="00E64924" w:rsidRDefault="00755B60" w:rsidP="00755B60">
      <w:pPr>
        <w:pStyle w:val="af2"/>
        <w:spacing w:line="500" w:lineRule="exact"/>
        <w:ind w:firstLine="480"/>
        <w:rPr>
          <w:rFonts w:eastAsiaTheme="minorEastAsia"/>
        </w:rPr>
      </w:pPr>
      <w:r w:rsidRPr="00E64924">
        <w:rPr>
          <w:rFonts w:eastAsiaTheme="minorEastAsia" w:hint="eastAsia"/>
        </w:rPr>
        <w:t>一般固体废物处置执行《一般工业固体废物贮存、处置场污染控制标准》（</w:t>
      </w:r>
      <w:r w:rsidRPr="00E64924">
        <w:rPr>
          <w:rFonts w:eastAsiaTheme="minorEastAsia"/>
        </w:rPr>
        <w:t>GB18599-2001</w:t>
      </w:r>
      <w:r w:rsidRPr="00E64924">
        <w:rPr>
          <w:rFonts w:eastAsiaTheme="minorEastAsia" w:hint="eastAsia"/>
        </w:rPr>
        <w:t>）及修改单；危险废物分类按照《国家危险废物名录》（</w:t>
      </w:r>
      <w:r w:rsidRPr="00E64924">
        <w:rPr>
          <w:rFonts w:eastAsiaTheme="minorEastAsia"/>
        </w:rPr>
        <w:t>2016</w:t>
      </w:r>
      <w:r w:rsidRPr="00E64924">
        <w:rPr>
          <w:rFonts w:eastAsiaTheme="minorEastAsia" w:hint="eastAsia"/>
        </w:rPr>
        <w:t>年</w:t>
      </w:r>
      <w:r w:rsidRPr="00E64924">
        <w:rPr>
          <w:rFonts w:eastAsiaTheme="minorEastAsia"/>
        </w:rPr>
        <w:t>8</w:t>
      </w:r>
      <w:r w:rsidRPr="00E64924">
        <w:rPr>
          <w:rFonts w:eastAsiaTheme="minorEastAsia" w:hint="eastAsia"/>
        </w:rPr>
        <w:t>月</w:t>
      </w:r>
      <w:r w:rsidRPr="00E64924">
        <w:rPr>
          <w:rFonts w:eastAsiaTheme="minorEastAsia"/>
        </w:rPr>
        <w:t>1</w:t>
      </w:r>
      <w:r w:rsidRPr="00E64924">
        <w:rPr>
          <w:rFonts w:eastAsiaTheme="minorEastAsia" w:hint="eastAsia"/>
        </w:rPr>
        <w:t>日起实施）执行，临时储存执行《危险废物贮存污染控制标准》（</w:t>
      </w:r>
      <w:r w:rsidRPr="00E64924">
        <w:rPr>
          <w:rFonts w:eastAsiaTheme="minorEastAsia"/>
        </w:rPr>
        <w:t>GB18597-2001</w:t>
      </w:r>
      <w:r w:rsidRPr="00E64924">
        <w:rPr>
          <w:rFonts w:eastAsiaTheme="minorEastAsia" w:hint="eastAsia"/>
        </w:rPr>
        <w:t>）及</w:t>
      </w:r>
      <w:r w:rsidRPr="00E64924">
        <w:rPr>
          <w:rFonts w:eastAsiaTheme="minorEastAsia"/>
        </w:rPr>
        <w:t>2013</w:t>
      </w:r>
      <w:r w:rsidRPr="00E64924">
        <w:rPr>
          <w:rFonts w:eastAsiaTheme="minorEastAsia" w:hint="eastAsia"/>
        </w:rPr>
        <w:t>年修改单有关要求。</w:t>
      </w:r>
    </w:p>
    <w:p w:rsidR="00755B60" w:rsidRPr="00E64924" w:rsidRDefault="00755B60" w:rsidP="00755B60">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2.5</w:t>
      </w:r>
      <w:r w:rsidRPr="00E64924">
        <w:rPr>
          <w:rFonts w:ascii="Times New Roman" w:eastAsiaTheme="minorEastAsia" w:hAnsi="Times New Roman" w:hint="eastAsia"/>
          <w:sz w:val="30"/>
          <w:szCs w:val="30"/>
        </w:rPr>
        <w:t>相关规划符合性分析</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2.5.1</w:t>
      </w:r>
      <w:r w:rsidRPr="00E64924">
        <w:rPr>
          <w:rFonts w:eastAsiaTheme="minorEastAsia" w:hint="eastAsia"/>
          <w:sz w:val="28"/>
          <w:szCs w:val="28"/>
        </w:rPr>
        <w:t>山西省主体功能区划</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本项目位于原平市崞阳镇，根据《山西省主体功能区规划》（晋政发</w:t>
      </w:r>
      <w:r w:rsidRPr="00E64924">
        <w:rPr>
          <w:rFonts w:ascii="Times New Roman" w:hAnsi="Times New Roman" w:cs="Times New Roman"/>
          <w:sz w:val="24"/>
        </w:rPr>
        <w:t>[2014]9</w:t>
      </w:r>
      <w:r w:rsidRPr="00E64924">
        <w:rPr>
          <w:rFonts w:ascii="Times New Roman" w:hAnsi="Times New Roman" w:cs="Times New Roman" w:hint="eastAsia"/>
          <w:sz w:val="24"/>
        </w:rPr>
        <w:t>号），原平市属于省级限制开发的农产品主产区，崞阳镇属于重点开发的城镇。</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重点开发的城镇：</w:t>
      </w:r>
    </w:p>
    <w:p w:rsidR="00755B60" w:rsidRPr="00E64924" w:rsidRDefault="00755B60" w:rsidP="00755B60">
      <w:pPr>
        <w:spacing w:line="500" w:lineRule="exact"/>
        <w:ind w:firstLineChars="200" w:firstLine="482"/>
        <w:rPr>
          <w:rFonts w:ascii="Times New Roman" w:hAnsi="Times New Roman" w:cs="Times New Roman"/>
          <w:sz w:val="24"/>
        </w:rPr>
      </w:pPr>
      <w:r w:rsidRPr="00E64924">
        <w:rPr>
          <w:rFonts w:ascii="Times New Roman" w:hAnsi="Times New Roman" w:cs="Times New Roman" w:hint="eastAsia"/>
          <w:b/>
          <w:sz w:val="24"/>
        </w:rPr>
        <w:t>功能定位</w:t>
      </w:r>
      <w:r w:rsidRPr="00E64924">
        <w:rPr>
          <w:rFonts w:ascii="Times New Roman" w:hAnsi="Times New Roman" w:cs="Times New Roman" w:hint="eastAsia"/>
          <w:sz w:val="24"/>
        </w:rPr>
        <w:t>：县域人口、经济和公共服务的重要聚集区。</w:t>
      </w:r>
    </w:p>
    <w:p w:rsidR="00755B60" w:rsidRPr="00E64924" w:rsidRDefault="00755B60" w:rsidP="00755B60">
      <w:pPr>
        <w:spacing w:line="500" w:lineRule="exact"/>
        <w:ind w:firstLineChars="200" w:firstLine="482"/>
        <w:rPr>
          <w:rFonts w:ascii="Times New Roman" w:hAnsi="Times New Roman" w:cs="Times New Roman"/>
          <w:sz w:val="24"/>
        </w:rPr>
      </w:pPr>
      <w:r w:rsidRPr="00E64924">
        <w:rPr>
          <w:rFonts w:ascii="Times New Roman" w:hAnsi="Times New Roman" w:cs="Times New Roman" w:hint="eastAsia"/>
          <w:b/>
          <w:sz w:val="24"/>
        </w:rPr>
        <w:t>发展方向</w:t>
      </w:r>
      <w:r w:rsidRPr="00E64924">
        <w:rPr>
          <w:rFonts w:ascii="Times New Roman" w:hAnsi="Times New Roman" w:cs="Times New Roman" w:hint="eastAsia"/>
          <w:sz w:val="24"/>
        </w:rPr>
        <w:t>：</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sz w:val="24"/>
        </w:rPr>
        <w:t>——</w:t>
      </w:r>
      <w:r w:rsidRPr="00E64924">
        <w:rPr>
          <w:rFonts w:ascii="Times New Roman" w:hAnsi="Times New Roman" w:cs="Times New Roman" w:hint="eastAsia"/>
          <w:sz w:val="24"/>
        </w:rPr>
        <w:t>以县城、重点镇和产业园区为依托，加强城镇基础设施建设，完善配套设施，</w:t>
      </w:r>
      <w:r w:rsidRPr="00E64924">
        <w:rPr>
          <w:rFonts w:ascii="Times New Roman" w:hAnsi="Times New Roman" w:cs="Times New Roman" w:hint="eastAsia"/>
          <w:sz w:val="24"/>
        </w:rPr>
        <w:lastRenderedPageBreak/>
        <w:t>增强公共服务功能，承接周边农业人口转移。</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sz w:val="24"/>
        </w:rPr>
        <w:t>——</w:t>
      </w:r>
      <w:r w:rsidRPr="00E64924">
        <w:rPr>
          <w:rFonts w:ascii="Times New Roman" w:hAnsi="Times New Roman" w:cs="Times New Roman" w:hint="eastAsia"/>
          <w:sz w:val="24"/>
        </w:rPr>
        <w:t>重点发展特色优势产业、农林产品精深加工业，因地制宜发展旅游、文化、商贸等服务业，适度开发矿产资源。</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sz w:val="24"/>
        </w:rPr>
        <w:t>——</w:t>
      </w:r>
      <w:r w:rsidRPr="00E64924">
        <w:rPr>
          <w:rFonts w:ascii="Times New Roman" w:hAnsi="Times New Roman" w:cs="Times New Roman" w:hint="eastAsia"/>
          <w:sz w:val="24"/>
        </w:rPr>
        <w:t>科学规划建设县域产业园区，按照循环经济模式发展优势资源加工产业，积极发展劳动密集型产业，严格限制高污染、高耗能产业。</w:t>
      </w:r>
    </w:p>
    <w:p w:rsidR="00755B60" w:rsidRPr="00E64924" w:rsidRDefault="00755B60" w:rsidP="00755B60">
      <w:pPr>
        <w:spacing w:line="500" w:lineRule="exact"/>
        <w:ind w:firstLineChars="200" w:firstLine="480"/>
        <w:rPr>
          <w:rFonts w:ascii="Times New Roman" w:hAnsi="Times New Roman" w:cs="Times New Roman"/>
          <w:sz w:val="24"/>
        </w:rPr>
      </w:pPr>
      <w:r w:rsidRPr="00E64924">
        <w:rPr>
          <w:rFonts w:ascii="Times New Roman" w:hAnsi="Times New Roman" w:cs="Times New Roman"/>
          <w:sz w:val="24"/>
        </w:rPr>
        <w:t>——</w:t>
      </w:r>
      <w:r w:rsidRPr="00E64924">
        <w:rPr>
          <w:rFonts w:ascii="Times New Roman" w:hAnsi="Times New Roman" w:cs="Times New Roman" w:hint="eastAsia"/>
          <w:sz w:val="24"/>
        </w:rPr>
        <w:t>控制开发强度，合理利用土地、水资源，避免过度开发。</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本项目符合重点开发的城镇的功能定位及发展方向。本项目与山西省主体功能区划位置关系见图</w:t>
      </w:r>
      <w:r w:rsidRPr="00E64924">
        <w:rPr>
          <w:rFonts w:ascii="Times New Roman" w:hAnsi="Times New Roman" w:cs="Times New Roman"/>
          <w:sz w:val="24"/>
        </w:rPr>
        <w:t>2.5-1</w:t>
      </w:r>
      <w:r w:rsidRPr="00E64924">
        <w:rPr>
          <w:rFonts w:ascii="Times New Roman" w:hAnsi="Times New Roman" w:cs="Times New Roman" w:hint="eastAsia"/>
          <w:sz w:val="24"/>
        </w:rPr>
        <w:t>。</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2.5.2</w:t>
      </w:r>
      <w:r w:rsidRPr="00E64924">
        <w:rPr>
          <w:rFonts w:eastAsiaTheme="minorEastAsia" w:hint="eastAsia"/>
          <w:sz w:val="28"/>
          <w:szCs w:val="28"/>
        </w:rPr>
        <w:t>原平市城市总体规划</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原平市城市用地发展方向：北拓南控，东西完善，跳跃式发展铝工业基地。</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规划布局形态：</w:t>
      </w:r>
      <w:r w:rsidRPr="00E64924">
        <w:rPr>
          <w:rFonts w:ascii="Times New Roman" w:hAnsi="Times New Roman" w:cs="Times New Roman"/>
          <w:sz w:val="24"/>
        </w:rPr>
        <w:t>“</w:t>
      </w:r>
      <w:r w:rsidRPr="00E64924">
        <w:rPr>
          <w:rFonts w:ascii="Times New Roman" w:hAnsi="Times New Roman" w:cs="Times New Roman" w:hint="eastAsia"/>
          <w:sz w:val="24"/>
        </w:rPr>
        <w:t>一城两区</w:t>
      </w:r>
      <w:r w:rsidRPr="00E64924">
        <w:rPr>
          <w:rFonts w:ascii="Times New Roman" w:hAnsi="Times New Roman" w:cs="Times New Roman"/>
          <w:sz w:val="24"/>
        </w:rPr>
        <w:t>”</w:t>
      </w:r>
      <w:r w:rsidRPr="00E64924">
        <w:rPr>
          <w:rFonts w:ascii="Times New Roman" w:hAnsi="Times New Roman" w:cs="Times New Roman" w:hint="eastAsia"/>
          <w:sz w:val="24"/>
        </w:rPr>
        <w:t>组团分散模式布局。</w:t>
      </w:r>
      <w:r w:rsidRPr="00E64924">
        <w:rPr>
          <w:rFonts w:ascii="Times New Roman" w:hAnsi="Times New Roman" w:cs="Times New Roman"/>
          <w:sz w:val="24"/>
        </w:rPr>
        <w:t>“</w:t>
      </w:r>
      <w:r w:rsidRPr="00E64924">
        <w:rPr>
          <w:rFonts w:ascii="Times New Roman" w:hAnsi="Times New Roman" w:cs="Times New Roman" w:hint="eastAsia"/>
          <w:sz w:val="24"/>
        </w:rPr>
        <w:t>一城</w:t>
      </w:r>
      <w:r w:rsidRPr="00E64924">
        <w:rPr>
          <w:rFonts w:ascii="Times New Roman" w:hAnsi="Times New Roman" w:cs="Times New Roman"/>
          <w:sz w:val="24"/>
        </w:rPr>
        <w:t>”</w:t>
      </w:r>
      <w:r w:rsidRPr="00E64924">
        <w:rPr>
          <w:rFonts w:ascii="Times New Roman" w:hAnsi="Times New Roman" w:cs="Times New Roman" w:hint="eastAsia"/>
          <w:sz w:val="24"/>
        </w:rPr>
        <w:t>指整个原平市市区；</w:t>
      </w:r>
      <w:r w:rsidRPr="00E64924">
        <w:rPr>
          <w:rFonts w:ascii="Times New Roman" w:hAnsi="Times New Roman" w:cs="Times New Roman"/>
          <w:sz w:val="24"/>
        </w:rPr>
        <w:t>“</w:t>
      </w:r>
      <w:r w:rsidRPr="00E64924">
        <w:rPr>
          <w:rFonts w:ascii="Times New Roman" w:hAnsi="Times New Roman" w:cs="Times New Roman" w:hint="eastAsia"/>
          <w:sz w:val="24"/>
        </w:rPr>
        <w:t>两区</w:t>
      </w:r>
      <w:r w:rsidRPr="00E64924">
        <w:rPr>
          <w:rFonts w:ascii="Times New Roman" w:hAnsi="Times New Roman" w:cs="Times New Roman"/>
          <w:sz w:val="24"/>
        </w:rPr>
        <w:t>”</w:t>
      </w:r>
      <w:r w:rsidRPr="00E64924">
        <w:rPr>
          <w:rFonts w:ascii="Times New Roman" w:hAnsi="Times New Roman" w:cs="Times New Roman" w:hint="eastAsia"/>
          <w:sz w:val="24"/>
        </w:rPr>
        <w:t>指位于城市北部独立地段的金山区（铝工业基地）和以现状市区为框架的主城区。</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本项目距离原平市区约</w:t>
      </w:r>
      <w:r w:rsidRPr="00E64924">
        <w:rPr>
          <w:rFonts w:ascii="Times New Roman" w:hAnsi="Times New Roman" w:cs="Times New Roman"/>
          <w:sz w:val="24"/>
        </w:rPr>
        <w:t>22km</w:t>
      </w:r>
      <w:r w:rsidRPr="00E64924">
        <w:rPr>
          <w:rFonts w:ascii="Times New Roman" w:hAnsi="Times New Roman" w:cs="Times New Roman" w:hint="eastAsia"/>
          <w:sz w:val="24"/>
        </w:rPr>
        <w:t>，不在原平市城市总体规划区范围内，项目的建设不违背原平市城市总体规划。本项目与原平市城市总体规划位置关系见图</w:t>
      </w:r>
      <w:r w:rsidRPr="00E64924">
        <w:rPr>
          <w:rFonts w:ascii="Times New Roman" w:hAnsi="Times New Roman" w:cs="Times New Roman"/>
          <w:sz w:val="24"/>
        </w:rPr>
        <w:t>2.5-2</w:t>
      </w:r>
      <w:r w:rsidRPr="00E64924">
        <w:rPr>
          <w:rFonts w:ascii="Times New Roman" w:hAnsi="Times New Roman" w:cs="Times New Roman" w:hint="eastAsia"/>
          <w:sz w:val="24"/>
        </w:rPr>
        <w:t>。</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2.5.3</w:t>
      </w:r>
      <w:r w:rsidRPr="00E64924">
        <w:rPr>
          <w:rFonts w:eastAsiaTheme="minorEastAsia" w:hint="eastAsia"/>
          <w:sz w:val="28"/>
          <w:szCs w:val="28"/>
        </w:rPr>
        <w:t>生态功能区划</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根据原平市生态功能区划，本项目厂址所在区域属于</w:t>
      </w:r>
      <w:r w:rsidRPr="00E64924">
        <w:rPr>
          <w:rFonts w:ascii="宋体" w:eastAsia="宋体" w:hAnsi="宋体" w:cs="宋体" w:hint="eastAsia"/>
          <w:sz w:val="24"/>
        </w:rPr>
        <w:t>Ⅴ</w:t>
      </w:r>
      <w:r w:rsidRPr="00E64924">
        <w:rPr>
          <w:rFonts w:ascii="Times New Roman" w:hAnsi="Times New Roman" w:cs="Times New Roman" w:hint="eastAsia"/>
          <w:sz w:val="24"/>
        </w:rPr>
        <w:t>原平市滹沱河西侧平原区营养物质与水土保持生态功能小区。本项目与原平市生态功能区划关系见图</w:t>
      </w:r>
      <w:r w:rsidRPr="00E64924">
        <w:rPr>
          <w:rFonts w:ascii="Times New Roman" w:hAnsi="Times New Roman" w:cs="Times New Roman"/>
          <w:sz w:val="24"/>
        </w:rPr>
        <w:t>2.5-3</w:t>
      </w:r>
      <w:r w:rsidRPr="00E64924">
        <w:rPr>
          <w:rFonts w:ascii="Times New Roman" w:hAnsi="Times New Roman" w:cs="Times New Roman" w:hint="eastAsia"/>
          <w:sz w:val="24"/>
        </w:rPr>
        <w:t>。</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该区保护目标：</w:t>
      </w:r>
    </w:p>
    <w:p w:rsidR="00755B60" w:rsidRPr="00E64924" w:rsidRDefault="00755B60" w:rsidP="00755B60">
      <w:pPr>
        <w:spacing w:line="500" w:lineRule="exact"/>
        <w:ind w:firstLine="482"/>
        <w:rPr>
          <w:rFonts w:ascii="Times New Roman" w:hAnsi="Times New Roman" w:cs="Times New Roman"/>
          <w:sz w:val="24"/>
        </w:rPr>
      </w:pPr>
      <w:r w:rsidRPr="00E64924">
        <w:rPr>
          <w:rFonts w:ascii="宋体" w:eastAsia="宋体" w:hAnsi="宋体" w:cs="宋体" w:hint="eastAsia"/>
          <w:sz w:val="24"/>
        </w:rPr>
        <w:t>①</w:t>
      </w:r>
      <w:r w:rsidRPr="00E64924">
        <w:rPr>
          <w:rFonts w:ascii="Times New Roman" w:hAnsi="Times New Roman" w:cs="Times New Roman" w:hint="eastAsia"/>
          <w:sz w:val="24"/>
        </w:rPr>
        <w:t>滹沱河及各支流流域地表水资源和城区集中式饮用水源地；</w:t>
      </w:r>
    </w:p>
    <w:p w:rsidR="00755B60" w:rsidRPr="00E64924" w:rsidRDefault="00755B60" w:rsidP="00755B60">
      <w:pPr>
        <w:spacing w:line="500" w:lineRule="exact"/>
        <w:ind w:firstLine="482"/>
        <w:rPr>
          <w:rFonts w:ascii="Times New Roman" w:hAnsi="Times New Roman" w:cs="Times New Roman"/>
          <w:sz w:val="24"/>
        </w:rPr>
      </w:pPr>
      <w:r w:rsidRPr="00E64924">
        <w:rPr>
          <w:rFonts w:ascii="宋体" w:eastAsia="宋体" w:hAnsi="宋体" w:cs="宋体" w:hint="eastAsia"/>
          <w:sz w:val="24"/>
        </w:rPr>
        <w:t>②</w:t>
      </w:r>
      <w:r w:rsidRPr="00E64924">
        <w:rPr>
          <w:rFonts w:ascii="Times New Roman" w:hAnsi="Times New Roman" w:cs="Times New Roman" w:hint="eastAsia"/>
          <w:sz w:val="24"/>
        </w:rPr>
        <w:t>城区人文生态环境。</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该区生态系统的保护措施与发展方向主要为：实施植树造林等生态恢复工程，加强植草、植树护林带建设等。</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本项目占地为园区工业用地，植被稀少，项目的建设对区域内的地形、地貌产生的影响相对较小。工程在施工过程中采取严格的施工期污染防治措施，控制废气的产生，对所产生的废水、固废进行集中处理，降低对水源地及生态环境的影响。工程建成后，企业加强厂区绿化系统建设，在防治水土流失方面起到积极作用，符合该区生态系统的保护措施与发展方向要求。</w:t>
      </w:r>
      <w:r w:rsidRPr="00E64924">
        <w:rPr>
          <w:rFonts w:ascii="Times New Roman" w:hAnsi="Times New Roman" w:cs="Times New Roman"/>
          <w:sz w:val="24"/>
        </w:rPr>
        <w:br w:type="page"/>
      </w:r>
    </w:p>
    <w:p w:rsidR="00755B60" w:rsidRPr="00E64924" w:rsidRDefault="00755B60" w:rsidP="00755B60">
      <w:pPr>
        <w:spacing w:line="500" w:lineRule="exact"/>
        <w:ind w:firstLine="482"/>
        <w:rPr>
          <w:rFonts w:ascii="Times New Roman" w:hAnsi="Times New Roman" w:cs="Times New Roman"/>
          <w:sz w:val="24"/>
        </w:rPr>
        <w:sectPr w:rsidR="00755B60" w:rsidRPr="00E64924" w:rsidSect="00755B60">
          <w:footerReference w:type="default" r:id="rId15"/>
          <w:pgSz w:w="11907" w:h="16840"/>
          <w:pgMar w:top="1418" w:right="1418" w:bottom="1418" w:left="1418" w:header="851" w:footer="992" w:gutter="0"/>
          <w:pgNumType w:start="1"/>
          <w:cols w:space="720"/>
        </w:sectPr>
      </w:pP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lastRenderedPageBreak/>
        <w:t>2.5.4</w:t>
      </w:r>
      <w:r w:rsidRPr="00E64924">
        <w:rPr>
          <w:rFonts w:eastAsiaTheme="minorEastAsia" w:hint="eastAsia"/>
          <w:sz w:val="28"/>
          <w:szCs w:val="28"/>
        </w:rPr>
        <w:t>生态经济区划</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根据原平市生态经济区划，本项目位于</w:t>
      </w:r>
      <w:r w:rsidRPr="00E64924">
        <w:rPr>
          <w:rFonts w:ascii="宋体" w:eastAsia="宋体" w:hAnsi="宋体" w:cs="宋体" w:hint="eastAsia"/>
          <w:sz w:val="24"/>
        </w:rPr>
        <w:t>Ⅳ</w:t>
      </w:r>
      <w:r w:rsidRPr="00E64924">
        <w:rPr>
          <w:rFonts w:ascii="Times New Roman" w:hAnsi="Times New Roman" w:cs="Times New Roman" w:hint="eastAsia"/>
          <w:sz w:val="24"/>
        </w:rPr>
        <w:t>优化开发区、</w:t>
      </w:r>
      <w:r w:rsidRPr="00E64924">
        <w:rPr>
          <w:rFonts w:ascii="宋体" w:eastAsia="宋体" w:hAnsi="宋体" w:cs="宋体" w:hint="eastAsia"/>
          <w:sz w:val="24"/>
        </w:rPr>
        <w:t>Ⅳ</w:t>
      </w:r>
      <w:r w:rsidRPr="00E64924">
        <w:rPr>
          <w:rFonts w:ascii="Times New Roman" w:hAnsi="Times New Roman" w:cs="Times New Roman"/>
          <w:sz w:val="24"/>
        </w:rPr>
        <w:t>2</w:t>
      </w:r>
      <w:r w:rsidRPr="00E64924">
        <w:rPr>
          <w:rFonts w:ascii="Times New Roman" w:hAnsi="Times New Roman" w:cs="Times New Roman" w:hint="eastAsia"/>
          <w:sz w:val="24"/>
        </w:rPr>
        <w:t>原平市西北部工业经济区。本项目与原平市生态经济区划关系见图</w:t>
      </w:r>
      <w:r w:rsidRPr="00E64924">
        <w:rPr>
          <w:rFonts w:ascii="Times New Roman" w:hAnsi="Times New Roman" w:cs="Times New Roman"/>
          <w:sz w:val="24"/>
        </w:rPr>
        <w:t>2.5-4</w:t>
      </w:r>
      <w:r w:rsidRPr="00E64924">
        <w:rPr>
          <w:rFonts w:ascii="Times New Roman" w:hAnsi="Times New Roman" w:cs="Times New Roman" w:hint="eastAsia"/>
          <w:sz w:val="24"/>
        </w:rPr>
        <w:t>。</w:t>
      </w:r>
    </w:p>
    <w:p w:rsidR="00755B60" w:rsidRPr="00E64924" w:rsidRDefault="00755B60" w:rsidP="00755B60">
      <w:pPr>
        <w:spacing w:line="500" w:lineRule="exact"/>
        <w:ind w:firstLine="482"/>
        <w:rPr>
          <w:rFonts w:ascii="Times New Roman" w:hAnsi="Times New Roman" w:cs="Times New Roman"/>
          <w:b/>
          <w:sz w:val="24"/>
        </w:rPr>
      </w:pPr>
      <w:r w:rsidRPr="00E64924">
        <w:rPr>
          <w:rFonts w:ascii="Times New Roman" w:hAnsi="Times New Roman" w:cs="Times New Roman" w:hint="eastAsia"/>
          <w:b/>
          <w:sz w:val="24"/>
        </w:rPr>
        <w:t>发展方向：</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限制：</w:t>
      </w:r>
      <w:r w:rsidRPr="00E64924">
        <w:rPr>
          <w:rFonts w:ascii="宋体" w:eastAsia="宋体" w:hAnsi="宋体" w:cs="宋体" w:hint="eastAsia"/>
          <w:sz w:val="24"/>
        </w:rPr>
        <w:t>①</w:t>
      </w:r>
      <w:r w:rsidRPr="00E64924">
        <w:rPr>
          <w:rFonts w:ascii="Times New Roman" w:hAnsi="Times New Roman" w:cs="Times New Roman" w:hint="eastAsia"/>
          <w:sz w:val="24"/>
        </w:rPr>
        <w:t>限制新的有严重污染隐患的项目在该区内建设；</w:t>
      </w:r>
      <w:r w:rsidRPr="00E64924">
        <w:rPr>
          <w:rFonts w:ascii="宋体" w:eastAsia="宋体" w:hAnsi="宋体" w:cs="宋体" w:hint="eastAsia"/>
          <w:sz w:val="24"/>
        </w:rPr>
        <w:t>②</w:t>
      </w:r>
      <w:r w:rsidRPr="00E64924">
        <w:rPr>
          <w:rFonts w:ascii="Times New Roman" w:hAnsi="Times New Roman" w:cs="Times New Roman" w:hint="eastAsia"/>
          <w:sz w:val="24"/>
        </w:rPr>
        <w:t>限制对生态环境破坏较大的煤炭资源的开采。</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鼓励：调整产业结构，发展循环经济，提质、增量、增效，发展生态型、清洁型循环工业。</w:t>
      </w:r>
    </w:p>
    <w:p w:rsidR="00755B60" w:rsidRPr="00E64924" w:rsidRDefault="00755B60" w:rsidP="00755B60">
      <w:pPr>
        <w:spacing w:line="500" w:lineRule="exact"/>
        <w:ind w:firstLine="482"/>
        <w:rPr>
          <w:rFonts w:ascii="Times New Roman" w:hAnsi="Times New Roman" w:cs="Times New Roman"/>
          <w:b/>
          <w:sz w:val="24"/>
        </w:rPr>
      </w:pPr>
      <w:r w:rsidRPr="00E64924">
        <w:rPr>
          <w:rFonts w:ascii="Times New Roman" w:hAnsi="Times New Roman" w:cs="Times New Roman" w:hint="eastAsia"/>
          <w:b/>
          <w:sz w:val="24"/>
        </w:rPr>
        <w:t>生态环境保护要求：</w:t>
      </w:r>
    </w:p>
    <w:p w:rsidR="00755B60" w:rsidRPr="00E64924" w:rsidRDefault="00755B60" w:rsidP="00755B60">
      <w:pPr>
        <w:spacing w:line="500" w:lineRule="exact"/>
        <w:ind w:firstLine="482"/>
        <w:rPr>
          <w:rFonts w:ascii="Times New Roman" w:hAnsi="Times New Roman" w:cs="Times New Roman"/>
          <w:sz w:val="24"/>
        </w:rPr>
      </w:pPr>
      <w:r w:rsidRPr="00E64924">
        <w:rPr>
          <w:rFonts w:ascii="宋体" w:eastAsia="宋体" w:hAnsi="宋体" w:cs="宋体" w:hint="eastAsia"/>
          <w:sz w:val="24"/>
        </w:rPr>
        <w:t>①</w:t>
      </w:r>
      <w:r w:rsidRPr="00E64924">
        <w:rPr>
          <w:rFonts w:ascii="Times New Roman" w:hAnsi="Times New Roman" w:cs="Times New Roman" w:hint="eastAsia"/>
          <w:sz w:val="24"/>
        </w:rPr>
        <w:t>对于水土流失相对较重的区域，实施小流域治理和植树造林等生态恢复工程，注重效果，对已完成的工程要加大管护力度；</w:t>
      </w:r>
      <w:r w:rsidRPr="00E64924">
        <w:rPr>
          <w:rFonts w:ascii="宋体" w:eastAsia="宋体" w:hAnsi="宋体" w:cs="宋体" w:hint="eastAsia"/>
          <w:sz w:val="24"/>
        </w:rPr>
        <w:t>②</w:t>
      </w:r>
      <w:r w:rsidRPr="00E64924">
        <w:rPr>
          <w:rFonts w:ascii="Times New Roman" w:hAnsi="Times New Roman" w:cs="Times New Roman" w:hint="eastAsia"/>
          <w:sz w:val="24"/>
        </w:rPr>
        <w:t>该区内的工业主要以煤炭开采与加工为主，在实施煤炭资源整合的基础上，实施清洁生产、延长产业链、发展循环经济；</w:t>
      </w:r>
      <w:r w:rsidRPr="00E64924">
        <w:rPr>
          <w:rFonts w:ascii="宋体" w:eastAsia="宋体" w:hAnsi="宋体" w:cs="宋体" w:hint="eastAsia"/>
          <w:sz w:val="24"/>
        </w:rPr>
        <w:t>③</w:t>
      </w:r>
      <w:r w:rsidRPr="00E64924">
        <w:rPr>
          <w:rFonts w:ascii="Times New Roman" w:hAnsi="Times New Roman" w:cs="Times New Roman" w:hint="eastAsia"/>
          <w:sz w:val="24"/>
        </w:rPr>
        <w:t>加紧对目前煤炭开采区的矿山生态恢复和煤矸石的综合利用或卫生填埋，对未开采的矿区，要引进科学先进的开采技术和管理经验，实施绿色开发和积极开展矿山的生态恢复；</w:t>
      </w:r>
      <w:r w:rsidRPr="00E64924">
        <w:rPr>
          <w:rFonts w:ascii="宋体" w:eastAsia="宋体" w:hAnsi="宋体" w:cs="宋体" w:hint="eastAsia"/>
          <w:sz w:val="24"/>
        </w:rPr>
        <w:t>④</w:t>
      </w:r>
      <w:r w:rsidRPr="00E64924">
        <w:rPr>
          <w:rFonts w:ascii="Times New Roman" w:hAnsi="Times New Roman" w:cs="Times New Roman" w:hint="eastAsia"/>
          <w:sz w:val="24"/>
        </w:rPr>
        <w:t>目前该区域环境容量资源并不富裕应根据资源环境的承载能力实施分散式布局，科学利用其他地区剩余的环境容量，并且要在优化工业经济布局的同时，搞好产业的选择与结构的调整；</w:t>
      </w:r>
      <w:r w:rsidRPr="00E64924">
        <w:rPr>
          <w:rFonts w:ascii="宋体" w:eastAsia="宋体" w:hAnsi="宋体" w:cs="宋体" w:hint="eastAsia"/>
          <w:sz w:val="24"/>
        </w:rPr>
        <w:t>⑤</w:t>
      </w:r>
      <w:r w:rsidRPr="00E64924">
        <w:rPr>
          <w:rFonts w:ascii="Times New Roman" w:hAnsi="Times New Roman" w:cs="Times New Roman" w:hint="eastAsia"/>
          <w:sz w:val="24"/>
        </w:rPr>
        <w:t>矿产资源开采所需的一切污染防治设施，必须高标准要求、高标准设计与高质量施工，投用后必须保证正常稳定运行。</w:t>
      </w:r>
    </w:p>
    <w:p w:rsidR="00755B60" w:rsidRPr="00E64924" w:rsidRDefault="00755B60" w:rsidP="00755B60">
      <w:pPr>
        <w:spacing w:line="500" w:lineRule="exact"/>
        <w:ind w:firstLine="482"/>
        <w:rPr>
          <w:rFonts w:ascii="Times New Roman" w:hAnsi="Times New Roman" w:cs="Times New Roman"/>
          <w:b/>
          <w:sz w:val="24"/>
        </w:rPr>
      </w:pPr>
      <w:r w:rsidRPr="00E64924">
        <w:rPr>
          <w:rFonts w:ascii="Times New Roman" w:hAnsi="Times New Roman" w:cs="Times New Roman" w:hint="eastAsia"/>
          <w:sz w:val="24"/>
        </w:rPr>
        <w:t>本项目为废机油处置及利用项目，符合原平市西北部工业经济区发展方向，不违背其生态环境保护要求。</w:t>
      </w:r>
    </w:p>
    <w:p w:rsidR="00755B60" w:rsidRPr="00E64924" w:rsidRDefault="00755B60" w:rsidP="00755B60">
      <w:pPr>
        <w:pStyle w:val="3"/>
        <w:spacing w:before="0" w:after="0" w:line="460" w:lineRule="exact"/>
        <w:rPr>
          <w:rFonts w:eastAsiaTheme="minorEastAsia"/>
          <w:sz w:val="28"/>
          <w:szCs w:val="28"/>
        </w:rPr>
      </w:pPr>
      <w:r w:rsidRPr="00E64924">
        <w:rPr>
          <w:rFonts w:eastAsiaTheme="minorEastAsia"/>
          <w:sz w:val="28"/>
          <w:szCs w:val="28"/>
        </w:rPr>
        <w:t>2.5.5</w:t>
      </w:r>
      <w:r w:rsidRPr="00E64924">
        <w:rPr>
          <w:rFonts w:eastAsiaTheme="minorEastAsia" w:hint="eastAsia"/>
          <w:sz w:val="28"/>
          <w:szCs w:val="28"/>
        </w:rPr>
        <w:t>山西原平循环经济工业园区</w:t>
      </w:r>
      <w:r w:rsidRPr="00E64924">
        <w:rPr>
          <w:rFonts w:eastAsiaTheme="minorEastAsia"/>
          <w:sz w:val="28"/>
          <w:szCs w:val="28"/>
        </w:rPr>
        <w:t>(</w:t>
      </w:r>
      <w:r w:rsidRPr="00E64924">
        <w:rPr>
          <w:rFonts w:eastAsiaTheme="minorEastAsia" w:hint="eastAsia"/>
          <w:sz w:val="28"/>
          <w:szCs w:val="28"/>
        </w:rPr>
        <w:t>起步区</w:t>
      </w:r>
      <w:r w:rsidRPr="00E64924">
        <w:rPr>
          <w:rFonts w:eastAsiaTheme="minorEastAsia"/>
          <w:sz w:val="28"/>
          <w:szCs w:val="28"/>
        </w:rPr>
        <w:t>)</w:t>
      </w:r>
      <w:r w:rsidRPr="00E64924">
        <w:rPr>
          <w:rFonts w:eastAsiaTheme="minorEastAsia" w:hint="eastAsia"/>
          <w:sz w:val="28"/>
          <w:szCs w:val="28"/>
        </w:rPr>
        <w:t>规划</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1</w:t>
      </w:r>
      <w:r w:rsidRPr="00E64924">
        <w:rPr>
          <w:rFonts w:ascii="Times New Roman" w:hAnsi="Times New Roman" w:cs="Times New Roman" w:hint="eastAsia"/>
          <w:sz w:val="24"/>
        </w:rPr>
        <w:t>）规划范围：</w:t>
      </w:r>
      <w:r w:rsidRPr="00E64924">
        <w:rPr>
          <w:rFonts w:ascii="Times New Roman" w:hAnsi="Times New Roman" w:cs="Times New Roman"/>
          <w:sz w:val="24"/>
        </w:rPr>
        <w:t>305</w:t>
      </w:r>
      <w:r w:rsidRPr="00E64924">
        <w:rPr>
          <w:rFonts w:ascii="Times New Roman" w:hAnsi="Times New Roman" w:cs="Times New Roman" w:hint="eastAsia"/>
          <w:sz w:val="24"/>
        </w:rPr>
        <w:t>省道以北，黑沟堰村以南，东邻上石寺村，西接天晃村，规划面积为</w:t>
      </w:r>
      <w:smartTag w:uri="urn:schemas-microsoft-com:office:smarttags" w:element="chmetcnv">
        <w:smartTagPr>
          <w:attr w:name="UnitName" w:val="km"/>
          <w:attr w:name="SourceValue" w:val="7.37"/>
          <w:attr w:name="HasSpace" w:val="True"/>
          <w:attr w:name="Negative" w:val="False"/>
          <w:attr w:name="NumberType" w:val="1"/>
          <w:attr w:name="TCSC" w:val="0"/>
        </w:smartTagPr>
        <w:r w:rsidRPr="00E64924">
          <w:rPr>
            <w:rFonts w:ascii="Times New Roman" w:hAnsi="Times New Roman" w:cs="Times New Roman"/>
            <w:sz w:val="24"/>
          </w:rPr>
          <w:t>7.37 km</w:t>
        </w:r>
      </w:smartTag>
      <w:r w:rsidRPr="00E64924">
        <w:rPr>
          <w:rFonts w:ascii="Times New Roman" w:hAnsi="Times New Roman" w:cs="Times New Roman"/>
          <w:sz w:val="24"/>
          <w:vertAlign w:val="superscript"/>
        </w:rPr>
        <w:t>2</w:t>
      </w:r>
      <w:r w:rsidRPr="00E64924">
        <w:rPr>
          <w:rFonts w:ascii="Times New Roman" w:hAnsi="Times New Roman" w:cs="Times New Roman" w:hint="eastAsia"/>
          <w:sz w:val="24"/>
        </w:rPr>
        <w:t>。</w:t>
      </w:r>
    </w:p>
    <w:p w:rsidR="00755B60" w:rsidRPr="00E64924" w:rsidRDefault="00755B60" w:rsidP="00755B60">
      <w:pPr>
        <w:spacing w:line="460" w:lineRule="exact"/>
        <w:ind w:firstLine="482"/>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2</w:t>
      </w:r>
      <w:r w:rsidRPr="00E64924">
        <w:rPr>
          <w:rFonts w:ascii="Times New Roman" w:hAnsi="Times New Roman" w:cs="Times New Roman" w:hint="eastAsia"/>
          <w:sz w:val="24"/>
        </w:rPr>
        <w:t>）规划的时段：近期规划为</w:t>
      </w:r>
      <w:r w:rsidRPr="00E64924">
        <w:rPr>
          <w:rFonts w:ascii="Times New Roman" w:hAnsi="Times New Roman" w:cs="Times New Roman"/>
          <w:sz w:val="24"/>
        </w:rPr>
        <w:t>2011—2015</w:t>
      </w:r>
      <w:r w:rsidRPr="00E64924">
        <w:rPr>
          <w:rFonts w:ascii="Times New Roman" w:hAnsi="Times New Roman" w:cs="Times New Roman" w:hint="eastAsia"/>
          <w:sz w:val="24"/>
        </w:rPr>
        <w:t>年，远期规划年为</w:t>
      </w:r>
      <w:r w:rsidRPr="00E64924">
        <w:rPr>
          <w:rFonts w:ascii="Times New Roman" w:hAnsi="Times New Roman" w:cs="Times New Roman"/>
          <w:sz w:val="24"/>
        </w:rPr>
        <w:t>2016—2020</w:t>
      </w:r>
      <w:r w:rsidRPr="00E64924">
        <w:rPr>
          <w:rFonts w:ascii="Times New Roman" w:hAnsi="Times New Roman" w:cs="Times New Roman" w:hint="eastAsia"/>
          <w:sz w:val="24"/>
        </w:rPr>
        <w:t>年。</w:t>
      </w:r>
    </w:p>
    <w:p w:rsidR="00755B60" w:rsidRPr="00E64924" w:rsidRDefault="00755B60" w:rsidP="00755B60">
      <w:pPr>
        <w:spacing w:line="460" w:lineRule="exact"/>
        <w:ind w:firstLine="482"/>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3</w:t>
      </w:r>
      <w:r w:rsidRPr="00E64924">
        <w:rPr>
          <w:rFonts w:ascii="Times New Roman" w:hAnsi="Times New Roman" w:cs="Times New Roman" w:hint="eastAsia"/>
          <w:sz w:val="24"/>
        </w:rPr>
        <w:t>）产业构建：重点发展现代煤化工、冶金铸造、装备制造三大主导产业，拓宽并延伸主导产业链条，培育发展新材料和光伏发电产业；完善配套服务业，配套建设中小企业孵化中心和现代物流中心。</w:t>
      </w:r>
      <w:r w:rsidRPr="00E64924">
        <w:rPr>
          <w:rFonts w:ascii="Times New Roman" w:hAnsi="Times New Roman" w:cs="Times New Roman"/>
          <w:sz w:val="24"/>
        </w:rPr>
        <w:br w:type="page"/>
      </w:r>
    </w:p>
    <w:p w:rsidR="00755B60" w:rsidRPr="00E64924" w:rsidRDefault="00755B60" w:rsidP="00755B60">
      <w:pPr>
        <w:spacing w:line="460" w:lineRule="exact"/>
        <w:rPr>
          <w:rFonts w:ascii="Times New Roman" w:hAnsi="Times New Roman" w:cs="Times New Roman"/>
          <w:sz w:val="24"/>
        </w:rPr>
        <w:sectPr w:rsidR="00755B60" w:rsidRPr="00E64924" w:rsidSect="00755B60">
          <w:pgSz w:w="11907" w:h="16840"/>
          <w:pgMar w:top="1418" w:right="1418" w:bottom="1418" w:left="1418" w:header="851" w:footer="992" w:gutter="0"/>
          <w:cols w:space="720"/>
        </w:sectPr>
      </w:pP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hint="eastAsia"/>
          <w:sz w:val="24"/>
        </w:rPr>
        <w:lastRenderedPageBreak/>
        <w:t>（</w:t>
      </w:r>
      <w:r w:rsidRPr="00E64924">
        <w:rPr>
          <w:rFonts w:ascii="Times New Roman" w:hAnsi="Times New Roman" w:cs="Times New Roman"/>
          <w:sz w:val="24"/>
        </w:rPr>
        <w:t>4</w:t>
      </w:r>
      <w:r w:rsidRPr="00E64924">
        <w:rPr>
          <w:rFonts w:ascii="Times New Roman" w:hAnsi="Times New Roman" w:cs="Times New Roman" w:hint="eastAsia"/>
          <w:sz w:val="24"/>
        </w:rPr>
        <w:t>）发展目标：</w:t>
      </w:r>
    </w:p>
    <w:p w:rsidR="00755B60" w:rsidRPr="00E64924" w:rsidRDefault="00755B60" w:rsidP="00755B60">
      <w:pPr>
        <w:spacing w:line="460" w:lineRule="exact"/>
        <w:rPr>
          <w:rFonts w:ascii="Times New Roman" w:hAnsi="Times New Roman" w:cs="Times New Roman"/>
          <w:sz w:val="24"/>
        </w:rPr>
      </w:pPr>
      <w:r w:rsidRPr="00E64924">
        <w:rPr>
          <w:rFonts w:ascii="Times New Roman" w:hAnsi="Times New Roman" w:cs="Times New Roman"/>
          <w:sz w:val="24"/>
        </w:rPr>
        <w:t xml:space="preserve">    A</w:t>
      </w:r>
      <w:r w:rsidRPr="00E64924">
        <w:rPr>
          <w:rFonts w:ascii="Times New Roman" w:hAnsi="Times New Roman" w:cs="Times New Roman" w:hint="eastAsia"/>
          <w:sz w:val="24"/>
        </w:rPr>
        <w:t>、近期</w:t>
      </w:r>
      <w:r w:rsidRPr="00E64924">
        <w:rPr>
          <w:rFonts w:ascii="Times New Roman" w:hAnsi="Times New Roman" w:cs="Times New Roman"/>
          <w:sz w:val="24"/>
        </w:rPr>
        <w:t>(2012—2015</w:t>
      </w:r>
      <w:r w:rsidRPr="00E64924">
        <w:rPr>
          <w:rFonts w:ascii="Times New Roman" w:hAnsi="Times New Roman" w:cs="Times New Roman" w:hint="eastAsia"/>
          <w:sz w:val="24"/>
        </w:rPr>
        <w:t>年</w:t>
      </w:r>
      <w:r w:rsidRPr="00E64924">
        <w:rPr>
          <w:rFonts w:ascii="Times New Roman" w:hAnsi="Times New Roman" w:cs="Times New Roman"/>
          <w:sz w:val="24"/>
        </w:rPr>
        <w:t>)</w:t>
      </w:r>
      <w:r w:rsidRPr="00E64924">
        <w:rPr>
          <w:rFonts w:ascii="Times New Roman" w:hAnsi="Times New Roman" w:cs="Times New Roman" w:hint="eastAsia"/>
          <w:sz w:val="24"/>
        </w:rPr>
        <w:t>为搭建框架，完善实施阶段。按照</w:t>
      </w:r>
      <w:r w:rsidRPr="00E64924">
        <w:rPr>
          <w:rFonts w:ascii="Times New Roman" w:hAnsi="Times New Roman" w:cs="Times New Roman"/>
          <w:sz w:val="24"/>
        </w:rPr>
        <w:t>“</w:t>
      </w:r>
      <w:r w:rsidRPr="00E64924">
        <w:rPr>
          <w:rFonts w:ascii="Times New Roman" w:hAnsi="Times New Roman" w:cs="Times New Roman" w:hint="eastAsia"/>
          <w:sz w:val="24"/>
        </w:rPr>
        <w:t>七通一平</w:t>
      </w:r>
      <w:r w:rsidRPr="00E64924">
        <w:rPr>
          <w:rFonts w:ascii="Times New Roman" w:hAnsi="Times New Roman" w:cs="Times New Roman"/>
          <w:sz w:val="24"/>
        </w:rPr>
        <w:t>”</w:t>
      </w:r>
      <w:r w:rsidRPr="00E64924">
        <w:rPr>
          <w:rFonts w:ascii="Times New Roman" w:hAnsi="Times New Roman" w:cs="Times New Roman" w:hint="eastAsia"/>
          <w:sz w:val="24"/>
        </w:rPr>
        <w:t>的要求实施，近期重点建设道路、供水、排水、供电、供热、燃汽、通讯等基础设施，打造招商引资新平台。同时，加大招商力度，引进项目，构建产业示范区发展基本框架。到</w:t>
      </w:r>
      <w:r w:rsidRPr="00E64924">
        <w:rPr>
          <w:rFonts w:ascii="Times New Roman" w:hAnsi="Times New Roman" w:cs="Times New Roman"/>
          <w:sz w:val="24"/>
        </w:rPr>
        <w:t>2015</w:t>
      </w:r>
      <w:r w:rsidRPr="00E64924">
        <w:rPr>
          <w:rFonts w:ascii="Times New Roman" w:hAnsi="Times New Roman" w:cs="Times New Roman" w:hint="eastAsia"/>
          <w:sz w:val="24"/>
        </w:rPr>
        <w:t>年，原平循环经济工业园区总产值达到</w:t>
      </w:r>
      <w:r w:rsidRPr="00E64924">
        <w:rPr>
          <w:rFonts w:ascii="Times New Roman" w:hAnsi="Times New Roman" w:cs="Times New Roman"/>
          <w:sz w:val="24"/>
        </w:rPr>
        <w:t>120</w:t>
      </w:r>
      <w:r w:rsidRPr="00E64924">
        <w:rPr>
          <w:rFonts w:ascii="Times New Roman" w:hAnsi="Times New Roman" w:cs="Times New Roman" w:hint="eastAsia"/>
          <w:sz w:val="24"/>
        </w:rPr>
        <w:t>亿元以上，税收</w:t>
      </w:r>
      <w:r w:rsidRPr="00E64924">
        <w:rPr>
          <w:rFonts w:ascii="Times New Roman" w:hAnsi="Times New Roman" w:cs="Times New Roman"/>
          <w:sz w:val="24"/>
        </w:rPr>
        <w:t>10</w:t>
      </w:r>
      <w:r w:rsidRPr="00E64924">
        <w:rPr>
          <w:rFonts w:ascii="Times New Roman" w:hAnsi="Times New Roman" w:cs="Times New Roman" w:hint="eastAsia"/>
          <w:sz w:val="24"/>
        </w:rPr>
        <w:t>亿元以上。</w:t>
      </w:r>
    </w:p>
    <w:p w:rsidR="00755B60" w:rsidRPr="00E64924" w:rsidRDefault="00755B60" w:rsidP="00755B60">
      <w:pPr>
        <w:spacing w:line="460" w:lineRule="exact"/>
        <w:rPr>
          <w:rFonts w:ascii="Times New Roman" w:hAnsi="Times New Roman" w:cs="Times New Roman"/>
          <w:sz w:val="24"/>
        </w:rPr>
      </w:pPr>
      <w:r w:rsidRPr="00E64924">
        <w:rPr>
          <w:rFonts w:ascii="Times New Roman" w:hAnsi="Times New Roman" w:cs="Times New Roman"/>
          <w:sz w:val="24"/>
        </w:rPr>
        <w:t xml:space="preserve">    B</w:t>
      </w:r>
      <w:r w:rsidRPr="00E64924">
        <w:rPr>
          <w:rFonts w:ascii="Times New Roman" w:hAnsi="Times New Roman" w:cs="Times New Roman" w:hint="eastAsia"/>
          <w:sz w:val="24"/>
        </w:rPr>
        <w:t>、远期</w:t>
      </w:r>
      <w:r w:rsidRPr="00E64924">
        <w:rPr>
          <w:rFonts w:ascii="Times New Roman" w:hAnsi="Times New Roman" w:cs="Times New Roman"/>
          <w:sz w:val="24"/>
        </w:rPr>
        <w:t>(2016—2020</w:t>
      </w:r>
      <w:r w:rsidRPr="00E64924">
        <w:rPr>
          <w:rFonts w:ascii="Times New Roman" w:hAnsi="Times New Roman" w:cs="Times New Roman" w:hint="eastAsia"/>
          <w:sz w:val="24"/>
        </w:rPr>
        <w:t>年</w:t>
      </w:r>
      <w:r w:rsidRPr="00E64924">
        <w:rPr>
          <w:rFonts w:ascii="Times New Roman" w:hAnsi="Times New Roman" w:cs="Times New Roman"/>
          <w:sz w:val="24"/>
        </w:rPr>
        <w:t>)</w:t>
      </w:r>
      <w:r w:rsidRPr="00E64924">
        <w:rPr>
          <w:rFonts w:ascii="Times New Roman" w:hAnsi="Times New Roman" w:cs="Times New Roman" w:hint="eastAsia"/>
          <w:sz w:val="24"/>
        </w:rPr>
        <w:t>为壮大产业、形成集群阶段。立足于优越的区位条件、资源禀赋，加强产业协作配套。力争到</w:t>
      </w:r>
      <w:r w:rsidRPr="00E64924">
        <w:rPr>
          <w:rFonts w:ascii="Times New Roman" w:hAnsi="Times New Roman" w:cs="Times New Roman"/>
          <w:sz w:val="24"/>
        </w:rPr>
        <w:t>2020</w:t>
      </w:r>
      <w:r w:rsidRPr="00E64924">
        <w:rPr>
          <w:rFonts w:ascii="Times New Roman" w:hAnsi="Times New Roman" w:cs="Times New Roman" w:hint="eastAsia"/>
          <w:sz w:val="24"/>
        </w:rPr>
        <w:t>年，原平循环经济工业园区发展成为</w:t>
      </w:r>
      <w:r w:rsidRPr="00E64924">
        <w:rPr>
          <w:rFonts w:ascii="Times New Roman" w:hAnsi="Times New Roman" w:cs="Times New Roman"/>
          <w:sz w:val="24"/>
        </w:rPr>
        <w:t>“</w:t>
      </w:r>
      <w:r w:rsidRPr="00E64924">
        <w:rPr>
          <w:rFonts w:ascii="Times New Roman" w:hAnsi="Times New Roman" w:cs="Times New Roman" w:hint="eastAsia"/>
          <w:sz w:val="24"/>
        </w:rPr>
        <w:t>特色明显、企业集聚、产业集中、集群效应明显、配套设施完善</w:t>
      </w:r>
      <w:r w:rsidRPr="00E64924">
        <w:rPr>
          <w:rFonts w:ascii="Times New Roman" w:hAnsi="Times New Roman" w:cs="Times New Roman"/>
          <w:sz w:val="24"/>
        </w:rPr>
        <w:t>”</w:t>
      </w:r>
      <w:r w:rsidRPr="00E64924">
        <w:rPr>
          <w:rFonts w:ascii="Times New Roman" w:hAnsi="Times New Roman" w:cs="Times New Roman" w:hint="eastAsia"/>
          <w:sz w:val="24"/>
        </w:rPr>
        <w:t>的行业领先的循环型循环经济示范区。到</w:t>
      </w:r>
      <w:r w:rsidRPr="00E64924">
        <w:rPr>
          <w:rFonts w:ascii="Times New Roman" w:hAnsi="Times New Roman" w:cs="Times New Roman"/>
          <w:sz w:val="24"/>
        </w:rPr>
        <w:t>2020</w:t>
      </w:r>
      <w:r w:rsidRPr="00E64924">
        <w:rPr>
          <w:rFonts w:ascii="Times New Roman" w:hAnsi="Times New Roman" w:cs="Times New Roman" w:hint="eastAsia"/>
          <w:sz w:val="24"/>
        </w:rPr>
        <w:t>年，原平循环经济工业园区实现总产值达到</w:t>
      </w:r>
      <w:r w:rsidRPr="00E64924">
        <w:rPr>
          <w:rFonts w:ascii="Times New Roman" w:hAnsi="Times New Roman" w:cs="Times New Roman"/>
          <w:sz w:val="24"/>
        </w:rPr>
        <w:t>350</w:t>
      </w:r>
      <w:r w:rsidRPr="00E64924">
        <w:rPr>
          <w:rFonts w:ascii="Times New Roman" w:hAnsi="Times New Roman" w:cs="Times New Roman" w:hint="eastAsia"/>
          <w:sz w:val="24"/>
        </w:rPr>
        <w:t>亿元以上，税收</w:t>
      </w:r>
      <w:r w:rsidRPr="00E64924">
        <w:rPr>
          <w:rFonts w:ascii="Times New Roman" w:hAnsi="Times New Roman" w:cs="Times New Roman"/>
          <w:sz w:val="24"/>
        </w:rPr>
        <w:t>30</w:t>
      </w:r>
      <w:r w:rsidRPr="00E64924">
        <w:rPr>
          <w:rFonts w:ascii="Times New Roman" w:hAnsi="Times New Roman" w:cs="Times New Roman" w:hint="eastAsia"/>
          <w:sz w:val="24"/>
        </w:rPr>
        <w:t>亿元以上。</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5</w:t>
      </w:r>
      <w:r w:rsidRPr="00E64924">
        <w:rPr>
          <w:rFonts w:ascii="Times New Roman" w:hAnsi="Times New Roman" w:cs="Times New Roman" w:hint="eastAsia"/>
          <w:sz w:val="24"/>
        </w:rPr>
        <w:t>）工业园区功能定位</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以煤化工、冶金铸造和装备制造三大主导产业为主线，带动产业工业园区以及全市工业经济发展，合理配置资源。重点发展现代煤化工、冶金铸造、装备制造，拓宽并延伸主导产业链条，培育发展新材料和光伏发电产业；完善配套服务业，配套建设中小企业孵化中心和现代物流中心。其中现代煤化工的发展思路及发展方向为：</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sz w:val="24"/>
        </w:rPr>
        <w:t>A</w:t>
      </w:r>
      <w:r w:rsidRPr="00E64924">
        <w:rPr>
          <w:rFonts w:ascii="Times New Roman" w:hAnsi="Times New Roman" w:cs="Times New Roman" w:hint="eastAsia"/>
          <w:sz w:val="24"/>
        </w:rPr>
        <w:t>、发展思路</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依托原平市及周边地区煤炭资源，转变煤炭资源利用方式，拓展和提高煤炭资源利用效益的有效途径，以新时期化工产品市场需求为导向，以循环经济</w:t>
      </w:r>
      <w:r w:rsidRPr="00E64924">
        <w:rPr>
          <w:rFonts w:ascii="Times New Roman" w:hAnsi="Times New Roman" w:cs="Times New Roman"/>
          <w:sz w:val="24"/>
        </w:rPr>
        <w:t>“</w:t>
      </w:r>
      <w:r w:rsidRPr="00E64924">
        <w:rPr>
          <w:rFonts w:ascii="Times New Roman" w:hAnsi="Times New Roman" w:cs="Times New Roman" w:hint="eastAsia"/>
          <w:sz w:val="24"/>
        </w:rPr>
        <w:t>减量化、循环化、再利用</w:t>
      </w:r>
      <w:r w:rsidRPr="00E64924">
        <w:rPr>
          <w:rFonts w:ascii="Times New Roman" w:hAnsi="Times New Roman" w:cs="Times New Roman"/>
          <w:sz w:val="24"/>
        </w:rPr>
        <w:t>”</w:t>
      </w:r>
      <w:r w:rsidRPr="00E64924">
        <w:rPr>
          <w:rFonts w:ascii="Times New Roman" w:hAnsi="Times New Roman" w:cs="Times New Roman" w:hint="eastAsia"/>
          <w:sz w:val="24"/>
        </w:rPr>
        <w:t>原则，横拓纵延煤炭产业链，建设千万吨洗煤项目、</w:t>
      </w:r>
      <w:r w:rsidRPr="00E64924">
        <w:rPr>
          <w:rFonts w:ascii="Times New Roman" w:hAnsi="Times New Roman" w:cs="Times New Roman"/>
          <w:sz w:val="24"/>
        </w:rPr>
        <w:t>200</w:t>
      </w:r>
      <w:r w:rsidRPr="00E64924">
        <w:rPr>
          <w:rFonts w:ascii="Times New Roman" w:hAnsi="Times New Roman" w:cs="Times New Roman" w:hint="eastAsia"/>
          <w:sz w:val="24"/>
        </w:rPr>
        <w:t>万吨焦化及新型煤化工循环经济产业项目，重点发展煤炭洗选、炼焦、煤焦油深加工、焦炉煤气深加工、粗苯加氢精制及精细化工产业方向，实现全市煤炭资源的有效增值和焦炭产业的优化发展。</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sz w:val="24"/>
        </w:rPr>
        <w:t>B</w:t>
      </w:r>
      <w:r w:rsidRPr="00E64924">
        <w:rPr>
          <w:rFonts w:ascii="Times New Roman" w:hAnsi="Times New Roman" w:cs="Times New Roman" w:hint="eastAsia"/>
          <w:sz w:val="24"/>
        </w:rPr>
        <w:t>、发展方向</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宋体" w:eastAsia="宋体" w:hAnsi="宋体" w:cs="宋体" w:hint="eastAsia"/>
          <w:sz w:val="24"/>
        </w:rPr>
        <w:t>①</w:t>
      </w:r>
      <w:r w:rsidRPr="00E64924">
        <w:rPr>
          <w:rFonts w:ascii="Times New Roman" w:hAnsi="Times New Roman" w:cs="Times New Roman" w:hint="eastAsia"/>
          <w:sz w:val="24"/>
        </w:rPr>
        <w:t>煤炭洗选</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Times New Roman" w:hAnsi="Times New Roman" w:cs="Times New Roman" w:hint="eastAsia"/>
          <w:sz w:val="24"/>
        </w:rPr>
        <w:t>采用洁净煤技术，引入先进、节能、自动化程度高的现代化洗煤工艺和装备系统，通过煤炭洗选，以提高煤炭质量和煤炭利用效率，减少燃煤污染物的排放。洗选精煤一部分用于发展下游现代煤化工产业，一部分用于工业园区及周边地区企业动力用煤。洗选煤矸石、煤泥和洗混煤等副产品作为新型建材原材料或热电联产电厂的燃料，实现煤炭资源的综合利用。</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宋体" w:eastAsia="宋体" w:hAnsi="宋体" w:cs="宋体" w:hint="eastAsia"/>
          <w:sz w:val="24"/>
        </w:rPr>
        <w:t>②</w:t>
      </w:r>
      <w:r w:rsidRPr="00E64924">
        <w:rPr>
          <w:rFonts w:ascii="Times New Roman" w:hAnsi="Times New Roman" w:cs="Times New Roman" w:hint="eastAsia"/>
          <w:sz w:val="24"/>
        </w:rPr>
        <w:t>炼焦</w:t>
      </w:r>
    </w:p>
    <w:p w:rsidR="00755B60" w:rsidRPr="00E64924" w:rsidRDefault="00755B60" w:rsidP="00755B60">
      <w:pPr>
        <w:spacing w:line="460" w:lineRule="exact"/>
        <w:rPr>
          <w:rFonts w:ascii="Times New Roman" w:hAnsi="Times New Roman" w:cs="Times New Roman"/>
          <w:sz w:val="24"/>
        </w:rPr>
      </w:pPr>
      <w:r w:rsidRPr="00E64924">
        <w:rPr>
          <w:rFonts w:ascii="Times New Roman" w:hAnsi="Times New Roman" w:cs="Times New Roman" w:hint="eastAsia"/>
          <w:sz w:val="24"/>
        </w:rPr>
        <w:lastRenderedPageBreak/>
        <w:t>依托工业园区煤炭洗选企业，以洗精煤为原料，按照</w:t>
      </w:r>
      <w:r w:rsidRPr="00E64924">
        <w:rPr>
          <w:rFonts w:ascii="Times New Roman" w:hAnsi="Times New Roman" w:cs="Times New Roman"/>
          <w:sz w:val="24"/>
        </w:rPr>
        <w:t>“</w:t>
      </w:r>
      <w:r w:rsidRPr="00E64924">
        <w:rPr>
          <w:rFonts w:ascii="Times New Roman" w:hAnsi="Times New Roman" w:cs="Times New Roman" w:hint="eastAsia"/>
          <w:sz w:val="24"/>
        </w:rPr>
        <w:t>产能置换、关小建大</w:t>
      </w:r>
      <w:r w:rsidRPr="00E64924">
        <w:rPr>
          <w:rFonts w:ascii="Times New Roman" w:hAnsi="Times New Roman" w:cs="Times New Roman"/>
          <w:sz w:val="24"/>
        </w:rPr>
        <w:t>”</w:t>
      </w:r>
      <w:r w:rsidRPr="00E64924">
        <w:rPr>
          <w:rFonts w:ascii="Times New Roman" w:hAnsi="Times New Roman" w:cs="Times New Roman" w:hint="eastAsia"/>
          <w:sz w:val="24"/>
        </w:rPr>
        <w:t>的原则，通过对原平市及周边地区焦化项目的产能置换，结合技术改造升级，重点发展钢铁和有色金属冶炼用焦炭、铸造用优质焦炭等，并加强企业间的联系和煤气输送，为冶金铸造、煤焦油深加工等下游产业发展提供充足的原料保障。</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宋体" w:eastAsia="宋体" w:hAnsi="宋体" w:cs="宋体" w:hint="eastAsia"/>
          <w:sz w:val="24"/>
        </w:rPr>
        <w:t>③</w:t>
      </w:r>
      <w:r w:rsidRPr="00E64924">
        <w:rPr>
          <w:rFonts w:ascii="Times New Roman" w:hAnsi="Times New Roman" w:cs="Times New Roman" w:hint="eastAsia"/>
          <w:sz w:val="24"/>
        </w:rPr>
        <w:t>煤焦油深加工</w:t>
      </w:r>
    </w:p>
    <w:p w:rsidR="00755B60" w:rsidRPr="00E64924" w:rsidRDefault="00755B60" w:rsidP="00755B60">
      <w:pPr>
        <w:spacing w:line="460" w:lineRule="exact"/>
        <w:rPr>
          <w:rFonts w:ascii="Times New Roman" w:hAnsi="Times New Roman" w:cs="Times New Roman"/>
          <w:sz w:val="24"/>
        </w:rPr>
      </w:pPr>
      <w:r w:rsidRPr="00E64924">
        <w:rPr>
          <w:rFonts w:ascii="Times New Roman" w:hAnsi="Times New Roman" w:cs="Times New Roman" w:hint="eastAsia"/>
          <w:sz w:val="24"/>
        </w:rPr>
        <w:t>以炼焦副产的煤焦油为原料，积极整合循环经济工业园区及周边炼焦企业所产生的煤焦油，进行集中加工处理，形成</w:t>
      </w:r>
      <w:r w:rsidRPr="00E64924">
        <w:rPr>
          <w:rFonts w:ascii="Times New Roman" w:hAnsi="Times New Roman" w:cs="Times New Roman"/>
          <w:sz w:val="24"/>
        </w:rPr>
        <w:t>“</w:t>
      </w:r>
      <w:r w:rsidRPr="00E64924">
        <w:rPr>
          <w:rFonts w:ascii="Times New Roman" w:hAnsi="Times New Roman" w:cs="Times New Roman" w:hint="eastAsia"/>
          <w:sz w:val="24"/>
        </w:rPr>
        <w:t>轻油、粗酚、工业萘、洗油、一蒽油、二葸油</w:t>
      </w:r>
      <w:r w:rsidRPr="00E64924">
        <w:rPr>
          <w:rFonts w:ascii="Times New Roman" w:hAnsi="Times New Roman" w:cs="Times New Roman"/>
          <w:sz w:val="24"/>
        </w:rPr>
        <w:t xml:space="preserve">”  </w:t>
      </w:r>
      <w:r w:rsidRPr="00E64924">
        <w:rPr>
          <w:rFonts w:ascii="Times New Roman" w:hAnsi="Times New Roman" w:cs="Times New Roman" w:hint="eastAsia"/>
          <w:sz w:val="24"/>
        </w:rPr>
        <w:t>的焦油深加工产品体系，并与精细化工、新材料产业有效对接，联动发展，实现煤焦油的精深加工。</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宋体" w:eastAsia="宋体" w:hAnsi="宋体" w:cs="宋体" w:hint="eastAsia"/>
          <w:sz w:val="24"/>
        </w:rPr>
        <w:t>④</w:t>
      </w:r>
      <w:r w:rsidRPr="00E64924">
        <w:rPr>
          <w:rFonts w:ascii="Times New Roman" w:hAnsi="Times New Roman" w:cs="Times New Roman" w:hint="eastAsia"/>
          <w:sz w:val="24"/>
        </w:rPr>
        <w:t>焦炉煤气深加工</w:t>
      </w:r>
    </w:p>
    <w:p w:rsidR="00755B60" w:rsidRPr="00E64924" w:rsidRDefault="00755B60" w:rsidP="00755B60">
      <w:pPr>
        <w:spacing w:line="460" w:lineRule="exact"/>
        <w:rPr>
          <w:rFonts w:ascii="Times New Roman" w:hAnsi="Times New Roman" w:cs="Times New Roman"/>
          <w:sz w:val="24"/>
        </w:rPr>
      </w:pPr>
      <w:r w:rsidRPr="00E64924">
        <w:rPr>
          <w:rFonts w:ascii="Times New Roman" w:hAnsi="Times New Roman" w:cs="Times New Roman" w:hint="eastAsia"/>
          <w:sz w:val="24"/>
        </w:rPr>
        <w:t>回收利用炼焦产生的焦炉煤气，以焦炉煤气为原料，发展焦炉煤气制天然气及天然气液化</w:t>
      </w:r>
      <w:r w:rsidRPr="00E64924">
        <w:rPr>
          <w:rFonts w:ascii="Times New Roman" w:hAnsi="Times New Roman" w:cs="Times New Roman"/>
          <w:sz w:val="24"/>
        </w:rPr>
        <w:t>(LNG)</w:t>
      </w:r>
      <w:r w:rsidRPr="00E64924">
        <w:rPr>
          <w:rFonts w:ascii="Times New Roman" w:hAnsi="Times New Roman" w:cs="Times New Roman" w:hint="eastAsia"/>
          <w:sz w:val="24"/>
        </w:rPr>
        <w:t>、焦炉煤气合成甲醇及甲醇下游化工产业，重点发展甲醇、甲醛、聚甲醛树脂、醋酸、醋酸乙烯、聚醋酸乙烯等下游产品。在发展甲醇项目的同时，充分利用甲醇合成中的驰放气与空分装置的氮气生产合成氨，实现煤气的综合利用。</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宋体" w:eastAsia="宋体" w:hAnsi="宋体" w:cs="宋体" w:hint="eastAsia"/>
          <w:sz w:val="24"/>
        </w:rPr>
        <w:t>⑤</w:t>
      </w:r>
      <w:r w:rsidRPr="00E64924">
        <w:rPr>
          <w:rFonts w:ascii="Times New Roman" w:hAnsi="Times New Roman" w:cs="Times New Roman" w:hint="eastAsia"/>
          <w:sz w:val="24"/>
        </w:rPr>
        <w:t>粗苯加氢精制</w:t>
      </w:r>
    </w:p>
    <w:p w:rsidR="00755B60" w:rsidRPr="00E64924" w:rsidRDefault="00755B60" w:rsidP="00755B60">
      <w:pPr>
        <w:spacing w:line="460" w:lineRule="exact"/>
        <w:rPr>
          <w:rFonts w:ascii="Times New Roman" w:hAnsi="Times New Roman" w:cs="Times New Roman"/>
          <w:sz w:val="24"/>
        </w:rPr>
      </w:pPr>
      <w:r w:rsidRPr="00E64924">
        <w:rPr>
          <w:rFonts w:ascii="Times New Roman" w:hAnsi="Times New Roman" w:cs="Times New Roman" w:hint="eastAsia"/>
          <w:sz w:val="24"/>
        </w:rPr>
        <w:t>以炼焦副产的粗苯为原料，采用粗苯加氢精制技术，实现焦炉副产物的有效增值，并积极向苯系合成产品发展。</w:t>
      </w:r>
    </w:p>
    <w:p w:rsidR="00755B60" w:rsidRPr="00E64924" w:rsidRDefault="00755B60" w:rsidP="00755B60">
      <w:pPr>
        <w:spacing w:line="460" w:lineRule="exact"/>
        <w:ind w:firstLineChars="200" w:firstLine="480"/>
        <w:rPr>
          <w:rFonts w:ascii="Times New Roman" w:hAnsi="Times New Roman" w:cs="Times New Roman"/>
          <w:sz w:val="24"/>
        </w:rPr>
      </w:pPr>
      <w:r w:rsidRPr="00E64924">
        <w:rPr>
          <w:rFonts w:ascii="宋体" w:eastAsia="宋体" w:hAnsi="宋体" w:cs="宋体" w:hint="eastAsia"/>
          <w:sz w:val="24"/>
        </w:rPr>
        <w:t>⑥</w:t>
      </w:r>
      <w:r w:rsidRPr="00E64924">
        <w:rPr>
          <w:rFonts w:ascii="Times New Roman" w:hAnsi="Times New Roman" w:cs="Times New Roman" w:hint="eastAsia"/>
          <w:sz w:val="24"/>
        </w:rPr>
        <w:t>精细化工</w:t>
      </w:r>
    </w:p>
    <w:p w:rsidR="00755B60" w:rsidRPr="00E64924" w:rsidRDefault="00755B60" w:rsidP="00755B60">
      <w:pPr>
        <w:spacing w:line="460" w:lineRule="exact"/>
        <w:ind w:firstLine="480"/>
        <w:rPr>
          <w:rFonts w:ascii="Times New Roman" w:hAnsi="Times New Roman" w:cs="Times New Roman"/>
          <w:sz w:val="24"/>
        </w:rPr>
      </w:pPr>
      <w:r w:rsidRPr="00E64924">
        <w:rPr>
          <w:rFonts w:ascii="Times New Roman" w:hAnsi="Times New Roman" w:cs="Times New Roman" w:hint="eastAsia"/>
          <w:sz w:val="24"/>
        </w:rPr>
        <w:t>以现代煤化工产品为原料，延伸煤化工产业链，大力发展高技术含量和高附加值的精细化工产品，为其它产业提供生产原料和助剂用品。</w:t>
      </w:r>
    </w:p>
    <w:p w:rsidR="00755B60" w:rsidRPr="00E64924" w:rsidRDefault="00755B60" w:rsidP="00755B60">
      <w:pPr>
        <w:spacing w:line="460" w:lineRule="exact"/>
        <w:ind w:firstLine="480"/>
        <w:rPr>
          <w:rFonts w:ascii="Times New Roman" w:hAnsi="Times New Roman" w:cs="Times New Roman"/>
          <w:sz w:val="24"/>
        </w:rPr>
      </w:pPr>
      <w:r w:rsidRPr="00E64924">
        <w:rPr>
          <w:rFonts w:ascii="Times New Roman" w:hAnsi="Times New Roman" w:cs="Times New Roman" w:hint="eastAsia"/>
          <w:sz w:val="24"/>
        </w:rPr>
        <w:t>（</w:t>
      </w:r>
      <w:r w:rsidRPr="00E64924">
        <w:rPr>
          <w:rFonts w:ascii="Times New Roman" w:hAnsi="Times New Roman" w:cs="Times New Roman"/>
          <w:sz w:val="24"/>
        </w:rPr>
        <w:t>6</w:t>
      </w:r>
      <w:r w:rsidRPr="00E64924">
        <w:rPr>
          <w:rFonts w:ascii="Times New Roman" w:hAnsi="Times New Roman" w:cs="Times New Roman" w:hint="eastAsia"/>
          <w:sz w:val="24"/>
        </w:rPr>
        <w:t>）规划布局</w:t>
      </w:r>
    </w:p>
    <w:p w:rsidR="00755B60" w:rsidRPr="00E64924" w:rsidRDefault="00755B60" w:rsidP="00755B60">
      <w:pPr>
        <w:spacing w:line="460" w:lineRule="exact"/>
        <w:rPr>
          <w:rFonts w:ascii="Times New Roman" w:hAnsi="Times New Roman" w:cs="Times New Roman"/>
          <w:sz w:val="24"/>
        </w:rPr>
      </w:pPr>
      <w:r w:rsidRPr="00E64924">
        <w:rPr>
          <w:rFonts w:ascii="Times New Roman" w:hAnsi="Times New Roman" w:cs="Times New Roman" w:hint="eastAsia"/>
          <w:sz w:val="24"/>
        </w:rPr>
        <w:t>综合考虑工业园区发展与产业发展的整体协调关系，对规划区进行合理布局与空间整合，并通过路网结构加强功能区、绿地系统及空间环境的有机联系，以形成整体性强、结构清晰、紧密联系的工业园区。规划布局结构可概括为：</w:t>
      </w:r>
      <w:r w:rsidRPr="00E64924">
        <w:rPr>
          <w:rFonts w:ascii="Times New Roman" w:hAnsi="Times New Roman" w:cs="Times New Roman"/>
          <w:sz w:val="24"/>
        </w:rPr>
        <w:t>“</w:t>
      </w:r>
      <w:r w:rsidRPr="00E64924">
        <w:rPr>
          <w:rFonts w:ascii="Times New Roman" w:hAnsi="Times New Roman" w:cs="Times New Roman" w:hint="eastAsia"/>
          <w:sz w:val="24"/>
        </w:rPr>
        <w:t>一区七园</w:t>
      </w:r>
      <w:r w:rsidRPr="00E64924">
        <w:rPr>
          <w:rFonts w:ascii="Times New Roman" w:hAnsi="Times New Roman" w:cs="Times New Roman"/>
          <w:sz w:val="24"/>
        </w:rPr>
        <w:t>”</w:t>
      </w:r>
      <w:r w:rsidRPr="00E64924">
        <w:rPr>
          <w:rFonts w:ascii="Times New Roman" w:hAnsi="Times New Roman" w:cs="Times New Roman" w:hint="eastAsia"/>
          <w:sz w:val="24"/>
        </w:rPr>
        <w:t>：</w:t>
      </w:r>
    </w:p>
    <w:p w:rsidR="00755B60" w:rsidRPr="00E64924" w:rsidRDefault="00755B60" w:rsidP="00755B60">
      <w:pPr>
        <w:spacing w:line="460" w:lineRule="exact"/>
        <w:ind w:firstLineChars="150" w:firstLine="360"/>
        <w:rPr>
          <w:rFonts w:ascii="Times New Roman" w:hAnsi="Times New Roman" w:cs="Times New Roman"/>
          <w:sz w:val="24"/>
        </w:rPr>
      </w:pPr>
      <w:r w:rsidRPr="00E64924">
        <w:rPr>
          <w:rFonts w:ascii="Times New Roman" w:hAnsi="Times New Roman" w:cs="Times New Roman" w:hint="eastAsia"/>
          <w:sz w:val="24"/>
        </w:rPr>
        <w:t>一区：即原平循环经济工业园区；</w:t>
      </w:r>
    </w:p>
    <w:p w:rsidR="00755B60" w:rsidRPr="00E64924" w:rsidRDefault="00755B60" w:rsidP="00755B60">
      <w:pPr>
        <w:spacing w:line="460" w:lineRule="exact"/>
        <w:ind w:firstLineChars="150" w:firstLine="360"/>
        <w:rPr>
          <w:rFonts w:ascii="Times New Roman" w:hAnsi="Times New Roman" w:cs="Times New Roman"/>
          <w:sz w:val="24"/>
        </w:rPr>
      </w:pPr>
      <w:r w:rsidRPr="00E64924">
        <w:rPr>
          <w:rFonts w:ascii="Times New Roman" w:hAnsi="Times New Roman" w:cs="Times New Roman" w:hint="eastAsia"/>
          <w:sz w:val="24"/>
        </w:rPr>
        <w:t>七园：即现代煤化工产业园、冶金铸造产业园、装备制造产业园、新材料产业园、光伏发电产业园、中小企业孵化园以及现代物流园。</w:t>
      </w:r>
    </w:p>
    <w:p w:rsidR="00755B60" w:rsidRPr="00E64924" w:rsidRDefault="00755B60" w:rsidP="00755B60">
      <w:pPr>
        <w:spacing w:line="460" w:lineRule="exact"/>
        <w:ind w:firstLineChars="150" w:firstLine="360"/>
        <w:rPr>
          <w:rFonts w:ascii="Times New Roman" w:hAnsi="Times New Roman" w:cs="Times New Roman"/>
          <w:sz w:val="24"/>
        </w:rPr>
      </w:pPr>
      <w:r w:rsidRPr="00E64924">
        <w:rPr>
          <w:rFonts w:ascii="Times New Roman" w:hAnsi="Times New Roman" w:cs="Times New Roman" w:hint="eastAsia"/>
          <w:sz w:val="24"/>
        </w:rPr>
        <w:t>本项目厂址位于原平市循环经济工业园区（起步区）现代煤化工产业园内，项目的建设不违背园区发展思路、发展方向、规划布局及园区规划要求。</w:t>
      </w:r>
    </w:p>
    <w:p w:rsidR="00755B60" w:rsidRPr="00E64924" w:rsidRDefault="00755B60" w:rsidP="00755B60">
      <w:pPr>
        <w:spacing w:line="460" w:lineRule="exact"/>
        <w:ind w:firstLineChars="150" w:firstLine="360"/>
        <w:rPr>
          <w:rFonts w:ascii="Times New Roman" w:hAnsi="Times New Roman" w:cs="Times New Roman"/>
        </w:rPr>
      </w:pPr>
      <w:r w:rsidRPr="00E64924">
        <w:rPr>
          <w:rFonts w:ascii="Times New Roman" w:hAnsi="Times New Roman" w:cs="Times New Roman" w:hint="eastAsia"/>
          <w:sz w:val="24"/>
        </w:rPr>
        <w:lastRenderedPageBreak/>
        <w:t>园区空间布局图见图</w:t>
      </w:r>
      <w:r w:rsidRPr="00E64924">
        <w:rPr>
          <w:rFonts w:ascii="Times New Roman" w:hAnsi="Times New Roman" w:cs="Times New Roman"/>
          <w:sz w:val="24"/>
        </w:rPr>
        <w:t>2.5-5</w:t>
      </w:r>
      <w:r w:rsidRPr="00E64924">
        <w:rPr>
          <w:rFonts w:ascii="Times New Roman" w:hAnsi="Times New Roman" w:cs="Times New Roman" w:hint="eastAsia"/>
          <w:sz w:val="24"/>
        </w:rPr>
        <w:t>。</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2.5.6</w:t>
      </w:r>
      <w:r w:rsidRPr="00E64924">
        <w:rPr>
          <w:rFonts w:eastAsiaTheme="minorEastAsia" w:hint="eastAsia"/>
          <w:sz w:val="28"/>
          <w:szCs w:val="28"/>
        </w:rPr>
        <w:t>规划环境影响评价结论及审查意见符合性分析</w:t>
      </w:r>
    </w:p>
    <w:p w:rsidR="00755B60" w:rsidRPr="00E64924" w:rsidRDefault="00755B60" w:rsidP="00755B60">
      <w:pPr>
        <w:spacing w:line="500" w:lineRule="exact"/>
        <w:ind w:firstLine="480"/>
        <w:rPr>
          <w:rFonts w:ascii="Times New Roman" w:hAnsi="Times New Roman" w:cs="Times New Roman"/>
          <w:bCs/>
          <w:sz w:val="24"/>
        </w:rPr>
      </w:pPr>
      <w:r w:rsidRPr="00E64924">
        <w:rPr>
          <w:rFonts w:ascii="Times New Roman" w:hAnsi="Times New Roman" w:cs="Times New Roman" w:hint="eastAsia"/>
          <w:bCs/>
          <w:sz w:val="24"/>
        </w:rPr>
        <w:t>《原平循环经济工业园区</w:t>
      </w:r>
      <w:r w:rsidRPr="00E64924">
        <w:rPr>
          <w:rFonts w:ascii="Times New Roman" w:hAnsi="Times New Roman" w:cs="Times New Roman"/>
          <w:bCs/>
          <w:sz w:val="24"/>
        </w:rPr>
        <w:t>(</w:t>
      </w:r>
      <w:r w:rsidRPr="00E64924">
        <w:rPr>
          <w:rFonts w:ascii="Times New Roman" w:hAnsi="Times New Roman" w:cs="Times New Roman" w:hint="eastAsia"/>
          <w:bCs/>
          <w:sz w:val="24"/>
        </w:rPr>
        <w:t>起步区</w:t>
      </w:r>
      <w:r w:rsidRPr="00E64924">
        <w:rPr>
          <w:rFonts w:ascii="Times New Roman" w:hAnsi="Times New Roman" w:cs="Times New Roman"/>
          <w:bCs/>
          <w:sz w:val="24"/>
        </w:rPr>
        <w:t>)</w:t>
      </w:r>
      <w:r w:rsidRPr="00E64924">
        <w:rPr>
          <w:rFonts w:ascii="Times New Roman" w:hAnsi="Times New Roman" w:cs="Times New Roman" w:hint="eastAsia"/>
          <w:bCs/>
          <w:sz w:val="24"/>
        </w:rPr>
        <w:t>规划环境影响报告书》由山西清泽阳光环保科技有限公司编制完成。</w:t>
      </w:r>
      <w:r w:rsidRPr="00E64924">
        <w:rPr>
          <w:rFonts w:ascii="Times New Roman" w:hAnsi="Times New Roman" w:cs="Times New Roman"/>
          <w:bCs/>
          <w:sz w:val="24"/>
        </w:rPr>
        <w:t>2014</w:t>
      </w:r>
      <w:r w:rsidRPr="00E64924">
        <w:rPr>
          <w:rFonts w:ascii="Times New Roman" w:hAnsi="Times New Roman" w:cs="Times New Roman" w:hint="eastAsia"/>
          <w:bCs/>
          <w:sz w:val="24"/>
        </w:rPr>
        <w:t>年</w:t>
      </w:r>
      <w:r w:rsidRPr="00E64924">
        <w:rPr>
          <w:rFonts w:ascii="Times New Roman" w:hAnsi="Times New Roman" w:cs="Times New Roman"/>
          <w:bCs/>
          <w:sz w:val="24"/>
        </w:rPr>
        <w:t>10</w:t>
      </w:r>
      <w:r w:rsidRPr="00E64924">
        <w:rPr>
          <w:rFonts w:ascii="Times New Roman" w:hAnsi="Times New Roman" w:cs="Times New Roman" w:hint="eastAsia"/>
          <w:bCs/>
          <w:sz w:val="24"/>
        </w:rPr>
        <w:t>月</w:t>
      </w:r>
      <w:r w:rsidRPr="00E64924">
        <w:rPr>
          <w:rFonts w:ascii="Times New Roman" w:hAnsi="Times New Roman" w:cs="Times New Roman"/>
          <w:bCs/>
          <w:sz w:val="24"/>
        </w:rPr>
        <w:t>24</w:t>
      </w:r>
      <w:r w:rsidRPr="00E64924">
        <w:rPr>
          <w:rFonts w:ascii="Times New Roman" w:hAnsi="Times New Roman" w:cs="Times New Roman" w:hint="eastAsia"/>
          <w:bCs/>
          <w:sz w:val="24"/>
        </w:rPr>
        <w:t>日，山西省环境保护厅以晋环函</w:t>
      </w:r>
      <w:r w:rsidRPr="00E64924">
        <w:rPr>
          <w:rFonts w:ascii="Times New Roman" w:hAnsi="Times New Roman" w:cs="Times New Roman"/>
          <w:bCs/>
          <w:sz w:val="24"/>
        </w:rPr>
        <w:t>[2014]1200</w:t>
      </w:r>
      <w:r w:rsidRPr="00E64924">
        <w:rPr>
          <w:rFonts w:ascii="Times New Roman" w:hAnsi="Times New Roman" w:cs="Times New Roman" w:hint="eastAsia"/>
          <w:bCs/>
          <w:sz w:val="24"/>
        </w:rPr>
        <w:t>号印发了</w:t>
      </w:r>
      <w:r w:rsidRPr="00E64924">
        <w:rPr>
          <w:rFonts w:ascii="Times New Roman" w:hAnsi="Times New Roman" w:cs="Times New Roman"/>
          <w:bCs/>
          <w:sz w:val="24"/>
        </w:rPr>
        <w:t>“</w:t>
      </w:r>
      <w:r w:rsidRPr="00E64924">
        <w:rPr>
          <w:rFonts w:ascii="Times New Roman" w:hAnsi="Times New Roman" w:cs="Times New Roman" w:hint="eastAsia"/>
          <w:bCs/>
          <w:sz w:val="24"/>
        </w:rPr>
        <w:t>关于原平循环经济工业园区</w:t>
      </w:r>
      <w:r w:rsidRPr="00E64924">
        <w:rPr>
          <w:rFonts w:ascii="Times New Roman" w:hAnsi="Times New Roman" w:cs="Times New Roman"/>
          <w:bCs/>
          <w:sz w:val="24"/>
        </w:rPr>
        <w:t>(</w:t>
      </w:r>
      <w:r w:rsidRPr="00E64924">
        <w:rPr>
          <w:rFonts w:ascii="Times New Roman" w:hAnsi="Times New Roman" w:cs="Times New Roman" w:hint="eastAsia"/>
          <w:bCs/>
          <w:sz w:val="24"/>
        </w:rPr>
        <w:t>起步区</w:t>
      </w:r>
      <w:r w:rsidRPr="00E64924">
        <w:rPr>
          <w:rFonts w:ascii="Times New Roman" w:hAnsi="Times New Roman" w:cs="Times New Roman"/>
          <w:bCs/>
          <w:sz w:val="24"/>
        </w:rPr>
        <w:t>)</w:t>
      </w:r>
      <w:r w:rsidRPr="00E64924">
        <w:rPr>
          <w:rFonts w:ascii="Times New Roman" w:hAnsi="Times New Roman" w:cs="Times New Roman" w:hint="eastAsia"/>
          <w:bCs/>
          <w:sz w:val="24"/>
        </w:rPr>
        <w:t>规划环境影响报告书审查意见</w:t>
      </w:r>
      <w:r w:rsidRPr="00E64924">
        <w:rPr>
          <w:rFonts w:ascii="Times New Roman" w:hAnsi="Times New Roman" w:cs="Times New Roman"/>
          <w:bCs/>
          <w:sz w:val="24"/>
        </w:rPr>
        <w:t>”</w:t>
      </w:r>
      <w:r w:rsidRPr="00E64924">
        <w:rPr>
          <w:rFonts w:ascii="Times New Roman" w:hAnsi="Times New Roman" w:cs="Times New Roman" w:hint="eastAsia"/>
          <w:bCs/>
          <w:sz w:val="24"/>
        </w:rPr>
        <w:t>。</w:t>
      </w:r>
    </w:p>
    <w:p w:rsidR="00755B60" w:rsidRPr="00E64924" w:rsidRDefault="00755B60" w:rsidP="00755B60">
      <w:pPr>
        <w:pStyle w:val="4"/>
        <w:adjustRightInd w:val="0"/>
        <w:snapToGrid w:val="0"/>
        <w:spacing w:before="0" w:after="0" w:line="500" w:lineRule="exact"/>
        <w:rPr>
          <w:rFonts w:ascii="Times New Roman" w:eastAsiaTheme="minorEastAsia" w:hAnsi="Times New Roman" w:cs="Times New Roman"/>
          <w:b w:val="0"/>
          <w:sz w:val="24"/>
          <w:szCs w:val="24"/>
        </w:rPr>
      </w:pPr>
      <w:r w:rsidRPr="00E64924">
        <w:rPr>
          <w:rFonts w:ascii="Times New Roman" w:eastAsiaTheme="minorEastAsia" w:hAnsi="Times New Roman" w:cs="Times New Roman"/>
          <w:b w:val="0"/>
          <w:sz w:val="24"/>
          <w:szCs w:val="24"/>
        </w:rPr>
        <w:t xml:space="preserve">2.5.6.1 </w:t>
      </w:r>
      <w:r w:rsidRPr="00E64924">
        <w:rPr>
          <w:rFonts w:ascii="Times New Roman" w:eastAsiaTheme="minorEastAsia" w:hAnsi="Times New Roman" w:cs="Times New Roman" w:hint="eastAsia"/>
          <w:b w:val="0"/>
          <w:sz w:val="24"/>
          <w:szCs w:val="24"/>
        </w:rPr>
        <w:t>规划环境影响评价结论符合性分析</w:t>
      </w:r>
    </w:p>
    <w:p w:rsidR="00755B60" w:rsidRPr="00E64924" w:rsidRDefault="00755B60" w:rsidP="00755B60">
      <w:pPr>
        <w:spacing w:line="500" w:lineRule="exact"/>
        <w:ind w:firstLine="480"/>
        <w:rPr>
          <w:rFonts w:ascii="Times New Roman" w:hAnsi="Times New Roman" w:cs="Times New Roman"/>
          <w:bCs/>
          <w:sz w:val="24"/>
        </w:rPr>
      </w:pPr>
      <w:r w:rsidRPr="00E64924">
        <w:rPr>
          <w:rFonts w:ascii="Times New Roman" w:hAnsi="Times New Roman" w:cs="Times New Roman" w:hint="eastAsia"/>
          <w:bCs/>
          <w:sz w:val="24"/>
        </w:rPr>
        <w:t>本项目与</w:t>
      </w:r>
      <w:r w:rsidRPr="00E64924">
        <w:rPr>
          <w:rFonts w:ascii="Times New Roman" w:hAnsi="Times New Roman" w:cs="Times New Roman"/>
          <w:bCs/>
          <w:sz w:val="24"/>
        </w:rPr>
        <w:t>“</w:t>
      </w:r>
      <w:r w:rsidRPr="00E64924">
        <w:rPr>
          <w:rFonts w:ascii="Times New Roman" w:hAnsi="Times New Roman" w:cs="Times New Roman" w:hint="eastAsia"/>
          <w:bCs/>
          <w:sz w:val="24"/>
        </w:rPr>
        <w:t>《原平循环经济工业园区</w:t>
      </w:r>
      <w:r w:rsidRPr="00E64924">
        <w:rPr>
          <w:rFonts w:ascii="Times New Roman" w:hAnsi="Times New Roman" w:cs="Times New Roman"/>
          <w:bCs/>
          <w:sz w:val="24"/>
        </w:rPr>
        <w:t>(</w:t>
      </w:r>
      <w:r w:rsidRPr="00E64924">
        <w:rPr>
          <w:rFonts w:ascii="Times New Roman" w:hAnsi="Times New Roman" w:cs="Times New Roman" w:hint="eastAsia"/>
          <w:bCs/>
          <w:sz w:val="24"/>
        </w:rPr>
        <w:t>起步区</w:t>
      </w:r>
      <w:r w:rsidRPr="00E64924">
        <w:rPr>
          <w:rFonts w:ascii="Times New Roman" w:hAnsi="Times New Roman" w:cs="Times New Roman"/>
          <w:bCs/>
          <w:sz w:val="24"/>
        </w:rPr>
        <w:t>)</w:t>
      </w:r>
      <w:r w:rsidRPr="00E64924">
        <w:rPr>
          <w:rFonts w:ascii="Times New Roman" w:hAnsi="Times New Roman" w:cs="Times New Roman" w:hint="eastAsia"/>
          <w:bCs/>
          <w:sz w:val="24"/>
        </w:rPr>
        <w:t>规划环境影响报告书》评价结论</w:t>
      </w:r>
      <w:r w:rsidRPr="00E64924">
        <w:rPr>
          <w:rFonts w:ascii="Times New Roman" w:hAnsi="Times New Roman" w:cs="Times New Roman"/>
          <w:bCs/>
          <w:sz w:val="24"/>
        </w:rPr>
        <w:t>”</w:t>
      </w:r>
      <w:r w:rsidRPr="00E64924">
        <w:rPr>
          <w:rFonts w:ascii="Times New Roman" w:hAnsi="Times New Roman" w:cs="Times New Roman" w:hint="eastAsia"/>
          <w:bCs/>
          <w:sz w:val="24"/>
        </w:rPr>
        <w:t>的符合性分析详见表</w:t>
      </w:r>
      <w:r w:rsidRPr="00E64924">
        <w:rPr>
          <w:rFonts w:ascii="Times New Roman" w:hAnsi="Times New Roman" w:cs="Times New Roman"/>
          <w:bCs/>
          <w:sz w:val="24"/>
        </w:rPr>
        <w:t>2.5-1</w:t>
      </w:r>
      <w:r w:rsidRPr="00E64924">
        <w:rPr>
          <w:rFonts w:ascii="Times New Roman" w:hAnsi="Times New Roman" w:cs="Times New Roman" w:hint="eastAsia"/>
          <w:bCs/>
          <w:sz w:val="24"/>
        </w:rPr>
        <w:t>。</w:t>
      </w:r>
    </w:p>
    <w:p w:rsidR="00755B60" w:rsidRPr="00E64924" w:rsidRDefault="00755B60" w:rsidP="00755B60">
      <w:pPr>
        <w:spacing w:line="500" w:lineRule="exact"/>
        <w:ind w:firstLine="480"/>
        <w:rPr>
          <w:rFonts w:ascii="Times New Roman" w:hAnsi="Times New Roman" w:cs="Times New Roman"/>
          <w:bCs/>
          <w:sz w:val="24"/>
        </w:rPr>
      </w:pPr>
      <w:r w:rsidRPr="00E64924">
        <w:rPr>
          <w:rFonts w:ascii="Times New Roman" w:hAnsi="Times New Roman" w:cs="Times New Roman" w:hint="eastAsia"/>
          <w:bCs/>
          <w:sz w:val="24"/>
        </w:rPr>
        <w:t>由表</w:t>
      </w:r>
      <w:r w:rsidRPr="00E64924">
        <w:rPr>
          <w:rFonts w:ascii="Times New Roman" w:hAnsi="Times New Roman" w:cs="Times New Roman"/>
          <w:bCs/>
          <w:sz w:val="24"/>
        </w:rPr>
        <w:t>2.5-1</w:t>
      </w:r>
      <w:r w:rsidRPr="00E64924">
        <w:rPr>
          <w:rFonts w:ascii="Times New Roman" w:hAnsi="Times New Roman" w:cs="Times New Roman" w:hint="eastAsia"/>
          <w:bCs/>
          <w:sz w:val="24"/>
        </w:rPr>
        <w:t>可知，本项目符合规划环境影响报告书结论。</w:t>
      </w:r>
    </w:p>
    <w:p w:rsidR="00755B60" w:rsidRPr="00E64924" w:rsidRDefault="00755B60" w:rsidP="00755B60">
      <w:pPr>
        <w:pStyle w:val="4"/>
        <w:adjustRightInd w:val="0"/>
        <w:snapToGrid w:val="0"/>
        <w:spacing w:before="0" w:after="0" w:line="500" w:lineRule="exact"/>
        <w:rPr>
          <w:rFonts w:ascii="Times New Roman" w:eastAsiaTheme="minorEastAsia" w:hAnsi="Times New Roman" w:cs="Times New Roman"/>
          <w:b w:val="0"/>
          <w:sz w:val="24"/>
          <w:szCs w:val="24"/>
        </w:rPr>
      </w:pPr>
      <w:r w:rsidRPr="00E64924">
        <w:rPr>
          <w:rFonts w:ascii="Times New Roman" w:eastAsiaTheme="minorEastAsia" w:hAnsi="Times New Roman" w:cs="Times New Roman"/>
          <w:b w:val="0"/>
          <w:sz w:val="24"/>
          <w:szCs w:val="24"/>
        </w:rPr>
        <w:t xml:space="preserve">2.5.6.2 </w:t>
      </w:r>
      <w:r w:rsidRPr="00E64924">
        <w:rPr>
          <w:rFonts w:ascii="Times New Roman" w:eastAsiaTheme="minorEastAsia" w:hAnsi="Times New Roman" w:cs="Times New Roman" w:hint="eastAsia"/>
          <w:b w:val="0"/>
          <w:sz w:val="24"/>
          <w:szCs w:val="24"/>
        </w:rPr>
        <w:t>规划环评审查意见符合性分析</w:t>
      </w:r>
    </w:p>
    <w:p w:rsidR="00755B60" w:rsidRPr="00E64924" w:rsidRDefault="00755B60" w:rsidP="00755B60">
      <w:pPr>
        <w:spacing w:line="500" w:lineRule="exact"/>
        <w:ind w:firstLine="480"/>
        <w:rPr>
          <w:rFonts w:ascii="Times New Roman" w:hAnsi="Times New Roman" w:cs="Times New Roman"/>
          <w:bCs/>
          <w:sz w:val="24"/>
        </w:rPr>
      </w:pPr>
      <w:r w:rsidRPr="00E64924">
        <w:rPr>
          <w:rFonts w:ascii="Times New Roman" w:hAnsi="Times New Roman" w:cs="Times New Roman" w:hint="eastAsia"/>
          <w:bCs/>
          <w:sz w:val="24"/>
        </w:rPr>
        <w:t>本项目与</w:t>
      </w:r>
      <w:r w:rsidRPr="00E64924">
        <w:rPr>
          <w:rFonts w:ascii="Times New Roman" w:hAnsi="Times New Roman" w:cs="Times New Roman"/>
          <w:bCs/>
          <w:sz w:val="24"/>
        </w:rPr>
        <w:t>“</w:t>
      </w:r>
      <w:r w:rsidRPr="00E64924">
        <w:rPr>
          <w:rFonts w:ascii="Times New Roman" w:hAnsi="Times New Roman" w:cs="Times New Roman" w:hint="eastAsia"/>
          <w:bCs/>
          <w:sz w:val="24"/>
        </w:rPr>
        <w:t>《原平循环经济工业园区</w:t>
      </w:r>
      <w:r w:rsidRPr="00E64924">
        <w:rPr>
          <w:rFonts w:ascii="Times New Roman" w:hAnsi="Times New Roman" w:cs="Times New Roman"/>
          <w:bCs/>
          <w:sz w:val="24"/>
        </w:rPr>
        <w:t>(</w:t>
      </w:r>
      <w:r w:rsidRPr="00E64924">
        <w:rPr>
          <w:rFonts w:ascii="Times New Roman" w:hAnsi="Times New Roman" w:cs="Times New Roman" w:hint="eastAsia"/>
          <w:bCs/>
          <w:sz w:val="24"/>
        </w:rPr>
        <w:t>起步区</w:t>
      </w:r>
      <w:r w:rsidRPr="00E64924">
        <w:rPr>
          <w:rFonts w:ascii="Times New Roman" w:hAnsi="Times New Roman" w:cs="Times New Roman"/>
          <w:bCs/>
          <w:sz w:val="24"/>
        </w:rPr>
        <w:t>)</w:t>
      </w:r>
      <w:r w:rsidRPr="00E64924">
        <w:rPr>
          <w:rFonts w:ascii="Times New Roman" w:hAnsi="Times New Roman" w:cs="Times New Roman" w:hint="eastAsia"/>
          <w:bCs/>
          <w:sz w:val="24"/>
        </w:rPr>
        <w:t>规划环境影响报告书》审查意见</w:t>
      </w:r>
      <w:r w:rsidRPr="00E64924">
        <w:rPr>
          <w:rFonts w:ascii="Times New Roman" w:hAnsi="Times New Roman" w:cs="Times New Roman"/>
          <w:bCs/>
          <w:sz w:val="24"/>
        </w:rPr>
        <w:t>”</w:t>
      </w:r>
      <w:r w:rsidRPr="00E64924">
        <w:rPr>
          <w:rFonts w:ascii="Times New Roman" w:hAnsi="Times New Roman" w:cs="Times New Roman" w:hint="eastAsia"/>
          <w:bCs/>
          <w:sz w:val="24"/>
        </w:rPr>
        <w:t>（晋环函</w:t>
      </w:r>
      <w:r w:rsidRPr="00E64924">
        <w:rPr>
          <w:rFonts w:ascii="Times New Roman" w:hAnsi="Times New Roman" w:cs="Times New Roman"/>
          <w:bCs/>
          <w:sz w:val="24"/>
        </w:rPr>
        <w:t>[2014]1200</w:t>
      </w:r>
      <w:r w:rsidRPr="00E64924">
        <w:rPr>
          <w:rFonts w:ascii="Times New Roman" w:hAnsi="Times New Roman" w:cs="Times New Roman" w:hint="eastAsia"/>
          <w:bCs/>
          <w:sz w:val="24"/>
        </w:rPr>
        <w:t>号）的符合性分析详见表</w:t>
      </w:r>
      <w:r w:rsidRPr="00E64924">
        <w:rPr>
          <w:rFonts w:ascii="Times New Roman" w:hAnsi="Times New Roman" w:cs="Times New Roman"/>
          <w:bCs/>
          <w:sz w:val="24"/>
        </w:rPr>
        <w:t>2.5-2</w:t>
      </w:r>
      <w:r w:rsidRPr="00E64924">
        <w:rPr>
          <w:rFonts w:ascii="Times New Roman" w:hAnsi="Times New Roman" w:cs="Times New Roman" w:hint="eastAsia"/>
          <w:bCs/>
          <w:sz w:val="24"/>
        </w:rPr>
        <w:t>。</w:t>
      </w:r>
    </w:p>
    <w:p w:rsidR="00755B60" w:rsidRPr="00E64924" w:rsidRDefault="00755B60" w:rsidP="00755B60">
      <w:pPr>
        <w:spacing w:line="500" w:lineRule="exact"/>
        <w:ind w:firstLine="480"/>
        <w:rPr>
          <w:rFonts w:ascii="Times New Roman" w:hAnsi="Times New Roman" w:cs="Times New Roman"/>
          <w:bCs/>
          <w:sz w:val="24"/>
        </w:rPr>
      </w:pPr>
      <w:r w:rsidRPr="00E64924">
        <w:rPr>
          <w:rFonts w:ascii="Times New Roman" w:hAnsi="Times New Roman" w:cs="Times New Roman" w:hint="eastAsia"/>
          <w:bCs/>
          <w:sz w:val="24"/>
        </w:rPr>
        <w:t>由表</w:t>
      </w:r>
      <w:r w:rsidRPr="00E64924">
        <w:rPr>
          <w:rFonts w:ascii="Times New Roman" w:hAnsi="Times New Roman" w:cs="Times New Roman"/>
          <w:bCs/>
          <w:sz w:val="24"/>
        </w:rPr>
        <w:t>2.5-2</w:t>
      </w:r>
      <w:r w:rsidRPr="00E64924">
        <w:rPr>
          <w:rFonts w:ascii="Times New Roman" w:hAnsi="Times New Roman" w:cs="Times New Roman" w:hint="eastAsia"/>
          <w:bCs/>
          <w:sz w:val="24"/>
        </w:rPr>
        <w:t>可知，本项目符合规划环境影响报告书的审查意见。</w:t>
      </w:r>
    </w:p>
    <w:p w:rsidR="00755B60" w:rsidRPr="00E64924" w:rsidRDefault="00755B60" w:rsidP="00755B60">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t>2.6</w:t>
      </w:r>
      <w:r w:rsidRPr="00E64924">
        <w:rPr>
          <w:rFonts w:ascii="Times New Roman" w:eastAsiaTheme="minorEastAsia" w:hAnsi="Times New Roman" w:hint="eastAsia"/>
          <w:sz w:val="30"/>
          <w:szCs w:val="30"/>
        </w:rPr>
        <w:t>产业政策符合性分析</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 xml:space="preserve">2.6.1 </w:t>
      </w:r>
      <w:r w:rsidRPr="00E64924">
        <w:rPr>
          <w:rFonts w:eastAsiaTheme="minorEastAsia" w:hint="eastAsia"/>
          <w:sz w:val="28"/>
          <w:szCs w:val="28"/>
        </w:rPr>
        <w:t>《产业结构调整目录（</w:t>
      </w:r>
      <w:r w:rsidRPr="00E64924">
        <w:rPr>
          <w:rFonts w:eastAsiaTheme="minorEastAsia"/>
          <w:sz w:val="28"/>
          <w:szCs w:val="28"/>
        </w:rPr>
        <w:t>2011</w:t>
      </w:r>
      <w:r w:rsidRPr="00E64924">
        <w:rPr>
          <w:rFonts w:eastAsiaTheme="minorEastAsia" w:hint="eastAsia"/>
          <w:sz w:val="28"/>
          <w:szCs w:val="28"/>
        </w:rPr>
        <w:t>年本）（修正）》符合性</w:t>
      </w:r>
    </w:p>
    <w:p w:rsidR="00755B60" w:rsidRPr="00E64924" w:rsidRDefault="00755B60" w:rsidP="00755B60">
      <w:pPr>
        <w:spacing w:line="500" w:lineRule="exact"/>
        <w:ind w:firstLine="480"/>
        <w:rPr>
          <w:rFonts w:ascii="Times New Roman" w:hAnsi="Times New Roman" w:cs="Times New Roman"/>
          <w:sz w:val="24"/>
        </w:rPr>
      </w:pPr>
      <w:r w:rsidRPr="00E64924">
        <w:rPr>
          <w:rFonts w:ascii="Times New Roman" w:hAnsi="Times New Roman" w:cs="Times New Roman" w:hint="eastAsia"/>
          <w:bCs/>
          <w:sz w:val="24"/>
        </w:rPr>
        <w:t>本项目为危险废物处置及利用，属于</w:t>
      </w:r>
      <w:r w:rsidRPr="00E64924">
        <w:rPr>
          <w:rFonts w:ascii="Times New Roman" w:hAnsi="Times New Roman" w:cs="Times New Roman"/>
          <w:bCs/>
          <w:sz w:val="24"/>
        </w:rPr>
        <w:t>“</w:t>
      </w:r>
      <w:r w:rsidRPr="00E64924">
        <w:rPr>
          <w:rFonts w:ascii="Times New Roman" w:hAnsi="Times New Roman" w:cs="Times New Roman" w:hint="eastAsia"/>
          <w:bCs/>
          <w:sz w:val="24"/>
        </w:rPr>
        <w:t>三废</w:t>
      </w:r>
      <w:r w:rsidRPr="00E64924">
        <w:rPr>
          <w:rFonts w:ascii="Times New Roman" w:hAnsi="Times New Roman" w:cs="Times New Roman"/>
          <w:bCs/>
          <w:sz w:val="24"/>
        </w:rPr>
        <w:t>”</w:t>
      </w:r>
      <w:r w:rsidRPr="00E64924">
        <w:rPr>
          <w:rFonts w:ascii="Times New Roman" w:hAnsi="Times New Roman" w:cs="Times New Roman" w:hint="eastAsia"/>
          <w:bCs/>
          <w:sz w:val="24"/>
        </w:rPr>
        <w:t>综合利用工程，根据</w:t>
      </w:r>
      <w:r w:rsidRPr="00E64924">
        <w:rPr>
          <w:rFonts w:ascii="Times New Roman" w:hAnsi="Times New Roman" w:cs="Times New Roman" w:hint="eastAsia"/>
          <w:sz w:val="24"/>
        </w:rPr>
        <w:t>《产业结构调整目录（</w:t>
      </w:r>
      <w:r w:rsidRPr="00E64924">
        <w:rPr>
          <w:rFonts w:ascii="Times New Roman" w:hAnsi="Times New Roman" w:cs="Times New Roman"/>
          <w:sz w:val="24"/>
        </w:rPr>
        <w:t>2011</w:t>
      </w:r>
      <w:r w:rsidRPr="00E64924">
        <w:rPr>
          <w:rFonts w:ascii="Times New Roman" w:hAnsi="Times New Roman" w:cs="Times New Roman" w:hint="eastAsia"/>
          <w:sz w:val="24"/>
        </w:rPr>
        <w:t>年本）（修正）》，为鼓励类项目。</w:t>
      </w:r>
      <w:r w:rsidRPr="00E64924">
        <w:rPr>
          <w:rFonts w:ascii="Times New Roman" w:hAnsi="Times New Roman" w:cs="Times New Roman"/>
          <w:sz w:val="24"/>
        </w:rPr>
        <w:t>2017</w:t>
      </w:r>
      <w:r w:rsidRPr="00E64924">
        <w:rPr>
          <w:rFonts w:ascii="Times New Roman" w:hAnsi="Times New Roman" w:cs="Times New Roman" w:hint="eastAsia"/>
          <w:sz w:val="24"/>
        </w:rPr>
        <w:t>年</w:t>
      </w:r>
      <w:r w:rsidRPr="00E64924">
        <w:rPr>
          <w:rFonts w:ascii="Times New Roman" w:hAnsi="Times New Roman" w:cs="Times New Roman"/>
          <w:sz w:val="24"/>
        </w:rPr>
        <w:t>9</w:t>
      </w:r>
      <w:r w:rsidRPr="00E64924">
        <w:rPr>
          <w:rFonts w:ascii="Times New Roman" w:hAnsi="Times New Roman" w:cs="Times New Roman" w:hint="eastAsia"/>
          <w:sz w:val="24"/>
        </w:rPr>
        <w:t>月，原平市发展和改革局以原发改备案</w:t>
      </w:r>
      <w:r w:rsidRPr="00E64924">
        <w:rPr>
          <w:rFonts w:ascii="Times New Roman" w:hAnsi="Times New Roman" w:cs="Times New Roman"/>
          <w:sz w:val="24"/>
        </w:rPr>
        <w:t>[2017]116</w:t>
      </w:r>
      <w:r w:rsidRPr="00E64924">
        <w:rPr>
          <w:rFonts w:ascii="Times New Roman" w:hAnsi="Times New Roman" w:cs="Times New Roman" w:hint="eastAsia"/>
          <w:sz w:val="24"/>
        </w:rPr>
        <w:t>号文对本项目进行了备案，</w:t>
      </w:r>
      <w:r w:rsidRPr="00E64924">
        <w:rPr>
          <w:rFonts w:ascii="Times New Roman" w:hAnsi="Times New Roman" w:cs="Times New Roman"/>
          <w:kern w:val="0"/>
          <w:sz w:val="24"/>
        </w:rPr>
        <w:t>2018</w:t>
      </w:r>
      <w:r w:rsidRPr="00E64924">
        <w:rPr>
          <w:rFonts w:ascii="Times New Roman" w:hAnsi="Times New Roman" w:cs="Times New Roman" w:hint="eastAsia"/>
          <w:kern w:val="0"/>
          <w:sz w:val="24"/>
        </w:rPr>
        <w:t>年</w:t>
      </w:r>
      <w:r w:rsidRPr="00E64924">
        <w:rPr>
          <w:rFonts w:ascii="Times New Roman" w:hAnsi="Times New Roman" w:cs="Times New Roman"/>
          <w:kern w:val="0"/>
          <w:sz w:val="24"/>
        </w:rPr>
        <w:t>9</w:t>
      </w:r>
      <w:r w:rsidRPr="00E64924">
        <w:rPr>
          <w:rFonts w:ascii="Times New Roman" w:hAnsi="Times New Roman" w:cs="Times New Roman" w:hint="eastAsia"/>
          <w:kern w:val="0"/>
          <w:sz w:val="24"/>
        </w:rPr>
        <w:t>月</w:t>
      </w:r>
      <w:r w:rsidRPr="00E64924">
        <w:rPr>
          <w:rFonts w:ascii="Times New Roman" w:hAnsi="Times New Roman" w:cs="Times New Roman"/>
          <w:kern w:val="0"/>
          <w:sz w:val="24"/>
        </w:rPr>
        <w:t>30</w:t>
      </w:r>
      <w:r w:rsidRPr="00E64924">
        <w:rPr>
          <w:rFonts w:ascii="Times New Roman" w:hAnsi="Times New Roman" w:cs="Times New Roman" w:hint="eastAsia"/>
          <w:kern w:val="0"/>
          <w:sz w:val="24"/>
        </w:rPr>
        <w:t>日原平经济技术开发区管理委员会对本项目发原经开管备案</w:t>
      </w:r>
      <w:r w:rsidRPr="00E64924">
        <w:rPr>
          <w:rFonts w:ascii="Times New Roman" w:hAnsi="Times New Roman" w:cs="Times New Roman"/>
          <w:kern w:val="0"/>
          <w:sz w:val="24"/>
        </w:rPr>
        <w:t>[2018]11</w:t>
      </w:r>
      <w:r w:rsidRPr="00E64924">
        <w:rPr>
          <w:rFonts w:ascii="Times New Roman" w:hAnsi="Times New Roman" w:cs="Times New Roman" w:hint="eastAsia"/>
          <w:kern w:val="0"/>
          <w:sz w:val="24"/>
        </w:rPr>
        <w:t>号文对本项目进行了补充备案。</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 xml:space="preserve">2.6.2 </w:t>
      </w:r>
      <w:r w:rsidRPr="00E64924">
        <w:rPr>
          <w:rFonts w:eastAsiaTheme="minorEastAsia" w:hint="eastAsia"/>
          <w:sz w:val="28"/>
          <w:szCs w:val="28"/>
        </w:rPr>
        <w:t>《</w:t>
      </w:r>
      <w:r w:rsidRPr="00E64924">
        <w:rPr>
          <w:rFonts w:hint="eastAsia"/>
          <w:sz w:val="28"/>
          <w:szCs w:val="28"/>
        </w:rPr>
        <w:t>废矿物油综合利用行业规范条件</w:t>
      </w:r>
      <w:r w:rsidRPr="00E64924">
        <w:rPr>
          <w:rFonts w:eastAsiaTheme="minorEastAsia" w:hint="eastAsia"/>
          <w:sz w:val="28"/>
          <w:szCs w:val="28"/>
        </w:rPr>
        <w:t>》符合性</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本项目与《废矿物油综合利用行业规范条件》要求比较及符合性见表</w:t>
      </w:r>
      <w:r w:rsidRPr="00E64924">
        <w:rPr>
          <w:rFonts w:ascii="Times New Roman" w:hAnsi="Times New Roman" w:cs="Times New Roman"/>
          <w:sz w:val="24"/>
        </w:rPr>
        <w:t>2.6-1</w:t>
      </w:r>
      <w:r w:rsidRPr="00E64924">
        <w:rPr>
          <w:rFonts w:ascii="Times New Roman" w:hAnsi="Times New Roman" w:cs="Times New Roman" w:hint="eastAsia"/>
          <w:sz w:val="24"/>
        </w:rPr>
        <w:t>。由表</w:t>
      </w:r>
      <w:r w:rsidRPr="00E64924">
        <w:rPr>
          <w:rFonts w:ascii="Times New Roman" w:hAnsi="Times New Roman" w:cs="Times New Roman"/>
          <w:sz w:val="24"/>
        </w:rPr>
        <w:t>2.6-1</w:t>
      </w:r>
      <w:r w:rsidRPr="00E64924">
        <w:rPr>
          <w:rFonts w:ascii="Times New Roman" w:hAnsi="Times New Roman" w:cs="Times New Roman" w:hint="eastAsia"/>
          <w:sz w:val="24"/>
        </w:rPr>
        <w:t>可知，本项目符合《废矿物油综合利用行业规范条件》的要求。</w:t>
      </w:r>
    </w:p>
    <w:p w:rsidR="00755B60" w:rsidRPr="00E64924" w:rsidRDefault="00755B60" w:rsidP="00755B60">
      <w:pPr>
        <w:pStyle w:val="3"/>
        <w:spacing w:before="0" w:after="0" w:line="500" w:lineRule="exact"/>
        <w:rPr>
          <w:rFonts w:eastAsiaTheme="minorEastAsia"/>
          <w:sz w:val="28"/>
          <w:szCs w:val="28"/>
        </w:rPr>
      </w:pPr>
      <w:r w:rsidRPr="00E64924">
        <w:rPr>
          <w:rFonts w:eastAsiaTheme="minorEastAsia"/>
          <w:sz w:val="28"/>
          <w:szCs w:val="28"/>
        </w:rPr>
        <w:t xml:space="preserve">2.6.3 </w:t>
      </w:r>
      <w:r w:rsidRPr="00E64924">
        <w:rPr>
          <w:rFonts w:eastAsiaTheme="minorEastAsia" w:hint="eastAsia"/>
          <w:sz w:val="28"/>
          <w:szCs w:val="28"/>
        </w:rPr>
        <w:t>《山西省工业炉窑大气污染综合治理实施方案》符合性</w:t>
      </w:r>
    </w:p>
    <w:p w:rsidR="00755B60" w:rsidRPr="00E64924" w:rsidRDefault="00755B60" w:rsidP="00755B60">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本项目与《山西省工业炉窑大气污染综合治理实施方案》（晋环大气</w:t>
      </w:r>
      <w:r w:rsidRPr="00E64924">
        <w:rPr>
          <w:rFonts w:ascii="Times New Roman" w:hAnsi="Times New Roman" w:cs="Times New Roman"/>
          <w:sz w:val="24"/>
        </w:rPr>
        <w:t>[2019]164</w:t>
      </w:r>
      <w:r w:rsidRPr="00E64924">
        <w:rPr>
          <w:rFonts w:ascii="Times New Roman" w:hAnsi="Times New Roman" w:cs="Times New Roman" w:hint="eastAsia"/>
          <w:sz w:val="24"/>
        </w:rPr>
        <w:t>号）要求比较及符合性见表</w:t>
      </w:r>
      <w:r w:rsidRPr="00E64924">
        <w:rPr>
          <w:rFonts w:ascii="Times New Roman" w:hAnsi="Times New Roman" w:cs="Times New Roman"/>
          <w:sz w:val="24"/>
        </w:rPr>
        <w:t>2.6-2</w:t>
      </w:r>
      <w:r w:rsidRPr="00E64924">
        <w:rPr>
          <w:rFonts w:ascii="Times New Roman" w:hAnsi="Times New Roman" w:cs="Times New Roman" w:hint="eastAsia"/>
          <w:sz w:val="24"/>
        </w:rPr>
        <w:t>。</w:t>
      </w:r>
    </w:p>
    <w:p w:rsidR="00DA4B95" w:rsidRPr="00E64924" w:rsidRDefault="00755B60" w:rsidP="00DA4B95">
      <w:pPr>
        <w:spacing w:line="500" w:lineRule="exact"/>
        <w:ind w:firstLine="482"/>
        <w:rPr>
          <w:rFonts w:ascii="Times New Roman" w:hAnsi="Times New Roman" w:cs="Times New Roman"/>
          <w:sz w:val="24"/>
        </w:rPr>
      </w:pPr>
      <w:r w:rsidRPr="00E64924">
        <w:rPr>
          <w:rFonts w:ascii="Times New Roman" w:hAnsi="Times New Roman" w:cs="Times New Roman" w:hint="eastAsia"/>
          <w:sz w:val="24"/>
        </w:rPr>
        <w:t>由表</w:t>
      </w:r>
      <w:r w:rsidRPr="00E64924">
        <w:rPr>
          <w:rFonts w:ascii="Times New Roman" w:hAnsi="Times New Roman" w:cs="Times New Roman"/>
          <w:sz w:val="24"/>
        </w:rPr>
        <w:t>2.6-2</w:t>
      </w:r>
      <w:r w:rsidRPr="00E64924">
        <w:rPr>
          <w:rFonts w:ascii="Times New Roman" w:hAnsi="Times New Roman" w:cs="Times New Roman" w:hint="eastAsia"/>
          <w:sz w:val="24"/>
        </w:rPr>
        <w:t>可知，本项目符合《山西省工业炉窑大气污染综合治理实施方案》（晋环大气</w:t>
      </w:r>
      <w:r w:rsidRPr="00E64924">
        <w:rPr>
          <w:rFonts w:ascii="Times New Roman" w:hAnsi="Times New Roman" w:cs="Times New Roman"/>
          <w:sz w:val="24"/>
        </w:rPr>
        <w:t>[2019]164</w:t>
      </w:r>
      <w:r w:rsidRPr="00E64924">
        <w:rPr>
          <w:rFonts w:ascii="Times New Roman" w:hAnsi="Times New Roman" w:cs="Times New Roman" w:hint="eastAsia"/>
          <w:sz w:val="24"/>
        </w:rPr>
        <w:t>号）中的相关要求。</w:t>
      </w:r>
      <w:r w:rsidR="00DA4B95" w:rsidRPr="00E64924">
        <w:rPr>
          <w:rFonts w:ascii="Times New Roman" w:hAnsi="Times New Roman" w:cs="Times New Roman"/>
          <w:sz w:val="24"/>
        </w:rPr>
        <w:br w:type="page"/>
      </w:r>
    </w:p>
    <w:p w:rsidR="00DA4B95" w:rsidRPr="00E64924" w:rsidRDefault="00DA4B95" w:rsidP="00755B60">
      <w:pPr>
        <w:spacing w:line="500" w:lineRule="exact"/>
        <w:ind w:firstLine="482"/>
        <w:rPr>
          <w:rFonts w:ascii="Times New Roman" w:hAnsi="Times New Roman" w:cs="Times New Roman"/>
          <w:bCs/>
          <w:sz w:val="24"/>
        </w:rPr>
        <w:sectPr w:rsidR="00DA4B95" w:rsidRPr="00E64924" w:rsidSect="00755B60">
          <w:pgSz w:w="11907" w:h="16840"/>
          <w:pgMar w:top="1418" w:right="1418" w:bottom="1418" w:left="1418" w:header="851" w:footer="992" w:gutter="0"/>
          <w:cols w:space="720"/>
        </w:sectPr>
      </w:pPr>
    </w:p>
    <w:p w:rsidR="00755B60" w:rsidRPr="00E64924" w:rsidRDefault="00755B60" w:rsidP="00755B60">
      <w:pPr>
        <w:pStyle w:val="2"/>
        <w:spacing w:before="0" w:after="0" w:line="500" w:lineRule="exact"/>
        <w:rPr>
          <w:rFonts w:ascii="Times New Roman" w:eastAsiaTheme="minorEastAsia" w:hAnsi="Times New Roman"/>
          <w:sz w:val="30"/>
          <w:szCs w:val="30"/>
        </w:rPr>
      </w:pPr>
      <w:r w:rsidRPr="00E64924">
        <w:rPr>
          <w:rFonts w:ascii="Times New Roman" w:eastAsiaTheme="minorEastAsia" w:hAnsi="Times New Roman"/>
          <w:sz w:val="30"/>
          <w:szCs w:val="30"/>
        </w:rPr>
        <w:lastRenderedPageBreak/>
        <w:t>2.7</w:t>
      </w:r>
      <w:r w:rsidRPr="00E64924">
        <w:rPr>
          <w:rFonts w:ascii="Times New Roman" w:eastAsiaTheme="minorEastAsia" w:hAnsi="Times New Roman" w:hint="eastAsia"/>
          <w:sz w:val="30"/>
          <w:szCs w:val="30"/>
        </w:rPr>
        <w:t>主要环境保护目标</w:t>
      </w:r>
    </w:p>
    <w:p w:rsidR="00755B60" w:rsidRPr="00E64924" w:rsidRDefault="00755B60" w:rsidP="00755B60">
      <w:pPr>
        <w:adjustRightInd w:val="0"/>
        <w:snapToGrid w:val="0"/>
        <w:spacing w:line="500" w:lineRule="exact"/>
        <w:ind w:firstLine="480"/>
        <w:rPr>
          <w:rFonts w:ascii="Times New Roman" w:hAnsi="Times New Roman" w:cs="Times New Roman"/>
          <w:sz w:val="24"/>
        </w:rPr>
      </w:pPr>
      <w:r w:rsidRPr="00E64924">
        <w:rPr>
          <w:rFonts w:ascii="Times New Roman" w:hAnsi="Times New Roman" w:cs="Times New Roman" w:hint="eastAsia"/>
          <w:spacing w:val="4"/>
          <w:sz w:val="24"/>
        </w:rPr>
        <w:t>本项目</w:t>
      </w:r>
      <w:r w:rsidRPr="00E64924">
        <w:rPr>
          <w:rFonts w:ascii="Times New Roman" w:hAnsi="Times New Roman" w:cs="Times New Roman" w:hint="eastAsia"/>
          <w:sz w:val="24"/>
        </w:rPr>
        <w:t>环境保护目标列见表</w:t>
      </w:r>
      <w:r w:rsidRPr="00E64924">
        <w:rPr>
          <w:rFonts w:ascii="Times New Roman" w:hAnsi="Times New Roman" w:cs="Times New Roman"/>
          <w:sz w:val="24"/>
        </w:rPr>
        <w:t>2.7-1</w:t>
      </w:r>
      <w:r w:rsidRPr="00E64924">
        <w:rPr>
          <w:rFonts w:ascii="Times New Roman" w:hAnsi="Times New Roman" w:cs="Times New Roman" w:hint="eastAsia"/>
          <w:sz w:val="24"/>
        </w:rPr>
        <w:t>和图</w:t>
      </w:r>
      <w:r w:rsidRPr="00E64924">
        <w:rPr>
          <w:rFonts w:ascii="Times New Roman" w:hAnsi="Times New Roman" w:cs="Times New Roman"/>
          <w:sz w:val="24"/>
        </w:rPr>
        <w:t>2.7-1~2.7-2</w:t>
      </w:r>
      <w:r w:rsidRPr="00E64924">
        <w:rPr>
          <w:rFonts w:ascii="Times New Roman" w:hAnsi="Times New Roman" w:cs="Times New Roman" w:hint="eastAsia"/>
          <w:sz w:val="24"/>
        </w:rPr>
        <w:t>。</w:t>
      </w: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2.7-1</w:t>
      </w:r>
      <w:r w:rsidRPr="00E64924">
        <w:rPr>
          <w:rFonts w:eastAsiaTheme="minorEastAsia" w:hint="eastAsia"/>
          <w:sz w:val="21"/>
          <w:szCs w:val="21"/>
        </w:rPr>
        <w:t>主要环境保护目标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14"/>
        <w:gridCol w:w="1066"/>
        <w:gridCol w:w="1302"/>
        <w:gridCol w:w="1161"/>
        <w:gridCol w:w="33"/>
        <w:gridCol w:w="1567"/>
        <w:gridCol w:w="3338"/>
      </w:tblGrid>
      <w:tr w:rsidR="00755B60" w:rsidRPr="00E64924" w:rsidTr="00755B60">
        <w:trPr>
          <w:cantSplit/>
          <w:trHeight w:val="397"/>
          <w:jc w:val="center"/>
        </w:trPr>
        <w:tc>
          <w:tcPr>
            <w:tcW w:w="338"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序号</w:t>
            </w:r>
          </w:p>
        </w:tc>
        <w:tc>
          <w:tcPr>
            <w:tcW w:w="587"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环境</w:t>
            </w:r>
          </w:p>
          <w:p w:rsidR="00755B60" w:rsidRPr="00E64924" w:rsidRDefault="00755B60">
            <w:pPr>
              <w:pStyle w:val="a8"/>
              <w:adjustRightInd w:val="0"/>
              <w:snapToGrid w:val="0"/>
              <w:ind w:firstLineChars="0" w:firstLine="0"/>
              <w:jc w:val="center"/>
              <w:rPr>
                <w:szCs w:val="21"/>
              </w:rPr>
            </w:pPr>
            <w:r w:rsidRPr="00E64924">
              <w:rPr>
                <w:rFonts w:hint="eastAsia"/>
                <w:szCs w:val="21"/>
              </w:rPr>
              <w:t>要素</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保护目标</w:t>
            </w:r>
          </w:p>
        </w:tc>
        <w:tc>
          <w:tcPr>
            <w:tcW w:w="1520" w:type="pct"/>
            <w:gridSpan w:val="3"/>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相对位置</w:t>
            </w:r>
          </w:p>
        </w:tc>
        <w:tc>
          <w:tcPr>
            <w:tcW w:w="1838"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保护要求</w:t>
            </w: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方位</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jc w:val="center"/>
              <w:rPr>
                <w:szCs w:val="21"/>
              </w:rPr>
            </w:pPr>
            <w:r w:rsidRPr="00E64924">
              <w:rPr>
                <w:rFonts w:hint="eastAsia"/>
                <w:szCs w:val="21"/>
              </w:rPr>
              <w:t>距离（</w:t>
            </w:r>
            <w:r w:rsidRPr="00E64924">
              <w:rPr>
                <w:szCs w:val="21"/>
              </w:rPr>
              <w:t>km</w:t>
            </w:r>
            <w:r w:rsidRPr="00E64924">
              <w:rPr>
                <w:rFonts w:hint="eastAsia"/>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338"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szCs w:val="21"/>
              </w:rPr>
              <w:t>1</w:t>
            </w:r>
          </w:p>
        </w:tc>
        <w:tc>
          <w:tcPr>
            <w:tcW w:w="587"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环境空气</w:t>
            </w: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hint="eastAsia"/>
                <w:kern w:val="2"/>
              </w:rPr>
              <w:t>大道口村</w:t>
            </w: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NNE</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1.3</w:t>
            </w:r>
          </w:p>
        </w:tc>
        <w:tc>
          <w:tcPr>
            <w:tcW w:w="1838"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left"/>
              <w:rPr>
                <w:szCs w:val="21"/>
              </w:rPr>
            </w:pPr>
            <w:r w:rsidRPr="00E64924">
              <w:rPr>
                <w:szCs w:val="21"/>
              </w:rPr>
              <w:t>PM</w:t>
            </w:r>
            <w:r w:rsidRPr="00E64924">
              <w:rPr>
                <w:szCs w:val="21"/>
                <w:vertAlign w:val="subscript"/>
              </w:rPr>
              <w:t>10</w:t>
            </w:r>
            <w:r w:rsidRPr="00E64924">
              <w:rPr>
                <w:rFonts w:hint="eastAsia"/>
                <w:szCs w:val="21"/>
              </w:rPr>
              <w:t>、</w:t>
            </w:r>
            <w:r w:rsidRPr="00E64924">
              <w:rPr>
                <w:szCs w:val="21"/>
              </w:rPr>
              <w:t>PM</w:t>
            </w:r>
            <w:r w:rsidRPr="00E64924">
              <w:rPr>
                <w:szCs w:val="21"/>
                <w:vertAlign w:val="subscript"/>
              </w:rPr>
              <w:t>2.5</w:t>
            </w:r>
            <w:r w:rsidRPr="00E64924">
              <w:rPr>
                <w:rFonts w:hint="eastAsia"/>
                <w:szCs w:val="21"/>
              </w:rPr>
              <w:t>、</w:t>
            </w:r>
            <w:r w:rsidRPr="00E64924">
              <w:rPr>
                <w:szCs w:val="21"/>
              </w:rPr>
              <w:t>SO</w:t>
            </w:r>
            <w:r w:rsidRPr="00E64924">
              <w:rPr>
                <w:szCs w:val="21"/>
                <w:vertAlign w:val="subscript"/>
              </w:rPr>
              <w:t>2</w:t>
            </w:r>
            <w:r w:rsidRPr="00E64924">
              <w:rPr>
                <w:rFonts w:hint="eastAsia"/>
                <w:szCs w:val="21"/>
              </w:rPr>
              <w:t>、</w:t>
            </w:r>
            <w:r w:rsidRPr="00E64924">
              <w:rPr>
                <w:szCs w:val="21"/>
              </w:rPr>
              <w:t>NO</w:t>
            </w:r>
            <w:r w:rsidRPr="00E64924">
              <w:rPr>
                <w:szCs w:val="21"/>
                <w:vertAlign w:val="subscript"/>
              </w:rPr>
              <w:t>2</w:t>
            </w:r>
            <w:r w:rsidRPr="00E64924">
              <w:rPr>
                <w:rFonts w:hint="eastAsia"/>
                <w:szCs w:val="21"/>
              </w:rPr>
              <w:t>、</w:t>
            </w:r>
            <w:r w:rsidRPr="00E64924">
              <w:rPr>
                <w:szCs w:val="21"/>
              </w:rPr>
              <w:t>CO</w:t>
            </w:r>
            <w:r w:rsidRPr="00E64924">
              <w:rPr>
                <w:rFonts w:hint="eastAsia"/>
                <w:szCs w:val="21"/>
              </w:rPr>
              <w:t>满足《环境空气质量标准》（</w:t>
            </w:r>
            <w:r w:rsidRPr="00E64924">
              <w:rPr>
                <w:szCs w:val="21"/>
              </w:rPr>
              <w:t>GB3095-2012</w:t>
            </w:r>
            <w:r w:rsidRPr="00E64924">
              <w:rPr>
                <w:rFonts w:hint="eastAsia"/>
                <w:szCs w:val="21"/>
              </w:rPr>
              <w:t>）二级标准限值；</w:t>
            </w:r>
            <w:r w:rsidRPr="00E64924">
              <w:rPr>
                <w:szCs w:val="21"/>
              </w:rPr>
              <w:t>H</w:t>
            </w:r>
            <w:r w:rsidRPr="00E64924">
              <w:rPr>
                <w:szCs w:val="21"/>
                <w:vertAlign w:val="subscript"/>
              </w:rPr>
              <w:t>2</w:t>
            </w:r>
            <w:r w:rsidRPr="00E64924">
              <w:rPr>
                <w:szCs w:val="21"/>
              </w:rPr>
              <w:t>S</w:t>
            </w:r>
            <w:r w:rsidRPr="00E64924">
              <w:rPr>
                <w:rFonts w:hint="eastAsia"/>
                <w:szCs w:val="21"/>
              </w:rPr>
              <w:t>、氨、甲醇、苯、酚满足原《工业企业设计卫生标准》（</w:t>
            </w:r>
            <w:r w:rsidRPr="00E64924">
              <w:rPr>
                <w:szCs w:val="21"/>
              </w:rPr>
              <w:t>TJ 36-79</w:t>
            </w:r>
            <w:r w:rsidRPr="00E64924">
              <w:rPr>
                <w:rFonts w:hint="eastAsia"/>
                <w:szCs w:val="21"/>
              </w:rPr>
              <w:t>）中的居住区大气中有害物质最高允许浓度限值；甲苯满足《室内空气质量标准》（</w:t>
            </w:r>
            <w:r w:rsidRPr="00E64924">
              <w:rPr>
                <w:szCs w:val="21"/>
              </w:rPr>
              <w:t>GB/T 18883-2002</w:t>
            </w:r>
            <w:r w:rsidRPr="00E64924">
              <w:rPr>
                <w:rFonts w:hint="eastAsia"/>
                <w:szCs w:val="21"/>
              </w:rPr>
              <w:t>）；非甲烷总烃满足《环境空气质量标准非甲烷总烃限值》（</w:t>
            </w:r>
            <w:r w:rsidRPr="00E64924">
              <w:rPr>
                <w:szCs w:val="21"/>
              </w:rPr>
              <w:t>DB 13/1577-2012</w:t>
            </w:r>
            <w:r w:rsidRPr="00E64924">
              <w:rPr>
                <w:rFonts w:hint="eastAsia"/>
                <w:szCs w:val="21"/>
              </w:rPr>
              <w:t>）二级标准限值</w:t>
            </w: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hint="eastAsia"/>
                <w:kern w:val="2"/>
              </w:rPr>
              <w:t>黑沟堰村</w:t>
            </w: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NE</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hint="eastAsia"/>
                <w:kern w:val="2"/>
              </w:rPr>
              <w:t>香烟村</w:t>
            </w: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WNW</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hint="eastAsia"/>
                <w:kern w:val="2"/>
              </w:rPr>
              <w:t>平山梁村</w:t>
            </w: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NW</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hint="eastAsia"/>
                <w:kern w:val="2"/>
              </w:rPr>
              <w:t>黑涧村</w:t>
            </w: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E</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hint="eastAsia"/>
                <w:kern w:val="2"/>
              </w:rPr>
              <w:t>天晃村</w:t>
            </w: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S</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hint="eastAsia"/>
                <w:kern w:val="2"/>
              </w:rPr>
              <w:t>上石寺村</w:t>
            </w: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SE</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hint="eastAsia"/>
                <w:kern w:val="2"/>
              </w:rPr>
              <w:t>中石寺村</w:t>
            </w: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SE</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f7"/>
              <w:rPr>
                <w:rFonts w:eastAsiaTheme="minorEastAsia"/>
                <w:kern w:val="2"/>
              </w:rPr>
            </w:pPr>
            <w:r w:rsidRPr="00E64924">
              <w:rPr>
                <w:rFonts w:eastAsiaTheme="minorEastAsia"/>
                <w:kern w:val="2"/>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338"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szCs w:val="21"/>
              </w:rPr>
              <w:t>2</w:t>
            </w:r>
          </w:p>
        </w:tc>
        <w:tc>
          <w:tcPr>
            <w:tcW w:w="58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地表水</w:t>
            </w: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滹沱河</w:t>
            </w:r>
          </w:p>
        </w:tc>
        <w:tc>
          <w:tcPr>
            <w:tcW w:w="639"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E</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10</w:t>
            </w:r>
          </w:p>
        </w:tc>
        <w:tc>
          <w:tcPr>
            <w:tcW w:w="1838"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bCs/>
              </w:rPr>
              <w:t>《地表水环境质量标准》</w:t>
            </w:r>
            <w:r w:rsidRPr="00E64924">
              <w:rPr>
                <w:bCs/>
              </w:rPr>
              <w:t>(GB3838-2002)</w:t>
            </w:r>
            <w:r w:rsidRPr="00E64924">
              <w:t>IV</w:t>
            </w:r>
            <w:r w:rsidRPr="00E64924">
              <w:rPr>
                <w:rFonts w:hint="eastAsia"/>
                <w:bCs/>
              </w:rPr>
              <w:t>类标准</w:t>
            </w:r>
          </w:p>
        </w:tc>
      </w:tr>
      <w:tr w:rsidR="00755B60" w:rsidRPr="00E64924" w:rsidTr="00755B60">
        <w:trPr>
          <w:cantSplit/>
          <w:trHeight w:val="397"/>
          <w:jc w:val="center"/>
        </w:trPr>
        <w:tc>
          <w:tcPr>
            <w:tcW w:w="338"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szCs w:val="21"/>
              </w:rPr>
              <w:t>3</w:t>
            </w:r>
          </w:p>
        </w:tc>
        <w:tc>
          <w:tcPr>
            <w:tcW w:w="58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声环境</w:t>
            </w:r>
          </w:p>
        </w:tc>
        <w:tc>
          <w:tcPr>
            <w:tcW w:w="2237" w:type="pct"/>
            <w:gridSpan w:val="4"/>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厂界四周</w:t>
            </w:r>
            <w:r w:rsidRPr="00E64924">
              <w:rPr>
                <w:szCs w:val="21"/>
              </w:rPr>
              <w:t>200m</w:t>
            </w:r>
            <w:r w:rsidRPr="00E64924">
              <w:rPr>
                <w:rFonts w:hint="eastAsia"/>
                <w:szCs w:val="21"/>
              </w:rPr>
              <w:t>范围</w:t>
            </w:r>
          </w:p>
        </w:tc>
        <w:tc>
          <w:tcPr>
            <w:tcW w:w="1838"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left"/>
              <w:rPr>
                <w:szCs w:val="21"/>
              </w:rPr>
            </w:pPr>
            <w:r w:rsidRPr="00E64924">
              <w:rPr>
                <w:rFonts w:hint="eastAsia"/>
                <w:szCs w:val="21"/>
              </w:rPr>
              <w:t>《声环境质量标准》（</w:t>
            </w:r>
            <w:r w:rsidRPr="00E64924">
              <w:rPr>
                <w:szCs w:val="21"/>
              </w:rPr>
              <w:t>GB3096-2008</w:t>
            </w:r>
            <w:r w:rsidRPr="00E64924">
              <w:rPr>
                <w:rFonts w:hint="eastAsia"/>
                <w:szCs w:val="21"/>
              </w:rPr>
              <w:t>）</w:t>
            </w:r>
            <w:r w:rsidRPr="00E64924">
              <w:rPr>
                <w:szCs w:val="21"/>
              </w:rPr>
              <w:t>3</w:t>
            </w:r>
            <w:r w:rsidRPr="00E64924">
              <w:rPr>
                <w:rFonts w:hint="eastAsia"/>
                <w:szCs w:val="21"/>
              </w:rPr>
              <w:t>类标准</w:t>
            </w:r>
          </w:p>
        </w:tc>
      </w:tr>
      <w:tr w:rsidR="00755B60" w:rsidRPr="00E64924" w:rsidTr="00755B60">
        <w:trPr>
          <w:cantSplit/>
          <w:trHeight w:val="397"/>
          <w:jc w:val="center"/>
        </w:trPr>
        <w:tc>
          <w:tcPr>
            <w:tcW w:w="338"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szCs w:val="21"/>
              </w:rPr>
              <w:t>4</w:t>
            </w:r>
          </w:p>
        </w:tc>
        <w:tc>
          <w:tcPr>
            <w:tcW w:w="587"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环境风险</w:t>
            </w: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黑沟堰村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NNE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0.50</w:t>
            </w:r>
          </w:p>
        </w:tc>
        <w:tc>
          <w:tcPr>
            <w:tcW w:w="1838" w:type="pct"/>
            <w:vMerge w:val="restar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不受影响</w:t>
            </w: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黑涧村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2.30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咸阳村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3.80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大道口村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NNE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1.30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平山梁村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NW</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1.70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香烟村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WNW</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天晃村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S</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上石寺村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SE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2.10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中石寺村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bCs/>
                <w:szCs w:val="21"/>
              </w:rPr>
              <w:t>SE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下石寺村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szCs w:val="21"/>
              </w:rPr>
            </w:pPr>
            <w:r w:rsidRPr="00E64924">
              <w:rPr>
                <w:rFonts w:ascii="Times New Roman" w:hAnsi="Times New Roman" w:cs="Times New Roman"/>
                <w:bCs/>
                <w:szCs w:val="21"/>
              </w:rPr>
              <w:t>SE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3.85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李家窑村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bCs/>
                <w:szCs w:val="21"/>
              </w:rPr>
            </w:pPr>
            <w:r w:rsidRPr="00E64924">
              <w:rPr>
                <w:rFonts w:ascii="Times New Roman" w:hAnsi="Times New Roman" w:cs="Times New Roman"/>
                <w:bCs/>
                <w:szCs w:val="21"/>
              </w:rPr>
              <w:t>NE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3.14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贺家窑村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bCs/>
                <w:szCs w:val="21"/>
              </w:rPr>
            </w:pPr>
            <w:r w:rsidRPr="00E64924">
              <w:rPr>
                <w:rFonts w:ascii="Times New Roman" w:hAnsi="Times New Roman" w:cs="Times New Roman"/>
                <w:bCs/>
                <w:szCs w:val="21"/>
              </w:rPr>
              <w:t>NE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3.72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刘家窑村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bCs/>
                <w:szCs w:val="21"/>
              </w:rPr>
            </w:pPr>
            <w:r w:rsidRPr="00E64924">
              <w:rPr>
                <w:rFonts w:ascii="Times New Roman" w:hAnsi="Times New Roman" w:cs="Times New Roman"/>
                <w:bCs/>
                <w:szCs w:val="21"/>
              </w:rPr>
              <w:t>NE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4.20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南寨村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bCs/>
                <w:szCs w:val="21"/>
              </w:rPr>
            </w:pPr>
            <w:r w:rsidRPr="00E64924">
              <w:rPr>
                <w:rFonts w:ascii="Times New Roman" w:hAnsi="Times New Roman" w:cs="Times New Roman"/>
                <w:bCs/>
                <w:szCs w:val="21"/>
              </w:rPr>
              <w:t>NE</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4.73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南村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bCs/>
                <w:szCs w:val="21"/>
              </w:rPr>
            </w:pPr>
            <w:r w:rsidRPr="00E64924">
              <w:rPr>
                <w:rFonts w:ascii="Times New Roman" w:hAnsi="Times New Roman" w:cs="Times New Roman"/>
                <w:bCs/>
                <w:szCs w:val="21"/>
              </w:rPr>
              <w:t>SW</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3.55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上丰窊村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bCs/>
                <w:szCs w:val="21"/>
              </w:rPr>
            </w:pPr>
            <w:r w:rsidRPr="00E64924">
              <w:rPr>
                <w:rFonts w:ascii="Times New Roman" w:hAnsi="Times New Roman" w:cs="Times New Roman"/>
                <w:bCs/>
                <w:szCs w:val="21"/>
              </w:rPr>
              <w:t>S</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4.19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下丰窊村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bCs/>
                <w:szCs w:val="21"/>
              </w:rPr>
            </w:pPr>
            <w:r w:rsidRPr="00E64924">
              <w:rPr>
                <w:rFonts w:ascii="Times New Roman" w:hAnsi="Times New Roman" w:cs="Times New Roman"/>
                <w:bCs/>
                <w:szCs w:val="21"/>
              </w:rPr>
              <w:t>S</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4.09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napToGrid w:val="0"/>
              <w:spacing w:line="240" w:lineRule="exact"/>
              <w:jc w:val="center"/>
              <w:rPr>
                <w:rFonts w:ascii="Times New Roman" w:hAnsi="Times New Roman" w:cs="Times New Roman"/>
                <w:bCs/>
                <w:szCs w:val="21"/>
              </w:rPr>
            </w:pPr>
            <w:r w:rsidRPr="00E64924">
              <w:rPr>
                <w:rFonts w:ascii="Times New Roman" w:hAnsiTheme="minorEastAsia" w:cs="Times New Roman" w:hint="eastAsia"/>
                <w:bCs/>
                <w:szCs w:val="21"/>
              </w:rPr>
              <w:t>雷家峪口村</w:t>
            </w:r>
          </w:p>
        </w:tc>
        <w:tc>
          <w:tcPr>
            <w:tcW w:w="657" w:type="pct"/>
            <w:gridSpan w:val="2"/>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spacing w:line="240" w:lineRule="exact"/>
              <w:jc w:val="center"/>
              <w:rPr>
                <w:rFonts w:ascii="Times New Roman" w:hAnsi="Times New Roman" w:cs="Times New Roman"/>
                <w:bCs/>
                <w:szCs w:val="21"/>
              </w:rPr>
            </w:pPr>
            <w:r w:rsidRPr="00E64924">
              <w:rPr>
                <w:rFonts w:ascii="Times New Roman" w:hAnsi="Times New Roman" w:cs="Times New Roman"/>
                <w:bCs/>
                <w:szCs w:val="21"/>
              </w:rPr>
              <w:t>W</w:t>
            </w:r>
          </w:p>
        </w:tc>
        <w:tc>
          <w:tcPr>
            <w:tcW w:w="863"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spacing w:line="240" w:lineRule="exact"/>
              <w:ind w:firstLineChars="0" w:firstLine="0"/>
              <w:jc w:val="center"/>
              <w:rPr>
                <w:bCs/>
                <w:szCs w:val="21"/>
              </w:rPr>
            </w:pPr>
            <w:r w:rsidRPr="00E64924">
              <w:rPr>
                <w:bCs/>
                <w:szCs w:val="21"/>
              </w:rPr>
              <w:t>4.02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hAnsi="Times New Roman" w:cs="Times New Roman"/>
                <w:szCs w:val="21"/>
              </w:rPr>
            </w:pPr>
          </w:p>
        </w:tc>
      </w:tr>
      <w:tr w:rsidR="00755B60" w:rsidRPr="00E64924" w:rsidTr="00755B60">
        <w:trPr>
          <w:cantSplit/>
          <w:trHeight w:val="397"/>
          <w:jc w:val="center"/>
        </w:trPr>
        <w:tc>
          <w:tcPr>
            <w:tcW w:w="338"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szCs w:val="21"/>
              </w:rPr>
              <w:t>5</w:t>
            </w:r>
          </w:p>
        </w:tc>
        <w:tc>
          <w:tcPr>
            <w:tcW w:w="587"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ind w:firstLineChars="0" w:firstLine="0"/>
              <w:jc w:val="center"/>
              <w:rPr>
                <w:szCs w:val="21"/>
              </w:rPr>
            </w:pPr>
            <w:r w:rsidRPr="00E64924">
              <w:rPr>
                <w:rFonts w:hint="eastAsia"/>
                <w:szCs w:val="21"/>
              </w:rPr>
              <w:t>生态</w:t>
            </w:r>
          </w:p>
        </w:tc>
        <w:tc>
          <w:tcPr>
            <w:tcW w:w="2237" w:type="pct"/>
            <w:gridSpan w:val="4"/>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spacing w:line="240" w:lineRule="exact"/>
              <w:ind w:firstLineChars="0" w:firstLine="0"/>
              <w:jc w:val="center"/>
              <w:rPr>
                <w:szCs w:val="21"/>
              </w:rPr>
            </w:pPr>
            <w:r w:rsidRPr="00E64924">
              <w:rPr>
                <w:rFonts w:hint="eastAsia"/>
                <w:szCs w:val="21"/>
              </w:rPr>
              <w:t>评价范围内的土壤植被</w:t>
            </w:r>
          </w:p>
        </w:tc>
        <w:tc>
          <w:tcPr>
            <w:tcW w:w="1838"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pStyle w:val="a8"/>
              <w:adjustRightInd w:val="0"/>
              <w:snapToGrid w:val="0"/>
              <w:spacing w:line="240" w:lineRule="exact"/>
              <w:ind w:firstLineChars="0" w:firstLine="0"/>
              <w:jc w:val="left"/>
              <w:rPr>
                <w:szCs w:val="21"/>
              </w:rPr>
            </w:pPr>
            <w:r w:rsidRPr="00E64924">
              <w:rPr>
                <w:rFonts w:hint="eastAsia"/>
                <w:szCs w:val="21"/>
              </w:rPr>
              <w:t>加强区域生态保护，防止生态环境恶化</w:t>
            </w:r>
          </w:p>
        </w:tc>
      </w:tr>
    </w:tbl>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t>表</w:t>
      </w:r>
      <w:r w:rsidRPr="00E64924">
        <w:rPr>
          <w:rFonts w:eastAsiaTheme="minorEastAsia"/>
          <w:sz w:val="21"/>
          <w:szCs w:val="21"/>
        </w:rPr>
        <w:t xml:space="preserve">2.7-2    </w:t>
      </w:r>
      <w:r w:rsidRPr="00E64924">
        <w:rPr>
          <w:rFonts w:eastAsiaTheme="minorEastAsia" w:hint="eastAsia"/>
          <w:sz w:val="21"/>
          <w:szCs w:val="21"/>
        </w:rPr>
        <w:t>地下水环境保护目标表</w:t>
      </w:r>
    </w:p>
    <w:tbl>
      <w:tblPr>
        <w:tblW w:w="5000" w:type="pct"/>
        <w:tblLook w:val="04A0"/>
      </w:tblPr>
      <w:tblGrid>
        <w:gridCol w:w="818"/>
        <w:gridCol w:w="1137"/>
        <w:gridCol w:w="711"/>
        <w:gridCol w:w="1135"/>
        <w:gridCol w:w="1417"/>
        <w:gridCol w:w="1274"/>
        <w:gridCol w:w="1133"/>
        <w:gridCol w:w="802"/>
        <w:gridCol w:w="860"/>
      </w:tblGrid>
      <w:tr w:rsidR="00755B60" w:rsidRPr="00E64924" w:rsidTr="00755B60">
        <w:trPr>
          <w:trHeight w:val="765"/>
        </w:trPr>
        <w:tc>
          <w:tcPr>
            <w:tcW w:w="440" w:type="pct"/>
            <w:tcBorders>
              <w:top w:val="single" w:sz="4" w:space="0" w:color="auto"/>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编号</w:t>
            </w:r>
          </w:p>
        </w:tc>
        <w:tc>
          <w:tcPr>
            <w:tcW w:w="612" w:type="pct"/>
            <w:tcBorders>
              <w:top w:val="single" w:sz="4" w:space="0" w:color="auto"/>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水井位置</w:t>
            </w:r>
          </w:p>
        </w:tc>
        <w:tc>
          <w:tcPr>
            <w:tcW w:w="383" w:type="pct"/>
            <w:tcBorders>
              <w:top w:val="single" w:sz="4" w:space="0" w:color="auto"/>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井深</w:t>
            </w:r>
            <w:r w:rsidRPr="00E64924">
              <w:rPr>
                <w:rFonts w:ascii="Times New Roman" w:eastAsia="宋体" w:hAnsi="Times New Roman" w:cs="Times New Roman"/>
                <w:kern w:val="0"/>
                <w:szCs w:val="21"/>
              </w:rPr>
              <w:t>(m)</w:t>
            </w:r>
          </w:p>
        </w:tc>
        <w:tc>
          <w:tcPr>
            <w:tcW w:w="611" w:type="pct"/>
            <w:tcBorders>
              <w:top w:val="single" w:sz="4" w:space="0" w:color="auto"/>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水位埋深</w:t>
            </w:r>
            <w:r w:rsidRPr="00E64924">
              <w:rPr>
                <w:rFonts w:ascii="Times New Roman" w:eastAsia="宋体" w:hAnsi="Times New Roman" w:cs="Times New Roman"/>
                <w:kern w:val="0"/>
                <w:szCs w:val="21"/>
              </w:rPr>
              <w:t>(m)</w:t>
            </w:r>
          </w:p>
        </w:tc>
        <w:tc>
          <w:tcPr>
            <w:tcW w:w="763" w:type="pct"/>
            <w:tcBorders>
              <w:top w:val="single" w:sz="4" w:space="0" w:color="auto"/>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含水层层位</w:t>
            </w:r>
          </w:p>
        </w:tc>
        <w:tc>
          <w:tcPr>
            <w:tcW w:w="686" w:type="pct"/>
            <w:tcBorders>
              <w:top w:val="single" w:sz="4" w:space="0" w:color="auto"/>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与厂址的相对位置关系</w:t>
            </w:r>
          </w:p>
        </w:tc>
        <w:tc>
          <w:tcPr>
            <w:tcW w:w="610" w:type="pct"/>
            <w:tcBorders>
              <w:top w:val="single" w:sz="4" w:space="0" w:color="auto"/>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与厂址的相对距离</w:t>
            </w:r>
          </w:p>
        </w:tc>
        <w:tc>
          <w:tcPr>
            <w:tcW w:w="432" w:type="pct"/>
            <w:tcBorders>
              <w:top w:val="single" w:sz="4" w:space="0" w:color="auto"/>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供水人口</w:t>
            </w:r>
          </w:p>
        </w:tc>
        <w:tc>
          <w:tcPr>
            <w:tcW w:w="463" w:type="pct"/>
            <w:tcBorders>
              <w:top w:val="single" w:sz="4" w:space="0" w:color="auto"/>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供水方式</w:t>
            </w:r>
          </w:p>
        </w:tc>
      </w:tr>
      <w:tr w:rsidR="00755B60" w:rsidRPr="00E64924" w:rsidTr="00755B60">
        <w:trPr>
          <w:trHeight w:val="780"/>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香烟村</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泉水</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泉流量</w:t>
            </w:r>
            <w:r w:rsidRPr="00E64924">
              <w:rPr>
                <w:rFonts w:ascii="Times New Roman" w:eastAsia="宋体" w:hAnsi="Times New Roman" w:cs="Times New Roman"/>
                <w:kern w:val="0"/>
                <w:szCs w:val="21"/>
              </w:rPr>
              <w:t>5.56</w:t>
            </w:r>
            <w:r w:rsidRPr="00E64924">
              <w:rPr>
                <w:rFonts w:ascii="Times New Roman" w:eastAsia="宋体" w:hAnsi="Times New Roman" w:cs="Times New Roman" w:hint="eastAsia"/>
                <w:kern w:val="0"/>
                <w:szCs w:val="21"/>
              </w:rPr>
              <w:t>（</w:t>
            </w:r>
            <w:r w:rsidRPr="00E64924">
              <w:rPr>
                <w:rFonts w:ascii="Times New Roman" w:eastAsia="宋体" w:hAnsi="Times New Roman" w:cs="Times New Roman"/>
                <w:kern w:val="0"/>
                <w:szCs w:val="21"/>
              </w:rPr>
              <w:t>L/s</w:t>
            </w:r>
            <w:r w:rsidRPr="00E64924">
              <w:rPr>
                <w:rFonts w:ascii="Times New Roman" w:eastAsia="宋体" w:hAnsi="Times New Roman" w:cs="Times New Roman" w:hint="eastAsia"/>
                <w:kern w:val="0"/>
                <w:szCs w:val="21"/>
              </w:rPr>
              <w:t>）</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第四系中更新统孔隙含水层</w:t>
            </w:r>
          </w:p>
        </w:tc>
        <w:tc>
          <w:tcPr>
            <w:tcW w:w="686"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厂址上游</w:t>
            </w:r>
          </w:p>
        </w:tc>
        <w:tc>
          <w:tcPr>
            <w:tcW w:w="610"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NW2.2km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426</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人工取水</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2</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黑沟堰</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133</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62</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第四系中更新统孔隙含水层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厂址侧向</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N615m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235</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人工取水</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3</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天晃村</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120</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60</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第四系中更新统孔隙含水层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厂址侧向</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SW2.3km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290</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人工取水</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4</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园区自来水</w:t>
            </w:r>
            <w:r w:rsidRPr="00E64924">
              <w:rPr>
                <w:rFonts w:ascii="Times New Roman" w:eastAsia="宋体" w:hAnsi="Times New Roman" w:cs="Times New Roman"/>
                <w:kern w:val="0"/>
                <w:szCs w:val="21"/>
              </w:rPr>
              <w:t>2#</w:t>
            </w:r>
            <w:r w:rsidRPr="00E64924">
              <w:rPr>
                <w:rFonts w:ascii="Times New Roman" w:eastAsia="宋体" w:hAnsi="Times New Roman" w:cs="Times New Roman" w:hint="eastAsia"/>
                <w:kern w:val="0"/>
                <w:szCs w:val="21"/>
              </w:rPr>
              <w:t>水井</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140</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70</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第四系中更新统孔隙含水层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厂址侧向</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SW615m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管网输送</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5</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园区自来水</w:t>
            </w:r>
            <w:r w:rsidRPr="00E64924">
              <w:rPr>
                <w:rFonts w:ascii="Times New Roman" w:eastAsia="宋体" w:hAnsi="Times New Roman" w:cs="Times New Roman"/>
                <w:kern w:val="0"/>
                <w:szCs w:val="21"/>
              </w:rPr>
              <w:t>1#</w:t>
            </w:r>
            <w:r w:rsidRPr="00E64924">
              <w:rPr>
                <w:rFonts w:ascii="Times New Roman" w:eastAsia="宋体" w:hAnsi="Times New Roman" w:cs="Times New Roman" w:hint="eastAsia"/>
                <w:kern w:val="0"/>
                <w:szCs w:val="21"/>
              </w:rPr>
              <w:t>水井</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130</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60</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第四系中更新统孔隙含水层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厂址侧向</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S1.28km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管网输送</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6</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黑涧</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65</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32</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第四系上更新统孔隙含水层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厂址下游</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E2.23km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180</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人工取水</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7</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上石寺饮水井</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86</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37</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第四系上更新统孔隙含水层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厂址下游</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SE2.2km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1085</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人工取水</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8</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下石寺饮水井</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100</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19</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第四系上更新统孔隙含水层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厂址下游</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SE3.7km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342</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人工取水</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9</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上丰窊村</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80</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19</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第四系上更新统孔隙含水层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厂址侧向</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SW3.6km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370</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人工取水</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10</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白村</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128</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10.3</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第四系上更新统孔隙含水层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厂址下游</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SE5.0km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1554</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人工取水</w:t>
            </w:r>
          </w:p>
        </w:tc>
      </w:tr>
      <w:tr w:rsidR="00755B60" w:rsidRPr="00E64924" w:rsidTr="00755B60">
        <w:trPr>
          <w:trHeight w:val="765"/>
        </w:trPr>
        <w:tc>
          <w:tcPr>
            <w:tcW w:w="440" w:type="pc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11</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璜珥村</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116</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28</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第四系上更新统孔隙含水层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厂址下游</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NE5.5km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890</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人工取水</w:t>
            </w:r>
          </w:p>
        </w:tc>
      </w:tr>
      <w:tr w:rsidR="00755B60" w:rsidRPr="00E64924" w:rsidTr="00755B60">
        <w:trPr>
          <w:trHeight w:val="765"/>
        </w:trPr>
        <w:tc>
          <w:tcPr>
            <w:tcW w:w="440" w:type="pct"/>
            <w:vMerge w:val="restart"/>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集中式供水水源地</w:t>
            </w: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大营水源地</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128</w:t>
            </w:r>
          </w:p>
        </w:tc>
        <w:tc>
          <w:tcPr>
            <w:tcW w:w="611"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11</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第四系上更新统孔隙含水层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厂址下游</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SE4.9km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9795</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管网输送</w:t>
            </w:r>
          </w:p>
        </w:tc>
      </w:tr>
      <w:tr w:rsidR="00755B60" w:rsidRPr="00E64924" w:rsidTr="00755B60">
        <w:trPr>
          <w:trHeight w:val="765"/>
        </w:trPr>
        <w:tc>
          <w:tcPr>
            <w:tcW w:w="0" w:type="auto"/>
            <w:vMerge/>
            <w:tcBorders>
              <w:top w:val="nil"/>
              <w:left w:val="single" w:sz="4" w:space="0" w:color="auto"/>
              <w:bottom w:val="single" w:sz="4" w:space="0" w:color="auto"/>
              <w:right w:val="single" w:sz="4" w:space="0" w:color="auto"/>
            </w:tcBorders>
            <w:vAlign w:val="center"/>
            <w:hideMark/>
          </w:tcPr>
          <w:p w:rsidR="00755B60" w:rsidRPr="00E64924" w:rsidRDefault="00755B60">
            <w:pPr>
              <w:widowControl/>
              <w:jc w:val="left"/>
              <w:rPr>
                <w:rFonts w:ascii="Times New Roman" w:eastAsia="宋体" w:hAnsi="Times New Roman" w:cs="Times New Roman"/>
                <w:kern w:val="0"/>
                <w:szCs w:val="21"/>
              </w:rPr>
            </w:pPr>
          </w:p>
        </w:tc>
        <w:tc>
          <w:tcPr>
            <w:tcW w:w="61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上王水源地</w:t>
            </w:r>
          </w:p>
        </w:tc>
        <w:tc>
          <w:tcPr>
            <w:tcW w:w="38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100</w:t>
            </w:r>
          </w:p>
        </w:tc>
        <w:tc>
          <w:tcPr>
            <w:tcW w:w="611"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18</w:t>
            </w:r>
          </w:p>
        </w:tc>
        <w:tc>
          <w:tcPr>
            <w:tcW w:w="7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第四系上更新统孔隙含水层</w:t>
            </w:r>
          </w:p>
        </w:tc>
        <w:tc>
          <w:tcPr>
            <w:tcW w:w="686"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厂址下游</w:t>
            </w:r>
          </w:p>
        </w:tc>
        <w:tc>
          <w:tcPr>
            <w:tcW w:w="610" w:type="pct"/>
            <w:tcBorders>
              <w:top w:val="nil"/>
              <w:left w:val="nil"/>
              <w:bottom w:val="single" w:sz="4" w:space="0" w:color="auto"/>
              <w:right w:val="single" w:sz="4" w:space="0" w:color="auto"/>
            </w:tcBorders>
            <w:noWrap/>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SE7.2km</w:t>
            </w:r>
          </w:p>
        </w:tc>
        <w:tc>
          <w:tcPr>
            <w:tcW w:w="432"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kern w:val="0"/>
                <w:szCs w:val="21"/>
              </w:rPr>
              <w:t>8205</w:t>
            </w:r>
          </w:p>
        </w:tc>
        <w:tc>
          <w:tcPr>
            <w:tcW w:w="463" w:type="pct"/>
            <w:tcBorders>
              <w:top w:val="nil"/>
              <w:left w:val="nil"/>
              <w:bottom w:val="single" w:sz="4" w:space="0" w:color="auto"/>
              <w:right w:val="single" w:sz="4" w:space="0" w:color="auto"/>
            </w:tcBorders>
            <w:vAlign w:val="center"/>
            <w:hideMark/>
          </w:tcPr>
          <w:p w:rsidR="00755B60" w:rsidRPr="00E64924" w:rsidRDefault="00755B60">
            <w:pPr>
              <w:widowControl/>
              <w:jc w:val="center"/>
              <w:rPr>
                <w:rFonts w:ascii="Times New Roman" w:eastAsia="宋体" w:hAnsi="Times New Roman" w:cs="Times New Roman"/>
                <w:kern w:val="0"/>
                <w:szCs w:val="21"/>
              </w:rPr>
            </w:pPr>
            <w:r w:rsidRPr="00E64924">
              <w:rPr>
                <w:rFonts w:ascii="Times New Roman" w:eastAsia="宋体" w:hAnsi="Times New Roman" w:cs="Times New Roman" w:hint="eastAsia"/>
                <w:kern w:val="0"/>
                <w:szCs w:val="21"/>
              </w:rPr>
              <w:t>管网输送</w:t>
            </w:r>
          </w:p>
        </w:tc>
      </w:tr>
    </w:tbl>
    <w:p w:rsidR="00755B60" w:rsidRPr="00E64924" w:rsidRDefault="00755B60" w:rsidP="00755B60">
      <w:pPr>
        <w:adjustRightInd w:val="0"/>
        <w:snapToGrid w:val="0"/>
        <w:spacing w:line="500" w:lineRule="exact"/>
        <w:rPr>
          <w:rFonts w:ascii="Times New Roman" w:hAnsi="Times New Roman" w:cs="Times New Roman"/>
          <w:sz w:val="24"/>
        </w:rPr>
      </w:pPr>
    </w:p>
    <w:p w:rsidR="00DA4B95" w:rsidRPr="00E64924" w:rsidRDefault="00DA4B95">
      <w:pPr>
        <w:widowControl/>
        <w:jc w:val="left"/>
        <w:rPr>
          <w:rFonts w:ascii="Times New Roman" w:hAnsi="Times New Roman" w:cs="Times New Roman"/>
          <w:kern w:val="0"/>
          <w:sz w:val="24"/>
        </w:rPr>
      </w:pPr>
      <w:r w:rsidRPr="00E64924">
        <w:rPr>
          <w:rFonts w:ascii="Times New Roman" w:hAnsi="Times New Roman" w:cs="Times New Roman"/>
          <w:kern w:val="0"/>
          <w:sz w:val="24"/>
        </w:rPr>
        <w:br w:type="page"/>
      </w:r>
    </w:p>
    <w:p w:rsidR="00DA4B95" w:rsidRPr="00E64924" w:rsidRDefault="00DA4B95" w:rsidP="00755B60">
      <w:pPr>
        <w:widowControl/>
        <w:jc w:val="left"/>
        <w:rPr>
          <w:rFonts w:ascii="Times New Roman" w:hAnsi="Times New Roman" w:cs="Times New Roman"/>
          <w:kern w:val="0"/>
          <w:sz w:val="24"/>
        </w:rPr>
        <w:sectPr w:rsidR="00DA4B95" w:rsidRPr="00E64924" w:rsidSect="00755B60">
          <w:pgSz w:w="11907" w:h="16840"/>
          <w:pgMar w:top="1418" w:right="1418" w:bottom="1418" w:left="1418" w:header="851" w:footer="992" w:gutter="0"/>
          <w:cols w:space="720"/>
        </w:sectPr>
      </w:pP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lastRenderedPageBreak/>
        <w:t>表</w:t>
      </w:r>
      <w:r w:rsidRPr="00E64924">
        <w:rPr>
          <w:rFonts w:eastAsiaTheme="minorEastAsia"/>
          <w:sz w:val="21"/>
          <w:szCs w:val="21"/>
        </w:rPr>
        <w:t>2.5-1</w:t>
      </w:r>
      <w:r w:rsidRPr="00E64924">
        <w:rPr>
          <w:rFonts w:eastAsiaTheme="minorEastAsia" w:hint="eastAsia"/>
          <w:sz w:val="21"/>
          <w:szCs w:val="21"/>
        </w:rPr>
        <w:t>本项目与规划环评结论的符合性分析结果一览表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675"/>
        <w:gridCol w:w="1700"/>
        <w:gridCol w:w="5033"/>
        <w:gridCol w:w="5036"/>
        <w:gridCol w:w="1774"/>
      </w:tblGrid>
      <w:tr w:rsidR="00755B60" w:rsidRPr="00E64924" w:rsidTr="00755B60">
        <w:trPr>
          <w:cantSplit/>
          <w:trHeight w:val="397"/>
          <w:jc w:val="center"/>
        </w:trPr>
        <w:tc>
          <w:tcPr>
            <w:tcW w:w="237" w:type="pct"/>
            <w:tcBorders>
              <w:top w:val="single" w:sz="4" w:space="0" w:color="auto"/>
              <w:left w:val="single" w:sz="4" w:space="0" w:color="auto"/>
              <w:bottom w:val="single" w:sz="4"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序号</w:t>
            </w:r>
          </w:p>
        </w:tc>
        <w:tc>
          <w:tcPr>
            <w:tcW w:w="598" w:type="pct"/>
            <w:tcBorders>
              <w:top w:val="single" w:sz="4" w:space="0" w:color="auto"/>
              <w:left w:val="single" w:sz="2" w:space="0" w:color="auto"/>
              <w:bottom w:val="single" w:sz="4" w:space="0" w:color="auto"/>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项目</w:t>
            </w:r>
          </w:p>
        </w:tc>
        <w:tc>
          <w:tcPr>
            <w:tcW w:w="1770" w:type="pct"/>
            <w:tcBorders>
              <w:top w:val="single" w:sz="4" w:space="0" w:color="auto"/>
              <w:left w:val="single" w:sz="2" w:space="0" w:color="auto"/>
              <w:bottom w:val="single" w:sz="4"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规划环评结论</w:t>
            </w:r>
          </w:p>
        </w:tc>
        <w:tc>
          <w:tcPr>
            <w:tcW w:w="1771" w:type="pct"/>
            <w:tcBorders>
              <w:top w:val="single" w:sz="4" w:space="0" w:color="auto"/>
              <w:left w:val="single" w:sz="6" w:space="0" w:color="000000"/>
              <w:bottom w:val="single" w:sz="4"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本项目具体情况</w:t>
            </w:r>
          </w:p>
        </w:tc>
        <w:tc>
          <w:tcPr>
            <w:tcW w:w="624" w:type="pct"/>
            <w:tcBorders>
              <w:top w:val="single" w:sz="4" w:space="0" w:color="auto"/>
              <w:left w:val="single" w:sz="6" w:space="0" w:color="000000"/>
              <w:bottom w:val="single" w:sz="4" w:space="0" w:color="auto"/>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符合性</w:t>
            </w:r>
          </w:p>
        </w:tc>
      </w:tr>
      <w:tr w:rsidR="00755B60" w:rsidRPr="00E64924" w:rsidTr="00755B60">
        <w:trPr>
          <w:cantSplit/>
          <w:trHeight w:val="397"/>
          <w:jc w:val="center"/>
        </w:trPr>
        <w:tc>
          <w:tcPr>
            <w:tcW w:w="237" w:type="pct"/>
            <w:tcBorders>
              <w:top w:val="single" w:sz="4" w:space="0" w:color="auto"/>
              <w:left w:val="single" w:sz="4" w:space="0" w:color="auto"/>
              <w:bottom w:val="single" w:sz="4"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一</w:t>
            </w:r>
          </w:p>
        </w:tc>
        <w:tc>
          <w:tcPr>
            <w:tcW w:w="4763" w:type="pct"/>
            <w:gridSpan w:val="4"/>
            <w:tcBorders>
              <w:top w:val="single" w:sz="4" w:space="0" w:color="auto"/>
              <w:left w:val="single" w:sz="2" w:space="0" w:color="auto"/>
              <w:bottom w:val="single" w:sz="4" w:space="0" w:color="auto"/>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规划调整建议</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产业结构调整建议</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重点发展装备制造业，积极培育新材料、高新技术产业，适当发展现代煤化工，拓宽并延伸产业链条；</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本项目属于</w:t>
            </w:r>
            <w:r w:rsidRPr="00E64924">
              <w:rPr>
                <w:rFonts w:ascii="Times New Roman" w:hAnsi="Times New Roman" w:cs="Times New Roman"/>
                <w:szCs w:val="21"/>
              </w:rPr>
              <w:t>“</w:t>
            </w:r>
            <w:r w:rsidRPr="00E64924">
              <w:rPr>
                <w:rFonts w:ascii="Times New Roman" w:hAnsi="Times New Roman" w:cs="Times New Roman" w:hint="eastAsia"/>
                <w:szCs w:val="21"/>
              </w:rPr>
              <w:t>环境保护与资源节约综合利用</w:t>
            </w:r>
            <w:r w:rsidRPr="00E64924">
              <w:rPr>
                <w:rFonts w:ascii="Times New Roman" w:hAnsi="Times New Roman" w:cs="Times New Roman"/>
                <w:szCs w:val="21"/>
              </w:rPr>
              <w:t>”</w:t>
            </w:r>
            <w:r w:rsidRPr="00E64924">
              <w:rPr>
                <w:rFonts w:ascii="Times New Roman" w:hAnsi="Times New Roman" w:cs="Times New Roman" w:hint="eastAsia"/>
                <w:szCs w:val="21"/>
              </w:rPr>
              <w:t>类别。</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不违背</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2</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产业链规划内容的建议</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b/>
                <w:szCs w:val="21"/>
              </w:rPr>
              <w:t>装备制造业</w:t>
            </w:r>
            <w:r w:rsidRPr="00E64924">
              <w:rPr>
                <w:rFonts w:ascii="Times New Roman" w:hAnsi="Times New Roman" w:cs="Times New Roman" w:hint="eastAsia"/>
                <w:szCs w:val="21"/>
              </w:rPr>
              <w:t>：发展轻钢结构、重钢结构、机械零部件产品制造、先进基础机械制造、成套设备制造，重点发展矿山设备、高速智能带式输送机、智能交通设备磁阻电机及变频设备、煤矿可移动式救生舱等产品制造。</w:t>
            </w:r>
          </w:p>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b/>
                <w:szCs w:val="21"/>
              </w:rPr>
              <w:t>培育产业</w:t>
            </w:r>
            <w:r w:rsidRPr="00E64924">
              <w:rPr>
                <w:rFonts w:ascii="Times New Roman" w:hAnsi="Times New Roman" w:cs="Times New Roman" w:hint="eastAsia"/>
                <w:szCs w:val="21"/>
              </w:rPr>
              <w:t>：新材料发展高性能碳纤维、工程塑料和新型建筑材料；重点发展新能源、高端设备制造等高新技术产业。光伏发电发展光伏发电装备制造，形成组件生产和并网发电产业链。</w:t>
            </w:r>
          </w:p>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b/>
                <w:szCs w:val="21"/>
              </w:rPr>
              <w:t>现代煤化工</w:t>
            </w:r>
            <w:r w:rsidRPr="00E64924">
              <w:rPr>
                <w:rFonts w:ascii="Times New Roman" w:hAnsi="Times New Roman" w:cs="Times New Roman" w:hint="eastAsia"/>
                <w:szCs w:val="21"/>
              </w:rPr>
              <w:t>：煤炭洗选、炼焦、煤焦油深加工、焦炉煤气深加工、粗苯加氢精制等，以煤化工产品为原料，延伸煤化工产业链，发展高技术含量和高附加值的精细化工产品。</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本项目属于</w:t>
            </w:r>
            <w:r w:rsidRPr="00E64924">
              <w:rPr>
                <w:rFonts w:ascii="Times New Roman" w:hAnsi="Times New Roman" w:cs="Times New Roman"/>
                <w:szCs w:val="21"/>
              </w:rPr>
              <w:t>“</w:t>
            </w:r>
            <w:r w:rsidRPr="00E64924">
              <w:rPr>
                <w:rFonts w:ascii="Times New Roman" w:hAnsi="Times New Roman" w:cs="Times New Roman" w:hint="eastAsia"/>
                <w:szCs w:val="21"/>
              </w:rPr>
              <w:t>环境保护与资源节约综合利用</w:t>
            </w:r>
            <w:r w:rsidRPr="00E64924">
              <w:rPr>
                <w:rFonts w:ascii="Times New Roman" w:hAnsi="Times New Roman" w:cs="Times New Roman"/>
                <w:szCs w:val="21"/>
              </w:rPr>
              <w:t>”</w:t>
            </w:r>
            <w:r w:rsidRPr="00E64924">
              <w:rPr>
                <w:rFonts w:ascii="Times New Roman" w:hAnsi="Times New Roman" w:cs="Times New Roman" w:hint="eastAsia"/>
                <w:szCs w:val="21"/>
              </w:rPr>
              <w:t>类别。</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不违背</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3</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功能布局的调整</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b/>
                <w:szCs w:val="21"/>
              </w:rPr>
            </w:pPr>
            <w:r w:rsidRPr="00E64924">
              <w:rPr>
                <w:rFonts w:ascii="Times New Roman" w:hAnsi="Times New Roman" w:cs="Times New Roman" w:hint="eastAsia"/>
                <w:b/>
                <w:szCs w:val="21"/>
              </w:rPr>
              <w:t>一区：</w:t>
            </w:r>
            <w:r w:rsidRPr="00E64924">
              <w:rPr>
                <w:rFonts w:ascii="Times New Roman" w:hAnsi="Times New Roman" w:cs="Times New Roman" w:hint="eastAsia"/>
                <w:szCs w:val="21"/>
              </w:rPr>
              <w:t>即原平循环经济工业园区；</w:t>
            </w:r>
          </w:p>
          <w:p w:rsidR="00755B60" w:rsidRPr="00E64924" w:rsidRDefault="00755B60">
            <w:pPr>
              <w:jc w:val="left"/>
              <w:rPr>
                <w:rFonts w:ascii="Times New Roman" w:hAnsi="Times New Roman" w:cs="Times New Roman"/>
                <w:b/>
                <w:szCs w:val="21"/>
              </w:rPr>
            </w:pPr>
            <w:r w:rsidRPr="00E64924">
              <w:rPr>
                <w:rFonts w:ascii="Times New Roman" w:hAnsi="Times New Roman" w:cs="Times New Roman" w:hint="eastAsia"/>
                <w:b/>
                <w:szCs w:val="21"/>
              </w:rPr>
              <w:t>七园：</w:t>
            </w:r>
            <w:r w:rsidRPr="00E64924">
              <w:rPr>
                <w:rFonts w:ascii="Times New Roman" w:hAnsi="Times New Roman" w:cs="Times New Roman" w:hint="eastAsia"/>
                <w:szCs w:val="21"/>
              </w:rPr>
              <w:t>即装备制造产业园、高新技术产业园、新材料产业园、现代煤化工产业园、光伏发电产业园、中小企业孵化园以及现代物流园。</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本项目位于现代煤化工产业园。</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不违背</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4</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土地利用规划方案调整建议</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b/>
                <w:szCs w:val="21"/>
              </w:rPr>
            </w:pPr>
            <w:r w:rsidRPr="00E64924">
              <w:rPr>
                <w:rFonts w:ascii="Times New Roman" w:hAnsi="Times New Roman" w:cs="Times New Roman" w:hint="eastAsia"/>
                <w:szCs w:val="21"/>
              </w:rPr>
              <w:t>工业园区规划用地分为公共设施用地、工业用地、仓储用地、绿地、道路广场用地、市政公用设施共</w:t>
            </w:r>
            <w:r w:rsidRPr="00E64924">
              <w:rPr>
                <w:rFonts w:ascii="Times New Roman" w:hAnsi="Times New Roman" w:cs="Times New Roman"/>
                <w:szCs w:val="21"/>
              </w:rPr>
              <w:t xml:space="preserve">6 </w:t>
            </w:r>
            <w:r w:rsidRPr="00E64924">
              <w:rPr>
                <w:rFonts w:ascii="Times New Roman" w:hAnsi="Times New Roman" w:cs="Times New Roman" w:hint="eastAsia"/>
                <w:szCs w:val="21"/>
              </w:rPr>
              <w:t>大类用地。评价建议调整行政办公和商业金融用地布局，布置于工业园区北部区域。</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本项目位于现代煤化工产业园，根据《原平市循环经济示范区控制性详细规划土地使用规划图》，属于三类工业用地。</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lastRenderedPageBreak/>
              <w:t>5</w:t>
            </w:r>
          </w:p>
        </w:tc>
        <w:tc>
          <w:tcPr>
            <w:tcW w:w="598" w:type="pct"/>
            <w:vMerge w:val="restar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环境保护基础设施规划建设和实施的建议</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评价同意将工业园区污水处理厂设置在工业园区东侧区域，接纳工业园区的生产和生活废水。评价建议，在</w:t>
            </w:r>
            <w:r w:rsidRPr="00E64924">
              <w:rPr>
                <w:rFonts w:ascii="Times New Roman" w:hAnsi="Times New Roman" w:cs="Times New Roman"/>
                <w:szCs w:val="21"/>
              </w:rPr>
              <w:t>2015</w:t>
            </w:r>
            <w:r w:rsidRPr="00E64924">
              <w:rPr>
                <w:rFonts w:ascii="Times New Roman" w:hAnsi="Times New Roman" w:cs="Times New Roman" w:hint="eastAsia"/>
                <w:szCs w:val="21"/>
              </w:rPr>
              <w:t>年末，工业园区已开发地块和主干道污水管网基本建成，污水处理厂建成运营。除接纳工业园区内的污水以外，建议将周围村正的生活污水也纳入污水处理厂进行处理，处理后中水可作为园区工业用水和生态用水。</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本项目生产废水以及初期雨水一并送入项目新建的污水处理站，</w:t>
            </w:r>
            <w:r w:rsidRPr="00E64924">
              <w:rPr>
                <w:rFonts w:ascii="Times New Roman" w:hAnsi="Times New Roman" w:cs="Times New Roman" w:hint="eastAsia"/>
                <w:bCs/>
                <w:szCs w:val="21"/>
              </w:rPr>
              <w:t>生活废水经</w:t>
            </w:r>
            <w:r w:rsidRPr="00E64924">
              <w:rPr>
                <w:rFonts w:ascii="Times New Roman" w:hAnsi="Times New Roman" w:cs="Times New Roman" w:hint="eastAsia"/>
                <w:szCs w:val="21"/>
              </w:rPr>
              <w:t>化粪池后进入自建污水处理站，</w:t>
            </w:r>
            <w:r w:rsidRPr="00E64924">
              <w:rPr>
                <w:rFonts w:ascii="Times New Roman" w:hAnsi="Times New Roman" w:cs="Times New Roman" w:hint="eastAsia"/>
                <w:bCs/>
                <w:szCs w:val="21"/>
              </w:rPr>
              <w:t>废水处理</w:t>
            </w:r>
            <w:r w:rsidRPr="00E64924">
              <w:rPr>
                <w:rFonts w:ascii="Times New Roman" w:hAnsi="Times New Roman" w:cs="Times New Roman" w:hint="eastAsia"/>
                <w:szCs w:val="21"/>
              </w:rPr>
              <w:t>达标后送入新石焦化污水处理站，作为熄焦用水，不外排。</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6</w:t>
            </w:r>
          </w:p>
        </w:tc>
        <w:tc>
          <w:tcPr>
            <w:tcW w:w="0" w:type="auto"/>
            <w:vMerge/>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评价建议集中供气配套设施及管网至少在</w:t>
            </w:r>
            <w:r w:rsidRPr="00E64924">
              <w:rPr>
                <w:rFonts w:ascii="Times New Roman" w:hAnsi="Times New Roman" w:cs="Times New Roman"/>
                <w:szCs w:val="21"/>
              </w:rPr>
              <w:t>2015</w:t>
            </w:r>
            <w:r w:rsidRPr="00E64924">
              <w:rPr>
                <w:rFonts w:ascii="Times New Roman" w:hAnsi="Times New Roman" w:cs="Times New Roman" w:hint="eastAsia"/>
                <w:szCs w:val="21"/>
              </w:rPr>
              <w:t>年底集中供热工程建成，实现园区全面燃料使用天然气。</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本项目锅炉、导热油炉、加热炉燃料为天然气。</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7</w:t>
            </w:r>
          </w:p>
        </w:tc>
        <w:tc>
          <w:tcPr>
            <w:tcW w:w="0" w:type="auto"/>
            <w:vMerge/>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评价要求原平循环经济工业园区设置危险废物暂存库，以满足危险废物在密封送处理中心统一回收或回用处理之前的暂存需求。建议危险废物暂存库设置在山西新石煤焦化厂区域内。危险废物在厂内暂存应按照</w:t>
            </w:r>
            <w:r w:rsidRPr="00E64924">
              <w:rPr>
                <w:rFonts w:ascii="Times New Roman" w:hAnsi="Times New Roman" w:cs="Times New Roman"/>
                <w:szCs w:val="21"/>
              </w:rPr>
              <w:t>GB18597—2001</w:t>
            </w:r>
            <w:r w:rsidRPr="00E64924">
              <w:rPr>
                <w:rFonts w:ascii="Times New Roman" w:hAnsi="Times New Roman" w:cs="Times New Roman" w:hint="eastAsia"/>
                <w:szCs w:val="21"/>
              </w:rPr>
              <w:t>《危险废物贮存污染控制标准》的要求进行设计、建造。</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本项目危险废物设有专门的暂存场所，暂存场所应满足《危险废物贮存污染控制标准》（</w:t>
            </w:r>
            <w:r w:rsidRPr="00E64924">
              <w:rPr>
                <w:rFonts w:ascii="Times New Roman" w:hAnsi="Times New Roman" w:cs="Times New Roman"/>
                <w:szCs w:val="21"/>
              </w:rPr>
              <w:t>GB18597-2001</w:t>
            </w:r>
            <w:r w:rsidRPr="00E64924">
              <w:rPr>
                <w:rFonts w:ascii="Times New Roman" w:hAnsi="Times New Roman" w:cs="Times New Roman" w:hint="eastAsia"/>
                <w:szCs w:val="21"/>
              </w:rPr>
              <w:t>）及</w:t>
            </w:r>
            <w:r w:rsidRPr="00E64924">
              <w:rPr>
                <w:rFonts w:ascii="Times New Roman" w:hAnsi="Times New Roman" w:cs="Times New Roman"/>
                <w:szCs w:val="21"/>
              </w:rPr>
              <w:t>2013</w:t>
            </w:r>
            <w:r w:rsidRPr="00E64924">
              <w:rPr>
                <w:rFonts w:ascii="Times New Roman" w:hAnsi="Times New Roman" w:cs="Times New Roman" w:hint="eastAsia"/>
                <w:szCs w:val="21"/>
              </w:rPr>
              <w:t>年修改单的要求。</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8</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工业园区污染减缓措施的建议</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按照环评要求的污染减缓措施进行实施，提高工业园区环保准入门槛；完善工业园区集中供热、供气、污水处理厂等环境保护基础设施的建设，确保环保基础设施稳定达标运行；进一步加强对各入园企业各类污染源的环境监督管理，严格控制污染物的达标排放；提高污染源的治理技术水平。</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本项目符合工业园区环保准入门槛、配套建设有符合要求的环境保护设施及措施。</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lastRenderedPageBreak/>
              <w:t>9</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强化环境风险管理的建议</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按照国家和山西省关于防范环境风险的有关要求，建立完善的园区环境风险防控体系，对园区环境风险及时全面的排查，全面开展风险评估，加强具有潜在环境风险因素的企业的管理。原平循环经济工业园区要高度重视环境风险，根据风险特点按规范做出应急预案，确定不同的事故应急响应级别，力争以最短的时间、最快的速度遏制泄漏和消除危险性物质扩散，切断危险源，将事故对环境影响和人群伤害降到可接受水平。</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本次环评提出了相应的环境风险防范措施及制定突发环境事件的应急预案的要求。</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二</w:t>
            </w:r>
          </w:p>
        </w:tc>
        <w:tc>
          <w:tcPr>
            <w:tcW w:w="4763" w:type="pct"/>
            <w:gridSpan w:val="4"/>
            <w:tcBorders>
              <w:top w:val="single" w:sz="4" w:space="0" w:color="auto"/>
              <w:left w:val="single" w:sz="2" w:space="0" w:color="auto"/>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环境影响简缓措施</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大气环境控制对策</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宋体" w:eastAsia="宋体" w:hAnsi="宋体" w:cs="宋体" w:hint="eastAsia"/>
                <w:szCs w:val="21"/>
              </w:rPr>
              <w:t>①</w:t>
            </w:r>
            <w:r w:rsidRPr="00E64924">
              <w:rPr>
                <w:rFonts w:ascii="Times New Roman" w:hAnsi="Times New Roman" w:cs="Times New Roman" w:hint="eastAsia"/>
                <w:szCs w:val="21"/>
              </w:rPr>
              <w:t>集中供热实施以后，确保工业园区内的各单位不再使用自备锅炉，整个工业园区以集中供热作为供热源，全部实现集中供热；</w:t>
            </w:r>
          </w:p>
          <w:p w:rsidR="00755B60" w:rsidRPr="00E64924" w:rsidRDefault="00755B60">
            <w:pPr>
              <w:jc w:val="left"/>
              <w:rPr>
                <w:rFonts w:ascii="Times New Roman" w:hAnsi="Times New Roman" w:cs="Times New Roman"/>
                <w:szCs w:val="21"/>
              </w:rPr>
            </w:pPr>
            <w:r w:rsidRPr="00E64924">
              <w:rPr>
                <w:rFonts w:ascii="宋体" w:eastAsia="宋体" w:hAnsi="宋体" w:cs="宋体" w:hint="eastAsia"/>
                <w:szCs w:val="21"/>
              </w:rPr>
              <w:t>②</w:t>
            </w:r>
            <w:r w:rsidRPr="00E64924">
              <w:rPr>
                <w:rFonts w:ascii="Times New Roman" w:hAnsi="Times New Roman" w:cs="Times New Roman" w:hint="eastAsia"/>
                <w:szCs w:val="21"/>
              </w:rPr>
              <w:t>集中供热厂使用天然气为燃料，同时工业园区内各企业不得使用煤作为燃料，而应该选择相对清洁的天然气和电能；</w:t>
            </w:r>
          </w:p>
          <w:p w:rsidR="00755B60" w:rsidRPr="00E64924" w:rsidRDefault="00755B60">
            <w:pPr>
              <w:jc w:val="left"/>
              <w:rPr>
                <w:rFonts w:ascii="Times New Roman" w:hAnsi="Times New Roman" w:cs="Times New Roman"/>
                <w:szCs w:val="21"/>
              </w:rPr>
            </w:pPr>
            <w:r w:rsidRPr="00E64924">
              <w:rPr>
                <w:rFonts w:ascii="宋体" w:eastAsia="宋体" w:hAnsi="宋体" w:cs="宋体" w:hint="eastAsia"/>
                <w:szCs w:val="21"/>
              </w:rPr>
              <w:t>③</w:t>
            </w:r>
            <w:r w:rsidRPr="00E64924">
              <w:rPr>
                <w:rFonts w:ascii="Times New Roman" w:hAnsi="Times New Roman" w:cs="Times New Roman" w:hint="eastAsia"/>
                <w:szCs w:val="21"/>
              </w:rPr>
              <w:t>如果工业园区供热能力剩余较大，建议将集中供热厂的供热管网铺设到工业园区周围村庄居住区，可以削减区域的大气污染物排放。</w:t>
            </w:r>
          </w:p>
          <w:p w:rsidR="00755B60" w:rsidRPr="00E64924" w:rsidRDefault="00755B60">
            <w:pPr>
              <w:jc w:val="left"/>
              <w:rPr>
                <w:rFonts w:ascii="Times New Roman" w:hAnsi="Times New Roman" w:cs="Times New Roman"/>
                <w:szCs w:val="21"/>
              </w:rPr>
            </w:pPr>
            <w:r w:rsidRPr="00E64924">
              <w:rPr>
                <w:rFonts w:ascii="宋体" w:eastAsia="宋体" w:hAnsi="宋体" w:cs="宋体" w:hint="eastAsia"/>
                <w:szCs w:val="21"/>
              </w:rPr>
              <w:t>④</w:t>
            </w:r>
            <w:r w:rsidRPr="00E64924">
              <w:rPr>
                <w:rFonts w:ascii="Times New Roman" w:hAnsi="Times New Roman" w:cs="Times New Roman" w:hint="eastAsia"/>
                <w:szCs w:val="21"/>
              </w:rPr>
              <w:t>严格控制入区企业的工艺废气，区内所有企业工艺废气必须达标处理后排放；区内炉窑应采用清洁燃料，建议使用天然气。</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本项目设置锅炉房，内置燃气蒸汽锅炉</w:t>
            </w:r>
            <w:r w:rsidRPr="00E64924">
              <w:rPr>
                <w:rFonts w:ascii="Times New Roman" w:hAnsi="Times New Roman" w:cs="Times New Roman"/>
                <w:szCs w:val="21"/>
              </w:rPr>
              <w:t>1</w:t>
            </w:r>
            <w:r w:rsidRPr="00E64924">
              <w:rPr>
                <w:rFonts w:ascii="Times New Roman" w:hAnsi="Times New Roman" w:cs="Times New Roman" w:hint="eastAsia"/>
                <w:szCs w:val="21"/>
              </w:rPr>
              <w:t>台，锅炉蒸汽量为</w:t>
            </w:r>
            <w:r w:rsidRPr="00E64924">
              <w:rPr>
                <w:rFonts w:ascii="Times New Roman" w:hAnsi="Times New Roman" w:cs="Times New Roman"/>
                <w:szCs w:val="21"/>
              </w:rPr>
              <w:t>6t/h</w:t>
            </w:r>
            <w:r w:rsidRPr="00E64924">
              <w:rPr>
                <w:rFonts w:ascii="Times New Roman" w:hAnsi="Times New Roman" w:cs="Times New Roman" w:hint="eastAsia"/>
                <w:szCs w:val="21"/>
              </w:rPr>
              <w:t>，压力</w:t>
            </w:r>
            <w:r w:rsidRPr="00E64924">
              <w:rPr>
                <w:rFonts w:ascii="Times New Roman" w:hAnsi="Times New Roman" w:cs="Times New Roman"/>
                <w:szCs w:val="21"/>
              </w:rPr>
              <w:t>1.0MPa</w:t>
            </w:r>
            <w:r w:rsidRPr="00E64924">
              <w:rPr>
                <w:rFonts w:ascii="Times New Roman" w:hAnsi="Times New Roman" w:cs="Times New Roman" w:hint="eastAsia"/>
                <w:szCs w:val="21"/>
              </w:rPr>
              <w:t>，主要用于原料产品的伴热、汽提，蒸汽锅炉能够满足项目需求。锅炉的燃料为天然气。本项目冬季采暖拟利用生产余热。</w:t>
            </w:r>
          </w:p>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在严格落实环评要求的环境保护措施前提下，本项目产生的工艺废气能够满足达标排放的要求。</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lastRenderedPageBreak/>
              <w:t>2</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水环境保护对策</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根据项目区的水环境特征，在减缓水环境影响时应坚持以下原则：</w:t>
            </w:r>
            <w:r w:rsidRPr="00E64924">
              <w:rPr>
                <w:rFonts w:ascii="Times New Roman" w:hAnsi="Times New Roman" w:cs="Times New Roman"/>
                <w:szCs w:val="21"/>
              </w:rPr>
              <w:t>“</w:t>
            </w:r>
            <w:r w:rsidRPr="00E64924">
              <w:rPr>
                <w:rFonts w:ascii="Times New Roman" w:hAnsi="Times New Roman" w:cs="Times New Roman" w:hint="eastAsia"/>
                <w:szCs w:val="21"/>
              </w:rPr>
              <w:t>社会经济发展与水资源、水环境相协调</w:t>
            </w:r>
            <w:r w:rsidRPr="00E64924">
              <w:rPr>
                <w:rFonts w:ascii="Times New Roman" w:hAnsi="Times New Roman" w:cs="Times New Roman"/>
                <w:szCs w:val="21"/>
              </w:rPr>
              <w:t>”</w:t>
            </w:r>
            <w:r w:rsidRPr="00E64924">
              <w:rPr>
                <w:rFonts w:ascii="Times New Roman" w:hAnsi="Times New Roman" w:cs="Times New Roman" w:hint="eastAsia"/>
                <w:szCs w:val="21"/>
              </w:rPr>
              <w:t>的原则、</w:t>
            </w:r>
            <w:r w:rsidRPr="00E64924">
              <w:rPr>
                <w:rFonts w:ascii="Times New Roman" w:hAnsi="Times New Roman" w:cs="Times New Roman"/>
                <w:szCs w:val="21"/>
              </w:rPr>
              <w:t>“</w:t>
            </w:r>
            <w:r w:rsidRPr="00E64924">
              <w:rPr>
                <w:rFonts w:ascii="Times New Roman" w:hAnsi="Times New Roman" w:cs="Times New Roman" w:hint="eastAsia"/>
                <w:szCs w:val="21"/>
              </w:rPr>
              <w:t>节水减污</w:t>
            </w:r>
            <w:r w:rsidRPr="00E64924">
              <w:rPr>
                <w:rFonts w:ascii="Times New Roman" w:hAnsi="Times New Roman" w:cs="Times New Roman"/>
                <w:szCs w:val="21"/>
              </w:rPr>
              <w:t>”</w:t>
            </w:r>
            <w:r w:rsidRPr="00E64924">
              <w:rPr>
                <w:rFonts w:ascii="Times New Roman" w:hAnsi="Times New Roman" w:cs="Times New Roman" w:hint="eastAsia"/>
                <w:szCs w:val="21"/>
              </w:rPr>
              <w:t>的原则、</w:t>
            </w:r>
            <w:r w:rsidRPr="00E64924">
              <w:rPr>
                <w:rFonts w:ascii="Times New Roman" w:hAnsi="Times New Roman" w:cs="Times New Roman"/>
                <w:szCs w:val="21"/>
              </w:rPr>
              <w:t>“</w:t>
            </w:r>
            <w:r w:rsidRPr="00E64924">
              <w:rPr>
                <w:rFonts w:ascii="Times New Roman" w:hAnsi="Times New Roman" w:cs="Times New Roman" w:hint="eastAsia"/>
                <w:szCs w:val="21"/>
              </w:rPr>
              <w:t>优水优用、一水多用、重复利用</w:t>
            </w:r>
            <w:r w:rsidRPr="00E64924">
              <w:rPr>
                <w:rFonts w:ascii="Times New Roman" w:hAnsi="Times New Roman" w:cs="Times New Roman"/>
                <w:szCs w:val="21"/>
              </w:rPr>
              <w:t>”</w:t>
            </w:r>
            <w:r w:rsidRPr="00E64924">
              <w:rPr>
                <w:rFonts w:ascii="Times New Roman" w:hAnsi="Times New Roman" w:cs="Times New Roman" w:hint="eastAsia"/>
                <w:szCs w:val="21"/>
              </w:rPr>
              <w:t>的原则。</w:t>
            </w:r>
          </w:p>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把节水和截污放在重要的位置，积极开展工业园区内部的节水工程，从源头减轻水环境污染，同时进行</w:t>
            </w:r>
            <w:r w:rsidRPr="00E64924">
              <w:rPr>
                <w:rFonts w:ascii="Times New Roman" w:hAnsi="Times New Roman" w:cs="Times New Roman"/>
                <w:szCs w:val="21"/>
              </w:rPr>
              <w:t>“</w:t>
            </w:r>
            <w:r w:rsidRPr="00E64924">
              <w:rPr>
                <w:rFonts w:ascii="Times New Roman" w:hAnsi="Times New Roman" w:cs="Times New Roman" w:hint="eastAsia"/>
                <w:szCs w:val="21"/>
              </w:rPr>
              <w:t>一水多用</w:t>
            </w:r>
            <w:r w:rsidRPr="00E64924">
              <w:rPr>
                <w:rFonts w:ascii="Times New Roman" w:hAnsi="Times New Roman" w:cs="Times New Roman"/>
                <w:szCs w:val="21"/>
              </w:rPr>
              <w:t>"</w:t>
            </w:r>
            <w:r w:rsidRPr="00E64924">
              <w:rPr>
                <w:rFonts w:ascii="Times New Roman" w:hAnsi="Times New Roman" w:cs="Times New Roman" w:hint="eastAsia"/>
                <w:szCs w:val="21"/>
              </w:rPr>
              <w:t>，形成有效的梯级用水格局。</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本项目生产废水以及初期雨水一并送入项目新建的污水处理站，</w:t>
            </w:r>
            <w:r w:rsidRPr="00E64924">
              <w:rPr>
                <w:rFonts w:ascii="Times New Roman" w:hAnsi="Times New Roman" w:cs="Times New Roman" w:hint="eastAsia"/>
                <w:bCs/>
                <w:szCs w:val="21"/>
              </w:rPr>
              <w:t>生活废水经</w:t>
            </w:r>
            <w:r w:rsidRPr="00E64924">
              <w:rPr>
                <w:rFonts w:ascii="Times New Roman" w:hAnsi="Times New Roman" w:cs="Times New Roman" w:hint="eastAsia"/>
                <w:szCs w:val="21"/>
              </w:rPr>
              <w:t>化粪池后进入自建污水处理站，</w:t>
            </w:r>
            <w:r w:rsidRPr="00E64924">
              <w:rPr>
                <w:rFonts w:ascii="Times New Roman" w:hAnsi="Times New Roman" w:cs="Times New Roman" w:hint="eastAsia"/>
                <w:bCs/>
                <w:szCs w:val="21"/>
              </w:rPr>
              <w:t>废水处理</w:t>
            </w:r>
            <w:r w:rsidRPr="00E64924">
              <w:rPr>
                <w:rFonts w:ascii="Times New Roman" w:hAnsi="Times New Roman" w:cs="Times New Roman" w:hint="eastAsia"/>
                <w:szCs w:val="21"/>
              </w:rPr>
              <w:t>达标后送入新石焦化污水处理站，作为熄焦用水，不外排。</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3</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噪声污染控制对策</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入区项目必须确保厂界噪声达标。对各种工业噪声源分别采用隔声、吸声和消声等措施，必要时应增加设置隔声罩、隔声屏障等措施，降低噪声源强，减少对周围环境的影响；各项目的总平面布置上应充分考虑高噪声设备的安装位置，将其布置在远离厂界处，以保证厂界噪声达标；加强厂区绿化，特别在有高噪声设备处和厂界之间设置绿化带；利用树木的吸声、消声作用减小对厂界的噪声影响。</w:t>
            </w:r>
          </w:p>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交通噪声的防治需要从道路的规划设计、交通车辆行驶噪声的降低和交通噪声的管理三方面进行。</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项目位于山西原平循环经济工业园区（起步区）内的工业用地，属于规划环评确定的</w:t>
            </w:r>
            <w:r w:rsidRPr="00E64924">
              <w:rPr>
                <w:rFonts w:ascii="Times New Roman" w:hAnsi="Times New Roman" w:cs="Times New Roman"/>
                <w:szCs w:val="21"/>
              </w:rPr>
              <w:t>3</w:t>
            </w:r>
            <w:r w:rsidRPr="00E64924">
              <w:rPr>
                <w:rFonts w:ascii="Times New Roman" w:hAnsi="Times New Roman" w:cs="Times New Roman" w:hint="eastAsia"/>
                <w:szCs w:val="21"/>
              </w:rPr>
              <w:t>类声环境功能区，根据声环境影响预测结果，在严格落实环评要求的环境保护措施前提下，本项目厂界贡献值能够满足噪声达标排放的要求。</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4</w:t>
            </w:r>
          </w:p>
        </w:tc>
        <w:tc>
          <w:tcPr>
            <w:tcW w:w="598" w:type="pct"/>
            <w:tcBorders>
              <w:top w:val="single" w:sz="4" w:space="0" w:color="auto"/>
              <w:left w:val="single" w:sz="2" w:space="0" w:color="auto"/>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固体废物处理处置措施</w:t>
            </w:r>
          </w:p>
        </w:tc>
        <w:tc>
          <w:tcPr>
            <w:tcW w:w="177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一般工业固体废物按照循环经济思想的指导，工业园区内的工业残料、机械边角料等，可以通过一定的途径，回收利用，再次进入企业的产业链</w:t>
            </w:r>
            <w:r w:rsidRPr="00E64924">
              <w:rPr>
                <w:rFonts w:ascii="Times New Roman" w:hAnsi="Times New Roman" w:cs="Times New Roman"/>
                <w:szCs w:val="21"/>
              </w:rPr>
              <w:t>(</w:t>
            </w:r>
            <w:r w:rsidRPr="00E64924">
              <w:rPr>
                <w:rFonts w:ascii="Times New Roman" w:hAnsi="Times New Roman" w:cs="Times New Roman" w:hint="eastAsia"/>
                <w:szCs w:val="21"/>
              </w:rPr>
              <w:t>或产品链</w:t>
            </w:r>
            <w:r w:rsidRPr="00E64924">
              <w:rPr>
                <w:rFonts w:ascii="Times New Roman" w:hAnsi="Times New Roman" w:cs="Times New Roman"/>
                <w:szCs w:val="21"/>
              </w:rPr>
              <w:t>)</w:t>
            </w:r>
            <w:r w:rsidRPr="00E64924">
              <w:rPr>
                <w:rFonts w:ascii="Times New Roman" w:hAnsi="Times New Roman" w:cs="Times New Roman" w:hint="eastAsia"/>
                <w:szCs w:val="21"/>
              </w:rPr>
              <w:t>中。另外一部分固废是不能回收利用的，必须按照《一般工业固体废物贮存、处置场污染控制标准》</w:t>
            </w:r>
            <w:r w:rsidRPr="00E64924">
              <w:rPr>
                <w:rFonts w:ascii="Times New Roman" w:hAnsi="Times New Roman" w:cs="Times New Roman"/>
                <w:szCs w:val="21"/>
              </w:rPr>
              <w:t>(GBl8599-2001)</w:t>
            </w:r>
            <w:r w:rsidRPr="00E64924">
              <w:rPr>
                <w:rFonts w:ascii="Times New Roman" w:hAnsi="Times New Roman" w:cs="Times New Roman" w:hint="eastAsia"/>
                <w:szCs w:val="21"/>
              </w:rPr>
              <w:t>要求，进行贮存和处置。工业园区内产生的危险废物交有资质的危险废物处置单位回收处理，工业园区按照</w:t>
            </w:r>
            <w:r w:rsidRPr="00E64924">
              <w:rPr>
                <w:rFonts w:ascii="Times New Roman" w:hAnsi="Times New Roman" w:cs="Times New Roman"/>
                <w:szCs w:val="21"/>
              </w:rPr>
              <w:t>GB18597—2001</w:t>
            </w:r>
            <w:r w:rsidRPr="00E64924">
              <w:rPr>
                <w:rFonts w:ascii="Times New Roman" w:hAnsi="Times New Roman" w:cs="Times New Roman" w:hint="eastAsia"/>
                <w:szCs w:val="21"/>
              </w:rPr>
              <w:t>《危险废物贮存污染控制标准》的要求，设计、建造用于专门暂时存放危险废物的设施。生活垃圾由环卫部门负责处置，送垃圾填埋场处置。</w:t>
            </w:r>
          </w:p>
        </w:tc>
        <w:tc>
          <w:tcPr>
            <w:tcW w:w="1771"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left"/>
              <w:rPr>
                <w:rFonts w:ascii="Times New Roman" w:hAnsi="Times New Roman" w:cs="Times New Roman"/>
                <w:szCs w:val="21"/>
              </w:rPr>
            </w:pPr>
            <w:r w:rsidRPr="00E64924">
              <w:rPr>
                <w:rFonts w:ascii="Times New Roman" w:hAnsi="Times New Roman" w:cs="Times New Roman" w:hint="eastAsia"/>
                <w:szCs w:val="21"/>
              </w:rPr>
              <w:t>建设项目产生的一般固体废物主要为生活垃圾，集中收集后由环卫部门统一无害化处理；本项目</w:t>
            </w:r>
            <w:r w:rsidRPr="00E64924">
              <w:rPr>
                <w:rFonts w:ascii="Times New Roman" w:hAnsi="Times New Roman" w:cs="Times New Roman" w:hint="eastAsia"/>
              </w:rPr>
              <w:t>危险废物设有专门的暂存场所，暂存场所应满足《危险废物贮存污染控制标准》（</w:t>
            </w:r>
            <w:r w:rsidRPr="00E64924">
              <w:rPr>
                <w:rFonts w:ascii="Times New Roman" w:hAnsi="Times New Roman" w:cs="Times New Roman"/>
              </w:rPr>
              <w:t>GB18597-2001</w:t>
            </w:r>
            <w:r w:rsidRPr="00E64924">
              <w:rPr>
                <w:rFonts w:ascii="Times New Roman" w:hAnsi="Times New Roman" w:cs="Times New Roman" w:hint="eastAsia"/>
              </w:rPr>
              <w:t>）及</w:t>
            </w:r>
            <w:r w:rsidRPr="00E64924">
              <w:rPr>
                <w:rFonts w:ascii="Times New Roman" w:hAnsi="Times New Roman" w:cs="Times New Roman"/>
              </w:rPr>
              <w:t>2013</w:t>
            </w:r>
            <w:r w:rsidRPr="00E64924">
              <w:rPr>
                <w:rFonts w:ascii="Times New Roman" w:hAnsi="Times New Roman" w:cs="Times New Roman" w:hint="eastAsia"/>
              </w:rPr>
              <w:t>年修改单的要求。</w:t>
            </w:r>
          </w:p>
        </w:tc>
        <w:tc>
          <w:tcPr>
            <w:tcW w:w="624"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lastRenderedPageBreak/>
              <w:t>三</w:t>
            </w:r>
          </w:p>
        </w:tc>
        <w:tc>
          <w:tcPr>
            <w:tcW w:w="4763" w:type="pct"/>
            <w:gridSpan w:val="4"/>
            <w:tcBorders>
              <w:top w:val="single" w:sz="4" w:space="0" w:color="auto"/>
              <w:left w:val="single" w:sz="2" w:space="0" w:color="auto"/>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入区项目准入条件</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w:t>
            </w:r>
          </w:p>
        </w:tc>
        <w:tc>
          <w:tcPr>
            <w:tcW w:w="598" w:type="pct"/>
            <w:vMerge w:val="restart"/>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环境保护准入条件</w:t>
            </w: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入园企业的各项污染物必须做到达标排放。入园企业大气、废水、固废、噪声等污染源必须配套相应的环保治理设施，调整燃料结构，提高污染治理技术水平，企业生产过程中产生的污染物必须经处理后达标排放。入区项目应满足工业园区对污染物治理的总体要求，各入区项目之间的生产废水复用和固体废物综合利用应当按照工业园区的统一要求进行。</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本项目废气、废水、固废、噪声等污染源均配套有相应的环保治理设施，在严格落实环评要求的环境保护措施前提下，本项目各项污染物能够做到达标排放；</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2</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入区项目各类污染物排放总量应以工业园区环境容量为基础，并满足环保管理部门给出的本工业园区的总量控制指标。</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本项目正处于环境影响评价阶段，暂未开展总量控制指标申请工作。</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3</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入区项目应满足国家相关行业的准入条件，以保证工业园区的可持续发展，经济效益、环境效益、社会效益协调统一，使评价区内人群有良好的生活环境。</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bCs/>
                <w:szCs w:val="21"/>
                <w:highlight w:val="yellow"/>
              </w:rPr>
            </w:pPr>
            <w:r w:rsidRPr="00E64924">
              <w:rPr>
                <w:rFonts w:ascii="Times New Roman" w:hAnsi="Times New Roman" w:cs="Times New Roman" w:hint="eastAsia"/>
                <w:bCs/>
                <w:szCs w:val="21"/>
              </w:rPr>
              <w:t>本项目不涉及国家相关行业的准入条件，</w:t>
            </w:r>
            <w:r w:rsidRPr="00E64924">
              <w:rPr>
                <w:rFonts w:ascii="Times New Roman" w:hAnsi="Times New Roman" w:cs="Times New Roman" w:hint="eastAsia"/>
                <w:szCs w:val="21"/>
              </w:rPr>
              <w:t>属于</w:t>
            </w:r>
            <w:r w:rsidRPr="00E64924">
              <w:rPr>
                <w:rFonts w:ascii="Times New Roman" w:hAnsi="Times New Roman" w:cs="Times New Roman"/>
                <w:szCs w:val="21"/>
              </w:rPr>
              <w:t>“</w:t>
            </w:r>
            <w:r w:rsidRPr="00E64924">
              <w:rPr>
                <w:rFonts w:ascii="Times New Roman" w:hAnsi="Times New Roman" w:cs="Times New Roman" w:hint="eastAsia"/>
                <w:szCs w:val="21"/>
              </w:rPr>
              <w:t>环境保护与资源节约综合利用</w:t>
            </w:r>
            <w:r w:rsidRPr="00E64924">
              <w:rPr>
                <w:rFonts w:ascii="Times New Roman" w:hAnsi="Times New Roman" w:cs="Times New Roman"/>
                <w:szCs w:val="21"/>
              </w:rPr>
              <w:t>”</w:t>
            </w:r>
            <w:r w:rsidRPr="00E64924">
              <w:rPr>
                <w:rFonts w:ascii="Times New Roman" w:hAnsi="Times New Roman" w:cs="Times New Roman" w:hint="eastAsia"/>
                <w:szCs w:val="21"/>
              </w:rPr>
              <w:t>类别，有利于经济效益、环境效益、社会效益协调统一。</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4</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生产企业清洁生产水平要达到国内清洁生产水平以上。</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highlight w:val="yellow"/>
              </w:rPr>
            </w:pPr>
            <w:r w:rsidRPr="00E64924">
              <w:rPr>
                <w:rFonts w:ascii="Times New Roman" w:hAnsi="Times New Roman" w:cs="Times New Roman" w:hint="eastAsia"/>
                <w:szCs w:val="21"/>
              </w:rPr>
              <w:t>本项目暂无相关清洁生产指标要求。</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5</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危险废物安全处置率达到</w:t>
            </w:r>
            <w:r w:rsidRPr="00E64924">
              <w:rPr>
                <w:rFonts w:ascii="Times New Roman" w:hAnsi="Times New Roman" w:cs="Times New Roman"/>
                <w:szCs w:val="21"/>
              </w:rPr>
              <w:t>100%</w:t>
            </w:r>
            <w:r w:rsidRPr="00E64924">
              <w:rPr>
                <w:rFonts w:ascii="Times New Roman" w:hAnsi="Times New Roman" w:cs="Times New Roman" w:hint="eastAsia"/>
                <w:szCs w:val="21"/>
              </w:rPr>
              <w:t>；生产废水不含难降解的有机污染物、废水经预处理能达到污水处理厂接管标准的项目；工艺废气中不含有难处理的、有毒有害物质的项目。</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本项目危险废物安全处置率达到</w:t>
            </w:r>
            <w:r w:rsidRPr="00E64924">
              <w:rPr>
                <w:rFonts w:ascii="Times New Roman" w:hAnsi="Times New Roman" w:cs="Times New Roman"/>
                <w:szCs w:val="21"/>
              </w:rPr>
              <w:t>100%</w:t>
            </w:r>
            <w:r w:rsidRPr="00E64924">
              <w:rPr>
                <w:rFonts w:ascii="Times New Roman" w:hAnsi="Times New Roman" w:cs="Times New Roman" w:hint="eastAsia"/>
                <w:szCs w:val="21"/>
              </w:rPr>
              <w:t>；生产废水不含难降解的有机污染物、废水经预处理能达到污水处理厂接管标准的项目；工艺废气中不含有难处理的、有毒有害物质的项目。</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6</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环保设施要求能够稳有效定运，能够达到规定的设计处理效果。</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本项目正处于环境影响评价阶段。</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7</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产品及其生产过程中不含有或使用国家法律、法规、标准中禁用物质。</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本项目产品及其生产过程中不含有或使用国家法律、法规、标准中禁用物质。</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8</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不属于国家明令淘汰落后生产能力、工艺和产品，有利于产业结构调整。</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本项目不属于国家明令淘汰落后生产能力、工艺和产品，有利于产业结构调整。</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lastRenderedPageBreak/>
              <w:t>9</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不属于园区规划产业外的高水耗、高物耗、高能耗的项目。</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highlight w:val="yellow"/>
              </w:rPr>
            </w:pPr>
            <w:r w:rsidRPr="00E64924">
              <w:rPr>
                <w:rFonts w:ascii="Times New Roman" w:hAnsi="Times New Roman" w:cs="Times New Roman" w:hint="eastAsia"/>
                <w:szCs w:val="21"/>
              </w:rPr>
              <w:t>本项目不属于高水耗、高物耗、高能耗的项目。</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10</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不属于污染严重，破坏自然生态和损害人体健康又无治理技术或难以治理的项目；</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本项目不属于污染严重，破坏自然生态和损害人体健康又无治理技术或难以治理的项目。</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11</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符合相关行业的卫生防护距离要求。</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本项目无卫生防护距离要求。</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12</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严格执行建设项目环评准入制度。入园项目必须进行环境影响评价，对所采取的生产工艺和装备水平的先进性，资源利用效率，污染物治理措施、项目实施后对区域环境和人体健康产生不利影响防治措施等达不到环评要求的禁止入园。</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highlight w:val="yellow"/>
              </w:rPr>
            </w:pPr>
            <w:r w:rsidRPr="00E64924">
              <w:rPr>
                <w:rFonts w:ascii="Times New Roman" w:hAnsi="Times New Roman" w:cs="Times New Roman" w:hint="eastAsia"/>
                <w:szCs w:val="21"/>
              </w:rPr>
              <w:t>本项目正处于环境影响评价阶段。</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13</w:t>
            </w:r>
          </w:p>
        </w:tc>
        <w:tc>
          <w:tcPr>
            <w:tcW w:w="0" w:type="auto"/>
            <w:vMerge/>
            <w:tcBorders>
              <w:top w:val="single" w:sz="6" w:space="0" w:color="000000"/>
              <w:left w:val="single" w:sz="6" w:space="0" w:color="000000"/>
              <w:bottom w:val="single" w:sz="6" w:space="0" w:color="000000"/>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其他不符合国家及地方环保政策、法规的项目禁止入园。</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依据《产业结构调整指导目录（</w:t>
            </w:r>
            <w:r w:rsidRPr="00E64924">
              <w:rPr>
                <w:rFonts w:ascii="Times New Roman" w:hAnsi="Times New Roman" w:cs="Times New Roman"/>
                <w:szCs w:val="21"/>
              </w:rPr>
              <w:t>2011</w:t>
            </w:r>
            <w:r w:rsidRPr="00E64924">
              <w:rPr>
                <w:rFonts w:ascii="Times New Roman" w:hAnsi="Times New Roman" w:cs="Times New Roman" w:hint="eastAsia"/>
                <w:szCs w:val="21"/>
              </w:rPr>
              <w:t>年本）》（</w:t>
            </w:r>
            <w:r w:rsidRPr="00E64924">
              <w:rPr>
                <w:rFonts w:ascii="Times New Roman" w:hAnsi="Times New Roman" w:cs="Times New Roman"/>
                <w:szCs w:val="21"/>
              </w:rPr>
              <w:t>2013</w:t>
            </w:r>
            <w:r w:rsidRPr="00E64924">
              <w:rPr>
                <w:rFonts w:ascii="Times New Roman" w:hAnsi="Times New Roman" w:cs="Times New Roman" w:hint="eastAsia"/>
                <w:szCs w:val="21"/>
              </w:rPr>
              <w:t>修正）分析，本项目属于</w:t>
            </w:r>
            <w:r w:rsidRPr="00E64924">
              <w:rPr>
                <w:rFonts w:ascii="Times New Roman" w:hAnsi="Times New Roman" w:cs="Times New Roman"/>
                <w:szCs w:val="21"/>
              </w:rPr>
              <w:t>“</w:t>
            </w:r>
            <w:r w:rsidRPr="00E64924">
              <w:rPr>
                <w:rFonts w:ascii="Times New Roman" w:hAnsi="Times New Roman" w:cs="Times New Roman" w:hint="eastAsia"/>
                <w:szCs w:val="21"/>
              </w:rPr>
              <w:t>鼓励类，符合产业政策要求。</w:t>
            </w:r>
            <w:r w:rsidRPr="00E64924">
              <w:rPr>
                <w:rFonts w:ascii="Times New Roman" w:hAnsi="Times New Roman" w:cs="Times New Roman"/>
                <w:szCs w:val="21"/>
              </w:rPr>
              <w:t>2017</w:t>
            </w:r>
            <w:r w:rsidRPr="00E64924">
              <w:rPr>
                <w:rFonts w:ascii="Times New Roman" w:hAnsi="Times New Roman" w:cs="Times New Roman" w:hint="eastAsia"/>
                <w:szCs w:val="21"/>
              </w:rPr>
              <w:t>年</w:t>
            </w:r>
            <w:r w:rsidRPr="00E64924">
              <w:rPr>
                <w:rFonts w:ascii="Times New Roman" w:hAnsi="Times New Roman" w:cs="Times New Roman"/>
                <w:szCs w:val="21"/>
              </w:rPr>
              <w:t>9</w:t>
            </w:r>
            <w:r w:rsidRPr="00E64924">
              <w:rPr>
                <w:rFonts w:ascii="Times New Roman" w:hAnsi="Times New Roman" w:cs="Times New Roman" w:hint="eastAsia"/>
                <w:szCs w:val="21"/>
              </w:rPr>
              <w:t>月，原平市发展和改革局以原发改备案</w:t>
            </w:r>
            <w:r w:rsidRPr="00E64924">
              <w:rPr>
                <w:rFonts w:ascii="Times New Roman" w:hAnsi="Times New Roman" w:cs="Times New Roman"/>
                <w:szCs w:val="21"/>
              </w:rPr>
              <w:t xml:space="preserve"> [2017]116</w:t>
            </w:r>
            <w:r w:rsidRPr="00E64924">
              <w:rPr>
                <w:rFonts w:ascii="Times New Roman" w:hAnsi="Times New Roman" w:cs="Times New Roman" w:hint="eastAsia"/>
                <w:szCs w:val="21"/>
              </w:rPr>
              <w:t>号文对本项目进行了备案。</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14</w:t>
            </w:r>
          </w:p>
        </w:tc>
        <w:tc>
          <w:tcPr>
            <w:tcW w:w="598" w:type="pct"/>
            <w:vMerge w:val="restart"/>
            <w:tcBorders>
              <w:top w:val="single" w:sz="6" w:space="0" w:color="000000"/>
              <w:left w:val="single" w:sz="6" w:space="0" w:color="000000"/>
              <w:bottom w:val="single" w:sz="4" w:space="0" w:color="auto"/>
              <w:right w:val="single" w:sz="2"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限制和禁止引进的项目和行业</w:t>
            </w: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不符合工业园区产业定位、污染排放较大的行业；</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本项目不违背工业园区产业定位，不属于污染排放较大的行业。</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不属于</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15</w:t>
            </w:r>
          </w:p>
        </w:tc>
        <w:tc>
          <w:tcPr>
            <w:tcW w:w="0" w:type="auto"/>
            <w:vMerge/>
            <w:tcBorders>
              <w:top w:val="single" w:sz="6" w:space="0" w:color="000000"/>
              <w:left w:val="single" w:sz="6" w:space="0" w:color="000000"/>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高水耗、高物耗、高能耗的项目；</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highlight w:val="yellow"/>
              </w:rPr>
            </w:pPr>
            <w:r w:rsidRPr="00E64924">
              <w:rPr>
                <w:rFonts w:ascii="Times New Roman" w:hAnsi="Times New Roman" w:cs="Times New Roman" w:hint="eastAsia"/>
                <w:szCs w:val="21"/>
              </w:rPr>
              <w:t>本项目不属于高水耗、高物耗、高能耗的项目。</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不属于</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16</w:t>
            </w:r>
          </w:p>
        </w:tc>
        <w:tc>
          <w:tcPr>
            <w:tcW w:w="0" w:type="auto"/>
            <w:vMerge/>
            <w:tcBorders>
              <w:top w:val="single" w:sz="6" w:space="0" w:color="000000"/>
              <w:left w:val="single" w:sz="6" w:space="0" w:color="000000"/>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废水含难降解的有机污染物、</w:t>
            </w:r>
            <w:r w:rsidRPr="00E64924">
              <w:rPr>
                <w:rFonts w:ascii="Times New Roman" w:hAnsi="Times New Roman" w:cs="Times New Roman"/>
                <w:szCs w:val="21"/>
              </w:rPr>
              <w:t>“</w:t>
            </w:r>
            <w:r w:rsidRPr="00E64924">
              <w:rPr>
                <w:rFonts w:ascii="Times New Roman" w:hAnsi="Times New Roman" w:cs="Times New Roman" w:hint="eastAsia"/>
                <w:szCs w:val="21"/>
              </w:rPr>
              <w:t>三废</w:t>
            </w:r>
            <w:r w:rsidRPr="00E64924">
              <w:rPr>
                <w:rFonts w:ascii="Times New Roman" w:hAnsi="Times New Roman" w:cs="Times New Roman"/>
                <w:szCs w:val="21"/>
              </w:rPr>
              <w:t>”</w:t>
            </w:r>
            <w:r w:rsidRPr="00E64924">
              <w:rPr>
                <w:rFonts w:ascii="Times New Roman" w:hAnsi="Times New Roman" w:cs="Times New Roman" w:hint="eastAsia"/>
                <w:szCs w:val="21"/>
              </w:rPr>
              <w:t>污染物含量较高的项目，废水经预处理达不到污水处理厂接管标准的项目；</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工艺产生的废水及清洗设备和冲洗地面产生的废水，集中收集后，送入厂区污水处理区，经处理合格后，排入开发区污水管网；生活污水经化粪池预处理后排入自建污水处理站；初期污染雨水收集后进入污水处理站进行处理。</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不属于</w:t>
            </w:r>
          </w:p>
        </w:tc>
      </w:tr>
      <w:tr w:rsidR="00755B60" w:rsidRPr="00E64924" w:rsidTr="00755B60">
        <w:trPr>
          <w:cantSplit/>
          <w:trHeight w:val="397"/>
          <w:jc w:val="center"/>
        </w:trPr>
        <w:tc>
          <w:tcPr>
            <w:tcW w:w="237" w:type="pct"/>
            <w:tcBorders>
              <w:top w:val="single" w:sz="6" w:space="0" w:color="000000"/>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17</w:t>
            </w:r>
          </w:p>
        </w:tc>
        <w:tc>
          <w:tcPr>
            <w:tcW w:w="0" w:type="auto"/>
            <w:vMerge/>
            <w:tcBorders>
              <w:top w:val="single" w:sz="6" w:space="0" w:color="000000"/>
              <w:left w:val="single" w:sz="6" w:space="0" w:color="000000"/>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工艺废气中含有难处理的、有毒有害物质的项目；</w:t>
            </w:r>
          </w:p>
        </w:tc>
        <w:tc>
          <w:tcPr>
            <w:tcW w:w="1771"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本项目废气成分主要为烟尘、</w:t>
            </w:r>
            <w:r w:rsidRPr="00E64924">
              <w:rPr>
                <w:rFonts w:ascii="Times New Roman" w:hAnsi="Times New Roman" w:cs="Times New Roman"/>
                <w:szCs w:val="21"/>
              </w:rPr>
              <w:t>SO</w:t>
            </w:r>
            <w:r w:rsidRPr="00E64924">
              <w:rPr>
                <w:rFonts w:ascii="Times New Roman" w:hAnsi="Times New Roman" w:cs="Times New Roman"/>
                <w:szCs w:val="21"/>
                <w:vertAlign w:val="subscript"/>
              </w:rPr>
              <w:t>2</w:t>
            </w:r>
            <w:r w:rsidRPr="00E64924">
              <w:rPr>
                <w:rFonts w:ascii="Times New Roman" w:hAnsi="Times New Roman" w:cs="Times New Roman" w:hint="eastAsia"/>
                <w:szCs w:val="21"/>
              </w:rPr>
              <w:t>、</w:t>
            </w:r>
            <w:r w:rsidRPr="00E64924">
              <w:rPr>
                <w:rFonts w:ascii="Times New Roman" w:hAnsi="Times New Roman" w:cs="Times New Roman"/>
                <w:szCs w:val="21"/>
              </w:rPr>
              <w:t>NO</w:t>
            </w:r>
            <w:r w:rsidRPr="00E64924">
              <w:rPr>
                <w:rFonts w:ascii="Times New Roman" w:hAnsi="Times New Roman" w:cs="Times New Roman"/>
                <w:szCs w:val="21"/>
                <w:vertAlign w:val="subscript"/>
              </w:rPr>
              <w:t>X</w:t>
            </w:r>
            <w:r w:rsidRPr="00E64924">
              <w:rPr>
                <w:rFonts w:ascii="Times New Roman" w:hAnsi="Times New Roman" w:cs="Times New Roman" w:hint="eastAsia"/>
                <w:szCs w:val="21"/>
              </w:rPr>
              <w:t>、</w:t>
            </w:r>
            <w:r w:rsidRPr="00E64924">
              <w:rPr>
                <w:rFonts w:ascii="Times New Roman" w:hAnsi="Times New Roman" w:cs="Times New Roman"/>
                <w:szCs w:val="21"/>
              </w:rPr>
              <w:t>VOCs</w:t>
            </w:r>
            <w:r w:rsidRPr="00E64924">
              <w:rPr>
                <w:rFonts w:ascii="Times New Roman" w:hAnsi="Times New Roman" w:cs="Times New Roman" w:hint="eastAsia"/>
                <w:szCs w:val="21"/>
              </w:rPr>
              <w:t>，在严格落实环评要求的环境保护措施前提下，废气中各项污染物均能够做到达标排放；</w:t>
            </w:r>
          </w:p>
        </w:tc>
        <w:tc>
          <w:tcPr>
            <w:tcW w:w="624"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不属于</w:t>
            </w:r>
          </w:p>
        </w:tc>
      </w:tr>
      <w:tr w:rsidR="00755B60" w:rsidRPr="00E64924" w:rsidTr="00755B60">
        <w:trPr>
          <w:cantSplit/>
          <w:trHeight w:val="397"/>
          <w:jc w:val="center"/>
        </w:trPr>
        <w:tc>
          <w:tcPr>
            <w:tcW w:w="237" w:type="pct"/>
            <w:tcBorders>
              <w:top w:val="single" w:sz="6" w:space="0" w:color="000000"/>
              <w:left w:val="single" w:sz="4" w:space="0" w:color="auto"/>
              <w:bottom w:val="single" w:sz="4"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lastRenderedPageBreak/>
              <w:t>18</w:t>
            </w:r>
          </w:p>
        </w:tc>
        <w:tc>
          <w:tcPr>
            <w:tcW w:w="0" w:type="auto"/>
            <w:vMerge/>
            <w:tcBorders>
              <w:top w:val="single" w:sz="6" w:space="0" w:color="000000"/>
              <w:left w:val="single" w:sz="6" w:space="0" w:color="000000"/>
              <w:bottom w:val="single" w:sz="4" w:space="0" w:color="auto"/>
              <w:right w:val="single" w:sz="2" w:space="0" w:color="auto"/>
            </w:tcBorders>
            <w:vAlign w:val="center"/>
            <w:hideMark/>
          </w:tcPr>
          <w:p w:rsidR="00755B60" w:rsidRPr="00E64924" w:rsidRDefault="00755B60">
            <w:pPr>
              <w:widowControl/>
              <w:jc w:val="left"/>
              <w:rPr>
                <w:rFonts w:ascii="Times New Roman" w:hAnsi="Times New Roman" w:cs="Times New Roman"/>
                <w:szCs w:val="21"/>
              </w:rPr>
            </w:pPr>
          </w:p>
        </w:tc>
        <w:tc>
          <w:tcPr>
            <w:tcW w:w="1770" w:type="pct"/>
            <w:tcBorders>
              <w:top w:val="single" w:sz="6" w:space="0" w:color="000000"/>
              <w:left w:val="single" w:sz="2" w:space="0" w:color="auto"/>
              <w:bottom w:val="single" w:sz="4" w:space="0" w:color="auto"/>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采用落后的生产工艺或生产设备，不符合国家相关产业政策、达不到规模经济的项目，包括：</w:t>
            </w:r>
            <w:r w:rsidRPr="00E64924">
              <w:rPr>
                <w:rFonts w:ascii="Times New Roman" w:hAnsi="Times New Roman" w:cs="Times New Roman"/>
                <w:szCs w:val="21"/>
              </w:rPr>
              <w:t>a</w:t>
            </w:r>
            <w:r w:rsidRPr="00E64924">
              <w:rPr>
                <w:rFonts w:ascii="Times New Roman" w:hAnsi="Times New Roman" w:cs="Times New Roman" w:hint="eastAsia"/>
                <w:szCs w:val="21"/>
              </w:rPr>
              <w:t>．国家各部门禁止或准备禁止生产的项目、明令淘汰项目；</w:t>
            </w:r>
            <w:r w:rsidRPr="00E64924">
              <w:rPr>
                <w:rFonts w:ascii="Times New Roman" w:hAnsi="Times New Roman" w:cs="Times New Roman"/>
                <w:szCs w:val="21"/>
              </w:rPr>
              <w:t xml:space="preserve">b. </w:t>
            </w:r>
            <w:r w:rsidRPr="00E64924">
              <w:rPr>
                <w:rFonts w:ascii="Times New Roman" w:hAnsi="Times New Roman" w:cs="Times New Roman" w:hint="eastAsia"/>
                <w:szCs w:val="21"/>
              </w:rPr>
              <w:t>生产方式落后、高能耗、严重浪费资源和污染资源的项目；</w:t>
            </w:r>
            <w:r w:rsidRPr="00E64924">
              <w:rPr>
                <w:rFonts w:ascii="Times New Roman" w:hAnsi="Times New Roman" w:cs="Times New Roman"/>
                <w:szCs w:val="21"/>
              </w:rPr>
              <w:t>c</w:t>
            </w:r>
            <w:r w:rsidRPr="00E64924">
              <w:rPr>
                <w:rFonts w:ascii="Times New Roman" w:hAnsi="Times New Roman" w:cs="Times New Roman" w:hint="eastAsia"/>
                <w:szCs w:val="21"/>
              </w:rPr>
              <w:t>．污染严重，破坏自然生态和损害人体健康又无治理技术或难以治理的项目；</w:t>
            </w:r>
            <w:r w:rsidRPr="00E64924">
              <w:rPr>
                <w:rFonts w:ascii="Times New Roman" w:hAnsi="Times New Roman" w:cs="Times New Roman"/>
                <w:szCs w:val="21"/>
              </w:rPr>
              <w:t>d</w:t>
            </w:r>
            <w:r w:rsidRPr="00E64924">
              <w:rPr>
                <w:rFonts w:ascii="Times New Roman" w:hAnsi="Times New Roman" w:cs="Times New Roman" w:hint="eastAsia"/>
                <w:szCs w:val="21"/>
              </w:rPr>
              <w:t>．严禁引进不符合经济规模要求，经济效益差，污染严重的小企业。在判断该类项目时应参考《外商投资产业指导目录》、《产业结构调整指导目录</w:t>
            </w:r>
            <w:r w:rsidRPr="00E64924">
              <w:rPr>
                <w:rFonts w:ascii="Times New Roman" w:hAnsi="Times New Roman" w:cs="Times New Roman"/>
                <w:szCs w:val="21"/>
              </w:rPr>
              <w:t xml:space="preserve">(2011 </w:t>
            </w:r>
            <w:r w:rsidRPr="00E64924">
              <w:rPr>
                <w:rFonts w:ascii="Times New Roman" w:hAnsi="Times New Roman" w:cs="Times New Roman" w:hint="eastAsia"/>
                <w:szCs w:val="21"/>
              </w:rPr>
              <w:t>年本</w:t>
            </w:r>
            <w:r w:rsidRPr="00E64924">
              <w:rPr>
                <w:rFonts w:ascii="Times New Roman" w:hAnsi="Times New Roman" w:cs="Times New Roman"/>
                <w:szCs w:val="21"/>
              </w:rPr>
              <w:t>)</w:t>
            </w:r>
            <w:r w:rsidRPr="00E64924">
              <w:rPr>
                <w:rFonts w:ascii="Times New Roman" w:hAnsi="Times New Roman" w:cs="Times New Roman" w:hint="eastAsia"/>
                <w:szCs w:val="21"/>
              </w:rPr>
              <w:t>》等国家及地方法律、法规；严格把关，禁止高污染项目进区。</w:t>
            </w:r>
          </w:p>
        </w:tc>
        <w:tc>
          <w:tcPr>
            <w:tcW w:w="1771" w:type="pct"/>
            <w:tcBorders>
              <w:top w:val="single" w:sz="6" w:space="0" w:color="000000"/>
              <w:left w:val="single" w:sz="6" w:space="0" w:color="000000"/>
              <w:bottom w:val="single" w:sz="4" w:space="0" w:color="auto"/>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依据国家发改委令第</w:t>
            </w:r>
            <w:r w:rsidRPr="00E64924">
              <w:rPr>
                <w:rFonts w:ascii="Times New Roman" w:hAnsi="Times New Roman" w:cs="Times New Roman"/>
                <w:szCs w:val="21"/>
              </w:rPr>
              <w:t>21</w:t>
            </w:r>
            <w:r w:rsidRPr="00E64924">
              <w:rPr>
                <w:rFonts w:ascii="Times New Roman" w:hAnsi="Times New Roman" w:cs="Times New Roman" w:hint="eastAsia"/>
                <w:szCs w:val="21"/>
              </w:rPr>
              <w:t>号《产业结构调整指导目录（</w:t>
            </w:r>
            <w:r w:rsidRPr="00E64924">
              <w:rPr>
                <w:rFonts w:ascii="Times New Roman" w:hAnsi="Times New Roman" w:cs="Times New Roman"/>
                <w:szCs w:val="21"/>
              </w:rPr>
              <w:t>2011</w:t>
            </w:r>
            <w:r w:rsidRPr="00E64924">
              <w:rPr>
                <w:rFonts w:ascii="Times New Roman" w:hAnsi="Times New Roman" w:cs="Times New Roman" w:hint="eastAsia"/>
                <w:szCs w:val="21"/>
              </w:rPr>
              <w:t>年本）》（</w:t>
            </w:r>
            <w:r w:rsidRPr="00E64924">
              <w:rPr>
                <w:rFonts w:ascii="Times New Roman" w:hAnsi="Times New Roman" w:cs="Times New Roman"/>
                <w:szCs w:val="21"/>
              </w:rPr>
              <w:t>2013</w:t>
            </w:r>
            <w:r w:rsidRPr="00E64924">
              <w:rPr>
                <w:rFonts w:ascii="Times New Roman" w:hAnsi="Times New Roman" w:cs="Times New Roman" w:hint="eastAsia"/>
                <w:szCs w:val="21"/>
              </w:rPr>
              <w:t>修正）分析，本项目为环境治理业（危险废物利用及处置），属于</w:t>
            </w:r>
            <w:r w:rsidRPr="00E64924">
              <w:rPr>
                <w:rFonts w:ascii="Times New Roman" w:hAnsi="Times New Roman" w:cs="Times New Roman"/>
                <w:szCs w:val="21"/>
              </w:rPr>
              <w:t>“</w:t>
            </w:r>
            <w:r w:rsidRPr="00E64924">
              <w:rPr>
                <w:rFonts w:ascii="Times New Roman" w:hAnsi="Times New Roman" w:cs="Times New Roman" w:hint="eastAsia"/>
                <w:szCs w:val="21"/>
              </w:rPr>
              <w:t>鼓励类，</w:t>
            </w:r>
            <w:r w:rsidRPr="00E64924">
              <w:rPr>
                <w:rFonts w:ascii="Times New Roman" w:hAnsi="Times New Roman" w:cs="Times New Roman"/>
                <w:szCs w:val="21"/>
              </w:rPr>
              <w:t>15</w:t>
            </w:r>
            <w:r w:rsidRPr="00E64924">
              <w:rPr>
                <w:rFonts w:ascii="Times New Roman" w:hAnsi="Times New Roman" w:cs="Times New Roman" w:hint="eastAsia"/>
                <w:szCs w:val="21"/>
              </w:rPr>
              <w:t>、</w:t>
            </w:r>
            <w:r w:rsidRPr="00E64924">
              <w:rPr>
                <w:rFonts w:ascii="Times New Roman" w:hAnsi="Times New Roman" w:cs="Times New Roman"/>
                <w:szCs w:val="21"/>
              </w:rPr>
              <w:t>“</w:t>
            </w:r>
            <w:r w:rsidRPr="00E64924">
              <w:rPr>
                <w:rFonts w:ascii="Times New Roman" w:hAnsi="Times New Roman" w:cs="Times New Roman" w:hint="eastAsia"/>
                <w:szCs w:val="21"/>
              </w:rPr>
              <w:t>三废</w:t>
            </w:r>
            <w:r w:rsidRPr="00E64924">
              <w:rPr>
                <w:rFonts w:ascii="Times New Roman" w:hAnsi="Times New Roman" w:cs="Times New Roman"/>
                <w:szCs w:val="21"/>
              </w:rPr>
              <w:t>”</w:t>
            </w:r>
            <w:r w:rsidRPr="00E64924">
              <w:rPr>
                <w:rFonts w:ascii="Times New Roman" w:hAnsi="Times New Roman" w:cs="Times New Roman" w:hint="eastAsia"/>
                <w:szCs w:val="21"/>
              </w:rPr>
              <w:t>综合利用及治理工程，符合产业政策要求。</w:t>
            </w:r>
          </w:p>
        </w:tc>
        <w:tc>
          <w:tcPr>
            <w:tcW w:w="624" w:type="pct"/>
            <w:tcBorders>
              <w:top w:val="single" w:sz="6" w:space="0" w:color="000000"/>
              <w:left w:val="single" w:sz="6" w:space="0" w:color="000000"/>
              <w:bottom w:val="single" w:sz="4" w:space="0" w:color="auto"/>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不属于</w:t>
            </w:r>
          </w:p>
        </w:tc>
      </w:tr>
    </w:tbl>
    <w:p w:rsidR="00755B60" w:rsidRPr="00E64924" w:rsidRDefault="00755B60" w:rsidP="00755B60">
      <w:pPr>
        <w:widowControl/>
        <w:jc w:val="left"/>
        <w:rPr>
          <w:rFonts w:ascii="Times New Roman" w:hAnsi="Times New Roman" w:cs="Times New Roman"/>
          <w:b/>
          <w:kern w:val="0"/>
          <w:szCs w:val="24"/>
        </w:rPr>
        <w:sectPr w:rsidR="00755B60" w:rsidRPr="00E64924">
          <w:pgSz w:w="16838" w:h="11906" w:orient="landscape"/>
          <w:pgMar w:top="1418" w:right="1418" w:bottom="1418" w:left="1418" w:header="851" w:footer="992" w:gutter="0"/>
          <w:cols w:space="720"/>
          <w:docGrid w:type="lines" w:linePitch="312"/>
        </w:sectPr>
      </w:pP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lastRenderedPageBreak/>
        <w:t>表</w:t>
      </w:r>
      <w:r w:rsidRPr="00E64924">
        <w:rPr>
          <w:rFonts w:eastAsiaTheme="minorEastAsia"/>
          <w:sz w:val="21"/>
          <w:szCs w:val="21"/>
        </w:rPr>
        <w:t>2.5-2</w:t>
      </w:r>
      <w:r w:rsidRPr="00E64924">
        <w:rPr>
          <w:rFonts w:eastAsiaTheme="minorEastAsia" w:hint="eastAsia"/>
          <w:sz w:val="21"/>
          <w:szCs w:val="21"/>
        </w:rPr>
        <w:t>本项目与规划环评审查意见的符合性分析结果一览表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674"/>
        <w:gridCol w:w="6313"/>
        <w:gridCol w:w="6247"/>
        <w:gridCol w:w="984"/>
      </w:tblGrid>
      <w:tr w:rsidR="00755B60" w:rsidRPr="00E64924" w:rsidTr="00755B60">
        <w:trPr>
          <w:cantSplit/>
          <w:trHeight w:val="397"/>
          <w:jc w:val="center"/>
        </w:trPr>
        <w:tc>
          <w:tcPr>
            <w:tcW w:w="237" w:type="pct"/>
            <w:tcBorders>
              <w:top w:val="single" w:sz="4" w:space="0" w:color="auto"/>
              <w:left w:val="single" w:sz="4"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序号</w:t>
            </w:r>
          </w:p>
        </w:tc>
        <w:tc>
          <w:tcPr>
            <w:tcW w:w="2220" w:type="pct"/>
            <w:tcBorders>
              <w:top w:val="single" w:sz="4" w:space="0" w:color="auto"/>
              <w:left w:val="single" w:sz="2" w:space="0" w:color="auto"/>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规划环评审查意见</w:t>
            </w:r>
          </w:p>
        </w:tc>
        <w:tc>
          <w:tcPr>
            <w:tcW w:w="2197" w:type="pct"/>
            <w:tcBorders>
              <w:top w:val="single" w:sz="4" w:space="0" w:color="auto"/>
              <w:left w:val="single" w:sz="6" w:space="0" w:color="000000"/>
              <w:bottom w:val="single" w:sz="6" w:space="0" w:color="000000"/>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本项目具体情况</w:t>
            </w:r>
          </w:p>
        </w:tc>
        <w:tc>
          <w:tcPr>
            <w:tcW w:w="346" w:type="pct"/>
            <w:tcBorders>
              <w:top w:val="single" w:sz="4" w:space="0" w:color="auto"/>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符合性</w:t>
            </w:r>
          </w:p>
        </w:tc>
      </w:tr>
      <w:tr w:rsidR="00755B60" w:rsidRPr="00E64924" w:rsidTr="00755B60">
        <w:trPr>
          <w:cantSplit/>
          <w:trHeight w:val="397"/>
          <w:jc w:val="center"/>
        </w:trPr>
        <w:tc>
          <w:tcPr>
            <w:tcW w:w="237" w:type="pct"/>
            <w:tcBorders>
              <w:top w:val="single" w:sz="6" w:space="0" w:color="000000"/>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起步区应根据我省和原平市转型发展战略、国家资源型经济转型综合配套改革试验区规划要求，严格落实《国家发展改革委关于规范煤化工产业有序发展的通知》、《关于加强化工园区环境保护工作的意见》和《山西省加强化工园区环境保护工作实施方案》等相关要求，优化产业定位，构建新型煤化工循环经济产业链，提升技术装备水平和清洁生产水平，按照</w:t>
            </w:r>
            <w:r w:rsidRPr="00E64924">
              <w:rPr>
                <w:rFonts w:ascii="Times New Roman" w:hAnsi="Times New Roman" w:cs="Times New Roman"/>
                <w:szCs w:val="21"/>
              </w:rPr>
              <w:t>“</w:t>
            </w:r>
            <w:r w:rsidRPr="00E64924">
              <w:rPr>
                <w:rFonts w:ascii="Times New Roman" w:hAnsi="Times New Roman" w:cs="Times New Roman" w:hint="eastAsia"/>
                <w:szCs w:val="21"/>
              </w:rPr>
              <w:t>以水定产、以容量定产</w:t>
            </w:r>
            <w:r w:rsidRPr="00E64924">
              <w:rPr>
                <w:rFonts w:ascii="Times New Roman" w:hAnsi="Times New Roman" w:cs="Times New Roman"/>
                <w:szCs w:val="21"/>
              </w:rPr>
              <w:t>”</w:t>
            </w:r>
            <w:r w:rsidRPr="00E64924">
              <w:rPr>
                <w:rFonts w:ascii="Times New Roman" w:hAnsi="Times New Roman" w:cs="Times New Roman" w:hint="eastAsia"/>
                <w:szCs w:val="21"/>
              </w:rPr>
              <w:t>，合理控制园区产业规模。</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本项目属于</w:t>
            </w:r>
            <w:r w:rsidRPr="00E64924">
              <w:rPr>
                <w:rFonts w:ascii="Times New Roman" w:hAnsi="Times New Roman" w:cs="Times New Roman"/>
                <w:szCs w:val="21"/>
              </w:rPr>
              <w:t>“</w:t>
            </w:r>
            <w:r w:rsidRPr="00E64924">
              <w:rPr>
                <w:rFonts w:ascii="Times New Roman" w:hAnsi="Times New Roman" w:cs="Times New Roman" w:hint="eastAsia"/>
                <w:szCs w:val="21"/>
              </w:rPr>
              <w:t>环境保护与资源节约综合利用</w:t>
            </w:r>
            <w:r w:rsidRPr="00E64924">
              <w:rPr>
                <w:rFonts w:ascii="Times New Roman" w:hAnsi="Times New Roman" w:cs="Times New Roman"/>
                <w:szCs w:val="21"/>
              </w:rPr>
              <w:t>”</w:t>
            </w:r>
            <w:r w:rsidRPr="00E64924">
              <w:rPr>
                <w:rFonts w:ascii="Times New Roman" w:hAnsi="Times New Roman" w:cs="Times New Roman" w:hint="eastAsia"/>
                <w:szCs w:val="21"/>
              </w:rPr>
              <w:t>类别，不违背园区产业定位。</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2</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起步区规划布局与《原平市城市总体规划》、《原平市土地利用总体规划》和《原平市生态功能区划》等相协调。按照循环经济理念和</w:t>
            </w:r>
            <w:r w:rsidRPr="00E64924">
              <w:rPr>
                <w:rFonts w:ascii="Times New Roman" w:hAnsi="Times New Roman" w:cs="Times New Roman"/>
                <w:szCs w:val="21"/>
              </w:rPr>
              <w:t>“</w:t>
            </w:r>
            <w:r w:rsidRPr="00E64924">
              <w:rPr>
                <w:rFonts w:ascii="Times New Roman" w:hAnsi="Times New Roman" w:cs="Times New Roman" w:hint="eastAsia"/>
                <w:szCs w:val="21"/>
              </w:rPr>
              <w:t>布局集中、产业集聚、用地集约</w:t>
            </w:r>
            <w:r w:rsidRPr="00E64924">
              <w:rPr>
                <w:rFonts w:ascii="Times New Roman" w:hAnsi="Times New Roman" w:cs="Times New Roman"/>
                <w:szCs w:val="21"/>
              </w:rPr>
              <w:t>”</w:t>
            </w:r>
            <w:r w:rsidRPr="00E64924">
              <w:rPr>
                <w:rFonts w:ascii="Times New Roman" w:hAnsi="Times New Roman" w:cs="Times New Roman" w:hint="eastAsia"/>
                <w:szCs w:val="21"/>
              </w:rPr>
              <w:t>的原则，进一步优化规划布局。应以提高园区资源能源利用率和生态环境保护两个目标，完善基础设施和环保设施的建设，促进工业园区可持续发展。</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位于原平市循环经济工业园区（起步区）现代煤化工产业园内，项目的建设不违背园区发展思路、发展方向、规划布局及园区规划要求；本项目符合重点开发的城镇的功能定位及发展方向；本项目不在原平市城市总体规划区范围内，项目的建设不违背原平市城市总体规划；本项目符合该区生态系统的保护措施与发展方向要求；本项目符合原平市西北部工业经济区发展方向，不违背其生态环境保护要求。</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3</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处理好园区规划布局、建设以及开发时序的关系。应根据规划的实施进度，按照环境、卫生、准入条件等防护距离的有关规定，做好规划入园的项目布局及园区内部优化布局，同时当地规划和政府部门要合理安排土地利用情况，确保规划项目满足与周边村庄等敏感目标的防护距离要求，避让地下水环境敏感区。</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本项目占地为工业用地，所在区域不涉及水源地、泉域重点保护区等地下水环境敏感区。</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lastRenderedPageBreak/>
              <w:t>4</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严格落实《大气污染防治行动计划》、《京津冀及周边地区落实大气污染防治行动计划实施细则》、《山西省大气污染防治</w:t>
            </w:r>
            <w:r w:rsidRPr="00E64924">
              <w:rPr>
                <w:rFonts w:ascii="Times New Roman" w:hAnsi="Times New Roman" w:cs="Times New Roman"/>
                <w:szCs w:val="21"/>
              </w:rPr>
              <w:t>2014</w:t>
            </w:r>
            <w:r w:rsidRPr="00E64924">
              <w:rPr>
                <w:rFonts w:ascii="Times New Roman" w:hAnsi="Times New Roman" w:cs="Times New Roman" w:hint="eastAsia"/>
                <w:szCs w:val="21"/>
              </w:rPr>
              <w:t>年行动计划》等文件精神。按照国家相关政策、标准，从严要求污染防治措施，执行严格的污染物排放标准限值。重点加强对煤化工下游产业延伸项目生产工艺区、储罐区的有机污染物及特征污染物的控制和收集工作；严格控制园区焦化产能，加强对无组织放散的控制，做好</w:t>
            </w:r>
            <w:r w:rsidRPr="00E64924">
              <w:rPr>
                <w:rFonts w:ascii="Times New Roman" w:hAnsi="Times New Roman" w:cs="Times New Roman"/>
                <w:szCs w:val="21"/>
              </w:rPr>
              <w:t>BaP</w:t>
            </w:r>
            <w:r w:rsidRPr="00E64924">
              <w:rPr>
                <w:rFonts w:ascii="Times New Roman" w:hAnsi="Times New Roman" w:cs="Times New Roman" w:hint="eastAsia"/>
                <w:szCs w:val="21"/>
              </w:rPr>
              <w:t>、</w:t>
            </w:r>
            <w:r w:rsidRPr="00E64924">
              <w:rPr>
                <w:rFonts w:ascii="Times New Roman" w:hAnsi="Times New Roman" w:cs="Times New Roman"/>
                <w:szCs w:val="21"/>
              </w:rPr>
              <w:t>NH</w:t>
            </w:r>
            <w:r w:rsidRPr="00E64924">
              <w:rPr>
                <w:rFonts w:ascii="Times New Roman" w:hAnsi="Times New Roman" w:cs="Times New Roman"/>
                <w:szCs w:val="21"/>
                <w:vertAlign w:val="subscript"/>
              </w:rPr>
              <w:t>3</w:t>
            </w:r>
            <w:r w:rsidRPr="00E64924">
              <w:rPr>
                <w:rFonts w:ascii="Times New Roman" w:hAnsi="Times New Roman" w:cs="Times New Roman" w:hint="eastAsia"/>
                <w:szCs w:val="21"/>
              </w:rPr>
              <w:t>、</w:t>
            </w:r>
            <w:r w:rsidRPr="00E64924">
              <w:rPr>
                <w:rFonts w:ascii="Times New Roman" w:hAnsi="Times New Roman" w:cs="Times New Roman"/>
                <w:szCs w:val="21"/>
              </w:rPr>
              <w:t>H</w:t>
            </w:r>
            <w:r w:rsidRPr="00E64924">
              <w:rPr>
                <w:rFonts w:ascii="Times New Roman" w:hAnsi="Times New Roman" w:cs="Times New Roman"/>
                <w:szCs w:val="21"/>
                <w:vertAlign w:val="subscript"/>
              </w:rPr>
              <w:t>2</w:t>
            </w:r>
            <w:r w:rsidRPr="00E64924">
              <w:rPr>
                <w:rFonts w:ascii="Times New Roman" w:hAnsi="Times New Roman" w:cs="Times New Roman"/>
                <w:szCs w:val="21"/>
              </w:rPr>
              <w:t>S</w:t>
            </w:r>
            <w:r w:rsidRPr="00E64924">
              <w:rPr>
                <w:rFonts w:ascii="Times New Roman" w:hAnsi="Times New Roman" w:cs="Times New Roman" w:hint="eastAsia"/>
                <w:szCs w:val="21"/>
              </w:rPr>
              <w:t>及有机物的控制、收集和治理工作。</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本项目强化了生产工艺区、储罐区的有机污染物及特征污染物的控制和收集工作；采取了浮顶罐、集气罩等措施强化了对无组织放散的控制。</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5</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应按照节能减排的总体战略要求，严格控制烟尘、粉尘、</w:t>
            </w:r>
            <w:r w:rsidRPr="00E64924">
              <w:rPr>
                <w:rFonts w:ascii="Times New Roman" w:hAnsi="Times New Roman" w:cs="Times New Roman"/>
                <w:szCs w:val="21"/>
              </w:rPr>
              <w:t>SO</w:t>
            </w:r>
            <w:r w:rsidRPr="00E64924">
              <w:rPr>
                <w:rFonts w:ascii="Times New Roman" w:hAnsi="Times New Roman" w:cs="Times New Roman"/>
                <w:szCs w:val="21"/>
                <w:vertAlign w:val="subscript"/>
              </w:rPr>
              <w:t>2</w:t>
            </w:r>
            <w:r w:rsidRPr="00E64924">
              <w:rPr>
                <w:rFonts w:ascii="Times New Roman" w:hAnsi="Times New Roman" w:cs="Times New Roman" w:hint="eastAsia"/>
                <w:szCs w:val="21"/>
              </w:rPr>
              <w:t>、</w:t>
            </w:r>
            <w:r w:rsidRPr="00E64924">
              <w:rPr>
                <w:rFonts w:ascii="Times New Roman" w:hAnsi="Times New Roman" w:cs="Times New Roman"/>
                <w:szCs w:val="21"/>
              </w:rPr>
              <w:t>NO</w:t>
            </w:r>
            <w:r w:rsidRPr="00E64924">
              <w:rPr>
                <w:rFonts w:ascii="Times New Roman" w:hAnsi="Times New Roman" w:cs="Times New Roman"/>
                <w:szCs w:val="21"/>
                <w:vertAlign w:val="subscript"/>
              </w:rPr>
              <w:t>X</w:t>
            </w:r>
            <w:r w:rsidRPr="00E64924">
              <w:rPr>
                <w:rFonts w:ascii="Times New Roman" w:hAnsi="Times New Roman" w:cs="Times New Roman" w:hint="eastAsia"/>
                <w:szCs w:val="21"/>
              </w:rPr>
              <w:t>、</w:t>
            </w:r>
            <w:r w:rsidRPr="00E64924">
              <w:rPr>
                <w:rFonts w:ascii="Times New Roman" w:hAnsi="Times New Roman" w:cs="Times New Roman"/>
                <w:szCs w:val="21"/>
              </w:rPr>
              <w:t>COD</w:t>
            </w:r>
            <w:r w:rsidRPr="00E64924">
              <w:rPr>
                <w:rFonts w:ascii="Times New Roman" w:hAnsi="Times New Roman" w:cs="Times New Roman" w:hint="eastAsia"/>
                <w:szCs w:val="21"/>
              </w:rPr>
              <w:t>和氨氮六项约束性污染物指标及</w:t>
            </w:r>
            <w:r w:rsidRPr="00E64924">
              <w:rPr>
                <w:rFonts w:ascii="Times New Roman" w:hAnsi="Times New Roman" w:cs="Times New Roman"/>
                <w:szCs w:val="21"/>
              </w:rPr>
              <w:t>BaP</w:t>
            </w:r>
            <w:r w:rsidRPr="00E64924">
              <w:rPr>
                <w:rFonts w:ascii="Times New Roman" w:hAnsi="Times New Roman" w:cs="Times New Roman" w:hint="eastAsia"/>
                <w:szCs w:val="21"/>
              </w:rPr>
              <w:t>等特征污染物的排放量，做到污染物达标排放并满足总量控制指标要求。</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本项目正处于环境影响评价阶段，在严格落实环评要求的环境保护措施前提下，项目排放的污染物能够做到达标排放。</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6</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规划应优化水资源利用方案，落实供水水源，应采用水的复用、串用、套用和循环利用等方式，全面推行节水措施。园区应强化对各类污染废水的收集、处理和利用，尤其做好煤化工工艺废水的处理和回用，加强各工段废水预处理，提高运行管理水平，确保工艺废水不外排。科学合理设置园区污水处理设施、污水排放口和雨水排放口，做好园区清净下水、初期雨水的收集、处理和排放工作。确保滹沱河崞阳段水环境质量达标。</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本项目厂区内实行雨、污分流制排水系统。</w:t>
            </w:r>
          </w:p>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厂区雨水排放采用有组织排放，地面雨水通过道路两边的雨水口，汇入全厂雨水管道中，之后排入开发区雨水管网。</w:t>
            </w:r>
          </w:p>
          <w:p w:rsidR="00755B60" w:rsidRPr="00E64924" w:rsidRDefault="00755B60">
            <w:pPr>
              <w:rPr>
                <w:rFonts w:ascii="Times New Roman" w:hAnsi="Times New Roman" w:cs="Times New Roman"/>
                <w:szCs w:val="21"/>
                <w:highlight w:val="yellow"/>
              </w:rPr>
            </w:pPr>
            <w:r w:rsidRPr="00E64924">
              <w:rPr>
                <w:rFonts w:ascii="Times New Roman" w:hAnsi="Times New Roman" w:cs="Times New Roman" w:hint="eastAsia"/>
                <w:szCs w:val="21"/>
              </w:rPr>
              <w:t>工艺产生的废水及清洗设备和冲洗地面产生的废水，集中收集后，送入厂区污水处理区，经处理合格后，送新石焦化污水处理站，作为熄焦用水，不外排；生活污水经化粪池预处理后排入自建污水处理站；初期污染雨水收集后进入污水处理区进行处理。</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7</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严格落实园区防渗工作，确实保障地下水环境安全。园区应实施分区防渗，重点加强事故水池、污水管网、灌区、固废暂存场所等产污区域的防渗工作，做到总体防渗与重点区域防渗相结合。</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本项目采取了分区防渗的措施，做到了总体防渗与重点区域防渗相结合。</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lastRenderedPageBreak/>
              <w:t>8</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加大园区基础设施规划和建设力度，进一步从提高环保准入门槛、配套基础设施、强化园区环境管理、提高污染治理水平等方面落实污染减缓措施。积极推动园区循环经济和清洁生产工作，做好园区集中供热、集中供气、余热余压的综合利用，从源头减少固废的产生；提高园区一般工业固废综合利用率，园区一般工业固体废物综合利用率不低于</w:t>
            </w:r>
            <w:r w:rsidRPr="00E64924">
              <w:rPr>
                <w:rFonts w:ascii="Times New Roman" w:hAnsi="Times New Roman" w:cs="Times New Roman"/>
                <w:szCs w:val="21"/>
              </w:rPr>
              <w:t>85%</w:t>
            </w:r>
            <w:r w:rsidRPr="00E64924">
              <w:rPr>
                <w:rFonts w:ascii="Times New Roman" w:hAnsi="Times New Roman" w:cs="Times New Roman" w:hint="eastAsia"/>
                <w:szCs w:val="21"/>
              </w:rPr>
              <w:t>。对暂时无法综合利用的一般工业固废按照《一般工业固体废物贮存、处置场污染控制标准》进行安全处置。园区危险废物应按照国家有关政策要求进行收集、暂存和安全处置，优先考虑对园区内煤化工残渣、污水处理系统污泥等危险废物进行减量化处理，处理后与其他危险废物送有资质的单位进行回收或处置。完善园区生活垃圾收运系统，将生活垃圾管理纳入原平市环卫部门统一管理范畴。</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本项目甲醇制氢段产生的一般工业固废，全部由生产厂家回收利用；本项目产生的危险废物暂存于危废暂存间，后送有资质单位处理处置；生活垃圾经收集后送指定的生活垃圾填埋场处置。</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9</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认真贯彻落实《关于加强化工园区环境保护工作的意见》（环发</w:t>
            </w:r>
            <w:r w:rsidRPr="00E64924">
              <w:rPr>
                <w:rFonts w:ascii="Times New Roman" w:hAnsi="Times New Roman" w:cs="Times New Roman"/>
                <w:szCs w:val="21"/>
              </w:rPr>
              <w:t>[2012]54</w:t>
            </w:r>
            <w:r w:rsidRPr="00E64924">
              <w:rPr>
                <w:rFonts w:ascii="Times New Roman" w:hAnsi="Times New Roman" w:cs="Times New Roman" w:hint="eastAsia"/>
                <w:szCs w:val="21"/>
              </w:rPr>
              <w:t>号）的有关要求，制定完善有效的园区环境风险应急预案和风险防范措施，设立环境风险应急管理机构，完善园区风险管理和风险防范体系。加强煤化工生产中设计的有毒有害化学品的管理，严格控制煤化工行业环境风险，重点关注煤化工项目生产区和罐区的环境风险，强化生产、运输、贮存等过程涉及风险物质可能产生的泄露、火灾、爆炸等风险事故对大气、水体等影响的预防和控制。关注重金属污染、持久性有机物污染等累积性生态环境风险的防范和控制。应针对园区整体运行过程可能造成的累积性生态风险进行研究分析，并提出相应的预防预警措施。</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本次环评针对本项目的风险源提出了相应的环境风险防范措施及制定突发环境事件的应急预案的要求。</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2"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t>10</w:t>
            </w:r>
          </w:p>
        </w:tc>
        <w:tc>
          <w:tcPr>
            <w:tcW w:w="2220"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加强园区噪声环境管理，科学划定园区声环境功能区，按照声环境功能区规划严格落实噪声达标排放及声环境质量达标要求。</w:t>
            </w:r>
          </w:p>
        </w:tc>
        <w:tc>
          <w:tcPr>
            <w:tcW w:w="2197" w:type="pct"/>
            <w:tcBorders>
              <w:top w:val="single" w:sz="6" w:space="0" w:color="000000"/>
              <w:left w:val="single" w:sz="6" w:space="0" w:color="000000"/>
              <w:bottom w:val="single" w:sz="6" w:space="0" w:color="000000"/>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项目位于山西原平循环经济工业园区（起步区）内的工业用地，属于规划环评认定的</w:t>
            </w:r>
            <w:r w:rsidRPr="00E64924">
              <w:rPr>
                <w:rFonts w:ascii="Times New Roman" w:hAnsi="Times New Roman" w:cs="Times New Roman"/>
                <w:szCs w:val="21"/>
              </w:rPr>
              <w:t>3</w:t>
            </w:r>
            <w:r w:rsidRPr="00E64924">
              <w:rPr>
                <w:rFonts w:ascii="Times New Roman" w:hAnsi="Times New Roman" w:cs="Times New Roman" w:hint="eastAsia"/>
                <w:szCs w:val="21"/>
              </w:rPr>
              <w:t>类声环境功能区，根据声环境影响预测结果，在严格落实环评要求的环境保护措施前提下，本项目厂界贡献值能够满足噪声达标排放的要求。</w:t>
            </w:r>
          </w:p>
        </w:tc>
        <w:tc>
          <w:tcPr>
            <w:tcW w:w="346" w:type="pct"/>
            <w:tcBorders>
              <w:top w:val="single" w:sz="6" w:space="0" w:color="000000"/>
              <w:left w:val="single" w:sz="6" w:space="0" w:color="000000"/>
              <w:bottom w:val="single" w:sz="6" w:space="0" w:color="000000"/>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r w:rsidR="00755B60" w:rsidRPr="00E64924" w:rsidTr="00755B60">
        <w:trPr>
          <w:cantSplit/>
          <w:trHeight w:val="397"/>
          <w:jc w:val="center"/>
        </w:trPr>
        <w:tc>
          <w:tcPr>
            <w:tcW w:w="237" w:type="pct"/>
            <w:tcBorders>
              <w:top w:val="single" w:sz="2" w:space="0" w:color="auto"/>
              <w:left w:val="single" w:sz="4" w:space="0" w:color="auto"/>
              <w:bottom w:val="single" w:sz="4" w:space="0" w:color="auto"/>
              <w:right w:val="single" w:sz="6" w:space="0" w:color="000000"/>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szCs w:val="21"/>
              </w:rPr>
              <w:lastRenderedPageBreak/>
              <w:t>11</w:t>
            </w:r>
          </w:p>
        </w:tc>
        <w:tc>
          <w:tcPr>
            <w:tcW w:w="2220" w:type="pct"/>
            <w:tcBorders>
              <w:top w:val="single" w:sz="6" w:space="0" w:color="000000"/>
              <w:left w:val="single" w:sz="6" w:space="0" w:color="000000"/>
              <w:bottom w:val="single" w:sz="4" w:space="0" w:color="auto"/>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园区应设立环境管理机构，完善环境管理制度，编制环境保护规划，根据国家、山西和忻州市环境保护要求，明确园区环境保护目标、指标，严格项目环境准入条件，开展污染企业环境监管，定期发布环境信息。不断加强园区环境保护能力建设，环境管理机构、环境检测、监察能力应达到国家标准化建设相应标准。园区污染物排放总量应纳入原平市污染物总量控制计划。</w:t>
            </w:r>
          </w:p>
        </w:tc>
        <w:tc>
          <w:tcPr>
            <w:tcW w:w="2197" w:type="pct"/>
            <w:tcBorders>
              <w:top w:val="single" w:sz="6" w:space="0" w:color="000000"/>
              <w:left w:val="single" w:sz="6" w:space="0" w:color="000000"/>
              <w:bottom w:val="single" w:sz="4" w:space="0" w:color="auto"/>
              <w:right w:val="single" w:sz="6" w:space="0" w:color="000000"/>
            </w:tcBorders>
            <w:vAlign w:val="center"/>
            <w:hideMark/>
          </w:tcPr>
          <w:p w:rsidR="00755B60" w:rsidRPr="00E64924" w:rsidRDefault="00755B60">
            <w:pPr>
              <w:rPr>
                <w:rFonts w:ascii="Times New Roman" w:hAnsi="Times New Roman" w:cs="Times New Roman"/>
                <w:szCs w:val="21"/>
              </w:rPr>
            </w:pPr>
            <w:r w:rsidRPr="00E64924">
              <w:rPr>
                <w:rFonts w:ascii="Times New Roman" w:hAnsi="Times New Roman" w:cs="Times New Roman" w:hint="eastAsia"/>
                <w:szCs w:val="21"/>
              </w:rPr>
              <w:t>本项目设有环境管理机构、制定了环境管理制度，符合园区环境准入条件。</w:t>
            </w:r>
          </w:p>
        </w:tc>
        <w:tc>
          <w:tcPr>
            <w:tcW w:w="346" w:type="pct"/>
            <w:tcBorders>
              <w:top w:val="single" w:sz="6" w:space="0" w:color="000000"/>
              <w:left w:val="single" w:sz="6" w:space="0" w:color="000000"/>
              <w:bottom w:val="single" w:sz="4" w:space="0" w:color="auto"/>
              <w:right w:val="single" w:sz="4" w:space="0" w:color="auto"/>
            </w:tcBorders>
            <w:vAlign w:val="center"/>
            <w:hideMark/>
          </w:tcPr>
          <w:p w:rsidR="00755B60" w:rsidRPr="00E64924" w:rsidRDefault="00755B60">
            <w:pPr>
              <w:jc w:val="center"/>
              <w:rPr>
                <w:rFonts w:ascii="Times New Roman" w:hAnsi="Times New Roman" w:cs="Times New Roman"/>
                <w:szCs w:val="21"/>
              </w:rPr>
            </w:pPr>
            <w:r w:rsidRPr="00E64924">
              <w:rPr>
                <w:rFonts w:ascii="Times New Roman" w:hAnsi="Times New Roman" w:cs="Times New Roman" w:hint="eastAsia"/>
                <w:szCs w:val="21"/>
              </w:rPr>
              <w:t>符合</w:t>
            </w:r>
          </w:p>
        </w:tc>
      </w:tr>
    </w:tbl>
    <w:p w:rsidR="00755B60" w:rsidRPr="00E64924" w:rsidRDefault="00755B60" w:rsidP="00755B60">
      <w:pPr>
        <w:widowControl/>
        <w:jc w:val="left"/>
        <w:rPr>
          <w:rFonts w:ascii="Times New Roman" w:hAnsi="Times New Roman" w:cs="Times New Roman"/>
          <w:kern w:val="0"/>
          <w:sz w:val="24"/>
          <w:szCs w:val="24"/>
        </w:rPr>
        <w:sectPr w:rsidR="00755B60" w:rsidRPr="00E64924">
          <w:pgSz w:w="16838" w:h="11906" w:orient="landscape"/>
          <w:pgMar w:top="1418" w:right="1418" w:bottom="1418" w:left="1418" w:header="851" w:footer="992" w:gutter="0"/>
          <w:cols w:space="720"/>
          <w:docGrid w:type="lines" w:linePitch="312"/>
        </w:sectPr>
      </w:pPr>
    </w:p>
    <w:p w:rsidR="00755B60" w:rsidRPr="00E64924" w:rsidRDefault="00755B60" w:rsidP="00755B60">
      <w:pPr>
        <w:pStyle w:val="af2"/>
        <w:spacing w:line="500" w:lineRule="exact"/>
        <w:ind w:firstLineChars="0" w:firstLine="0"/>
        <w:jc w:val="center"/>
        <w:rPr>
          <w:rFonts w:eastAsiaTheme="minorEastAsia"/>
          <w:sz w:val="21"/>
          <w:szCs w:val="21"/>
        </w:rPr>
      </w:pPr>
      <w:r w:rsidRPr="00E64924">
        <w:rPr>
          <w:rFonts w:eastAsiaTheme="minorEastAsia" w:hint="eastAsia"/>
          <w:sz w:val="21"/>
          <w:szCs w:val="21"/>
        </w:rPr>
        <w:lastRenderedPageBreak/>
        <w:t>表</w:t>
      </w:r>
      <w:r w:rsidRPr="00E64924">
        <w:rPr>
          <w:rFonts w:eastAsiaTheme="minorEastAsia"/>
          <w:sz w:val="21"/>
          <w:szCs w:val="21"/>
        </w:rPr>
        <w:t xml:space="preserve">2.6-1    </w:t>
      </w:r>
      <w:r w:rsidRPr="00E64924">
        <w:rPr>
          <w:rFonts w:eastAsiaTheme="minorEastAsia" w:hint="eastAsia"/>
          <w:sz w:val="21"/>
          <w:szCs w:val="21"/>
        </w:rPr>
        <w:t>《</w:t>
      </w:r>
      <w:r w:rsidRPr="00E64924">
        <w:rPr>
          <w:rFonts w:hint="eastAsia"/>
          <w:sz w:val="21"/>
          <w:szCs w:val="21"/>
        </w:rPr>
        <w:t>废矿物油综合利用行业规范条件</w:t>
      </w:r>
      <w:r w:rsidRPr="00E64924">
        <w:rPr>
          <w:rFonts w:eastAsiaTheme="minorEastAsia" w:hint="eastAsia"/>
          <w:sz w:val="21"/>
          <w:szCs w:val="21"/>
        </w:rPr>
        <w:t>》相应内容的符合性分析</w:t>
      </w:r>
    </w:p>
    <w:tbl>
      <w:tblPr>
        <w:tblW w:w="5000" w:type="pct"/>
        <w:tblBorders>
          <w:top w:val="single" w:sz="4" w:space="0" w:color="auto"/>
          <w:left w:val="single" w:sz="4" w:space="0" w:color="auto"/>
          <w:bottom w:val="single" w:sz="4" w:space="0" w:color="auto"/>
          <w:right w:val="single" w:sz="4" w:space="0" w:color="auto"/>
          <w:insideH w:val="single" w:sz="4" w:space="0" w:color="000000" w:themeColor="text1"/>
          <w:insideV w:val="single" w:sz="4" w:space="0" w:color="000000" w:themeColor="text1"/>
        </w:tblBorders>
        <w:tblLook w:val="04A0"/>
      </w:tblPr>
      <w:tblGrid>
        <w:gridCol w:w="1077"/>
        <w:gridCol w:w="7280"/>
        <w:gridCol w:w="4823"/>
        <w:gridCol w:w="1038"/>
      </w:tblGrid>
      <w:tr w:rsidR="00755B60" w:rsidRPr="00E64924" w:rsidTr="00755B60">
        <w:trPr>
          <w:trHeight w:val="397"/>
        </w:trPr>
        <w:tc>
          <w:tcPr>
            <w:tcW w:w="379" w:type="pct"/>
            <w:tcBorders>
              <w:top w:val="single" w:sz="4" w:space="0" w:color="auto"/>
              <w:left w:val="single" w:sz="4" w:space="0" w:color="auto"/>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规范内</w:t>
            </w:r>
            <w:r w:rsidRPr="00E64924">
              <w:rPr>
                <w:rFonts w:ascii="Times New Roman" w:hAnsi="Times New Roman" w:cs="Times New Roman" w:hint="eastAsia"/>
                <w:szCs w:val="21"/>
              </w:rPr>
              <w:t>容</w:t>
            </w: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eastAsia="宋体" w:hAnsi="Times New Roman" w:cs="Times New Roman" w:hint="eastAsia"/>
                <w:szCs w:val="21"/>
              </w:rPr>
              <w:t>废矿物油综合利用行业规范条件</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本项</w:t>
            </w:r>
            <w:r w:rsidRPr="00E64924">
              <w:rPr>
                <w:rFonts w:ascii="Times New Roman" w:hAnsi="Times New Roman" w:cs="Times New Roman" w:hint="eastAsia"/>
                <w:szCs w:val="21"/>
              </w:rPr>
              <w:t>目</w:t>
            </w:r>
          </w:p>
        </w:tc>
        <w:tc>
          <w:tcPr>
            <w:tcW w:w="365" w:type="pct"/>
            <w:tcBorders>
              <w:top w:val="single" w:sz="4" w:space="0" w:color="auto"/>
              <w:left w:val="single" w:sz="4" w:space="0" w:color="000000" w:themeColor="text1"/>
              <w:bottom w:val="single" w:sz="4" w:space="0" w:color="000000" w:themeColor="text1"/>
              <w:right w:val="single" w:sz="4" w:space="0" w:color="auto"/>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符合</w:t>
            </w:r>
            <w:r w:rsidRPr="00E64924">
              <w:rPr>
                <w:rFonts w:ascii="Times New Roman" w:hAnsi="Times New Roman" w:cs="Times New Roman" w:hint="eastAsia"/>
                <w:szCs w:val="21"/>
              </w:rPr>
              <w:t>性</w:t>
            </w:r>
          </w:p>
        </w:tc>
      </w:tr>
      <w:tr w:rsidR="00755B60" w:rsidRPr="00E64924" w:rsidTr="00755B60">
        <w:trPr>
          <w:trHeight w:val="397"/>
        </w:trPr>
        <w:tc>
          <w:tcPr>
            <w:tcW w:w="37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eastAsia="宋体" w:hAnsi="Times New Roman" w:cs="Times New Roman" w:hint="eastAsia"/>
                <w:bCs/>
                <w:szCs w:val="21"/>
              </w:rPr>
              <w:t>企业的设立和布局</w:t>
            </w: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新建、改扩建的废矿物油综合利用项目应当符合国家相关的法律法规，采用符合节能和环保要求的技术与生产装备。</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本项目为新建项目，符合国家相关法律法规</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废矿物油综合利用企业应根据废矿物油产生的数量、种类、分布、转移等因素合理布局。鼓励废矿物油综合利用企业无害化处置、规模化生产、资源化利用。</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eastAsia="宋体" w:cs="宋体" w:hint="eastAsia"/>
                <w:szCs w:val="21"/>
              </w:rPr>
              <w:t>本项目位于</w:t>
            </w:r>
            <w:r w:rsidRPr="00E64924">
              <w:rPr>
                <w:rFonts w:eastAsia="宋体" w:cs="宋体" w:hint="eastAsia"/>
                <w:bCs/>
                <w:szCs w:val="21"/>
              </w:rPr>
              <w:t>本项目位于</w:t>
            </w:r>
            <w:r w:rsidRPr="00E64924">
              <w:rPr>
                <w:rFonts w:eastAsia="宋体" w:cs="宋体" w:hint="eastAsia"/>
                <w:szCs w:val="21"/>
              </w:rPr>
              <w:t>原平经济技术开发区，厂区为集中、独立的场地</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废矿物油综合利用企业厂区应为集中、独立的整块场地，实施了必要的防渗处理，生产区与办公区、生活区分开。</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eastAsia="宋体" w:cs="宋体" w:hint="eastAsia"/>
                <w:szCs w:val="21"/>
              </w:rPr>
              <w:t>本项目厂区为集中、独立的场地，按照相关要求实施了防渗处理，生产区与办公、生活区分开设置</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自然保护区、生态功能保护区、风景名胜区、森林公园、饮用水水源保护区内，城市市区及周边、居民区、疗养地、旅游景点等地点不得建立废矿物油综合利用企业；在上述地点已建的企业应根据该区域规划要求，依法通过搬迁、转产等方式逐步退出。</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eastAsia="宋体" w:cs="宋体" w:hint="eastAsia"/>
                <w:szCs w:val="21"/>
              </w:rPr>
              <w:t>本项目位于</w:t>
            </w:r>
            <w:r w:rsidRPr="00E64924">
              <w:rPr>
                <w:rFonts w:eastAsia="宋体" w:cs="宋体" w:hint="eastAsia"/>
                <w:bCs/>
                <w:szCs w:val="21"/>
              </w:rPr>
              <w:t>本项目位于</w:t>
            </w:r>
            <w:r w:rsidRPr="00E64924">
              <w:rPr>
                <w:rFonts w:eastAsia="宋体" w:cs="宋体" w:hint="eastAsia"/>
                <w:szCs w:val="21"/>
              </w:rPr>
              <w:t>原平经济技术开发区创新大道中段、</w:t>
            </w:r>
            <w:r w:rsidRPr="00E64924">
              <w:rPr>
                <w:rFonts w:eastAsia="宋体" w:cs="宋体" w:hint="eastAsia"/>
                <w:bCs/>
                <w:szCs w:val="21"/>
              </w:rPr>
              <w:t>原平市崞阳镇黑沟堰村西南约</w:t>
            </w:r>
            <w:r w:rsidRPr="00E64924">
              <w:rPr>
                <w:rFonts w:ascii="Times New Roman" w:hAnsi="Times New Roman" w:cs="Times New Roman"/>
                <w:bCs/>
                <w:szCs w:val="21"/>
              </w:rPr>
              <w:t>500m</w:t>
            </w:r>
            <w:r w:rsidRPr="00E64924">
              <w:rPr>
                <w:rFonts w:eastAsia="宋体" w:cs="宋体" w:hint="eastAsia"/>
                <w:bCs/>
                <w:szCs w:val="21"/>
              </w:rPr>
              <w:t>处，周边不在自然保护区、生态功能保护区、风景名胜区、森林公园、饮用水水源保护区内；所在地不属于居民区、疗养地及旅游景点</w:t>
            </w:r>
            <w:r w:rsidRPr="00E64924">
              <w:rPr>
                <w:rFonts w:ascii="Times New Roman" w:hAnsi="Times New Roman" w:cs="Times New Roman" w:hint="eastAsia"/>
                <w:bCs/>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37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eastAsia="宋体" w:hAnsi="Times New Roman" w:cs="Times New Roman" w:hint="eastAsia"/>
                <w:bCs/>
                <w:szCs w:val="21"/>
              </w:rPr>
              <w:t>生产经营规模</w:t>
            </w: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已建废矿物油综合利用单个建设项目的废矿物油年处置能力不得低于</w:t>
            </w:r>
            <w:r w:rsidRPr="00E64924">
              <w:rPr>
                <w:rFonts w:ascii="Times New Roman" w:eastAsia="宋体" w:hAnsi="Times New Roman" w:cs="Times New Roman"/>
                <w:szCs w:val="21"/>
              </w:rPr>
              <w:t>1</w:t>
            </w:r>
            <w:r w:rsidRPr="00E64924">
              <w:rPr>
                <w:rFonts w:ascii="Times New Roman" w:eastAsia="宋体" w:hAnsi="Times New Roman" w:cs="Times New Roman" w:hint="eastAsia"/>
                <w:szCs w:val="21"/>
              </w:rPr>
              <w:t>万吨</w:t>
            </w:r>
            <w:r w:rsidRPr="00E64924">
              <w:rPr>
                <w:rFonts w:ascii="Times New Roman" w:eastAsia="宋体" w:hAnsi="Times New Roman" w:cs="Times New Roman"/>
                <w:szCs w:val="21"/>
              </w:rPr>
              <w:t>(</w:t>
            </w:r>
            <w:r w:rsidRPr="00E64924">
              <w:rPr>
                <w:rFonts w:ascii="Times New Roman" w:eastAsia="宋体" w:hAnsi="Times New Roman" w:cs="Times New Roman" w:hint="eastAsia"/>
                <w:szCs w:val="21"/>
              </w:rPr>
              <w:t>已审批的地方危废中心除外</w:t>
            </w:r>
            <w:r w:rsidRPr="00E64924">
              <w:rPr>
                <w:rFonts w:ascii="Times New Roman" w:eastAsia="宋体" w:hAnsi="Times New Roman" w:cs="Times New Roman"/>
                <w:szCs w:val="21"/>
              </w:rPr>
              <w:t>)</w:t>
            </w:r>
            <w:r w:rsidRPr="00E64924">
              <w:rPr>
                <w:rFonts w:ascii="Times New Roman" w:eastAsia="宋体" w:hAnsi="Times New Roman" w:cs="Times New Roman" w:hint="eastAsia"/>
                <w:szCs w:val="21"/>
              </w:rPr>
              <w:t>。新建、改扩建企业单个建设项目年处置能力不得低于</w:t>
            </w:r>
            <w:r w:rsidRPr="00E64924">
              <w:rPr>
                <w:rFonts w:ascii="Times New Roman" w:eastAsia="宋体" w:hAnsi="Times New Roman" w:cs="Times New Roman"/>
                <w:szCs w:val="21"/>
              </w:rPr>
              <w:t>3</w:t>
            </w:r>
            <w:r w:rsidRPr="00E64924">
              <w:rPr>
                <w:rFonts w:ascii="Times New Roman" w:eastAsia="宋体" w:hAnsi="Times New Roman" w:cs="Times New Roman" w:hint="eastAsia"/>
                <w:szCs w:val="21"/>
              </w:rPr>
              <w:t>万吨。年处置能力依据该项目环境评价报告书和相应环评批文上批准的数量。</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本项目为新建项目，处理</w:t>
            </w:r>
            <w:r w:rsidRPr="00E64924">
              <w:rPr>
                <w:rFonts w:ascii="Times New Roman" w:hAnsi="Times New Roman" w:cs="Times New Roman"/>
                <w:szCs w:val="21"/>
              </w:rPr>
              <w:t>10</w:t>
            </w:r>
            <w:r w:rsidRPr="00E64924">
              <w:rPr>
                <w:rFonts w:eastAsia="宋体" w:cs="宋体" w:hint="eastAsia"/>
                <w:szCs w:val="21"/>
              </w:rPr>
              <w:t>万吨</w:t>
            </w:r>
            <w:r w:rsidRPr="00E64924">
              <w:rPr>
                <w:rFonts w:ascii="Times New Roman" w:hAnsi="Times New Roman" w:cs="Times New Roman"/>
                <w:szCs w:val="21"/>
              </w:rPr>
              <w:t>/</w:t>
            </w:r>
            <w:r w:rsidRPr="00E64924">
              <w:rPr>
                <w:rFonts w:eastAsia="宋体" w:cs="宋体" w:hint="eastAsia"/>
                <w:szCs w:val="21"/>
              </w:rPr>
              <w:t>年废矿物油、</w:t>
            </w:r>
            <w:r w:rsidRPr="00E64924">
              <w:rPr>
                <w:rFonts w:ascii="Times New Roman" w:hAnsi="Times New Roman" w:cs="Times New Roman"/>
                <w:szCs w:val="21"/>
              </w:rPr>
              <w:t>5</w:t>
            </w:r>
            <w:r w:rsidRPr="00E64924">
              <w:rPr>
                <w:rFonts w:eastAsia="宋体" w:cs="宋体" w:hint="eastAsia"/>
                <w:szCs w:val="21"/>
              </w:rPr>
              <w:t>万吨</w:t>
            </w:r>
            <w:r w:rsidRPr="00E64924">
              <w:rPr>
                <w:rFonts w:ascii="Times New Roman" w:hAnsi="Times New Roman" w:cs="Times New Roman"/>
                <w:szCs w:val="21"/>
              </w:rPr>
              <w:t>/</w:t>
            </w:r>
            <w:r w:rsidRPr="00E64924">
              <w:rPr>
                <w:rFonts w:eastAsia="宋体" w:cs="宋体" w:hint="eastAsia"/>
                <w:szCs w:val="21"/>
              </w:rPr>
              <w:t>年轻质煤焦油、</w:t>
            </w:r>
            <w:r w:rsidRPr="00E64924">
              <w:rPr>
                <w:rFonts w:ascii="Times New Roman" w:hAnsi="Times New Roman" w:cs="Times New Roman"/>
                <w:szCs w:val="21"/>
              </w:rPr>
              <w:t>5</w:t>
            </w:r>
            <w:r w:rsidRPr="00E64924">
              <w:rPr>
                <w:rFonts w:eastAsia="宋体" w:cs="宋体" w:hint="eastAsia"/>
                <w:szCs w:val="21"/>
              </w:rPr>
              <w:t>万吨</w:t>
            </w:r>
            <w:r w:rsidRPr="00E64924">
              <w:rPr>
                <w:rFonts w:ascii="Times New Roman" w:hAnsi="Times New Roman" w:cs="Times New Roman"/>
                <w:szCs w:val="21"/>
              </w:rPr>
              <w:t>/</w:t>
            </w:r>
            <w:r w:rsidRPr="00E64924">
              <w:rPr>
                <w:rFonts w:eastAsia="宋体" w:cs="宋体" w:hint="eastAsia"/>
                <w:szCs w:val="21"/>
              </w:rPr>
              <w:t>年烃水混合物</w:t>
            </w:r>
            <w:r w:rsidRPr="00E64924">
              <w:rPr>
                <w:rFonts w:ascii="Times New Roman" w:hAnsi="Times New Roman" w:cs="Times New Roman"/>
                <w:szCs w:val="21"/>
              </w:rPr>
              <w:t>/</w:t>
            </w:r>
            <w:r w:rsidRPr="00E64924">
              <w:rPr>
                <w:rFonts w:eastAsia="宋体" w:cs="宋体" w:hint="eastAsia"/>
                <w:szCs w:val="21"/>
              </w:rPr>
              <w:t>乳化液</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ascii="Times New Roman" w:eastAsia="宋体" w:hAnsi="Times New Roman" w:cs="Times New Roman" w:hint="eastAsia"/>
                <w:szCs w:val="21"/>
              </w:rPr>
              <w:t>废矿物油综合利用企业应当具备与处置能力相适应的生产设备、检测设备、实验设备、公用工程设施及生产辅助设施。</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eastAsia="宋体" w:cs="宋体" w:hint="eastAsia"/>
                <w:szCs w:val="21"/>
              </w:rPr>
              <w:t>本项目配置了与处置能力相适应的生产设备、公用工程设施及生产辅助设施</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鼓励对废矿物油进行集中处置和利用，形成规模效应，提高污染控制水平。对达不到年处置能力规模要求的废矿物油综合利用企业，引导其合并、转产。</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本项目处置能力</w:t>
            </w:r>
            <w:r w:rsidRPr="00E64924">
              <w:rPr>
                <w:rFonts w:ascii="Times New Roman" w:hAnsi="Times New Roman" w:cs="Times New Roman"/>
                <w:szCs w:val="21"/>
              </w:rPr>
              <w:t>20</w:t>
            </w:r>
            <w:r w:rsidRPr="00E64924">
              <w:rPr>
                <w:rFonts w:eastAsia="宋体" w:cs="宋体" w:hint="eastAsia"/>
                <w:szCs w:val="21"/>
              </w:rPr>
              <w:t>万吨</w:t>
            </w:r>
            <w:r w:rsidRPr="00E64924">
              <w:rPr>
                <w:rFonts w:ascii="Times New Roman" w:hAnsi="Times New Roman" w:cs="Times New Roman"/>
                <w:szCs w:val="21"/>
              </w:rPr>
              <w:t>/</w:t>
            </w:r>
            <w:r w:rsidRPr="00E64924">
              <w:rPr>
                <w:rFonts w:eastAsia="宋体" w:cs="宋体" w:hint="eastAsia"/>
                <w:szCs w:val="21"/>
              </w:rPr>
              <w:t>年符合相关要求</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37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eastAsia="宋体" w:hAnsi="Times New Roman" w:cs="Times New Roman" w:hint="eastAsia"/>
                <w:bCs/>
                <w:szCs w:val="21"/>
              </w:rPr>
              <w:t>资源回收利用</w:t>
            </w: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在废矿物油综合利用过程中，应对其有益组分进行充分利用，对废矿物油再生提炼产生的废气、废渣、废水应当进行无害化处理。不具备处理条件的废矿物油综合利用企业，应委托其他具有相关资质的企业进行处理，不得擅自丢弃、倾倒、焚烧和填埋。</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本项目废矿物油再生提炼产生的废气自设无害化处理设施；废水经自设的处理设施处理达标后排入新石焦化污水处理站作为熄焦用水；废渣厂内设暂存间贮存、定期交由有资质的单位处理、处置</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废矿物油的收集、贮存、运输、利用和处置过程要符合《废矿物油回收利用污染控制技术规范》（</w:t>
            </w:r>
            <w:r w:rsidRPr="00E64924">
              <w:rPr>
                <w:rFonts w:ascii="Times New Roman" w:eastAsia="宋体" w:hAnsi="Times New Roman" w:cs="Times New Roman"/>
                <w:szCs w:val="21"/>
              </w:rPr>
              <w:t>HJ607-2011</w:t>
            </w:r>
            <w:r w:rsidRPr="00E64924">
              <w:rPr>
                <w:rFonts w:ascii="Times New Roman" w:eastAsia="宋体" w:hAnsi="Times New Roman" w:cs="Times New Roman" w:hint="eastAsia"/>
                <w:szCs w:val="21"/>
              </w:rPr>
              <w:t>）要求。</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本项目正处于环境影响评价阶段，已根据</w:t>
            </w:r>
            <w:r w:rsidRPr="00E64924">
              <w:rPr>
                <w:rFonts w:ascii="Times New Roman" w:eastAsia="宋体" w:hAnsi="Times New Roman" w:cs="Times New Roman" w:hint="eastAsia"/>
                <w:szCs w:val="21"/>
              </w:rPr>
              <w:t>《废矿物油回收利用污染控制技术规范》（</w:t>
            </w:r>
            <w:r w:rsidRPr="00E64924">
              <w:rPr>
                <w:rFonts w:ascii="Times New Roman" w:eastAsia="宋体" w:hAnsi="Times New Roman" w:cs="Times New Roman"/>
                <w:szCs w:val="21"/>
              </w:rPr>
              <w:t>HJ607-2011</w:t>
            </w:r>
            <w:r w:rsidRPr="00E64924">
              <w:rPr>
                <w:rFonts w:ascii="Times New Roman" w:eastAsia="宋体" w:hAnsi="Times New Roman" w:cs="Times New Roman" w:hint="eastAsia"/>
                <w:szCs w:val="21"/>
              </w:rPr>
              <w:t>）对废矿物油的收集、贮存、利用和处置过程要求。</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37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eastAsia="宋体" w:hAnsi="Times New Roman" w:cs="Times New Roman" w:hint="eastAsia"/>
                <w:bCs/>
                <w:szCs w:val="21"/>
              </w:rPr>
              <w:t>工艺、装</w:t>
            </w:r>
            <w:r w:rsidRPr="00E64924">
              <w:rPr>
                <w:rFonts w:ascii="Times New Roman" w:eastAsia="宋体" w:hAnsi="Times New Roman" w:cs="Times New Roman" w:hint="eastAsia"/>
                <w:bCs/>
                <w:szCs w:val="21"/>
              </w:rPr>
              <w:lastRenderedPageBreak/>
              <w:t>备及能耗</w:t>
            </w: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lastRenderedPageBreak/>
              <w:t>新建、改扩建废矿物油综合利用企业应当采用符合国家要求的节能、环保技术、</w:t>
            </w:r>
            <w:r w:rsidRPr="00E64924">
              <w:rPr>
                <w:rFonts w:ascii="Times New Roman" w:eastAsia="宋体" w:hAnsi="Times New Roman" w:cs="Times New Roman" w:hint="eastAsia"/>
                <w:szCs w:val="21"/>
              </w:rPr>
              <w:lastRenderedPageBreak/>
              <w:t>安全成熟的先进工艺及设备。</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lastRenderedPageBreak/>
              <w:t>本项目采用的工艺及设备符合国家要求的节能、环</w:t>
            </w:r>
            <w:r w:rsidRPr="00E64924">
              <w:rPr>
                <w:rFonts w:eastAsia="宋体" w:cs="宋体" w:hint="eastAsia"/>
                <w:szCs w:val="21"/>
              </w:rPr>
              <w:lastRenderedPageBreak/>
              <w:t>保技术及安全要求</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lastRenderedPageBreak/>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提炼再生润滑油基础油的蒸馏工序推荐采用高真空蒸馏，包括分子蒸馏、薄膜蒸发、减压蒸馏等方法。</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本项目使用减压蒸馏工艺</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再生润滑油基础油的后精制工序鼓励采用溶剂精制或加氢精制，严禁使用国家明令淘汰的硫酸精制等强酸精制工艺。</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本项目使用加氢精制工艺</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废矿物油提炼再生润滑基础油综合能源消耗应低于</w:t>
            </w:r>
            <w:r w:rsidRPr="00E64924">
              <w:rPr>
                <w:rFonts w:ascii="Times New Roman" w:eastAsia="宋体" w:hAnsi="Times New Roman" w:cs="Times New Roman"/>
                <w:szCs w:val="21"/>
              </w:rPr>
              <w:t>900</w:t>
            </w:r>
            <w:r w:rsidRPr="00E64924">
              <w:rPr>
                <w:rFonts w:ascii="Times New Roman" w:eastAsia="宋体" w:hAnsi="Times New Roman" w:cs="Times New Roman" w:hint="eastAsia"/>
                <w:szCs w:val="21"/>
              </w:rPr>
              <w:t>千瓦时</w:t>
            </w:r>
            <w:r w:rsidRPr="00E64924">
              <w:rPr>
                <w:rFonts w:ascii="Times New Roman" w:eastAsia="宋体" w:hAnsi="Times New Roman" w:cs="Times New Roman"/>
                <w:szCs w:val="21"/>
              </w:rPr>
              <w:t>/</w:t>
            </w:r>
            <w:r w:rsidRPr="00E64924">
              <w:rPr>
                <w:rFonts w:ascii="Times New Roman" w:eastAsia="宋体" w:hAnsi="Times New Roman" w:cs="Times New Roman" w:hint="eastAsia"/>
                <w:szCs w:val="21"/>
              </w:rPr>
              <w:t>吨。</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根据计算，本项目</w:t>
            </w:r>
            <w:r w:rsidRPr="00E64924">
              <w:rPr>
                <w:rFonts w:ascii="Times New Roman" w:eastAsia="宋体" w:hAnsi="Times New Roman" w:cs="Times New Roman" w:hint="eastAsia"/>
                <w:szCs w:val="21"/>
              </w:rPr>
              <w:t>再生润滑基础油综合能源消耗</w:t>
            </w:r>
            <w:r w:rsidRPr="00E64924">
              <w:rPr>
                <w:rFonts w:eastAsia="宋体" w:cs="宋体" w:hint="eastAsia"/>
                <w:szCs w:val="21"/>
              </w:rPr>
              <w:t>最大值为</w:t>
            </w:r>
            <w:r w:rsidRPr="00E64924">
              <w:rPr>
                <w:rFonts w:ascii="Times New Roman" w:hAnsi="Times New Roman" w:cs="Times New Roman"/>
                <w:szCs w:val="21"/>
              </w:rPr>
              <w:t>210.7</w:t>
            </w:r>
            <w:r w:rsidRPr="00E64924">
              <w:rPr>
                <w:rFonts w:eastAsia="宋体" w:cs="宋体" w:hint="eastAsia"/>
                <w:szCs w:val="21"/>
              </w:rPr>
              <w:t>千瓦时</w:t>
            </w:r>
            <w:r w:rsidRPr="00E64924">
              <w:rPr>
                <w:rFonts w:ascii="Times New Roman" w:hAnsi="Times New Roman" w:cs="Times New Roman"/>
                <w:szCs w:val="21"/>
              </w:rPr>
              <w:t>/</w:t>
            </w:r>
            <w:r w:rsidRPr="00E64924">
              <w:rPr>
                <w:rFonts w:eastAsia="宋体" w:cs="宋体" w:hint="eastAsia"/>
                <w:szCs w:val="21"/>
              </w:rPr>
              <w:t>吨</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379" w:type="pct"/>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bCs/>
                <w:szCs w:val="21"/>
              </w:rPr>
            </w:pPr>
            <w:r w:rsidRPr="00E64924">
              <w:rPr>
                <w:rFonts w:ascii="Times New Roman" w:eastAsia="宋体" w:hAnsi="Times New Roman" w:cs="Times New Roman" w:hint="eastAsia"/>
                <w:bCs/>
                <w:szCs w:val="21"/>
              </w:rPr>
              <w:t>环境保护</w:t>
            </w: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废矿物油综合利用企业应获得省、自治区、直辖市环保部门颁发的《危险废物经营许可证》及其他相关经营资质，并严格执行《固体废物污染环境防治法》、《危险废物经营许可证管理办法》等法律法规。</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本项目正处于环境影响评价阶段</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hAnsi="Times New Roman" w:cs="Times New Roman"/>
                <w:szCs w:val="21"/>
              </w:rPr>
              <w:t>/</w:t>
            </w:r>
          </w:p>
        </w:tc>
      </w:tr>
      <w:tr w:rsidR="00755B60" w:rsidRPr="00E64924" w:rsidTr="00755B60">
        <w:trPr>
          <w:trHeight w:val="397"/>
        </w:trPr>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bCs/>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新建、改扩建废矿物油综合利用项目要严格执行《中华人民共和国环境影响评价法》，依法向环境保护行政主管部门报批环境评价文件。按照环境保护</w:t>
            </w:r>
            <w:r w:rsidRPr="00E64924">
              <w:rPr>
                <w:rFonts w:ascii="Times New Roman" w:eastAsia="宋体" w:hAnsi="Times New Roman" w:cs="Times New Roman"/>
                <w:szCs w:val="21"/>
              </w:rPr>
              <w:t>“</w:t>
            </w:r>
            <w:r w:rsidRPr="00E64924">
              <w:rPr>
                <w:rFonts w:ascii="Times New Roman" w:eastAsia="宋体" w:hAnsi="Times New Roman" w:cs="Times New Roman" w:hint="eastAsia"/>
                <w:szCs w:val="21"/>
              </w:rPr>
              <w:t>三同时</w:t>
            </w:r>
            <w:r w:rsidRPr="00E64924">
              <w:rPr>
                <w:rFonts w:ascii="Times New Roman" w:eastAsia="宋体" w:hAnsi="Times New Roman" w:cs="Times New Roman"/>
                <w:szCs w:val="21"/>
              </w:rPr>
              <w:t>”</w:t>
            </w:r>
            <w:r w:rsidRPr="00E64924">
              <w:rPr>
                <w:rFonts w:ascii="Times New Roman" w:eastAsia="宋体" w:hAnsi="Times New Roman" w:cs="Times New Roman" w:hint="eastAsia"/>
                <w:szCs w:val="21"/>
              </w:rPr>
              <w:t>的要求，建设与项目相配套的环境保护设施，编制环境风险应急预案，并依法申请项目竣工环境保护验收。</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本项目正处于环境影响评价阶段</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hAnsi="Times New Roman" w:cs="Times New Roman"/>
                <w:szCs w:val="21"/>
              </w:rPr>
              <w:t>/</w:t>
            </w:r>
          </w:p>
        </w:tc>
      </w:tr>
      <w:tr w:rsidR="00755B60" w:rsidRPr="00E64924" w:rsidTr="00755B60">
        <w:trPr>
          <w:trHeight w:val="397"/>
        </w:trPr>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bCs/>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废矿物油综合利用项目应当同步配套尾气净化处理装置。尾气排放必须达到《大气污染物综合排放标准》、《恶臭污染物排放标准》。</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本项目工艺尾气集中收集送燃料管网燃烧，尾气排放能够达到</w:t>
            </w:r>
            <w:r w:rsidRPr="00E64924">
              <w:rPr>
                <w:rFonts w:ascii="Times New Roman" w:eastAsia="宋体" w:hAnsi="Times New Roman" w:cs="Times New Roman" w:hint="eastAsia"/>
                <w:szCs w:val="21"/>
              </w:rPr>
              <w:t>《大气污染物综合排放标准》、《恶臭污染物排放标准》要求。</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bCs/>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废矿物油综合利用项目必须建有废水处理装置或委托有废水处理资质的企业进行处理，鼓励实现废水循环利用；厂区内管网建设要做到</w:t>
            </w:r>
            <w:r w:rsidRPr="00E64924">
              <w:rPr>
                <w:rFonts w:ascii="Times New Roman" w:eastAsia="宋体" w:hAnsi="Times New Roman" w:cs="Times New Roman"/>
                <w:szCs w:val="21"/>
              </w:rPr>
              <w:t>“</w:t>
            </w:r>
            <w:r w:rsidRPr="00E64924">
              <w:rPr>
                <w:rFonts w:ascii="Times New Roman" w:eastAsia="宋体" w:hAnsi="Times New Roman" w:cs="Times New Roman" w:hint="eastAsia"/>
                <w:szCs w:val="21"/>
              </w:rPr>
              <w:t>清污分流、雨污分流；有废水处理设施的企业应建立事故应急池；废水排放应当达到《污水综合排放标准》。</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项目生产废水及初期雨水一并送入项目新建的污水处理站，采用油水分离</w:t>
            </w:r>
            <w:r w:rsidRPr="00E64924">
              <w:rPr>
                <w:rFonts w:ascii="Times New Roman" w:hAnsi="Times New Roman" w:cs="Times New Roman"/>
                <w:szCs w:val="21"/>
              </w:rPr>
              <w:t>+</w:t>
            </w:r>
            <w:r w:rsidRPr="00E64924">
              <w:rPr>
                <w:rFonts w:eastAsia="宋体" w:cs="宋体" w:hint="eastAsia"/>
                <w:szCs w:val="21"/>
              </w:rPr>
              <w:t>涡能速旋分离</w:t>
            </w:r>
            <w:r w:rsidRPr="00E64924">
              <w:rPr>
                <w:rFonts w:ascii="Times New Roman" w:hAnsi="Times New Roman" w:cs="Times New Roman"/>
                <w:szCs w:val="21"/>
              </w:rPr>
              <w:t>+</w:t>
            </w:r>
            <w:r w:rsidRPr="00E64924">
              <w:rPr>
                <w:rFonts w:eastAsia="宋体" w:cs="宋体" w:hint="eastAsia"/>
                <w:szCs w:val="21"/>
              </w:rPr>
              <w:t>高级氧化</w:t>
            </w:r>
            <w:r w:rsidRPr="00E64924">
              <w:rPr>
                <w:rFonts w:ascii="Times New Roman" w:hAnsi="Times New Roman" w:cs="Times New Roman"/>
                <w:szCs w:val="21"/>
              </w:rPr>
              <w:t>+</w:t>
            </w:r>
            <w:r w:rsidRPr="00E64924">
              <w:rPr>
                <w:rFonts w:eastAsia="宋体" w:cs="宋体" w:hint="eastAsia"/>
                <w:szCs w:val="21"/>
              </w:rPr>
              <w:t>生化</w:t>
            </w:r>
            <w:r w:rsidRPr="00E64924">
              <w:rPr>
                <w:rFonts w:ascii="Times New Roman" w:hAnsi="Times New Roman" w:cs="Times New Roman"/>
                <w:szCs w:val="21"/>
              </w:rPr>
              <w:t>+</w:t>
            </w:r>
            <w:r w:rsidRPr="00E64924">
              <w:rPr>
                <w:rFonts w:eastAsia="宋体" w:cs="宋体" w:hint="eastAsia"/>
                <w:szCs w:val="21"/>
              </w:rPr>
              <w:t>芬顿</w:t>
            </w:r>
            <w:r w:rsidRPr="00E64924">
              <w:rPr>
                <w:rFonts w:ascii="Times New Roman" w:hAnsi="Times New Roman" w:cs="Times New Roman"/>
                <w:szCs w:val="21"/>
              </w:rPr>
              <w:t>+</w:t>
            </w:r>
            <w:r w:rsidRPr="00E64924">
              <w:rPr>
                <w:rFonts w:eastAsia="宋体" w:cs="宋体" w:hint="eastAsia"/>
                <w:szCs w:val="21"/>
              </w:rPr>
              <w:t>炭滤工艺</w:t>
            </w:r>
            <w:r w:rsidRPr="00E64924">
              <w:rPr>
                <w:rFonts w:eastAsia="宋体" w:cs="宋体" w:hint="eastAsia"/>
                <w:bCs/>
                <w:szCs w:val="21"/>
              </w:rPr>
              <w:t>处理后废水</w:t>
            </w:r>
            <w:r w:rsidRPr="00E64924">
              <w:rPr>
                <w:rFonts w:eastAsia="宋体" w:cs="宋体" w:hint="eastAsia"/>
                <w:szCs w:val="21"/>
              </w:rPr>
              <w:t>达标后排入新石焦化污水处理站</w:t>
            </w:r>
            <w:r w:rsidRPr="00E64924">
              <w:rPr>
                <w:rFonts w:eastAsia="宋体" w:cs="宋体" w:hint="eastAsia"/>
                <w:bCs/>
                <w:szCs w:val="21"/>
              </w:rPr>
              <w:t>；生活污水</w:t>
            </w:r>
            <w:r w:rsidRPr="00E64924">
              <w:rPr>
                <w:rFonts w:eastAsia="宋体" w:cs="宋体" w:hint="eastAsia"/>
                <w:szCs w:val="21"/>
              </w:rPr>
              <w:t>收集后与预处理后的生产废水</w:t>
            </w:r>
            <w:r w:rsidRPr="00E64924">
              <w:rPr>
                <w:rFonts w:eastAsia="宋体" w:cs="宋体" w:hint="eastAsia"/>
                <w:bCs/>
                <w:szCs w:val="21"/>
              </w:rPr>
              <w:t>进入</w:t>
            </w:r>
            <w:r w:rsidRPr="00E64924">
              <w:rPr>
                <w:rFonts w:eastAsia="宋体" w:cs="宋体" w:hint="eastAsia"/>
                <w:szCs w:val="21"/>
              </w:rPr>
              <w:t>污水处理站处理，</w:t>
            </w:r>
            <w:r w:rsidRPr="00E64924">
              <w:rPr>
                <w:rFonts w:eastAsia="宋体" w:cs="宋体" w:hint="eastAsia"/>
                <w:bCs/>
                <w:szCs w:val="21"/>
              </w:rPr>
              <w:t>处理后废水</w:t>
            </w:r>
            <w:r w:rsidRPr="00E64924">
              <w:rPr>
                <w:rFonts w:eastAsia="宋体" w:cs="宋体" w:hint="eastAsia"/>
                <w:szCs w:val="21"/>
              </w:rPr>
              <w:t>达标后排入园区污水处理站</w:t>
            </w:r>
            <w:r w:rsidRPr="00E64924">
              <w:rPr>
                <w:rFonts w:eastAsia="宋体" w:cs="宋体" w:hint="eastAsia"/>
                <w:bCs/>
                <w:szCs w:val="21"/>
              </w:rPr>
              <w:t>。本项目设置了</w:t>
            </w:r>
            <w:r w:rsidRPr="00E64924">
              <w:rPr>
                <w:rFonts w:ascii="Times New Roman" w:hAnsi="Times New Roman" w:cs="Times New Roman"/>
                <w:bCs/>
                <w:szCs w:val="21"/>
              </w:rPr>
              <w:t>1</w:t>
            </w:r>
            <w:r w:rsidRPr="00E64924">
              <w:rPr>
                <w:rFonts w:eastAsia="宋体" w:cs="宋体" w:hint="eastAsia"/>
                <w:bCs/>
                <w:szCs w:val="21"/>
              </w:rPr>
              <w:t>座</w:t>
            </w:r>
            <w:r w:rsidRPr="00E64924">
              <w:rPr>
                <w:rFonts w:ascii="Times New Roman" w:hAnsi="Times New Roman" w:cs="Times New Roman"/>
                <w:bCs/>
                <w:szCs w:val="21"/>
              </w:rPr>
              <w:t>1800m</w:t>
            </w:r>
            <w:r w:rsidRPr="00E64924">
              <w:rPr>
                <w:rFonts w:ascii="Times New Roman" w:hAnsi="Times New Roman" w:cs="Times New Roman"/>
                <w:bCs/>
                <w:szCs w:val="21"/>
                <w:vertAlign w:val="superscript"/>
              </w:rPr>
              <w:t>3</w:t>
            </w:r>
            <w:r w:rsidRPr="00E64924">
              <w:rPr>
                <w:rFonts w:eastAsia="宋体" w:cs="宋体" w:hint="eastAsia"/>
                <w:bCs/>
                <w:szCs w:val="21"/>
              </w:rPr>
              <w:t>事故应急池和</w:t>
            </w:r>
            <w:r w:rsidRPr="00E64924">
              <w:rPr>
                <w:rFonts w:ascii="Times New Roman" w:hAnsi="Times New Roman" w:cs="Times New Roman"/>
                <w:bCs/>
                <w:szCs w:val="21"/>
              </w:rPr>
              <w:t>1</w:t>
            </w:r>
            <w:r w:rsidRPr="00E64924">
              <w:rPr>
                <w:rFonts w:eastAsia="宋体" w:cs="宋体" w:hint="eastAsia"/>
                <w:bCs/>
                <w:szCs w:val="21"/>
              </w:rPr>
              <w:t>座</w:t>
            </w:r>
            <w:r w:rsidRPr="00E64924">
              <w:rPr>
                <w:rFonts w:ascii="Times New Roman" w:hAnsi="Times New Roman" w:cs="Times New Roman"/>
                <w:bCs/>
                <w:szCs w:val="21"/>
              </w:rPr>
              <w:t>1280m</w:t>
            </w:r>
            <w:r w:rsidRPr="00E64924">
              <w:rPr>
                <w:rFonts w:ascii="Times New Roman" w:hAnsi="Times New Roman" w:cs="Times New Roman"/>
                <w:bCs/>
                <w:szCs w:val="21"/>
                <w:vertAlign w:val="superscript"/>
              </w:rPr>
              <w:t>3</w:t>
            </w:r>
            <w:r w:rsidRPr="00E64924">
              <w:rPr>
                <w:rFonts w:eastAsia="宋体" w:cs="宋体" w:hint="eastAsia"/>
                <w:bCs/>
                <w:szCs w:val="21"/>
              </w:rPr>
              <w:t>初期雨水池</w:t>
            </w:r>
            <w:r w:rsidRPr="00E64924">
              <w:rPr>
                <w:rFonts w:ascii="Times New Roman" w:hAnsi="Times New Roman" w:cs="Times New Roman" w:hint="eastAsia"/>
                <w:bCs/>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bCs/>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废矿物油综合利用项目必须建有废渣贮存设施，废渣自行处理的，处理设施必须与主体项目同时设计、同时施工、同时投产使用；废渣委托处理的，受托企业必须具有该类废物处理的经营资质和能力，鼓励废渣循环利用。</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本项目设置了</w:t>
            </w:r>
            <w:r w:rsidRPr="00E64924">
              <w:rPr>
                <w:rFonts w:ascii="Times New Roman" w:hAnsi="Times New Roman" w:cs="Times New Roman"/>
                <w:szCs w:val="21"/>
              </w:rPr>
              <w:t>1</w:t>
            </w:r>
            <w:r w:rsidRPr="00E64924">
              <w:rPr>
                <w:rFonts w:eastAsia="宋体" w:cs="宋体" w:hint="eastAsia"/>
                <w:szCs w:val="21"/>
              </w:rPr>
              <w:t>处危废暂存间，对受托企业提出了应具有相应资质的要求</w:t>
            </w:r>
            <w:r w:rsidRPr="00E64924">
              <w:rPr>
                <w:rFonts w:ascii="Times New Roman" w:hAnsi="Times New Roman" w:cs="Times New Roman" w:hint="eastAsia"/>
                <w:szCs w:val="21"/>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bCs/>
                <w:szCs w:val="21"/>
              </w:rPr>
            </w:pPr>
          </w:p>
        </w:tc>
        <w:tc>
          <w:tcPr>
            <w:tcW w:w="25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ascii="Times New Roman" w:eastAsia="宋体" w:hAnsi="Times New Roman" w:cs="Times New Roman" w:hint="eastAsia"/>
                <w:szCs w:val="21"/>
              </w:rPr>
              <w:t>对于废矿物油处置设备中噪音污染大的须采取降噪和隔音措施，噪音污染防治应当达到《工业企业厂界环境噪声排放标准》。</w:t>
            </w:r>
          </w:p>
        </w:tc>
        <w:tc>
          <w:tcPr>
            <w:tcW w:w="1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根据噪声预测结果，在落实环评要求的噪声污染防治措施后，厂界噪声能够达到</w:t>
            </w:r>
            <w:r w:rsidRPr="00E64924">
              <w:rPr>
                <w:rFonts w:ascii="Times New Roman" w:eastAsia="宋体" w:hAnsi="Times New Roman" w:cs="Times New Roman" w:hint="eastAsia"/>
                <w:szCs w:val="21"/>
              </w:rPr>
              <w:t>《工业企业厂界环境噪声排放标准》三类标准限值要求。</w:t>
            </w:r>
          </w:p>
        </w:tc>
        <w:tc>
          <w:tcPr>
            <w:tcW w:w="365" w:type="pct"/>
            <w:tcBorders>
              <w:top w:val="single" w:sz="4" w:space="0" w:color="000000" w:themeColor="text1"/>
              <w:left w:val="single" w:sz="4" w:space="0" w:color="000000" w:themeColor="text1"/>
              <w:bottom w:val="single" w:sz="4" w:space="0" w:color="auto"/>
              <w:right w:val="single" w:sz="4" w:space="0" w:color="auto"/>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bl>
    <w:p w:rsidR="00755B60" w:rsidRPr="00E64924" w:rsidRDefault="00755B60" w:rsidP="00755B60">
      <w:pPr>
        <w:widowControl/>
        <w:jc w:val="left"/>
        <w:rPr>
          <w:rFonts w:ascii="Times New Roman" w:hAnsi="Times New Roman" w:cs="Times New Roman"/>
          <w:kern w:val="0"/>
          <w:sz w:val="24"/>
          <w:szCs w:val="24"/>
        </w:rPr>
        <w:sectPr w:rsidR="00755B60" w:rsidRPr="00E64924">
          <w:pgSz w:w="16838" w:h="11906" w:orient="landscape"/>
          <w:pgMar w:top="1418" w:right="1418" w:bottom="1418" w:left="1418" w:header="851" w:footer="992" w:gutter="0"/>
          <w:cols w:space="720"/>
          <w:docGrid w:type="lines" w:linePitch="312"/>
        </w:sectPr>
      </w:pPr>
    </w:p>
    <w:p w:rsidR="00755B60" w:rsidRPr="00E64924" w:rsidRDefault="00755B60" w:rsidP="00DA4B95">
      <w:pPr>
        <w:pStyle w:val="110"/>
        <w:spacing w:line="360" w:lineRule="auto"/>
        <w:ind w:firstLine="420"/>
        <w:rPr>
          <w:rFonts w:hAnsi="Times New Roman"/>
          <w:b w:val="0"/>
          <w:szCs w:val="21"/>
        </w:rPr>
      </w:pPr>
      <w:r w:rsidRPr="00E64924">
        <w:rPr>
          <w:rFonts w:hAnsi="Times New Roman" w:hint="eastAsia"/>
          <w:b w:val="0"/>
          <w:szCs w:val="21"/>
        </w:rPr>
        <w:lastRenderedPageBreak/>
        <w:t>表</w:t>
      </w:r>
      <w:r w:rsidRPr="00E64924">
        <w:rPr>
          <w:rFonts w:hAnsi="Times New Roman"/>
          <w:b w:val="0"/>
          <w:szCs w:val="21"/>
        </w:rPr>
        <w:t>2.6-2</w:t>
      </w:r>
      <w:r w:rsidRPr="00E64924">
        <w:rPr>
          <w:rFonts w:hAnsi="Times New Roman" w:hint="eastAsia"/>
          <w:b w:val="0"/>
          <w:szCs w:val="21"/>
        </w:rPr>
        <w:t>《山西省工业炉窑大气污染综合治理实施方案》（晋环大气</w:t>
      </w:r>
      <w:r w:rsidRPr="00E64924">
        <w:rPr>
          <w:rFonts w:hAnsi="Times New Roman"/>
          <w:b w:val="0"/>
          <w:szCs w:val="21"/>
        </w:rPr>
        <w:t>[2019]164</w:t>
      </w:r>
      <w:r w:rsidRPr="00E64924">
        <w:rPr>
          <w:rFonts w:hAnsi="Times New Roman" w:hint="eastAsia"/>
          <w:b w:val="0"/>
          <w:szCs w:val="21"/>
        </w:rPr>
        <w:t>号）相应内容的符合性分析</w:t>
      </w:r>
    </w:p>
    <w:tbl>
      <w:tblPr>
        <w:tblW w:w="5000" w:type="pct"/>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811"/>
        <w:gridCol w:w="496"/>
        <w:gridCol w:w="1263"/>
        <w:gridCol w:w="3157"/>
        <w:gridCol w:w="2929"/>
        <w:gridCol w:w="630"/>
      </w:tblGrid>
      <w:tr w:rsidR="00755B60" w:rsidRPr="00E64924" w:rsidTr="00755B60">
        <w:trPr>
          <w:trHeight w:val="397"/>
        </w:trPr>
        <w:tc>
          <w:tcPr>
            <w:tcW w:w="704" w:type="pct"/>
            <w:gridSpan w:val="2"/>
            <w:tcBorders>
              <w:top w:val="single" w:sz="4" w:space="0" w:color="auto"/>
              <w:left w:val="single" w:sz="4" w:space="0" w:color="auto"/>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序</w:t>
            </w:r>
            <w:r w:rsidRPr="00E64924">
              <w:rPr>
                <w:rFonts w:ascii="Times New Roman" w:hAnsi="Times New Roman" w:cs="Times New Roman" w:hint="eastAsia"/>
                <w:szCs w:val="21"/>
              </w:rPr>
              <w:t>号</w:t>
            </w:r>
          </w:p>
        </w:tc>
        <w:tc>
          <w:tcPr>
            <w:tcW w:w="238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《山西省工业炉窑大气污染综合治理实施方案》相关要</w:t>
            </w:r>
            <w:r w:rsidRPr="00E64924">
              <w:rPr>
                <w:rFonts w:ascii="Times New Roman" w:hAnsi="Times New Roman" w:cs="Times New Roman" w:hint="eastAsia"/>
                <w:szCs w:val="21"/>
              </w:rPr>
              <w:t>求</w:t>
            </w:r>
          </w:p>
        </w:tc>
        <w:tc>
          <w:tcPr>
            <w:tcW w:w="1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本项</w:t>
            </w:r>
            <w:r w:rsidRPr="00E64924">
              <w:rPr>
                <w:rFonts w:ascii="Times New Roman" w:hAnsi="Times New Roman" w:cs="Times New Roman" w:hint="eastAsia"/>
                <w:szCs w:val="21"/>
              </w:rPr>
              <w:t>目</w:t>
            </w:r>
          </w:p>
        </w:tc>
        <w:tc>
          <w:tcPr>
            <w:tcW w:w="339" w:type="pct"/>
            <w:tcBorders>
              <w:top w:val="single" w:sz="4" w:space="0" w:color="auto"/>
              <w:left w:val="single" w:sz="4" w:space="0" w:color="000000" w:themeColor="text1"/>
              <w:bottom w:val="single" w:sz="4" w:space="0" w:color="000000" w:themeColor="text1"/>
              <w:right w:val="single" w:sz="4" w:space="0" w:color="auto"/>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符合</w:t>
            </w:r>
            <w:r w:rsidRPr="00E64924">
              <w:rPr>
                <w:rFonts w:ascii="Times New Roman" w:hAnsi="Times New Roman" w:cs="Times New Roman" w:hint="eastAsia"/>
                <w:szCs w:val="21"/>
              </w:rPr>
              <w:t>性</w:t>
            </w:r>
          </w:p>
        </w:tc>
      </w:tr>
      <w:tr w:rsidR="00755B60" w:rsidRPr="00E64924" w:rsidTr="00755B60">
        <w:trPr>
          <w:trHeight w:val="397"/>
        </w:trPr>
        <w:tc>
          <w:tcPr>
            <w:tcW w:w="437" w:type="pct"/>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eastAsia="宋体" w:cs="宋体" w:hint="eastAsia"/>
                <w:szCs w:val="21"/>
              </w:rPr>
              <w:t>二、重点任</w:t>
            </w:r>
            <w:r w:rsidRPr="00E64924">
              <w:rPr>
                <w:rFonts w:ascii="Times New Roman" w:hAnsi="Times New Roman" w:cs="Times New Roman" w:hint="eastAsia"/>
                <w:szCs w:val="21"/>
              </w:rPr>
              <w:t>务</w:t>
            </w:r>
          </w:p>
        </w:tc>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hAnsi="Times New Roman" w:cs="Times New Roman"/>
                <w:szCs w:val="21"/>
              </w:rPr>
              <w:t>1</w:t>
            </w:r>
          </w:p>
        </w:tc>
        <w:tc>
          <w:tcPr>
            <w:tcW w:w="680" w:type="pct"/>
            <w:tcBorders>
              <w:top w:val="single" w:sz="4" w:space="0" w:color="000000" w:themeColor="text1"/>
              <w:left w:val="single" w:sz="4" w:space="0" w:color="000000" w:themeColor="text1"/>
              <w:bottom w:val="single" w:sz="4" w:space="0" w:color="auto"/>
              <w:right w:val="single" w:sz="4" w:space="0" w:color="auto"/>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eastAsia="宋体" w:cs="宋体" w:hint="eastAsia"/>
                <w:szCs w:val="21"/>
              </w:rPr>
              <w:t>严格建设项目环境准入</w:t>
            </w:r>
            <w:r w:rsidRPr="00E64924">
              <w:rPr>
                <w:rFonts w:ascii="Times New Roman" w:hAnsi="Times New Roman" w:cs="Times New Roman" w:hint="eastAsia"/>
                <w:szCs w:val="21"/>
              </w:rPr>
              <w:t>。</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eastAsia="宋体" w:cs="宋体" w:hint="eastAsia"/>
                <w:szCs w:val="21"/>
              </w:rPr>
              <w:t>新建涉工业炉窑的建设项目，原则上要入园区，并符合园区规划环境影响评价要求，配套建设高效环保治理设施。落实国家和我省相关产业政策及产能置换办法。重点区域严格控制涉工业炉窑建设项目，严禁新增钢铁、焦化、铸造、水泥、平板玻璃等产能。全省禁止新建燃料类煤气发生炉（园区现有企业统一建设的清洁煤制气中心除外</w:t>
            </w:r>
            <w:r w:rsidRPr="00E64924">
              <w:rPr>
                <w:rFonts w:ascii="Times New Roman" w:hAnsi="Times New Roman" w:cs="Times New Roman" w:hint="eastAsia"/>
                <w:szCs w:val="21"/>
              </w:rPr>
              <w:t>）</w:t>
            </w:r>
          </w:p>
        </w:tc>
        <w:tc>
          <w:tcPr>
            <w:tcW w:w="1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eastAsia="宋体" w:cs="宋体" w:hint="eastAsia"/>
                <w:szCs w:val="21"/>
              </w:rPr>
              <w:t>本项目位于忻州原平市循环经济工业园区（起步区）现代煤化工产业园内，不属于重点区域。项目的建设不违背园区发展思路、发展方向、规划布局及园区规划要求，符合起步区规划环评的相关要求</w:t>
            </w:r>
            <w:r w:rsidRPr="00E64924">
              <w:rPr>
                <w:rFonts w:ascii="Times New Roman" w:hAnsi="Times New Roman" w:cs="Times New Roman" w:hint="eastAsia"/>
                <w:szCs w:val="21"/>
              </w:rPr>
              <w:t>。</w:t>
            </w:r>
          </w:p>
        </w:tc>
        <w:tc>
          <w:tcPr>
            <w:tcW w:w="3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DA4B95">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hAnsi="Times New Roman" w:cs="Times New Roman"/>
                <w:szCs w:val="21"/>
              </w:rPr>
              <w:t>2</w:t>
            </w:r>
          </w:p>
        </w:tc>
        <w:tc>
          <w:tcPr>
            <w:tcW w:w="680" w:type="pct"/>
            <w:tcBorders>
              <w:top w:val="single" w:sz="4" w:space="0" w:color="auto"/>
              <w:left w:val="single" w:sz="4" w:space="0" w:color="000000" w:themeColor="text1"/>
              <w:bottom w:val="single" w:sz="4" w:space="0" w:color="000000" w:themeColor="text1"/>
              <w:right w:val="single" w:sz="4" w:space="0" w:color="auto"/>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eastAsia="宋体" w:cs="宋体" w:hint="eastAsia"/>
                <w:szCs w:val="21"/>
              </w:rPr>
              <w:t>加大过剩产能和不达标工业炉窑淘汰力度</w:t>
            </w:r>
            <w:r w:rsidRPr="00E64924">
              <w:rPr>
                <w:rFonts w:ascii="Times New Roman" w:hAnsi="Times New Roman" w:cs="Times New Roman" w:hint="eastAsia"/>
                <w:szCs w:val="21"/>
              </w:rPr>
              <w:t>。</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rPr>
                <w:rFonts w:ascii="Times New Roman" w:hAnsi="Times New Roman" w:cs="Times New Roman"/>
                <w:szCs w:val="21"/>
              </w:rPr>
            </w:pPr>
            <w:r w:rsidRPr="00E64924">
              <w:rPr>
                <w:rFonts w:eastAsia="宋体" w:cs="宋体" w:hint="eastAsia"/>
                <w:szCs w:val="21"/>
              </w:rPr>
              <w:t>全面清理《产业结构调整指导目录》淘汰类工业炉窑，加快推进限制类工业炉窑升级改造。落实《山西省焦化行业压减过剩产能打好污染防治攻坚战行动方案》，加快炭化室高度</w:t>
            </w:r>
            <w:r w:rsidRPr="00E64924">
              <w:rPr>
                <w:rFonts w:ascii="Times New Roman" w:hAnsi="Times New Roman" w:cs="Times New Roman"/>
                <w:szCs w:val="21"/>
              </w:rPr>
              <w:t>4.3</w:t>
            </w:r>
            <w:r w:rsidRPr="00E64924">
              <w:rPr>
                <w:rFonts w:eastAsia="宋体" w:cs="宋体" w:hint="eastAsia"/>
                <w:szCs w:val="21"/>
              </w:rPr>
              <w:t>米及以下且运行寿命超过</w:t>
            </w:r>
            <w:r w:rsidRPr="00E64924">
              <w:rPr>
                <w:rFonts w:ascii="Times New Roman" w:hAnsi="Times New Roman" w:cs="Times New Roman"/>
                <w:szCs w:val="21"/>
              </w:rPr>
              <w:t>10</w:t>
            </w:r>
            <w:r w:rsidRPr="00E64924">
              <w:rPr>
                <w:rFonts w:eastAsia="宋体" w:cs="宋体" w:hint="eastAsia"/>
                <w:szCs w:val="21"/>
              </w:rPr>
              <w:t>年的焦炉淘汰步伐。对热效率低下、敞开未封闭，装备简易落后、自动化程度低，无组织排放突出，以及无治理设施或治理设施工艺落后等严重污染环境的工业炉窑，依法责令停业关闭</w:t>
            </w:r>
            <w:r w:rsidRPr="00E64924">
              <w:rPr>
                <w:rFonts w:ascii="Times New Roman" w:hAnsi="Times New Roman" w:cs="Times New Roman" w:hint="eastAsia"/>
                <w:szCs w:val="21"/>
              </w:rPr>
              <w:t>。</w:t>
            </w:r>
          </w:p>
        </w:tc>
        <w:tc>
          <w:tcPr>
            <w:tcW w:w="1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本项目为危险废物处置及利用，属于</w:t>
            </w:r>
            <w:r w:rsidRPr="00E64924">
              <w:rPr>
                <w:rFonts w:ascii="Times New Roman" w:hAnsi="Times New Roman" w:cs="Times New Roman"/>
                <w:szCs w:val="21"/>
              </w:rPr>
              <w:t>“</w:t>
            </w:r>
            <w:r w:rsidRPr="00E64924">
              <w:rPr>
                <w:rFonts w:eastAsia="宋体" w:cs="宋体" w:hint="eastAsia"/>
                <w:szCs w:val="21"/>
              </w:rPr>
              <w:t>三废</w:t>
            </w:r>
            <w:r w:rsidRPr="00E64924">
              <w:rPr>
                <w:rFonts w:ascii="Times New Roman" w:hAnsi="Times New Roman" w:cs="Times New Roman"/>
                <w:szCs w:val="21"/>
              </w:rPr>
              <w:t>”</w:t>
            </w:r>
            <w:r w:rsidRPr="00E64924">
              <w:rPr>
                <w:rFonts w:eastAsia="宋体" w:cs="宋体" w:hint="eastAsia"/>
                <w:szCs w:val="21"/>
              </w:rPr>
              <w:t>综合利用工程，根据《产业结构调整目录（</w:t>
            </w:r>
            <w:r w:rsidRPr="00E64924">
              <w:rPr>
                <w:rFonts w:ascii="Times New Roman" w:hAnsi="Times New Roman" w:cs="Times New Roman"/>
                <w:szCs w:val="21"/>
              </w:rPr>
              <w:t>2011</w:t>
            </w:r>
            <w:r w:rsidRPr="00E64924">
              <w:rPr>
                <w:rFonts w:eastAsia="宋体" w:cs="宋体" w:hint="eastAsia"/>
                <w:szCs w:val="21"/>
              </w:rPr>
              <w:t>年本）（修正）》，为鼓励类项目</w:t>
            </w:r>
            <w:r w:rsidRPr="00E64924">
              <w:rPr>
                <w:rFonts w:ascii="Times New Roman" w:hAnsi="Times New Roman" w:cs="Times New Roman" w:hint="eastAsia"/>
                <w:szCs w:val="21"/>
              </w:rPr>
              <w:t>；</w:t>
            </w:r>
          </w:p>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本项目不属于过剩产能行业，且加热炉燃料采用清洁能源天然气，且采取了低氮燃烧技术</w:t>
            </w:r>
            <w:r w:rsidRPr="00E64924">
              <w:rPr>
                <w:rFonts w:ascii="Times New Roman" w:hAnsi="Times New Roman" w:cs="Times New Roman" w:hint="eastAsia"/>
                <w:szCs w:val="21"/>
              </w:rPr>
              <w:t>。</w:t>
            </w:r>
          </w:p>
        </w:tc>
        <w:tc>
          <w:tcPr>
            <w:tcW w:w="3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DA4B95">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hAnsi="Times New Roman" w:cs="Times New Roman"/>
                <w:szCs w:val="21"/>
              </w:rPr>
              <w:t>3</w:t>
            </w:r>
          </w:p>
        </w:tc>
        <w:tc>
          <w:tcPr>
            <w:tcW w:w="680" w:type="pct"/>
            <w:tcBorders>
              <w:top w:val="single" w:sz="4" w:space="0" w:color="000000" w:themeColor="text1"/>
              <w:left w:val="single" w:sz="4" w:space="0" w:color="000000" w:themeColor="text1"/>
              <w:bottom w:val="single" w:sz="4" w:space="0" w:color="auto"/>
              <w:right w:val="single" w:sz="4" w:space="0" w:color="auto"/>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加快燃料清洁低碳化替代</w:t>
            </w:r>
            <w:r w:rsidRPr="00E64924">
              <w:rPr>
                <w:rFonts w:ascii="Times New Roman" w:hAnsi="Times New Roman" w:cs="Times New Roman" w:hint="eastAsia"/>
                <w:szCs w:val="21"/>
              </w:rPr>
              <w:t>。</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ascii="Times New Roman" w:hAnsi="Times New Roman" w:cs="Times New Roman"/>
                <w:szCs w:val="21"/>
              </w:rPr>
              <w:t>2020</w:t>
            </w:r>
            <w:r w:rsidRPr="00E64924">
              <w:rPr>
                <w:rFonts w:eastAsia="宋体" w:cs="宋体" w:hint="eastAsia"/>
                <w:szCs w:val="21"/>
              </w:rPr>
              <w:t>年</w:t>
            </w:r>
            <w:r w:rsidRPr="00E64924">
              <w:rPr>
                <w:rFonts w:ascii="Times New Roman" w:hAnsi="Times New Roman" w:cs="Times New Roman"/>
                <w:szCs w:val="21"/>
              </w:rPr>
              <w:t>6</w:t>
            </w:r>
            <w:r w:rsidRPr="00E64924">
              <w:rPr>
                <w:rFonts w:eastAsia="宋体" w:cs="宋体" w:hint="eastAsia"/>
                <w:szCs w:val="21"/>
              </w:rPr>
              <w:t>月底前，现有以煤、石油焦、渣油、重油等为燃料的工业炉窑完成清洁低碳化燃料、技术和装备替代改造，全省铸造（</w:t>
            </w:r>
            <w:r w:rsidRPr="00E64924">
              <w:rPr>
                <w:rFonts w:ascii="Times New Roman" w:hAnsi="Times New Roman" w:cs="Times New Roman"/>
                <w:szCs w:val="21"/>
              </w:rPr>
              <w:t>10</w:t>
            </w:r>
            <w:r w:rsidRPr="00E64924">
              <w:rPr>
                <w:rFonts w:eastAsia="宋体" w:cs="宋体" w:hint="eastAsia"/>
                <w:szCs w:val="21"/>
              </w:rPr>
              <w:t>吨</w:t>
            </w:r>
            <w:r w:rsidRPr="00E64924">
              <w:rPr>
                <w:rFonts w:ascii="Times New Roman" w:hAnsi="Times New Roman" w:cs="Times New Roman"/>
                <w:szCs w:val="21"/>
              </w:rPr>
              <w:t>/</w:t>
            </w:r>
            <w:r w:rsidRPr="00E64924">
              <w:rPr>
                <w:rFonts w:eastAsia="宋体" w:cs="宋体" w:hint="eastAsia"/>
                <w:szCs w:val="21"/>
              </w:rPr>
              <w:t>小时及以下）岩棉等行业冲天炉改为电炉。禁止掺烧高硫石油焦。加大煤气发生炉淘汰力度，</w:t>
            </w:r>
            <w:r w:rsidRPr="00E64924">
              <w:rPr>
                <w:rFonts w:ascii="Times New Roman" w:hAnsi="Times New Roman" w:cs="Times New Roman"/>
                <w:szCs w:val="21"/>
              </w:rPr>
              <w:t>2019</w:t>
            </w:r>
            <w:r w:rsidRPr="00E64924">
              <w:rPr>
                <w:rFonts w:eastAsia="宋体" w:cs="宋体" w:hint="eastAsia"/>
                <w:szCs w:val="21"/>
              </w:rPr>
              <w:t>年底前全省基本淘汰炉膛直径</w:t>
            </w:r>
            <w:r w:rsidRPr="00E64924">
              <w:rPr>
                <w:rFonts w:ascii="Times New Roman" w:hAnsi="Times New Roman" w:cs="Times New Roman"/>
                <w:szCs w:val="21"/>
              </w:rPr>
              <w:t>3</w:t>
            </w:r>
            <w:r w:rsidRPr="00E64924">
              <w:rPr>
                <w:rFonts w:eastAsia="宋体" w:cs="宋体" w:hint="eastAsia"/>
                <w:szCs w:val="21"/>
              </w:rPr>
              <w:t>米以下燃料类煤气发生炉；集中使用煤气发生炉的工业园区，暂不具备改用天然气条件的，以及化肥行业固定床间歇式煤气化炉集中区域，</w:t>
            </w:r>
            <w:r w:rsidRPr="00E64924">
              <w:rPr>
                <w:rFonts w:ascii="Times New Roman" w:hAnsi="Times New Roman" w:cs="Times New Roman"/>
                <w:szCs w:val="21"/>
              </w:rPr>
              <w:t>2019</w:t>
            </w:r>
            <w:r w:rsidRPr="00E64924">
              <w:rPr>
                <w:rFonts w:eastAsia="宋体" w:cs="宋体" w:hint="eastAsia"/>
                <w:szCs w:val="21"/>
              </w:rPr>
              <w:t>年底前启动建设统一的清洁煤制气中心，取缔覆盖范围内的分散煤气发生炉，逐步淘汰化肥行业固定床间歇式煤气化炉、加快淘汰燃煤工业炉窑，重点区域</w:t>
            </w:r>
            <w:r w:rsidRPr="00E64924">
              <w:rPr>
                <w:rFonts w:ascii="Times New Roman" w:hAnsi="Times New Roman" w:cs="Times New Roman"/>
                <w:szCs w:val="21"/>
              </w:rPr>
              <w:t>2019</w:t>
            </w:r>
            <w:r w:rsidRPr="00E64924">
              <w:rPr>
                <w:rFonts w:eastAsia="宋体" w:cs="宋体" w:hint="eastAsia"/>
                <w:szCs w:val="21"/>
              </w:rPr>
              <w:t>年底取缔燃煤热风炉，基本淘汰热电</w:t>
            </w:r>
            <w:r w:rsidRPr="00E64924">
              <w:rPr>
                <w:rFonts w:eastAsia="宋体" w:cs="宋体" w:hint="eastAsia"/>
                <w:szCs w:val="21"/>
              </w:rPr>
              <w:lastRenderedPageBreak/>
              <w:t>联产供热管网覆盖范围内的燃煤加热、烘干炉（窑）</w:t>
            </w:r>
            <w:r w:rsidRPr="00E64924">
              <w:rPr>
                <w:rFonts w:ascii="Times New Roman" w:hAnsi="Times New Roman" w:cs="Times New Roman" w:hint="eastAsia"/>
                <w:szCs w:val="21"/>
              </w:rPr>
              <w:t>。</w:t>
            </w:r>
          </w:p>
        </w:tc>
        <w:tc>
          <w:tcPr>
            <w:tcW w:w="1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ind w:firstLine="528"/>
              <w:jc w:val="center"/>
              <w:rPr>
                <w:rFonts w:ascii="Times New Roman" w:hAnsi="Times New Roman" w:cs="Times New Roman"/>
                <w:szCs w:val="21"/>
              </w:rPr>
            </w:pPr>
            <w:r w:rsidRPr="00E64924">
              <w:rPr>
                <w:rFonts w:asciiTheme="minorEastAsia" w:hAnsiTheme="minorEastAsia" w:cs="Times New Roman" w:hint="eastAsia"/>
                <w:spacing w:val="2"/>
                <w:szCs w:val="21"/>
              </w:rPr>
              <w:lastRenderedPageBreak/>
              <w:t>本项目燃用清洁能源天然气。</w:t>
            </w:r>
          </w:p>
        </w:tc>
        <w:tc>
          <w:tcPr>
            <w:tcW w:w="3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DA4B95">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hAnsi="Times New Roman" w:cs="Times New Roman"/>
                <w:szCs w:val="21"/>
              </w:rPr>
              <w:t>5</w:t>
            </w:r>
          </w:p>
        </w:tc>
        <w:tc>
          <w:tcPr>
            <w:tcW w:w="680" w:type="pct"/>
            <w:vMerge w:val="restart"/>
            <w:tcBorders>
              <w:top w:val="single" w:sz="4" w:space="0" w:color="000000" w:themeColor="text1"/>
              <w:left w:val="single" w:sz="4" w:space="0" w:color="000000" w:themeColor="text1"/>
              <w:bottom w:val="single" w:sz="4" w:space="0" w:color="auto"/>
              <w:right w:val="single" w:sz="4" w:space="0" w:color="auto"/>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实施污染深度治</w:t>
            </w:r>
            <w:r w:rsidRPr="00E64924">
              <w:rPr>
                <w:rFonts w:ascii="Times New Roman" w:hAnsi="Times New Roman" w:cs="Times New Roman" w:hint="eastAsia"/>
                <w:szCs w:val="21"/>
              </w:rPr>
              <w:t>理</w:t>
            </w:r>
          </w:p>
        </w:tc>
        <w:tc>
          <w:tcPr>
            <w:tcW w:w="1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推进工业炉窑全面达标排放。加大工业炉窑治理力度，配套建设高效脱硫脱硝除尘设施。已有行业排放标准的工业炉窑，严格执行行业排放标准特别排放限制及相关规定。暂未制定行业排放标准的工业炉窑，按照颗粒物、二氧化硫、氮氧化物排放限值分别不高于</w:t>
            </w:r>
            <w:r w:rsidRPr="00E64924">
              <w:rPr>
                <w:rFonts w:ascii="Times New Roman" w:hAnsi="Times New Roman" w:cs="Times New Roman"/>
                <w:szCs w:val="21"/>
              </w:rPr>
              <w:t>30</w:t>
            </w:r>
            <w:r w:rsidRPr="00E64924">
              <w:rPr>
                <w:rFonts w:eastAsia="宋体" w:cs="宋体" w:hint="eastAsia"/>
                <w:szCs w:val="21"/>
              </w:rPr>
              <w:t>、</w:t>
            </w:r>
            <w:r w:rsidRPr="00E64924">
              <w:rPr>
                <w:rFonts w:ascii="Times New Roman" w:hAnsi="Times New Roman" w:cs="Times New Roman"/>
                <w:szCs w:val="21"/>
              </w:rPr>
              <w:t>200</w:t>
            </w:r>
            <w:r w:rsidRPr="00E64924">
              <w:rPr>
                <w:rFonts w:eastAsia="宋体" w:cs="宋体" w:hint="eastAsia"/>
                <w:szCs w:val="21"/>
              </w:rPr>
              <w:t>、</w:t>
            </w:r>
            <w:r w:rsidRPr="00E64924">
              <w:rPr>
                <w:rFonts w:ascii="Times New Roman" w:hAnsi="Times New Roman" w:cs="Times New Roman"/>
                <w:szCs w:val="21"/>
              </w:rPr>
              <w:t>300</w:t>
            </w:r>
            <w:r w:rsidRPr="00E64924">
              <w:rPr>
                <w:rFonts w:eastAsia="宋体" w:cs="宋体" w:hint="eastAsia"/>
                <w:szCs w:val="21"/>
              </w:rPr>
              <w:t>毫克</w:t>
            </w:r>
            <w:r w:rsidRPr="00E64924">
              <w:rPr>
                <w:rFonts w:ascii="Times New Roman" w:hAnsi="Times New Roman" w:cs="Times New Roman"/>
                <w:szCs w:val="21"/>
              </w:rPr>
              <w:t>/</w:t>
            </w:r>
            <w:r w:rsidRPr="00E64924">
              <w:rPr>
                <w:rFonts w:eastAsia="宋体" w:cs="宋体" w:hint="eastAsia"/>
                <w:szCs w:val="21"/>
              </w:rPr>
              <w:t>立方米考核评价，其中，日用玻璃、玻璃棉氮氧化物排放限值不高于</w:t>
            </w:r>
            <w:r w:rsidRPr="00E64924">
              <w:rPr>
                <w:rFonts w:ascii="Times New Roman" w:hAnsi="Times New Roman" w:cs="Times New Roman"/>
                <w:szCs w:val="21"/>
              </w:rPr>
              <w:t>400</w:t>
            </w:r>
            <w:r w:rsidRPr="00E64924">
              <w:rPr>
                <w:rFonts w:eastAsia="宋体" w:cs="宋体" w:hint="eastAsia"/>
                <w:szCs w:val="21"/>
              </w:rPr>
              <w:t>毫克</w:t>
            </w:r>
            <w:r w:rsidRPr="00E64924">
              <w:rPr>
                <w:rFonts w:ascii="Times New Roman" w:hAnsi="Times New Roman" w:cs="Times New Roman"/>
                <w:szCs w:val="21"/>
              </w:rPr>
              <w:t>/</w:t>
            </w:r>
            <w:r w:rsidRPr="00E64924">
              <w:rPr>
                <w:rFonts w:eastAsia="宋体" w:cs="宋体" w:hint="eastAsia"/>
                <w:szCs w:val="21"/>
              </w:rPr>
              <w:t>立方米。各地有更严格管控要求的从严执行。以上工业炉窑治理任务</w:t>
            </w:r>
            <w:r w:rsidRPr="00E64924">
              <w:rPr>
                <w:rFonts w:ascii="Times New Roman" w:hAnsi="Times New Roman" w:cs="Times New Roman"/>
                <w:szCs w:val="21"/>
              </w:rPr>
              <w:t>2019</w:t>
            </w:r>
            <w:r w:rsidRPr="00E64924">
              <w:rPr>
                <w:rFonts w:eastAsia="宋体" w:cs="宋体" w:hint="eastAsia"/>
                <w:szCs w:val="21"/>
              </w:rPr>
              <w:t>年完成改造</w:t>
            </w:r>
            <w:r w:rsidRPr="00E64924">
              <w:rPr>
                <w:rFonts w:ascii="Times New Roman" w:hAnsi="Times New Roman" w:cs="Times New Roman" w:hint="eastAsia"/>
                <w:szCs w:val="21"/>
              </w:rPr>
              <w:t>。</w:t>
            </w:r>
          </w:p>
        </w:tc>
        <w:tc>
          <w:tcPr>
            <w:tcW w:w="1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本项目执行颗粒物、二氧化硫、氮氧化物排放限值分别不高于</w:t>
            </w:r>
            <w:r w:rsidRPr="00E64924">
              <w:rPr>
                <w:rFonts w:ascii="Times New Roman" w:hAnsi="Times New Roman" w:cs="Times New Roman"/>
                <w:szCs w:val="21"/>
              </w:rPr>
              <w:t>30</w:t>
            </w:r>
            <w:r w:rsidRPr="00E64924">
              <w:rPr>
                <w:rFonts w:eastAsia="宋体" w:cs="宋体" w:hint="eastAsia"/>
                <w:szCs w:val="21"/>
              </w:rPr>
              <w:t>、</w:t>
            </w:r>
            <w:r w:rsidRPr="00E64924">
              <w:rPr>
                <w:rFonts w:ascii="Times New Roman" w:hAnsi="Times New Roman" w:cs="Times New Roman"/>
                <w:szCs w:val="21"/>
              </w:rPr>
              <w:t>200</w:t>
            </w:r>
            <w:r w:rsidRPr="00E64924">
              <w:rPr>
                <w:rFonts w:eastAsia="宋体" w:cs="宋体" w:hint="eastAsia"/>
                <w:szCs w:val="21"/>
              </w:rPr>
              <w:t>、</w:t>
            </w:r>
            <w:r w:rsidRPr="00E64924">
              <w:rPr>
                <w:rFonts w:ascii="Times New Roman" w:hAnsi="Times New Roman" w:cs="Times New Roman"/>
                <w:szCs w:val="21"/>
              </w:rPr>
              <w:t>300</w:t>
            </w:r>
            <w:r w:rsidRPr="00E64924">
              <w:rPr>
                <w:rFonts w:eastAsia="宋体" w:cs="宋体" w:hint="eastAsia"/>
                <w:szCs w:val="21"/>
              </w:rPr>
              <w:t>毫克</w:t>
            </w:r>
            <w:r w:rsidRPr="00E64924">
              <w:rPr>
                <w:rFonts w:ascii="Times New Roman" w:hAnsi="Times New Roman" w:cs="Times New Roman"/>
                <w:szCs w:val="21"/>
              </w:rPr>
              <w:t>/</w:t>
            </w:r>
            <w:r w:rsidRPr="00E64924">
              <w:rPr>
                <w:rFonts w:eastAsia="宋体" w:cs="宋体" w:hint="eastAsia"/>
                <w:szCs w:val="21"/>
              </w:rPr>
              <w:t>立方米的排放要求，根据工程分析可知，本项目工业炉窑废气排放可以满足该要求</w:t>
            </w:r>
            <w:r w:rsidRPr="00E64924">
              <w:rPr>
                <w:rFonts w:ascii="Times New Roman" w:hAnsi="Times New Roman" w:cs="Times New Roman" w:hint="eastAsia"/>
                <w:szCs w:val="21"/>
              </w:rPr>
              <w:t>。</w:t>
            </w:r>
          </w:p>
        </w:tc>
        <w:tc>
          <w:tcPr>
            <w:tcW w:w="3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DA4B95">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r w:rsidR="00755B60" w:rsidRPr="00E64924" w:rsidTr="00755B60">
        <w:trPr>
          <w:trHeight w:val="397"/>
        </w:trPr>
        <w:tc>
          <w:tcPr>
            <w:tcW w:w="0" w:type="auto"/>
            <w:vMerge/>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widowControl/>
              <w:jc w:val="left"/>
              <w:rPr>
                <w:rFonts w:ascii="Times New Roman" w:hAnsi="Times New Roman" w:cs="Times New Roman"/>
                <w:szCs w:val="21"/>
              </w:rPr>
            </w:pPr>
          </w:p>
        </w:tc>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center"/>
              <w:rPr>
                <w:rFonts w:ascii="Times New Roman" w:hAnsi="Times New Roman" w:cs="Times New Roman"/>
                <w:szCs w:val="21"/>
              </w:rPr>
            </w:pPr>
            <w:r w:rsidRPr="00E64924">
              <w:rPr>
                <w:rFonts w:ascii="Times New Roman" w:hAnsi="Times New Roman" w:cs="Times New Roman"/>
                <w:szCs w:val="21"/>
              </w:rPr>
              <w:t>7</w:t>
            </w:r>
          </w:p>
        </w:tc>
        <w:tc>
          <w:tcPr>
            <w:tcW w:w="0" w:type="auto"/>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755B60" w:rsidRPr="00E64924" w:rsidRDefault="00755B60" w:rsidP="00001910">
            <w:pPr>
              <w:widowControl/>
              <w:jc w:val="left"/>
              <w:rPr>
                <w:rFonts w:ascii="Times New Roman" w:hAnsi="Times New Roman" w:cs="Times New Roman"/>
                <w:szCs w:val="21"/>
              </w:rPr>
            </w:pPr>
          </w:p>
        </w:tc>
        <w:tc>
          <w:tcPr>
            <w:tcW w:w="1700" w:type="pct"/>
            <w:tcBorders>
              <w:top w:val="single" w:sz="4" w:space="0" w:color="000000" w:themeColor="text1"/>
              <w:left w:val="single" w:sz="4" w:space="0" w:color="auto"/>
              <w:bottom w:val="single" w:sz="4" w:space="0" w:color="auto"/>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加强挥发性有机物综合治理。全面落实相关行业标准和《挥发性有机物无组织排放控制标准》，加强焦炉、煤气发生炉</w:t>
            </w:r>
            <w:r w:rsidRPr="00E64924">
              <w:rPr>
                <w:rFonts w:ascii="Times New Roman" w:hAnsi="Times New Roman" w:cs="Times New Roman"/>
                <w:szCs w:val="21"/>
              </w:rPr>
              <w:t>VOCs</w:t>
            </w:r>
            <w:r w:rsidRPr="00E64924">
              <w:rPr>
                <w:rFonts w:eastAsia="宋体" w:cs="宋体" w:hint="eastAsia"/>
                <w:szCs w:val="21"/>
              </w:rPr>
              <w:t>治理力度。其中，炼焦煤气净化系统冷鼓各级贮槽（罐）及其他区域焦油、苯等贮器有机废气接入压力平衡系统或收集净化处理，酚氰废水预处理设施（调节池、气浮池、隔油池）加盖并配备废气收集处理设施，开展设备和管线泄漏检测与修复（</w:t>
            </w:r>
            <w:r w:rsidRPr="00E64924">
              <w:rPr>
                <w:rFonts w:ascii="Times New Roman" w:hAnsi="Times New Roman" w:cs="Times New Roman"/>
                <w:szCs w:val="21"/>
              </w:rPr>
              <w:t>LDAR</w:t>
            </w:r>
            <w:r w:rsidRPr="00E64924">
              <w:rPr>
                <w:rFonts w:eastAsia="宋体" w:cs="宋体" w:hint="eastAsia"/>
                <w:szCs w:val="21"/>
              </w:rPr>
              <w:t>）工作。煤气发生炉酚水系统应封闭，产生的废气应收集处理，鼓励送至煤气发生炉鼓风机入口进行再利用；酚水应送至煤气发生炉处置，或回收酚、氨后深度处理，或送至水煤浆炉进行焚烧等。禁止含酚废水直接作为煤气水封水、冲渣水，氮肥等行业采用固定床间歇式煤气化炉的，加快推进煤气冷却由直接水洗改为间接冷却。吹风气、驰放气应全部收集利用</w:t>
            </w:r>
            <w:r w:rsidRPr="00E64924">
              <w:rPr>
                <w:rFonts w:ascii="Times New Roman" w:hAnsi="Times New Roman" w:cs="Times New Roman" w:hint="eastAsia"/>
                <w:szCs w:val="21"/>
              </w:rPr>
              <w:t>。</w:t>
            </w:r>
          </w:p>
        </w:tc>
        <w:tc>
          <w:tcPr>
            <w:tcW w:w="1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B60" w:rsidRPr="00E64924" w:rsidRDefault="00755B60" w:rsidP="00001910">
            <w:pPr>
              <w:spacing w:line="280" w:lineRule="exact"/>
              <w:jc w:val="left"/>
              <w:rPr>
                <w:rFonts w:ascii="Times New Roman" w:hAnsi="Times New Roman" w:cs="Times New Roman"/>
                <w:szCs w:val="21"/>
              </w:rPr>
            </w:pPr>
            <w:r w:rsidRPr="00E64924">
              <w:rPr>
                <w:rFonts w:eastAsia="宋体" w:cs="宋体" w:hint="eastAsia"/>
                <w:szCs w:val="21"/>
              </w:rPr>
              <w:t>本项目油品装卸建设油气回收设施。项目采用下装式密闭装卸车新技术，降低装卸车损耗；所有储罐、机泵、管道、阀门、鹤管、卸油臂快速接头等连接部位，运转部位和静密封点部位都应连接牢固，做到严密、不渗、不漏、不跑气；装置区实施</w:t>
            </w:r>
            <w:r w:rsidRPr="00E64924">
              <w:rPr>
                <w:rFonts w:ascii="Times New Roman" w:hAnsi="Times New Roman" w:cs="Times New Roman"/>
                <w:szCs w:val="21"/>
              </w:rPr>
              <w:t>LDAR</w:t>
            </w:r>
            <w:r w:rsidRPr="00E64924">
              <w:rPr>
                <w:rFonts w:eastAsia="宋体" w:cs="宋体" w:hint="eastAsia"/>
                <w:szCs w:val="21"/>
              </w:rPr>
              <w:t>，提高企业管理水平，进一步减少跑冒滴漏量</w:t>
            </w:r>
            <w:r w:rsidRPr="00E64924">
              <w:rPr>
                <w:rFonts w:ascii="Times New Roman" w:hAnsi="Times New Roman" w:cs="Times New Roman" w:hint="eastAsia"/>
                <w:szCs w:val="21"/>
              </w:rPr>
              <w:t>。</w:t>
            </w:r>
          </w:p>
        </w:tc>
        <w:tc>
          <w:tcPr>
            <w:tcW w:w="339" w:type="pct"/>
            <w:tcBorders>
              <w:top w:val="single" w:sz="4" w:space="0" w:color="000000" w:themeColor="text1"/>
              <w:left w:val="single" w:sz="4" w:space="0" w:color="000000" w:themeColor="text1"/>
              <w:bottom w:val="single" w:sz="4" w:space="0" w:color="auto"/>
              <w:right w:val="single" w:sz="4" w:space="0" w:color="auto"/>
            </w:tcBorders>
            <w:vAlign w:val="center"/>
            <w:hideMark/>
          </w:tcPr>
          <w:p w:rsidR="00755B60" w:rsidRPr="00E64924" w:rsidRDefault="00755B60" w:rsidP="00DA4B95">
            <w:pPr>
              <w:spacing w:line="280" w:lineRule="exact"/>
              <w:jc w:val="center"/>
              <w:rPr>
                <w:rFonts w:ascii="Times New Roman" w:hAnsi="Times New Roman" w:cs="Times New Roman"/>
                <w:szCs w:val="21"/>
              </w:rPr>
            </w:pPr>
            <w:r w:rsidRPr="00E64924">
              <w:rPr>
                <w:rFonts w:eastAsia="宋体" w:cs="宋体" w:hint="eastAsia"/>
                <w:szCs w:val="21"/>
              </w:rPr>
              <w:t>符</w:t>
            </w:r>
            <w:r w:rsidRPr="00E64924">
              <w:rPr>
                <w:rFonts w:ascii="Times New Roman" w:hAnsi="Times New Roman" w:cs="Times New Roman" w:hint="eastAsia"/>
                <w:szCs w:val="21"/>
              </w:rPr>
              <w:t>合</w:t>
            </w:r>
          </w:p>
        </w:tc>
      </w:tr>
    </w:tbl>
    <w:p w:rsidR="00755B60" w:rsidRPr="00E64924" w:rsidRDefault="00755B60" w:rsidP="00755B60">
      <w:pPr>
        <w:pStyle w:val="af2"/>
        <w:spacing w:line="500" w:lineRule="exact"/>
        <w:ind w:firstLineChars="0" w:firstLine="0"/>
        <w:jc w:val="center"/>
        <w:rPr>
          <w:rFonts w:eastAsiaTheme="minorEastAsia"/>
        </w:rPr>
      </w:pPr>
    </w:p>
    <w:p w:rsidR="00D30E95" w:rsidRPr="00E64924" w:rsidRDefault="00D30E95">
      <w:pPr>
        <w:widowControl/>
        <w:jc w:val="left"/>
        <w:rPr>
          <w:rFonts w:ascii="Times New Roman" w:hAnsi="Times New Roman" w:cs="Times New Roman"/>
        </w:rPr>
      </w:pPr>
      <w:r w:rsidRPr="00E64924">
        <w:rPr>
          <w:rFonts w:ascii="Times New Roman" w:hAnsi="Times New Roman" w:cs="Times New Roman"/>
        </w:rPr>
        <w:br w:type="page"/>
      </w:r>
    </w:p>
    <w:p w:rsidR="00D30E95" w:rsidRPr="00E64924" w:rsidRDefault="00D30E95" w:rsidP="00523EBB">
      <w:pPr>
        <w:spacing w:line="500" w:lineRule="exact"/>
        <w:rPr>
          <w:rFonts w:ascii="Times New Roman" w:hAnsi="Times New Roman" w:cs="Times New Roman"/>
        </w:rPr>
        <w:sectPr w:rsidR="00D30E95" w:rsidRPr="00E64924" w:rsidSect="00C56834">
          <w:footerReference w:type="default" r:id="rId16"/>
          <w:pgSz w:w="11906" w:h="16838"/>
          <w:pgMar w:top="1418" w:right="1418" w:bottom="1418" w:left="1418" w:header="851" w:footer="992" w:gutter="0"/>
          <w:cols w:space="425"/>
          <w:docGrid w:type="lines" w:linePitch="312"/>
        </w:sectPr>
      </w:pPr>
    </w:p>
    <w:p w:rsidR="00D30E95" w:rsidRPr="00E64924" w:rsidRDefault="00D30E95" w:rsidP="00D30E95">
      <w:pPr>
        <w:pStyle w:val="111111"/>
        <w:spacing w:after="0" w:line="500" w:lineRule="exact"/>
        <w:rPr>
          <w:rFonts w:eastAsiaTheme="minorEastAsia"/>
          <w:b/>
          <w:color w:val="auto"/>
        </w:rPr>
      </w:pPr>
      <w:r w:rsidRPr="00E64924">
        <w:rPr>
          <w:b/>
          <w:color w:val="auto"/>
        </w:rPr>
        <w:lastRenderedPageBreak/>
        <w:t>3</w:t>
      </w:r>
      <w:r w:rsidRPr="00E64924">
        <w:rPr>
          <w:rFonts w:eastAsiaTheme="minorEastAsia" w:hint="eastAsia"/>
          <w:b/>
          <w:color w:val="auto"/>
        </w:rPr>
        <w:t>建设项目工程分析</w:t>
      </w:r>
    </w:p>
    <w:p w:rsidR="00D30E95" w:rsidRPr="00E64924" w:rsidRDefault="00D30E95" w:rsidP="00D30E95">
      <w:pPr>
        <w:pStyle w:val="222"/>
        <w:spacing w:before="0" w:after="0" w:line="500" w:lineRule="exact"/>
        <w:rPr>
          <w:rFonts w:eastAsiaTheme="minorEastAsia"/>
          <w:b/>
        </w:rPr>
      </w:pPr>
      <w:r w:rsidRPr="00E64924">
        <w:rPr>
          <w:rFonts w:eastAsiaTheme="minorEastAsia"/>
          <w:b/>
        </w:rPr>
        <w:t>3.1</w:t>
      </w:r>
      <w:r w:rsidRPr="00E64924">
        <w:rPr>
          <w:rFonts w:eastAsiaTheme="minorEastAsia" w:hint="eastAsia"/>
          <w:b/>
        </w:rPr>
        <w:t>建设项目概况</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3.1.1</w:t>
      </w:r>
      <w:r w:rsidRPr="00E64924">
        <w:rPr>
          <w:rFonts w:eastAsiaTheme="minorEastAsia" w:hint="eastAsia"/>
          <w:b/>
          <w:szCs w:val="24"/>
        </w:rPr>
        <w:t>项目名称、性质、建设单位及建设地点</w:t>
      </w:r>
    </w:p>
    <w:p w:rsidR="00D30E95" w:rsidRPr="00E64924" w:rsidRDefault="00D30E95" w:rsidP="00D30E95">
      <w:pPr>
        <w:pStyle w:val="af6"/>
        <w:spacing w:line="500" w:lineRule="exact"/>
      </w:pPr>
      <w:r w:rsidRPr="00E64924">
        <w:rPr>
          <w:rFonts w:hint="eastAsia"/>
        </w:rPr>
        <w:t>项目名称、规模、建设性质及建设地点基本情况见表</w:t>
      </w:r>
      <w:r w:rsidRPr="00E64924">
        <w:t>3.1-1</w:t>
      </w:r>
      <w:r w:rsidRPr="00E64924">
        <w:rPr>
          <w:rFonts w:hint="eastAsia"/>
        </w:rPr>
        <w:t>，项目地理位置见图</w:t>
      </w:r>
      <w:r w:rsidRPr="00E64924">
        <w:t>3.1-1</w:t>
      </w:r>
      <w:r w:rsidRPr="00E64924">
        <w:rPr>
          <w:rFonts w:hint="eastAsia"/>
        </w:rPr>
        <w:t>。</w:t>
      </w:r>
    </w:p>
    <w:p w:rsidR="00D30E95" w:rsidRPr="00E64924" w:rsidRDefault="00D30E95" w:rsidP="00D30E95">
      <w:pPr>
        <w:spacing w:line="500" w:lineRule="exact"/>
        <w:jc w:val="center"/>
      </w:pPr>
      <w:r w:rsidRPr="00E64924">
        <w:rPr>
          <w:rFonts w:hint="eastAsia"/>
        </w:rPr>
        <w:t>表</w:t>
      </w:r>
      <w:r w:rsidRPr="00E64924">
        <w:t>3.1-1</w:t>
      </w:r>
      <w:r w:rsidRPr="00E64924">
        <w:rPr>
          <w:rFonts w:hint="eastAsia"/>
        </w:rPr>
        <w:t>项目基本情况</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299"/>
      </w:tblGrid>
      <w:tr w:rsidR="00D30E95" w:rsidRPr="00E64924" w:rsidTr="00D30E95">
        <w:trPr>
          <w:cantSplit/>
          <w:trHeight w:val="397"/>
        </w:trPr>
        <w:tc>
          <w:tcPr>
            <w:tcW w:w="9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项目名称</w:t>
            </w:r>
          </w:p>
        </w:tc>
        <w:tc>
          <w:tcPr>
            <w:tcW w:w="40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山西正忠环保科技有限公司</w:t>
            </w:r>
            <w:r w:rsidRPr="00E64924">
              <w:rPr>
                <w:szCs w:val="21"/>
              </w:rPr>
              <w:t>20</w:t>
            </w:r>
            <w:r w:rsidRPr="00E64924">
              <w:rPr>
                <w:rFonts w:hint="eastAsia"/>
                <w:szCs w:val="21"/>
              </w:rPr>
              <w:t>万吨</w:t>
            </w:r>
            <w:r w:rsidRPr="00E64924">
              <w:rPr>
                <w:szCs w:val="21"/>
              </w:rPr>
              <w:t>/</w:t>
            </w:r>
            <w:r w:rsidRPr="00E64924">
              <w:rPr>
                <w:rFonts w:hint="eastAsia"/>
                <w:szCs w:val="21"/>
              </w:rPr>
              <w:t>年废矿物油加氢精制综合项目</w:t>
            </w:r>
          </w:p>
        </w:tc>
      </w:tr>
      <w:tr w:rsidR="00D30E95" w:rsidRPr="00E64924" w:rsidTr="00D30E95">
        <w:trPr>
          <w:cantSplit/>
          <w:trHeight w:val="397"/>
        </w:trPr>
        <w:tc>
          <w:tcPr>
            <w:tcW w:w="9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建设性质</w:t>
            </w:r>
          </w:p>
        </w:tc>
        <w:tc>
          <w:tcPr>
            <w:tcW w:w="40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cantSplit/>
          <w:trHeight w:val="397"/>
        </w:trPr>
        <w:tc>
          <w:tcPr>
            <w:tcW w:w="9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建设单位</w:t>
            </w:r>
          </w:p>
        </w:tc>
        <w:tc>
          <w:tcPr>
            <w:tcW w:w="40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山西正忠环保科技有限公司</w:t>
            </w:r>
          </w:p>
        </w:tc>
      </w:tr>
      <w:tr w:rsidR="00D30E95" w:rsidRPr="00E64924" w:rsidTr="00D30E95">
        <w:trPr>
          <w:cantSplit/>
          <w:trHeight w:val="397"/>
        </w:trPr>
        <w:tc>
          <w:tcPr>
            <w:tcW w:w="9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建设地点</w:t>
            </w:r>
          </w:p>
        </w:tc>
        <w:tc>
          <w:tcPr>
            <w:tcW w:w="40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原平经济技术开发区</w:t>
            </w:r>
          </w:p>
        </w:tc>
      </w:tr>
      <w:tr w:rsidR="00D30E95" w:rsidRPr="00E64924" w:rsidTr="00D30E95">
        <w:trPr>
          <w:cantSplit/>
          <w:trHeight w:val="397"/>
        </w:trPr>
        <w:tc>
          <w:tcPr>
            <w:tcW w:w="9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工程占地</w:t>
            </w:r>
          </w:p>
        </w:tc>
        <w:tc>
          <w:tcPr>
            <w:tcW w:w="40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72666m</w:t>
            </w:r>
            <w:r w:rsidRPr="00E64924">
              <w:rPr>
                <w:szCs w:val="21"/>
                <w:vertAlign w:val="superscript"/>
              </w:rPr>
              <w:t>2</w:t>
            </w:r>
          </w:p>
        </w:tc>
      </w:tr>
      <w:tr w:rsidR="00D30E95" w:rsidRPr="00E64924" w:rsidTr="00D30E95">
        <w:trPr>
          <w:cantSplit/>
          <w:trHeight w:val="397"/>
        </w:trPr>
        <w:tc>
          <w:tcPr>
            <w:tcW w:w="9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项目投资</w:t>
            </w:r>
          </w:p>
        </w:tc>
        <w:tc>
          <w:tcPr>
            <w:tcW w:w="40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5.26</w:t>
            </w:r>
            <w:r w:rsidRPr="00E64924">
              <w:rPr>
                <w:rFonts w:hint="eastAsia"/>
                <w:szCs w:val="21"/>
              </w:rPr>
              <w:t>亿元</w:t>
            </w:r>
          </w:p>
        </w:tc>
      </w:tr>
    </w:tbl>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3.1.2</w:t>
      </w:r>
      <w:r w:rsidRPr="00E64924">
        <w:rPr>
          <w:rFonts w:eastAsiaTheme="minorEastAsia" w:hint="eastAsia"/>
          <w:b/>
          <w:szCs w:val="24"/>
        </w:rPr>
        <w:t>工程组成及建设规模</w:t>
      </w:r>
    </w:p>
    <w:p w:rsidR="00D30E95" w:rsidRPr="00E64924" w:rsidRDefault="00D30E95" w:rsidP="00D30E95">
      <w:pPr>
        <w:pStyle w:val="af6"/>
        <w:spacing w:line="500" w:lineRule="exact"/>
      </w:pPr>
      <w:r w:rsidRPr="00E64924">
        <w:rPr>
          <w:rFonts w:hint="eastAsia"/>
        </w:rPr>
        <w:t>工程新建年处理</w:t>
      </w:r>
      <w:r w:rsidRPr="00E64924">
        <w:t>20</w:t>
      </w:r>
      <w:r w:rsidRPr="00E64924">
        <w:rPr>
          <w:rFonts w:hint="eastAsia"/>
        </w:rPr>
        <w:t>万吨废矿物油装置；主要建设内容包括原料预处理装置、加氢装置、制氢装置、脱硫装置、硫磺装置、罐区、污水处理及其他辅助设施和配套附属设施。</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3.1.3</w:t>
      </w:r>
      <w:r w:rsidRPr="00E64924">
        <w:rPr>
          <w:rFonts w:eastAsiaTheme="minorEastAsia" w:hint="eastAsia"/>
          <w:b/>
          <w:szCs w:val="24"/>
        </w:rPr>
        <w:t>产品方案</w:t>
      </w:r>
    </w:p>
    <w:p w:rsidR="00D30E95" w:rsidRPr="00E64924" w:rsidRDefault="00D30E95" w:rsidP="00D30E95">
      <w:pPr>
        <w:pStyle w:val="af6"/>
        <w:spacing w:line="500" w:lineRule="exact"/>
      </w:pPr>
      <w:r w:rsidRPr="00E64924">
        <w:rPr>
          <w:rFonts w:hint="eastAsia"/>
        </w:rPr>
        <w:t>主要产品方案见表</w:t>
      </w:r>
      <w:r w:rsidRPr="00E64924">
        <w:t>3.1-2</w:t>
      </w:r>
      <w:r w:rsidRPr="00E64924">
        <w:rPr>
          <w:rFonts w:hint="eastAsia"/>
        </w:rPr>
        <w:t>。</w:t>
      </w:r>
    </w:p>
    <w:p w:rsidR="00D30E95" w:rsidRPr="00E64924" w:rsidRDefault="00D30E95" w:rsidP="00D30E95">
      <w:pPr>
        <w:spacing w:line="500" w:lineRule="exact"/>
        <w:jc w:val="center"/>
      </w:pPr>
      <w:r w:rsidRPr="00E64924">
        <w:rPr>
          <w:rFonts w:hint="eastAsia"/>
        </w:rPr>
        <w:t>表</w:t>
      </w:r>
      <w:r w:rsidRPr="00E64924">
        <w:t>3.1-2</w:t>
      </w:r>
      <w:r w:rsidRPr="00E64924">
        <w:rPr>
          <w:rFonts w:hint="eastAsia"/>
        </w:rPr>
        <w:t>主要产品方案表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9"/>
        <w:gridCol w:w="3068"/>
        <w:gridCol w:w="3583"/>
        <w:gridCol w:w="1476"/>
      </w:tblGrid>
      <w:tr w:rsidR="00D30E95" w:rsidRPr="00E64924" w:rsidTr="00D30E95">
        <w:trPr>
          <w:trHeight w:val="784"/>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rFonts w:hint="eastAsia"/>
                <w:kern w:val="28"/>
              </w:rPr>
              <w:t>序号</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rFonts w:hint="eastAsia"/>
                <w:kern w:val="28"/>
              </w:rPr>
              <w:t>产品名称</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rFonts w:hint="eastAsia"/>
                <w:kern w:val="28"/>
              </w:rPr>
              <w:t>产量（吨</w:t>
            </w:r>
            <w:r w:rsidRPr="00E64924">
              <w:rPr>
                <w:kern w:val="28"/>
              </w:rPr>
              <w:t>/</w:t>
            </w:r>
            <w:r w:rsidRPr="00E64924">
              <w:rPr>
                <w:rFonts w:hint="eastAsia"/>
                <w:kern w:val="28"/>
              </w:rPr>
              <w:t>年）</w:t>
            </w:r>
          </w:p>
        </w:tc>
        <w:tc>
          <w:tcPr>
            <w:tcW w:w="79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rFonts w:hint="eastAsia"/>
                <w:kern w:val="28"/>
              </w:rPr>
              <w:t>备注</w:t>
            </w:r>
          </w:p>
        </w:tc>
      </w:tr>
      <w:tr w:rsidR="00D30E95" w:rsidRPr="00E64924" w:rsidTr="00D30E95">
        <w:trPr>
          <w:trHeight w:hRule="exac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1</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轻组分</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3323</w:t>
            </w:r>
          </w:p>
        </w:tc>
        <w:tc>
          <w:tcPr>
            <w:tcW w:w="7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kern w:val="28"/>
                <w:szCs w:val="24"/>
              </w:rPr>
            </w:pPr>
          </w:p>
        </w:tc>
      </w:tr>
      <w:tr w:rsidR="00D30E95" w:rsidRPr="00E64924" w:rsidTr="00D30E95">
        <w:trPr>
          <w:trHeight w:hRule="exac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2</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柴油</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8031</w:t>
            </w:r>
          </w:p>
        </w:tc>
        <w:tc>
          <w:tcPr>
            <w:tcW w:w="7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kern w:val="28"/>
                <w:szCs w:val="24"/>
              </w:rPr>
            </w:pPr>
          </w:p>
        </w:tc>
      </w:tr>
      <w:tr w:rsidR="00D30E95" w:rsidRPr="00E64924" w:rsidTr="00D30E95">
        <w:trPr>
          <w:trHeight w:hRule="exac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3</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重质燃料油</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22458</w:t>
            </w:r>
          </w:p>
        </w:tc>
        <w:tc>
          <w:tcPr>
            <w:tcW w:w="7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kern w:val="28"/>
                <w:szCs w:val="24"/>
              </w:rPr>
            </w:pPr>
          </w:p>
        </w:tc>
      </w:tr>
      <w:tr w:rsidR="00D30E95" w:rsidRPr="00E64924" w:rsidTr="00D30E95">
        <w:trPr>
          <w:trHeigh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4</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HVI150</w:t>
            </w:r>
            <w:r w:rsidRPr="00E64924">
              <w:rPr>
                <w:rFonts w:hint="eastAsia"/>
                <w:szCs w:val="21"/>
              </w:rPr>
              <w:t>基础油</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15769</w:t>
            </w:r>
          </w:p>
        </w:tc>
        <w:tc>
          <w:tcPr>
            <w:tcW w:w="795"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rFonts w:hint="eastAsia"/>
                <w:bCs/>
                <w:szCs w:val="21"/>
              </w:rPr>
              <w:t>参照</w:t>
            </w:r>
            <w:r w:rsidRPr="00E64924">
              <w:rPr>
                <w:bCs/>
                <w:szCs w:val="21"/>
              </w:rPr>
              <w:t>QSY44-2009</w:t>
            </w:r>
            <w:r w:rsidRPr="00E64924">
              <w:rPr>
                <w:rFonts w:hint="eastAsia"/>
                <w:bCs/>
                <w:szCs w:val="21"/>
              </w:rPr>
              <w:t>通用润滑油基础油标准</w:t>
            </w:r>
          </w:p>
        </w:tc>
      </w:tr>
      <w:tr w:rsidR="00D30E95" w:rsidRPr="00E64924" w:rsidTr="00D30E95">
        <w:trPr>
          <w:trHeight w:hRule="exac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5</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HVI250</w:t>
            </w:r>
            <w:r w:rsidRPr="00E64924">
              <w:rPr>
                <w:rFonts w:hint="eastAsia"/>
                <w:szCs w:val="21"/>
              </w:rPr>
              <w:t>基础油</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27825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28"/>
                <w:szCs w:val="24"/>
              </w:rPr>
            </w:pPr>
          </w:p>
        </w:tc>
      </w:tr>
      <w:tr w:rsidR="00D30E95" w:rsidRPr="00E64924" w:rsidTr="00D30E95">
        <w:trPr>
          <w:trHeight w:hRule="exac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6</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HVI350</w:t>
            </w:r>
            <w:r w:rsidRPr="00E64924">
              <w:rPr>
                <w:rFonts w:hint="eastAsia"/>
                <w:szCs w:val="21"/>
              </w:rPr>
              <w:t>基础油</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43631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28"/>
                <w:szCs w:val="24"/>
              </w:rPr>
            </w:pPr>
          </w:p>
        </w:tc>
      </w:tr>
      <w:tr w:rsidR="00D30E95" w:rsidRPr="00E64924" w:rsidTr="00D30E95">
        <w:trPr>
          <w:trHeight w:hRule="exac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7</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HVI150</w:t>
            </w:r>
            <w:r w:rsidRPr="00E64924">
              <w:rPr>
                <w:rFonts w:hint="eastAsia"/>
                <w:szCs w:val="21"/>
              </w:rPr>
              <w:t>成品油</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5250</w:t>
            </w:r>
          </w:p>
        </w:tc>
        <w:tc>
          <w:tcPr>
            <w:tcW w:w="7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kern w:val="28"/>
                <w:szCs w:val="24"/>
              </w:rPr>
            </w:pPr>
          </w:p>
        </w:tc>
      </w:tr>
      <w:tr w:rsidR="00D30E95" w:rsidRPr="00E64924" w:rsidTr="00D30E95">
        <w:trPr>
          <w:trHeight w:hRule="exac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8</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HVI250</w:t>
            </w:r>
            <w:r w:rsidRPr="00E64924">
              <w:rPr>
                <w:rFonts w:hint="eastAsia"/>
                <w:szCs w:val="21"/>
              </w:rPr>
              <w:t>成品油</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5250</w:t>
            </w:r>
          </w:p>
        </w:tc>
        <w:tc>
          <w:tcPr>
            <w:tcW w:w="7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kern w:val="28"/>
                <w:szCs w:val="24"/>
              </w:rPr>
            </w:pPr>
          </w:p>
        </w:tc>
      </w:tr>
      <w:tr w:rsidR="00D30E95" w:rsidRPr="00E64924" w:rsidTr="00D30E95">
        <w:trPr>
          <w:trHeight w:hRule="exac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9</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HVI350</w:t>
            </w:r>
            <w:r w:rsidRPr="00E64924">
              <w:rPr>
                <w:rFonts w:hint="eastAsia"/>
                <w:szCs w:val="21"/>
              </w:rPr>
              <w:t>成品油</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11000</w:t>
            </w:r>
          </w:p>
        </w:tc>
        <w:tc>
          <w:tcPr>
            <w:tcW w:w="7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kern w:val="28"/>
                <w:szCs w:val="24"/>
              </w:rPr>
            </w:pPr>
          </w:p>
        </w:tc>
      </w:tr>
      <w:tr w:rsidR="00D30E95" w:rsidRPr="00E64924" w:rsidTr="00D30E95">
        <w:trPr>
          <w:trHeight w:hRule="exact" w:val="397"/>
          <w:jc w:val="center"/>
        </w:trPr>
        <w:tc>
          <w:tcPr>
            <w:tcW w:w="62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kern w:val="28"/>
              </w:rPr>
              <w:t>10</w:t>
            </w:r>
          </w:p>
        </w:tc>
        <w:tc>
          <w:tcPr>
            <w:tcW w:w="165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硫磺</w:t>
            </w:r>
          </w:p>
        </w:tc>
        <w:tc>
          <w:tcPr>
            <w:tcW w:w="19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254</w:t>
            </w:r>
          </w:p>
        </w:tc>
        <w:tc>
          <w:tcPr>
            <w:tcW w:w="79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28"/>
                <w:szCs w:val="24"/>
              </w:rPr>
            </w:pPr>
            <w:r w:rsidRPr="00E64924">
              <w:rPr>
                <w:rFonts w:hint="eastAsia"/>
                <w:kern w:val="28"/>
              </w:rPr>
              <w:t>副产</w:t>
            </w:r>
          </w:p>
        </w:tc>
      </w:tr>
    </w:tbl>
    <w:p w:rsidR="0022160E" w:rsidRPr="00E64924" w:rsidRDefault="00D30E95">
      <w:pPr>
        <w:widowControl/>
        <w:jc w:val="left"/>
        <w:rPr>
          <w:sz w:val="24"/>
          <w:szCs w:val="24"/>
        </w:rPr>
      </w:pPr>
      <w:r w:rsidRPr="00E64924">
        <w:rPr>
          <w:rFonts w:asciiTheme="minorEastAsia" w:hAnsiTheme="minorEastAsia" w:hint="eastAsia"/>
          <w:sz w:val="24"/>
          <w:szCs w:val="24"/>
        </w:rPr>
        <w:t>产品指标</w:t>
      </w:r>
      <w:r w:rsidRPr="00E64924">
        <w:rPr>
          <w:rFonts w:hint="eastAsia"/>
          <w:sz w:val="24"/>
          <w:szCs w:val="24"/>
        </w:rPr>
        <w:t>见表</w:t>
      </w:r>
      <w:r w:rsidRPr="00E64924">
        <w:rPr>
          <w:sz w:val="24"/>
          <w:szCs w:val="24"/>
        </w:rPr>
        <w:t>3.1-3~5</w:t>
      </w:r>
      <w:r w:rsidRPr="00E64924">
        <w:rPr>
          <w:rFonts w:hint="eastAsia"/>
          <w:sz w:val="24"/>
          <w:szCs w:val="24"/>
        </w:rPr>
        <w:t>。</w:t>
      </w:r>
      <w:r w:rsidR="0022160E" w:rsidRPr="00E64924">
        <w:rPr>
          <w:sz w:val="24"/>
          <w:szCs w:val="24"/>
        </w:rPr>
        <w:br w:type="page"/>
      </w:r>
    </w:p>
    <w:p w:rsidR="0022160E" w:rsidRPr="00E64924" w:rsidRDefault="0022160E" w:rsidP="00D30E95">
      <w:pPr>
        <w:ind w:firstLine="480"/>
        <w:jc w:val="left"/>
        <w:rPr>
          <w:rFonts w:asciiTheme="minorEastAsia" w:hAnsiTheme="minorEastAsia" w:cs="Times New Roman"/>
          <w:sz w:val="24"/>
          <w:szCs w:val="24"/>
        </w:rPr>
        <w:sectPr w:rsidR="0022160E" w:rsidRPr="00E64924" w:rsidSect="00D30E95">
          <w:footerReference w:type="default" r:id="rId17"/>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pgNumType w:start="1"/>
          <w:cols w:space="720"/>
          <w:docGrid w:type="lines" w:linePitch="312"/>
        </w:sectPr>
      </w:pPr>
    </w:p>
    <w:p w:rsidR="00D30E95" w:rsidRPr="00E64924" w:rsidRDefault="00D30E95" w:rsidP="00D30E95">
      <w:pPr>
        <w:ind w:firstLine="480"/>
        <w:jc w:val="left"/>
        <w:rPr>
          <w:rFonts w:asciiTheme="minorEastAsia" w:hAnsiTheme="minorEastAsia" w:cs="Times New Roman"/>
          <w:sz w:val="24"/>
          <w:szCs w:val="24"/>
        </w:rPr>
      </w:pPr>
    </w:p>
    <w:p w:rsidR="00D30E95" w:rsidRPr="00E64924" w:rsidRDefault="00D30E95" w:rsidP="00D30E95">
      <w:pPr>
        <w:ind w:firstLine="420"/>
        <w:jc w:val="center"/>
        <w:rPr>
          <w:rFonts w:ascii="Times New Roman" w:eastAsia="宋体" w:hAnsi="Times New Roman"/>
          <w:szCs w:val="21"/>
        </w:rPr>
      </w:pPr>
      <w:r w:rsidRPr="00E64924">
        <w:rPr>
          <w:rFonts w:hint="eastAsia"/>
          <w:szCs w:val="21"/>
        </w:rPr>
        <w:t>表</w:t>
      </w:r>
      <w:r w:rsidRPr="00E64924">
        <w:rPr>
          <w:szCs w:val="21"/>
        </w:rPr>
        <w:t xml:space="preserve">3.1-3  </w:t>
      </w:r>
      <w:r w:rsidRPr="00E64924">
        <w:rPr>
          <w:rFonts w:hint="eastAsia"/>
          <w:szCs w:val="21"/>
        </w:rPr>
        <w:t>产品性质指标（</w:t>
      </w:r>
      <w:r w:rsidRPr="00E64924">
        <w:rPr>
          <w:szCs w:val="21"/>
        </w:rPr>
        <w:t>&lt;210</w:t>
      </w:r>
      <w:r w:rsidRPr="00E64924">
        <w:rPr>
          <w:rFonts w:ascii="宋体" w:eastAsia="宋体" w:hAnsi="宋体" w:cs="宋体" w:hint="eastAsia"/>
          <w:szCs w:val="21"/>
        </w:rPr>
        <w:t>℃</w:t>
      </w:r>
      <w:r w:rsidRPr="00E64924">
        <w:rPr>
          <w:rFonts w:hint="eastAsia"/>
          <w:szCs w:val="21"/>
        </w:rPr>
        <w:t>轻组分）</w:t>
      </w:r>
    </w:p>
    <w:tbl>
      <w:tblPr>
        <w:tblW w:w="0" w:type="auto"/>
        <w:tblLayout w:type="fixed"/>
        <w:tblLook w:val="04A0"/>
      </w:tblPr>
      <w:tblGrid>
        <w:gridCol w:w="3510"/>
        <w:gridCol w:w="4111"/>
        <w:gridCol w:w="1418"/>
      </w:tblGrid>
      <w:tr w:rsidR="00D30E95" w:rsidRPr="00E64924" w:rsidTr="00D30E95">
        <w:trPr>
          <w:trHeight w:val="397"/>
          <w:tblHeader/>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名称</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指标</w:t>
            </w:r>
          </w:p>
        </w:tc>
        <w:tc>
          <w:tcPr>
            <w:tcW w:w="1418"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备注</w:t>
            </w: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比重</w:t>
            </w:r>
            <w:r w:rsidRPr="00E64924">
              <w:rPr>
                <w:kern w:val="0"/>
                <w:szCs w:val="21"/>
              </w:rPr>
              <w:t>d204</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0.733</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含硫，</w:t>
            </w:r>
            <w:r w:rsidRPr="00E64924">
              <w:rPr>
                <w:kern w:val="0"/>
                <w:szCs w:val="21"/>
              </w:rPr>
              <w:t>wt%</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0.001</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ind w:firstLine="420"/>
              <w:jc w:val="center"/>
              <w:rPr>
                <w:color w:val="auto"/>
                <w:szCs w:val="21"/>
              </w:rPr>
            </w:pPr>
            <w:r w:rsidRPr="00E64924">
              <w:rPr>
                <w:color w:val="auto"/>
                <w:sz w:val="21"/>
                <w:szCs w:val="21"/>
              </w:rPr>
              <w:t>馏程，</w:t>
            </w:r>
            <w:r w:rsidRPr="00E64924">
              <w:rPr>
                <w:color w:val="auto"/>
                <w:sz w:val="21"/>
                <w:szCs w:val="21"/>
              </w:rPr>
              <w:t>℃</w:t>
            </w:r>
          </w:p>
        </w:tc>
        <w:tc>
          <w:tcPr>
            <w:tcW w:w="4111"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szCs w:val="21"/>
                <w:shd w:val="clear" w:color="auto" w:fill="FFFFFF"/>
              </w:rPr>
            </w:pP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IP</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40</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5%</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69</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10</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76</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30</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szCs w:val="21"/>
                <w:shd w:val="clear" w:color="auto" w:fill="FFFFFF"/>
              </w:rPr>
              <w:t>98</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szCs w:val="21"/>
                <w:shd w:val="clear" w:color="auto" w:fill="FFFFFF"/>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50</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szCs w:val="21"/>
                <w:shd w:val="clear" w:color="auto" w:fill="FFFFFF"/>
              </w:rPr>
              <w:t>126</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szCs w:val="21"/>
                <w:shd w:val="clear" w:color="auto" w:fill="FFFFFF"/>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70</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szCs w:val="21"/>
                <w:shd w:val="clear" w:color="auto" w:fill="FFFFFF"/>
              </w:rPr>
              <w:t>146</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szCs w:val="21"/>
                <w:shd w:val="clear" w:color="auto" w:fill="FFFFFF"/>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95</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szCs w:val="21"/>
                <w:shd w:val="clear" w:color="auto" w:fill="FFFFFF"/>
              </w:rPr>
              <w:t>175</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szCs w:val="21"/>
                <w:shd w:val="clear" w:color="auto" w:fill="FFFFFF"/>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EP</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szCs w:val="21"/>
                <w:shd w:val="clear" w:color="auto" w:fill="FFFFFF"/>
              </w:rPr>
              <w:t>182</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szCs w:val="21"/>
                <w:shd w:val="clear" w:color="auto" w:fill="FFFFFF"/>
              </w:rPr>
            </w:pPr>
          </w:p>
        </w:tc>
      </w:tr>
    </w:tbl>
    <w:p w:rsidR="00D30E95" w:rsidRPr="00E64924" w:rsidRDefault="00D30E95" w:rsidP="00D30E95">
      <w:pPr>
        <w:ind w:firstLine="420"/>
        <w:jc w:val="center"/>
        <w:rPr>
          <w:rFonts w:ascii="Times New Roman" w:hAnsi="Times New Roman" w:cs="Times New Roman"/>
          <w:szCs w:val="21"/>
        </w:rPr>
      </w:pPr>
      <w:r w:rsidRPr="00E64924">
        <w:rPr>
          <w:rFonts w:hint="eastAsia"/>
          <w:szCs w:val="21"/>
        </w:rPr>
        <w:t>表</w:t>
      </w:r>
      <w:r w:rsidRPr="00E64924">
        <w:rPr>
          <w:szCs w:val="21"/>
        </w:rPr>
        <w:t>3.1-4</w:t>
      </w:r>
      <w:r w:rsidRPr="00E64924">
        <w:rPr>
          <w:rFonts w:hint="eastAsia"/>
          <w:szCs w:val="21"/>
        </w:rPr>
        <w:t>产品性质指标（重质燃料油）</w:t>
      </w:r>
    </w:p>
    <w:tbl>
      <w:tblPr>
        <w:tblW w:w="0" w:type="auto"/>
        <w:tblLayout w:type="fixed"/>
        <w:tblLook w:val="04A0"/>
      </w:tblPr>
      <w:tblGrid>
        <w:gridCol w:w="3510"/>
        <w:gridCol w:w="4111"/>
        <w:gridCol w:w="1418"/>
      </w:tblGrid>
      <w:tr w:rsidR="00D30E95" w:rsidRPr="00E64924" w:rsidTr="00D30E95">
        <w:trPr>
          <w:trHeight w:val="397"/>
          <w:tblHeader/>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名称</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指标</w:t>
            </w:r>
          </w:p>
        </w:tc>
        <w:tc>
          <w:tcPr>
            <w:tcW w:w="1418"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备注</w:t>
            </w: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密度（</w:t>
            </w:r>
            <w:r w:rsidRPr="00E64924">
              <w:rPr>
                <w:kern w:val="0"/>
                <w:szCs w:val="21"/>
              </w:rPr>
              <w:t>20</w:t>
            </w:r>
            <w:r w:rsidRPr="00E64924">
              <w:rPr>
                <w:rFonts w:ascii="宋体" w:eastAsia="宋体" w:hAnsi="宋体" w:cs="宋体" w:hint="eastAsia"/>
                <w:szCs w:val="21"/>
              </w:rPr>
              <w:t>℃</w:t>
            </w:r>
            <w:r w:rsidRPr="00E64924">
              <w:rPr>
                <w:rFonts w:hint="eastAsia"/>
                <w:kern w:val="0"/>
                <w:szCs w:val="21"/>
              </w:rPr>
              <w:t>）</w:t>
            </w:r>
            <w:r w:rsidRPr="00E64924">
              <w:rPr>
                <w:kern w:val="0"/>
                <w:szCs w:val="21"/>
              </w:rPr>
              <w:t>g/cm</w:t>
            </w:r>
            <w:r w:rsidRPr="00E64924">
              <w:rPr>
                <w:kern w:val="0"/>
                <w:szCs w:val="21"/>
                <w:vertAlign w:val="superscript"/>
              </w:rPr>
              <w:t>3</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0.8871</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元素组成，</w:t>
            </w:r>
            <w:r w:rsidRPr="00E64924">
              <w:rPr>
                <w:kern w:val="0"/>
                <w:szCs w:val="21"/>
              </w:rPr>
              <w:t>w%</w:t>
            </w:r>
          </w:p>
        </w:tc>
        <w:tc>
          <w:tcPr>
            <w:tcW w:w="4111"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 w:val="24"/>
                <w:szCs w:val="21"/>
              </w:rPr>
            </w:pPr>
            <w:r w:rsidRPr="00E64924">
              <w:rPr>
                <w:kern w:val="0"/>
                <w:szCs w:val="21"/>
              </w:rPr>
              <w:t>C</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szCs w:val="21"/>
                <w:shd w:val="clear" w:color="auto" w:fill="FFFFFF"/>
              </w:rPr>
              <w:t>85.85</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H</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12.57</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S</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0.6006</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N</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0.36</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kern w:val="0"/>
                <w:szCs w:val="21"/>
              </w:rPr>
            </w:pPr>
          </w:p>
        </w:tc>
      </w:tr>
      <w:tr w:rsidR="00D30E95" w:rsidRPr="00E64924" w:rsidTr="00D30E95">
        <w:trPr>
          <w:trHeight w:val="397"/>
        </w:trPr>
        <w:tc>
          <w:tcPr>
            <w:tcW w:w="35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H/C</w:t>
            </w:r>
          </w:p>
        </w:tc>
        <w:tc>
          <w:tcPr>
            <w:tcW w:w="4111"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szCs w:val="21"/>
                <w:shd w:val="clear" w:color="auto" w:fill="FFFFFF"/>
              </w:rPr>
              <w:t>1.75</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szCs w:val="21"/>
                <w:shd w:val="clear" w:color="auto" w:fill="FFFFFF"/>
              </w:rPr>
            </w:pPr>
          </w:p>
        </w:tc>
      </w:tr>
    </w:tbl>
    <w:p w:rsidR="00D30E95" w:rsidRPr="00E64924" w:rsidRDefault="00D30E95" w:rsidP="00D30E95">
      <w:pPr>
        <w:ind w:firstLine="420"/>
        <w:jc w:val="center"/>
        <w:rPr>
          <w:rFonts w:ascii="Times New Roman" w:hAnsi="Times New Roman" w:cs="Times New Roman"/>
          <w:szCs w:val="21"/>
        </w:rPr>
      </w:pPr>
      <w:r w:rsidRPr="00E64924">
        <w:rPr>
          <w:rFonts w:hint="eastAsia"/>
          <w:szCs w:val="21"/>
        </w:rPr>
        <w:t>表</w:t>
      </w:r>
      <w:r w:rsidRPr="00E64924">
        <w:rPr>
          <w:szCs w:val="21"/>
        </w:rPr>
        <w:t>3.1-5</w:t>
      </w:r>
      <w:r w:rsidRPr="00E64924">
        <w:rPr>
          <w:rFonts w:hint="eastAsia"/>
          <w:szCs w:val="21"/>
        </w:rPr>
        <w:t>产品基础油质量指标</w:t>
      </w:r>
    </w:p>
    <w:tbl>
      <w:tblPr>
        <w:tblW w:w="0" w:type="auto"/>
        <w:tblLayout w:type="fixed"/>
        <w:tblLook w:val="04A0"/>
      </w:tblPr>
      <w:tblGrid>
        <w:gridCol w:w="1809"/>
        <w:gridCol w:w="1985"/>
        <w:gridCol w:w="1843"/>
        <w:gridCol w:w="1984"/>
        <w:gridCol w:w="1418"/>
      </w:tblGrid>
      <w:tr w:rsidR="00D30E95" w:rsidRPr="00E64924" w:rsidTr="00D30E95">
        <w:trPr>
          <w:trHeight w:val="397"/>
          <w:tblHeader/>
        </w:trPr>
        <w:tc>
          <w:tcPr>
            <w:tcW w:w="180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名称</w:t>
            </w:r>
          </w:p>
        </w:tc>
        <w:tc>
          <w:tcPr>
            <w:tcW w:w="1985"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150</w:t>
            </w:r>
            <w:r w:rsidRPr="00E64924">
              <w:rPr>
                <w:rFonts w:hint="eastAsia"/>
                <w:kern w:val="0"/>
                <w:szCs w:val="21"/>
              </w:rPr>
              <w:t>基础油</w:t>
            </w:r>
          </w:p>
        </w:tc>
        <w:tc>
          <w:tcPr>
            <w:tcW w:w="1843"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250</w:t>
            </w:r>
            <w:r w:rsidRPr="00E64924">
              <w:rPr>
                <w:rFonts w:hint="eastAsia"/>
                <w:kern w:val="0"/>
                <w:szCs w:val="21"/>
              </w:rPr>
              <w:t>基础油</w:t>
            </w:r>
          </w:p>
        </w:tc>
        <w:tc>
          <w:tcPr>
            <w:tcW w:w="1984"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350</w:t>
            </w:r>
            <w:r w:rsidRPr="00E64924">
              <w:rPr>
                <w:rFonts w:hint="eastAsia"/>
                <w:kern w:val="0"/>
                <w:szCs w:val="21"/>
              </w:rPr>
              <w:t>基础油</w:t>
            </w:r>
          </w:p>
        </w:tc>
        <w:tc>
          <w:tcPr>
            <w:tcW w:w="1418"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试验方法</w:t>
            </w:r>
          </w:p>
        </w:tc>
      </w:tr>
      <w:tr w:rsidR="00D30E95" w:rsidRPr="00E64924" w:rsidTr="00D30E95">
        <w:trPr>
          <w:trHeight w:val="397"/>
        </w:trPr>
        <w:tc>
          <w:tcPr>
            <w:tcW w:w="180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40</w:t>
            </w:r>
            <w:r w:rsidRPr="00E64924">
              <w:rPr>
                <w:rFonts w:ascii="宋体" w:hAnsi="宋体" w:cs="宋体" w:hint="eastAsia"/>
                <w:szCs w:val="21"/>
                <w:shd w:val="clear" w:color="auto" w:fill="FFFFFF"/>
              </w:rPr>
              <w:t>℃</w:t>
            </w:r>
            <w:r w:rsidRPr="00E64924">
              <w:rPr>
                <w:rFonts w:hint="eastAsia"/>
                <w:szCs w:val="21"/>
                <w:shd w:val="clear" w:color="auto" w:fill="FFFFFF"/>
              </w:rPr>
              <w:t>运动粘度</w:t>
            </w:r>
            <w:r w:rsidRPr="00E64924">
              <w:rPr>
                <w:szCs w:val="21"/>
                <w:shd w:val="clear" w:color="auto" w:fill="FFFFFF"/>
              </w:rPr>
              <w:t>(m^2)/s</w:t>
            </w:r>
          </w:p>
        </w:tc>
        <w:tc>
          <w:tcPr>
            <w:tcW w:w="1985"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30</w:t>
            </w:r>
          </w:p>
        </w:tc>
        <w:tc>
          <w:tcPr>
            <w:tcW w:w="1843"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45</w:t>
            </w:r>
          </w:p>
        </w:tc>
        <w:tc>
          <w:tcPr>
            <w:tcW w:w="1984"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50.0~74.0</w:t>
            </w:r>
          </w:p>
        </w:tc>
        <w:tc>
          <w:tcPr>
            <w:tcW w:w="1418"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GB/T265</w:t>
            </w:r>
          </w:p>
        </w:tc>
      </w:tr>
      <w:tr w:rsidR="00D30E95" w:rsidRPr="00E64924" w:rsidTr="00D30E95">
        <w:trPr>
          <w:trHeight w:val="397"/>
        </w:trPr>
        <w:tc>
          <w:tcPr>
            <w:tcW w:w="180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外观</w:t>
            </w:r>
          </w:p>
        </w:tc>
        <w:tc>
          <w:tcPr>
            <w:tcW w:w="1985"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rFonts w:hint="eastAsia"/>
                <w:szCs w:val="21"/>
                <w:shd w:val="clear" w:color="auto" w:fill="FFFFFF"/>
              </w:rPr>
              <w:t>透明</w:t>
            </w:r>
          </w:p>
        </w:tc>
        <w:tc>
          <w:tcPr>
            <w:tcW w:w="1843"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rFonts w:hint="eastAsia"/>
                <w:szCs w:val="21"/>
                <w:shd w:val="clear" w:color="auto" w:fill="FFFFFF"/>
              </w:rPr>
              <w:t>透明</w:t>
            </w:r>
          </w:p>
        </w:tc>
        <w:tc>
          <w:tcPr>
            <w:tcW w:w="1984"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rFonts w:hint="eastAsia"/>
                <w:szCs w:val="21"/>
                <w:shd w:val="clear" w:color="auto" w:fill="FFFFFF"/>
              </w:rPr>
              <w:t>透明</w:t>
            </w:r>
          </w:p>
        </w:tc>
        <w:tc>
          <w:tcPr>
            <w:tcW w:w="1418"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目测</w:t>
            </w:r>
          </w:p>
        </w:tc>
      </w:tr>
      <w:tr w:rsidR="00D30E95" w:rsidRPr="00E64924" w:rsidTr="00D30E95">
        <w:trPr>
          <w:trHeight w:val="397"/>
        </w:trPr>
        <w:tc>
          <w:tcPr>
            <w:tcW w:w="180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色度</w:t>
            </w:r>
            <w:r w:rsidRPr="00E64924">
              <w:rPr>
                <w:kern w:val="0"/>
                <w:szCs w:val="21"/>
              </w:rPr>
              <w:t>,</w:t>
            </w:r>
            <w:r w:rsidRPr="00E64924">
              <w:rPr>
                <w:rFonts w:hint="eastAsia"/>
                <w:kern w:val="0"/>
                <w:szCs w:val="21"/>
              </w:rPr>
              <w:t>号</w:t>
            </w:r>
          </w:p>
        </w:tc>
        <w:tc>
          <w:tcPr>
            <w:tcW w:w="1985"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szCs w:val="21"/>
                <w:shd w:val="clear" w:color="auto" w:fill="FFFFFF"/>
              </w:rPr>
              <w:t>＜</w:t>
            </w:r>
            <w:r w:rsidRPr="00E64924">
              <w:rPr>
                <w:szCs w:val="21"/>
                <w:shd w:val="clear" w:color="auto" w:fill="FFFFFF"/>
              </w:rPr>
              <w:t>1.5</w:t>
            </w:r>
          </w:p>
        </w:tc>
        <w:tc>
          <w:tcPr>
            <w:tcW w:w="1843"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szCs w:val="21"/>
                <w:shd w:val="clear" w:color="auto" w:fill="FFFFFF"/>
              </w:rPr>
              <w:t>＜</w:t>
            </w:r>
            <w:r w:rsidRPr="00E64924">
              <w:rPr>
                <w:szCs w:val="21"/>
                <w:shd w:val="clear" w:color="auto" w:fill="FFFFFF"/>
              </w:rPr>
              <w:t>1.5</w:t>
            </w:r>
          </w:p>
        </w:tc>
        <w:tc>
          <w:tcPr>
            <w:tcW w:w="1984"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≤2.5</w:t>
            </w:r>
          </w:p>
        </w:tc>
        <w:tc>
          <w:tcPr>
            <w:tcW w:w="1418"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GB/T6540</w:t>
            </w:r>
          </w:p>
        </w:tc>
      </w:tr>
      <w:tr w:rsidR="00D30E95" w:rsidRPr="00E64924" w:rsidTr="00D30E95">
        <w:trPr>
          <w:trHeight w:val="397"/>
        </w:trPr>
        <w:tc>
          <w:tcPr>
            <w:tcW w:w="180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闪点（开口）</w:t>
            </w:r>
            <w:r w:rsidRPr="00E64924">
              <w:rPr>
                <w:rFonts w:ascii="宋体" w:hAnsi="宋体" w:cs="宋体" w:hint="eastAsia"/>
                <w:kern w:val="0"/>
                <w:szCs w:val="21"/>
              </w:rPr>
              <w:t>℃</w:t>
            </w:r>
          </w:p>
        </w:tc>
        <w:tc>
          <w:tcPr>
            <w:tcW w:w="1985"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≥202</w:t>
            </w:r>
          </w:p>
        </w:tc>
        <w:tc>
          <w:tcPr>
            <w:tcW w:w="1843"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202</w:t>
            </w:r>
          </w:p>
        </w:tc>
        <w:tc>
          <w:tcPr>
            <w:tcW w:w="1984"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szCs w:val="21"/>
                <w:shd w:val="clear" w:color="auto" w:fill="FFFFFF"/>
              </w:rPr>
              <w:t>≥200</w:t>
            </w:r>
          </w:p>
        </w:tc>
        <w:tc>
          <w:tcPr>
            <w:tcW w:w="1418"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GB/T3536</w:t>
            </w:r>
          </w:p>
        </w:tc>
      </w:tr>
      <w:tr w:rsidR="00D30E95" w:rsidRPr="00E64924" w:rsidTr="00D30E95">
        <w:trPr>
          <w:trHeight w:val="397"/>
        </w:trPr>
        <w:tc>
          <w:tcPr>
            <w:tcW w:w="180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水分</w:t>
            </w:r>
          </w:p>
        </w:tc>
        <w:tc>
          <w:tcPr>
            <w:tcW w:w="1985"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痕迹</w:t>
            </w:r>
          </w:p>
        </w:tc>
        <w:tc>
          <w:tcPr>
            <w:tcW w:w="1843"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痕迹</w:t>
            </w:r>
          </w:p>
        </w:tc>
        <w:tc>
          <w:tcPr>
            <w:tcW w:w="1984"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痕迹</w:t>
            </w:r>
          </w:p>
        </w:tc>
        <w:tc>
          <w:tcPr>
            <w:tcW w:w="1418" w:type="dxa"/>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kern w:val="0"/>
                <w:szCs w:val="21"/>
              </w:rPr>
              <w:t>GB/T260</w:t>
            </w:r>
          </w:p>
        </w:tc>
      </w:tr>
      <w:tr w:rsidR="00D30E95" w:rsidRPr="00E64924" w:rsidTr="00D30E95">
        <w:trPr>
          <w:trHeight w:val="397"/>
        </w:trPr>
        <w:tc>
          <w:tcPr>
            <w:tcW w:w="180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240" w:lineRule="exact"/>
              <w:jc w:val="center"/>
              <w:rPr>
                <w:kern w:val="0"/>
                <w:szCs w:val="21"/>
              </w:rPr>
            </w:pPr>
            <w:r w:rsidRPr="00E64924">
              <w:rPr>
                <w:rFonts w:hint="eastAsia"/>
                <w:kern w:val="0"/>
                <w:szCs w:val="21"/>
              </w:rPr>
              <w:t>参考标准</w:t>
            </w:r>
          </w:p>
        </w:tc>
        <w:tc>
          <w:tcPr>
            <w:tcW w:w="5812" w:type="dxa"/>
            <w:gridSpan w:val="3"/>
            <w:tcBorders>
              <w:top w:val="single" w:sz="4" w:space="0" w:color="auto"/>
              <w:left w:val="nil"/>
              <w:bottom w:val="single" w:sz="4" w:space="0" w:color="auto"/>
              <w:right w:val="single" w:sz="4" w:space="0" w:color="auto"/>
            </w:tcBorders>
            <w:vAlign w:val="center"/>
            <w:hideMark/>
          </w:tcPr>
          <w:p w:rsidR="00D30E95" w:rsidRPr="00E64924" w:rsidRDefault="00D30E95">
            <w:pPr>
              <w:widowControl/>
              <w:spacing w:line="240" w:lineRule="exact"/>
              <w:jc w:val="center"/>
              <w:rPr>
                <w:szCs w:val="21"/>
                <w:shd w:val="clear" w:color="auto" w:fill="FFFFFF"/>
              </w:rPr>
            </w:pPr>
            <w:r w:rsidRPr="00E64924">
              <w:rPr>
                <w:bCs/>
                <w:szCs w:val="21"/>
              </w:rPr>
              <w:t>QSY44-2009</w:t>
            </w:r>
            <w:r w:rsidRPr="00E64924">
              <w:rPr>
                <w:rFonts w:hint="eastAsia"/>
                <w:bCs/>
                <w:szCs w:val="21"/>
              </w:rPr>
              <w:t>通用润滑油基础油参照标准</w:t>
            </w:r>
          </w:p>
        </w:tc>
        <w:tc>
          <w:tcPr>
            <w:tcW w:w="1418" w:type="dxa"/>
            <w:tcBorders>
              <w:top w:val="single" w:sz="4" w:space="0" w:color="auto"/>
              <w:left w:val="nil"/>
              <w:bottom w:val="single" w:sz="4" w:space="0" w:color="auto"/>
              <w:right w:val="single" w:sz="4" w:space="0" w:color="auto"/>
            </w:tcBorders>
            <w:vAlign w:val="center"/>
          </w:tcPr>
          <w:p w:rsidR="00D30E95" w:rsidRPr="00E64924" w:rsidRDefault="00D30E95">
            <w:pPr>
              <w:widowControl/>
              <w:spacing w:line="240" w:lineRule="exact"/>
              <w:jc w:val="center"/>
              <w:rPr>
                <w:szCs w:val="21"/>
                <w:shd w:val="clear" w:color="auto" w:fill="FFFFFF"/>
              </w:rPr>
            </w:pPr>
          </w:p>
        </w:tc>
      </w:tr>
    </w:tbl>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3.1.4</w:t>
      </w:r>
      <w:r w:rsidRPr="00E64924">
        <w:rPr>
          <w:rFonts w:eastAsiaTheme="minorEastAsia" w:hint="eastAsia"/>
          <w:b/>
          <w:szCs w:val="24"/>
        </w:rPr>
        <w:t>建设内容</w:t>
      </w:r>
    </w:p>
    <w:p w:rsidR="00D30E95" w:rsidRPr="00E64924" w:rsidRDefault="00D30E95" w:rsidP="00D30E95">
      <w:pPr>
        <w:pStyle w:val="af6"/>
        <w:spacing w:line="500" w:lineRule="exact"/>
      </w:pPr>
      <w:r w:rsidRPr="00E64924">
        <w:rPr>
          <w:rFonts w:hint="eastAsia"/>
        </w:rPr>
        <w:t>本工程为新建项目，主要内容包括：主体工程、储运工程、公用工程、环保工程以</w:t>
      </w:r>
      <w:r w:rsidRPr="00E64924">
        <w:rPr>
          <w:rFonts w:hint="eastAsia"/>
        </w:rPr>
        <w:lastRenderedPageBreak/>
        <w:t>及辅助生产设施等。本工程主要建设内容详见表</w:t>
      </w:r>
      <w:r w:rsidRPr="00E64924">
        <w:t>3.1-6</w:t>
      </w:r>
      <w:r w:rsidRPr="00E64924">
        <w:rPr>
          <w:rFonts w:hint="eastAsia"/>
        </w:rPr>
        <w:t>。</w:t>
      </w:r>
    </w:p>
    <w:p w:rsidR="00D30E95" w:rsidRPr="00E64924" w:rsidRDefault="00D30E95" w:rsidP="00D30E95">
      <w:pPr>
        <w:spacing w:line="500" w:lineRule="exact"/>
        <w:jc w:val="center"/>
      </w:pPr>
      <w:r w:rsidRPr="00E64924">
        <w:rPr>
          <w:rFonts w:hint="eastAsia"/>
        </w:rPr>
        <w:t>表</w:t>
      </w:r>
      <w:r w:rsidRPr="00E64924">
        <w:t>3.1-6</w:t>
      </w:r>
      <w:r w:rsidRPr="00E64924">
        <w:rPr>
          <w:rFonts w:hint="eastAsia"/>
        </w:rPr>
        <w:t>主要建设内容</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615"/>
        <w:gridCol w:w="517"/>
        <w:gridCol w:w="1425"/>
        <w:gridCol w:w="5102"/>
        <w:gridCol w:w="1416"/>
      </w:tblGrid>
      <w:tr w:rsidR="00D30E95" w:rsidRPr="00E64924" w:rsidTr="00D30E95">
        <w:trPr>
          <w:trHeight w:val="397"/>
          <w:jc w:val="center"/>
        </w:trPr>
        <w:tc>
          <w:tcPr>
            <w:tcW w:w="1409"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名称</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主要建设内容</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备注</w:t>
            </w:r>
          </w:p>
        </w:tc>
      </w:tr>
      <w:tr w:rsidR="00D30E95" w:rsidRPr="00E64924" w:rsidTr="00D30E95">
        <w:trPr>
          <w:trHeight w:val="397"/>
          <w:jc w:val="center"/>
        </w:trPr>
        <w:tc>
          <w:tcPr>
            <w:tcW w:w="6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主体</w:t>
            </w:r>
          </w:p>
          <w:p w:rsidR="00D30E95" w:rsidRPr="00E64924" w:rsidRDefault="00D30E95">
            <w:pPr>
              <w:adjustRightInd w:val="0"/>
              <w:snapToGrid w:val="0"/>
              <w:spacing w:line="300" w:lineRule="exact"/>
              <w:jc w:val="center"/>
              <w:rPr>
                <w:szCs w:val="21"/>
              </w:rPr>
            </w:pPr>
            <w:r w:rsidRPr="00E64924">
              <w:rPr>
                <w:rFonts w:hint="eastAsia"/>
                <w:szCs w:val="21"/>
              </w:rPr>
              <w:t>工程</w:t>
            </w: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预处理</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lang w:val="zh-CN"/>
              </w:rPr>
            </w:pPr>
            <w:r w:rsidRPr="00E64924">
              <w:rPr>
                <w:szCs w:val="21"/>
              </w:rPr>
              <w:t>1</w:t>
            </w:r>
            <w:r w:rsidRPr="00E64924">
              <w:rPr>
                <w:rFonts w:hint="eastAsia"/>
                <w:szCs w:val="21"/>
              </w:rPr>
              <w:t>套原料预处理</w:t>
            </w:r>
            <w:r w:rsidRPr="00E64924">
              <w:rPr>
                <w:szCs w:val="21"/>
              </w:rPr>
              <w:t>20</w:t>
            </w:r>
            <w:r w:rsidRPr="00E64924">
              <w:rPr>
                <w:rFonts w:hint="eastAsia"/>
                <w:szCs w:val="21"/>
              </w:rPr>
              <w:t>万吨</w:t>
            </w:r>
            <w:r w:rsidRPr="00E64924">
              <w:rPr>
                <w:szCs w:val="21"/>
              </w:rPr>
              <w:t>/</w:t>
            </w:r>
            <w:r w:rsidRPr="00E64924">
              <w:rPr>
                <w:rFonts w:hint="eastAsia"/>
                <w:szCs w:val="21"/>
              </w:rPr>
              <w:t>年装置</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甲醇制氢</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一套</w:t>
            </w:r>
            <w:r w:rsidRPr="00E64924">
              <w:rPr>
                <w:szCs w:val="21"/>
              </w:rPr>
              <w:t>4000Nm</w:t>
            </w:r>
            <w:r w:rsidRPr="00E64924">
              <w:rPr>
                <w:szCs w:val="21"/>
                <w:vertAlign w:val="superscript"/>
              </w:rPr>
              <w:t>3</w:t>
            </w:r>
            <w:r w:rsidRPr="00E64924">
              <w:rPr>
                <w:szCs w:val="21"/>
              </w:rPr>
              <w:t>/h</w:t>
            </w:r>
            <w:r w:rsidRPr="00E64924">
              <w:rPr>
                <w:rFonts w:hint="eastAsia"/>
                <w:szCs w:val="21"/>
              </w:rPr>
              <w:t>甲醇制氢装置</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加氢精制</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rPr>
                <w:szCs w:val="21"/>
              </w:rPr>
            </w:pPr>
            <w:r w:rsidRPr="00E64924">
              <w:rPr>
                <w:szCs w:val="21"/>
              </w:rPr>
              <w:t>1</w:t>
            </w:r>
            <w:r w:rsidRPr="00E64924">
              <w:rPr>
                <w:rFonts w:hint="eastAsia"/>
                <w:szCs w:val="21"/>
              </w:rPr>
              <w:t>套</w:t>
            </w:r>
            <w:r w:rsidRPr="00E64924">
              <w:rPr>
                <w:szCs w:val="21"/>
              </w:rPr>
              <w:t>15</w:t>
            </w:r>
            <w:r w:rsidRPr="00E64924">
              <w:rPr>
                <w:rFonts w:hint="eastAsia"/>
                <w:szCs w:val="21"/>
              </w:rPr>
              <w:t>万吨</w:t>
            </w:r>
            <w:r w:rsidRPr="00E64924">
              <w:rPr>
                <w:szCs w:val="21"/>
              </w:rPr>
              <w:t>/</w:t>
            </w:r>
            <w:r w:rsidRPr="00E64924">
              <w:rPr>
                <w:rFonts w:hint="eastAsia"/>
                <w:szCs w:val="21"/>
              </w:rPr>
              <w:t>年加氢精制装置，加氢保护反应器、加氢精制反应器、汽提塔、分馏塔</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酸性气脱硫装置</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both"/>
              <w:rPr>
                <w:rFonts w:ascii="Times New Roman" w:hAnsi="Times New Roman"/>
                <w:color w:val="auto"/>
                <w:sz w:val="21"/>
                <w:szCs w:val="21"/>
              </w:rPr>
            </w:pPr>
            <w:r w:rsidRPr="00E64924">
              <w:rPr>
                <w:rFonts w:ascii="Times New Roman" w:hAnsi="Times New Roman" w:hint="eastAsia"/>
                <w:color w:val="auto"/>
                <w:sz w:val="21"/>
                <w:szCs w:val="21"/>
              </w:rPr>
              <w:t>主要包括瓦斯气脱硫塔、瓦斯气分液罐、富液泵、贫液泵、溶剂缓冲罐、再生塔、再生塔重沸器、再生塔顶冷却器、酸性气分液罐等</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酸性水汽提装置</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both"/>
              <w:rPr>
                <w:rFonts w:ascii="Times New Roman" w:hAnsi="Times New Roman"/>
                <w:color w:val="auto"/>
                <w:sz w:val="21"/>
                <w:szCs w:val="21"/>
              </w:rPr>
            </w:pPr>
            <w:r w:rsidRPr="00E64924">
              <w:rPr>
                <w:rFonts w:ascii="Times New Roman" w:hAnsi="Times New Roman" w:hint="eastAsia"/>
                <w:color w:val="auto"/>
                <w:sz w:val="21"/>
                <w:szCs w:val="21"/>
              </w:rPr>
              <w:t>处理能力</w:t>
            </w:r>
            <w:r w:rsidRPr="00E64924">
              <w:rPr>
                <w:rFonts w:ascii="Times New Roman" w:hAnsi="Times New Roman"/>
                <w:color w:val="auto"/>
                <w:sz w:val="21"/>
                <w:szCs w:val="21"/>
              </w:rPr>
              <w:t>2.0m</w:t>
            </w:r>
            <w:r w:rsidRPr="00E64924">
              <w:rPr>
                <w:rFonts w:ascii="Times New Roman" w:hAnsi="Times New Roman"/>
                <w:color w:val="auto"/>
                <w:sz w:val="21"/>
                <w:szCs w:val="21"/>
                <w:vertAlign w:val="superscript"/>
              </w:rPr>
              <w:t>3</w:t>
            </w:r>
            <w:r w:rsidRPr="00E64924">
              <w:rPr>
                <w:rFonts w:ascii="Times New Roman" w:hAnsi="Times New Roman"/>
                <w:color w:val="auto"/>
                <w:sz w:val="21"/>
                <w:szCs w:val="21"/>
              </w:rPr>
              <w:t>/h</w:t>
            </w:r>
            <w:r w:rsidRPr="00E64924">
              <w:rPr>
                <w:rFonts w:ascii="Times New Roman" w:hAnsi="Times New Roman" w:hint="eastAsia"/>
                <w:color w:val="auto"/>
                <w:sz w:val="21"/>
                <w:szCs w:val="21"/>
              </w:rPr>
              <w:t>，主要包括</w:t>
            </w:r>
            <w:r w:rsidRPr="00E64924">
              <w:rPr>
                <w:color w:val="auto"/>
                <w:sz w:val="21"/>
                <w:szCs w:val="21"/>
              </w:rPr>
              <w:t>原料水罐、汽提塔、汽提塔重沸器、换热器等</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酸性气处理装置</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w:t>
            </w:r>
            <w:r w:rsidRPr="00E64924">
              <w:rPr>
                <w:rFonts w:hint="eastAsia"/>
                <w:szCs w:val="21"/>
              </w:rPr>
              <w:t>套</w:t>
            </w:r>
            <w:r w:rsidRPr="00E64924">
              <w:rPr>
                <w:szCs w:val="21"/>
              </w:rPr>
              <w:t>300</w:t>
            </w:r>
            <w:r w:rsidRPr="00E64924">
              <w:rPr>
                <w:rFonts w:hint="eastAsia"/>
                <w:szCs w:val="21"/>
              </w:rPr>
              <w:t>吨</w:t>
            </w:r>
            <w:r w:rsidRPr="00E64924">
              <w:rPr>
                <w:szCs w:val="21"/>
              </w:rPr>
              <w:t>/</w:t>
            </w:r>
            <w:r w:rsidRPr="00E64924">
              <w:rPr>
                <w:rFonts w:hint="eastAsia"/>
                <w:szCs w:val="21"/>
              </w:rPr>
              <w:t>年克劳斯硫磺回收装置</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调油车间</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占地面积</w:t>
            </w:r>
            <w:r w:rsidRPr="00E64924">
              <w:rPr>
                <w:szCs w:val="21"/>
              </w:rPr>
              <w:t>1440 m</w:t>
            </w:r>
            <w:r w:rsidRPr="00E64924">
              <w:rPr>
                <w:szCs w:val="21"/>
                <w:vertAlign w:val="superscript"/>
              </w:rPr>
              <w:t>2</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ascii="宋体" w:hAnsi="宋体" w:hint="eastAsia"/>
                <w:szCs w:val="21"/>
              </w:rPr>
              <w:t>烃水混合物/乳化液处理</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w:t>
            </w:r>
            <w:r w:rsidRPr="00E64924">
              <w:rPr>
                <w:rFonts w:hint="eastAsia"/>
                <w:szCs w:val="21"/>
              </w:rPr>
              <w:t>套</w:t>
            </w:r>
            <w:r w:rsidRPr="00E64924">
              <w:rPr>
                <w:szCs w:val="21"/>
              </w:rPr>
              <w:t>5</w:t>
            </w:r>
            <w:r w:rsidRPr="00E64924">
              <w:rPr>
                <w:rFonts w:hint="eastAsia"/>
                <w:szCs w:val="21"/>
              </w:rPr>
              <w:t>万吨</w:t>
            </w:r>
            <w:r w:rsidRPr="00E64924">
              <w:rPr>
                <w:szCs w:val="21"/>
              </w:rPr>
              <w:t>/</w:t>
            </w:r>
            <w:r w:rsidRPr="00E64924">
              <w:rPr>
                <w:rFonts w:hint="eastAsia"/>
                <w:szCs w:val="21"/>
              </w:rPr>
              <w:t>年处理装置</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rFonts w:ascii="宋体" w:hAnsi="宋体"/>
                <w:szCs w:val="21"/>
              </w:rPr>
            </w:pPr>
            <w:r w:rsidRPr="00E64924">
              <w:rPr>
                <w:rFonts w:ascii="宋体" w:hAnsi="宋体" w:hint="eastAsia"/>
                <w:szCs w:val="21"/>
              </w:rPr>
              <w:t>洗桶车间</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清洗油桶</w:t>
            </w:r>
            <w:r w:rsidRPr="00E64924">
              <w:rPr>
                <w:szCs w:val="21"/>
              </w:rPr>
              <w:t>20</w:t>
            </w:r>
            <w:r w:rsidRPr="00E64924">
              <w:rPr>
                <w:rFonts w:hint="eastAsia"/>
                <w:szCs w:val="21"/>
              </w:rPr>
              <w:t>万</w:t>
            </w:r>
            <w:r w:rsidRPr="00E64924">
              <w:rPr>
                <w:szCs w:val="21"/>
              </w:rPr>
              <w:t>/</w:t>
            </w:r>
            <w:r w:rsidRPr="00E64924">
              <w:rPr>
                <w:rFonts w:hint="eastAsia"/>
                <w:szCs w:val="21"/>
              </w:rPr>
              <w:t>年</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6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rPr>
                <w:szCs w:val="21"/>
              </w:rPr>
            </w:pPr>
            <w:r w:rsidRPr="00E64924">
              <w:rPr>
                <w:rFonts w:hint="eastAsia"/>
                <w:szCs w:val="21"/>
              </w:rPr>
              <w:t>公用工程</w:t>
            </w: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循环水系统</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循环水量为</w:t>
            </w:r>
            <w:r w:rsidRPr="00E64924">
              <w:rPr>
                <w:szCs w:val="21"/>
              </w:rPr>
              <w:t>400t/h</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除盐水站</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脱盐水能力为</w:t>
            </w:r>
            <w:r w:rsidRPr="00E64924">
              <w:rPr>
                <w:szCs w:val="21"/>
              </w:rPr>
              <w:t>5t/h</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压缩空气</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rPr>
                <w:szCs w:val="21"/>
              </w:rPr>
            </w:pPr>
            <w:r w:rsidRPr="00E64924">
              <w:rPr>
                <w:rFonts w:hint="eastAsia"/>
                <w:szCs w:val="21"/>
              </w:rPr>
              <w:t>净化压缩空气</w:t>
            </w:r>
            <w:r w:rsidRPr="00E64924">
              <w:rPr>
                <w:szCs w:val="21"/>
              </w:rPr>
              <w:t>500m</w:t>
            </w:r>
            <w:r w:rsidRPr="00E64924">
              <w:rPr>
                <w:szCs w:val="21"/>
                <w:vertAlign w:val="superscript"/>
              </w:rPr>
              <w:t>3</w:t>
            </w:r>
            <w:r w:rsidRPr="00E64924">
              <w:rPr>
                <w:szCs w:val="21"/>
              </w:rPr>
              <w:t>/h</w:t>
            </w:r>
            <w:r w:rsidRPr="00E64924">
              <w:rPr>
                <w:rFonts w:hint="eastAsia"/>
                <w:szCs w:val="21"/>
              </w:rPr>
              <w:t>；氮气总量为</w:t>
            </w:r>
            <w:r w:rsidRPr="00E64924">
              <w:rPr>
                <w:szCs w:val="21"/>
              </w:rPr>
              <w:t>400Nm</w:t>
            </w:r>
            <w:r w:rsidRPr="00E64924">
              <w:rPr>
                <w:szCs w:val="21"/>
                <w:vertAlign w:val="superscript"/>
              </w:rPr>
              <w:t>3</w:t>
            </w:r>
            <w:r w:rsidRPr="00E64924">
              <w:rPr>
                <w:szCs w:val="21"/>
              </w:rPr>
              <w:t>/h</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供热</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新建燃气锅炉</w:t>
            </w:r>
            <w:r w:rsidRPr="00E64924">
              <w:rPr>
                <w:szCs w:val="21"/>
              </w:rPr>
              <w:t>6t/h</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41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spacing w:line="300" w:lineRule="exact"/>
              <w:jc w:val="center"/>
              <w:rPr>
                <w:szCs w:val="21"/>
              </w:rPr>
            </w:pPr>
            <w:r w:rsidRPr="00E64924">
              <w:rPr>
                <w:rFonts w:hint="eastAsia"/>
                <w:szCs w:val="21"/>
              </w:rPr>
              <w:t>供水</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spacing w:line="300" w:lineRule="exact"/>
              <w:jc w:val="center"/>
              <w:rPr>
                <w:szCs w:val="21"/>
              </w:rPr>
            </w:pPr>
            <w:r w:rsidRPr="00E64924">
              <w:rPr>
                <w:rFonts w:hint="eastAsia"/>
                <w:szCs w:val="21"/>
              </w:rPr>
              <w:t>由园区供水管网，供水能力</w:t>
            </w:r>
            <w:r w:rsidRPr="00E64924">
              <w:rPr>
                <w:szCs w:val="21"/>
              </w:rPr>
              <w:t>20t/h</w:t>
            </w:r>
          </w:p>
        </w:tc>
        <w:tc>
          <w:tcPr>
            <w:tcW w:w="780"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utoSpaceDE w:val="0"/>
              <w:autoSpaceDN w:val="0"/>
              <w:adjustRightInd w:val="0"/>
              <w:spacing w:line="300" w:lineRule="exact"/>
              <w:jc w:val="center"/>
              <w:rPr>
                <w:szCs w:val="21"/>
              </w:rPr>
            </w:pP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供电</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由园区供电管网</w:t>
            </w:r>
          </w:p>
        </w:tc>
        <w:tc>
          <w:tcPr>
            <w:tcW w:w="780"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utoSpaceDE w:val="0"/>
              <w:autoSpaceDN w:val="0"/>
              <w:adjustRightInd w:val="0"/>
              <w:spacing w:line="300" w:lineRule="exact"/>
              <w:jc w:val="center"/>
              <w:rPr>
                <w:szCs w:val="21"/>
              </w:rPr>
            </w:pP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火炬系统</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left"/>
              <w:rPr>
                <w:szCs w:val="21"/>
              </w:rPr>
            </w:pPr>
            <w:r w:rsidRPr="00E64924">
              <w:rPr>
                <w:szCs w:val="21"/>
              </w:rPr>
              <w:t>35m</w:t>
            </w:r>
            <w:r w:rsidRPr="00E64924">
              <w:rPr>
                <w:rFonts w:hint="eastAsia"/>
                <w:szCs w:val="21"/>
              </w:rPr>
              <w:t>地面火炬</w:t>
            </w:r>
            <w:r w:rsidRPr="00E64924">
              <w:rPr>
                <w:szCs w:val="21"/>
              </w:rPr>
              <w:t>1</w:t>
            </w:r>
            <w:r w:rsidRPr="00E64924">
              <w:rPr>
                <w:rFonts w:hint="eastAsia"/>
                <w:szCs w:val="21"/>
              </w:rPr>
              <w:t>套，废气处理能力</w:t>
            </w:r>
            <w:r w:rsidRPr="00E64924">
              <w:rPr>
                <w:szCs w:val="21"/>
              </w:rPr>
              <w:t>10t/h</w:t>
            </w:r>
            <w:r w:rsidRPr="00E64924">
              <w:rPr>
                <w:rFonts w:hint="eastAsia"/>
                <w:szCs w:val="21"/>
              </w:rPr>
              <w:t>，包括火炬筒体、燃烧器、长明灯、点火器、分液罐、水封罐等</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6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辅助工程</w:t>
            </w: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办公楼</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ind w:firstLineChars="200" w:firstLine="420"/>
              <w:jc w:val="center"/>
              <w:rPr>
                <w:szCs w:val="21"/>
              </w:rPr>
            </w:pPr>
            <w:r w:rsidRPr="00E64924">
              <w:rPr>
                <w:rFonts w:hint="eastAsia"/>
                <w:szCs w:val="21"/>
              </w:rPr>
              <w:t>占地面积</w:t>
            </w:r>
            <w:r w:rsidRPr="00E64924">
              <w:rPr>
                <w:szCs w:val="21"/>
              </w:rPr>
              <w:t>912m</w:t>
            </w:r>
            <w:r w:rsidRPr="00E64924">
              <w:rPr>
                <w:szCs w:val="21"/>
                <w:vertAlign w:val="superscript"/>
              </w:rPr>
              <w:t>2</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研发楼</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ind w:firstLineChars="200" w:firstLine="420"/>
              <w:jc w:val="center"/>
              <w:rPr>
                <w:szCs w:val="21"/>
              </w:rPr>
            </w:pPr>
            <w:r w:rsidRPr="00E64924">
              <w:rPr>
                <w:rFonts w:hint="eastAsia"/>
                <w:szCs w:val="21"/>
              </w:rPr>
              <w:t>占地面积</w:t>
            </w:r>
            <w:r w:rsidRPr="00E64924">
              <w:rPr>
                <w:szCs w:val="21"/>
              </w:rPr>
              <w:t>653m</w:t>
            </w:r>
            <w:r w:rsidRPr="00E64924">
              <w:rPr>
                <w:szCs w:val="21"/>
                <w:vertAlign w:val="superscript"/>
              </w:rPr>
              <w:t>2</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值班办公楼</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占地面积</w:t>
            </w:r>
            <w:r w:rsidRPr="00E64924">
              <w:rPr>
                <w:szCs w:val="21"/>
              </w:rPr>
              <w:t>648 m</w:t>
            </w:r>
            <w:r w:rsidRPr="00E64924">
              <w:rPr>
                <w:szCs w:val="21"/>
                <w:vertAlign w:val="superscript"/>
              </w:rPr>
              <w:t>2</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综合会议室</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占地面积</w:t>
            </w:r>
            <w:r w:rsidRPr="00E64924">
              <w:rPr>
                <w:szCs w:val="21"/>
              </w:rPr>
              <w:t>576 m</w:t>
            </w:r>
            <w:r w:rsidRPr="00E64924">
              <w:rPr>
                <w:szCs w:val="21"/>
                <w:vertAlign w:val="superscript"/>
              </w:rPr>
              <w:t>2</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活动中心</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占地面积</w:t>
            </w:r>
            <w:r w:rsidRPr="00E64924">
              <w:rPr>
                <w:szCs w:val="21"/>
              </w:rPr>
              <w:t>612 m</w:t>
            </w:r>
            <w:r w:rsidRPr="00E64924">
              <w:rPr>
                <w:szCs w:val="21"/>
                <w:vertAlign w:val="superscript"/>
              </w:rPr>
              <w:t>2</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339"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环保工程</w:t>
            </w: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废气</w:t>
            </w: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油气回收</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罐区油气收集系统，管道送加热炉作为燃料</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酸性气脱硫</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脱硫吸收塔</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不凝气</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收集送燃料管网燃烧</w:t>
            </w:r>
          </w:p>
        </w:tc>
        <w:tc>
          <w:tcPr>
            <w:tcW w:w="780"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r>
      <w:tr w:rsidR="00D30E95" w:rsidRPr="00E64924" w:rsidTr="00D30E95">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废水</w:t>
            </w: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污水处理</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rPr>
                <w:szCs w:val="21"/>
              </w:rPr>
            </w:pPr>
            <w:r w:rsidRPr="00E64924">
              <w:rPr>
                <w:rFonts w:hint="eastAsia"/>
                <w:szCs w:val="21"/>
              </w:rPr>
              <w:t>新建生产污水处理站设计处理规模为</w:t>
            </w:r>
            <w:r w:rsidRPr="00E64924">
              <w:rPr>
                <w:szCs w:val="21"/>
              </w:rPr>
              <w:t>250m</w:t>
            </w:r>
            <w:r w:rsidRPr="00E64924">
              <w:rPr>
                <w:szCs w:val="21"/>
                <w:vertAlign w:val="superscript"/>
              </w:rPr>
              <w:t>3</w:t>
            </w:r>
            <w:r w:rsidRPr="00E64924">
              <w:rPr>
                <w:szCs w:val="21"/>
              </w:rPr>
              <w:t>/d</w:t>
            </w:r>
            <w:r w:rsidRPr="00E64924">
              <w:rPr>
                <w:rFonts w:hint="eastAsia"/>
                <w:szCs w:val="21"/>
              </w:rPr>
              <w:t>；新建地埋式生活污水处理设施处理能力</w:t>
            </w:r>
            <w:r w:rsidRPr="00E64924">
              <w:rPr>
                <w:szCs w:val="21"/>
              </w:rPr>
              <w:t>20 m</w:t>
            </w:r>
            <w:r w:rsidRPr="00E64924">
              <w:rPr>
                <w:szCs w:val="21"/>
                <w:vertAlign w:val="superscript"/>
              </w:rPr>
              <w:t>3</w:t>
            </w:r>
            <w:r w:rsidRPr="00E64924">
              <w:rPr>
                <w:szCs w:val="21"/>
              </w:rPr>
              <w:t>/d</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事故池</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ind w:firstLineChars="200" w:firstLine="420"/>
              <w:jc w:val="center"/>
              <w:rPr>
                <w:szCs w:val="21"/>
              </w:rPr>
            </w:pPr>
            <w:r w:rsidRPr="00E64924">
              <w:rPr>
                <w:rFonts w:hint="eastAsia"/>
                <w:szCs w:val="21"/>
              </w:rPr>
              <w:t>新建一个</w:t>
            </w:r>
            <w:r w:rsidRPr="00E64924">
              <w:rPr>
                <w:szCs w:val="21"/>
              </w:rPr>
              <w:t>1800m</w:t>
            </w:r>
            <w:r w:rsidRPr="00E64924">
              <w:rPr>
                <w:szCs w:val="21"/>
                <w:vertAlign w:val="superscript"/>
              </w:rPr>
              <w:t>3</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初期雨水池</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ind w:firstLineChars="200" w:firstLine="420"/>
              <w:jc w:val="center"/>
              <w:rPr>
                <w:szCs w:val="21"/>
              </w:rPr>
            </w:pPr>
            <w:r w:rsidRPr="00E64924">
              <w:rPr>
                <w:rFonts w:hint="eastAsia"/>
                <w:szCs w:val="21"/>
              </w:rPr>
              <w:t>新建一个</w:t>
            </w:r>
            <w:r w:rsidRPr="00E64924">
              <w:rPr>
                <w:szCs w:val="21"/>
              </w:rPr>
              <w:t>1280m</w:t>
            </w:r>
            <w:r w:rsidRPr="00E64924">
              <w:rPr>
                <w:szCs w:val="21"/>
                <w:vertAlign w:val="superscript"/>
              </w:rPr>
              <w:t>3</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2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固废</w:t>
            </w:r>
          </w:p>
        </w:tc>
        <w:tc>
          <w:tcPr>
            <w:tcW w:w="7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危废暂存间</w:t>
            </w:r>
          </w:p>
        </w:tc>
        <w:tc>
          <w:tcPr>
            <w:tcW w:w="28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ind w:firstLineChars="950" w:firstLine="1995"/>
              <w:rPr>
                <w:b/>
                <w:szCs w:val="21"/>
              </w:rPr>
            </w:pPr>
            <w:r w:rsidRPr="00E64924">
              <w:rPr>
                <w:rFonts w:hint="eastAsia"/>
                <w:szCs w:val="21"/>
              </w:rPr>
              <w:t>占地面积</w:t>
            </w:r>
            <w:r w:rsidRPr="00E64924">
              <w:rPr>
                <w:szCs w:val="21"/>
              </w:rPr>
              <w:t>36m</w:t>
            </w:r>
            <w:r w:rsidRPr="00E64924">
              <w:rPr>
                <w:szCs w:val="21"/>
                <w:vertAlign w:val="superscript"/>
              </w:rPr>
              <w:t>2</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新建</w:t>
            </w:r>
          </w:p>
        </w:tc>
      </w:tr>
      <w:tr w:rsidR="00D30E95" w:rsidRPr="00E64924" w:rsidTr="00D30E95">
        <w:trPr>
          <w:trHeight w:val="397"/>
          <w:jc w:val="center"/>
        </w:trPr>
        <w:tc>
          <w:tcPr>
            <w:tcW w:w="6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储运工程</w:t>
            </w:r>
          </w:p>
        </w:tc>
        <w:tc>
          <w:tcPr>
            <w:tcW w:w="359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成品库区、原料库区占地面积</w:t>
            </w:r>
            <w:r w:rsidRPr="00E64924">
              <w:rPr>
                <w:szCs w:val="21"/>
              </w:rPr>
              <w:t>7087m</w:t>
            </w:r>
            <w:r w:rsidRPr="00E64924">
              <w:rPr>
                <w:szCs w:val="21"/>
                <w:vertAlign w:val="superscript"/>
              </w:rPr>
              <w:t>2</w:t>
            </w:r>
          </w:p>
        </w:tc>
        <w:tc>
          <w:tcPr>
            <w:tcW w:w="7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新建</w:t>
            </w:r>
          </w:p>
        </w:tc>
      </w:tr>
    </w:tbl>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3.1.5</w:t>
      </w:r>
      <w:r w:rsidRPr="00E64924">
        <w:rPr>
          <w:rFonts w:eastAsiaTheme="minorEastAsia" w:hint="eastAsia"/>
          <w:b/>
          <w:szCs w:val="24"/>
        </w:rPr>
        <w:t>公用工程情况</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3.1.5.1</w:t>
      </w:r>
      <w:r w:rsidRPr="00E64924">
        <w:rPr>
          <w:rFonts w:ascii="Times New Roman" w:eastAsiaTheme="minorEastAsia" w:hAnsi="Times New Roman" w:hint="eastAsia"/>
          <w:b w:val="0"/>
          <w:sz w:val="24"/>
          <w:szCs w:val="24"/>
        </w:rPr>
        <w:t>供热</w:t>
      </w:r>
    </w:p>
    <w:p w:rsidR="00D30E95" w:rsidRPr="00E64924" w:rsidRDefault="00D30E95" w:rsidP="00D30E95">
      <w:pPr>
        <w:spacing w:line="500" w:lineRule="exact"/>
        <w:ind w:firstLine="480"/>
        <w:rPr>
          <w:rFonts w:ascii="Times New Roman" w:eastAsia="宋体" w:hAnsi="Times New Roman" w:cs="Times New Roman"/>
          <w:sz w:val="24"/>
          <w:szCs w:val="24"/>
        </w:rPr>
      </w:pPr>
      <w:r w:rsidRPr="00E64924">
        <w:rPr>
          <w:rFonts w:ascii="Times New Roman" w:eastAsia="宋体" w:hAnsi="Times New Roman" w:cs="Times New Roman" w:hint="eastAsia"/>
          <w:sz w:val="24"/>
          <w:szCs w:val="24"/>
        </w:rPr>
        <w:t>本项目供热由三方面构成：</w:t>
      </w:r>
    </w:p>
    <w:p w:rsidR="00D30E95" w:rsidRPr="00E64924" w:rsidRDefault="00D30E95" w:rsidP="00D30E95">
      <w:pPr>
        <w:spacing w:line="500" w:lineRule="exact"/>
        <w:ind w:firstLine="480"/>
        <w:rPr>
          <w:rFonts w:ascii="Times New Roman" w:eastAsia="宋体" w:hAnsi="Times New Roman" w:cs="Times New Roman"/>
          <w:sz w:val="24"/>
          <w:szCs w:val="24"/>
        </w:rPr>
      </w:pPr>
      <w:r w:rsidRPr="00E64924">
        <w:rPr>
          <w:rFonts w:ascii="Times New Roman" w:eastAsia="宋体" w:hAnsi="Times New Roman" w:cs="Times New Roman" w:hint="eastAsia"/>
          <w:sz w:val="24"/>
          <w:szCs w:val="24"/>
        </w:rPr>
        <w:t>（</w:t>
      </w:r>
      <w:r w:rsidRPr="00E64924">
        <w:rPr>
          <w:rFonts w:ascii="Times New Roman" w:eastAsia="宋体" w:hAnsi="Times New Roman" w:cs="Times New Roman"/>
          <w:sz w:val="24"/>
          <w:szCs w:val="24"/>
        </w:rPr>
        <w:t>1</w:t>
      </w:r>
      <w:r w:rsidRPr="00E64924">
        <w:rPr>
          <w:rFonts w:ascii="Times New Roman" w:eastAsia="宋体" w:hAnsi="Times New Roman" w:cs="Times New Roman" w:hint="eastAsia"/>
          <w:sz w:val="24"/>
          <w:szCs w:val="24"/>
        </w:rPr>
        <w:t>）蒸汽：本项目设置锅炉房，内置燃气蒸汽锅炉</w:t>
      </w:r>
      <w:r w:rsidRPr="00E64924">
        <w:rPr>
          <w:rFonts w:ascii="Times New Roman" w:eastAsia="宋体" w:hAnsi="Times New Roman" w:cs="Times New Roman"/>
          <w:sz w:val="24"/>
          <w:szCs w:val="24"/>
        </w:rPr>
        <w:t>1</w:t>
      </w:r>
      <w:r w:rsidRPr="00E64924">
        <w:rPr>
          <w:rFonts w:ascii="Times New Roman" w:eastAsia="宋体" w:hAnsi="Times New Roman" w:cs="Times New Roman" w:hint="eastAsia"/>
          <w:sz w:val="24"/>
          <w:szCs w:val="24"/>
        </w:rPr>
        <w:t>台。锅炉蒸汽量为</w:t>
      </w:r>
      <w:r w:rsidRPr="00E64924">
        <w:rPr>
          <w:rFonts w:ascii="Times New Roman" w:eastAsia="宋体" w:hAnsi="Times New Roman" w:cs="Times New Roman"/>
          <w:sz w:val="24"/>
          <w:szCs w:val="24"/>
        </w:rPr>
        <w:t>6t/h</w:t>
      </w:r>
      <w:r w:rsidRPr="00E64924">
        <w:rPr>
          <w:rFonts w:ascii="Times New Roman" w:eastAsia="宋体" w:hAnsi="Times New Roman" w:cs="Times New Roman" w:hint="eastAsia"/>
          <w:sz w:val="24"/>
          <w:szCs w:val="24"/>
        </w:rPr>
        <w:t>，压力</w:t>
      </w:r>
      <w:r w:rsidRPr="00E64924">
        <w:rPr>
          <w:rFonts w:ascii="Times New Roman" w:eastAsia="宋体" w:hAnsi="Times New Roman" w:cs="Times New Roman"/>
          <w:sz w:val="24"/>
          <w:szCs w:val="24"/>
        </w:rPr>
        <w:t>1.0MPa</w:t>
      </w:r>
      <w:r w:rsidRPr="00E64924">
        <w:rPr>
          <w:rFonts w:ascii="Times New Roman" w:eastAsia="宋体" w:hAnsi="Times New Roman" w:cs="Times New Roman" w:hint="eastAsia"/>
          <w:sz w:val="24"/>
          <w:szCs w:val="24"/>
        </w:rPr>
        <w:t>，本项目主要用于原料产品的伴热、汽提，蒸汽锅炉能够满足项目需求。锅炉的燃料为天然气。</w:t>
      </w:r>
    </w:p>
    <w:p w:rsidR="00D30E95" w:rsidRPr="00E64924" w:rsidRDefault="00D30E95" w:rsidP="00D30E95">
      <w:pPr>
        <w:spacing w:line="500" w:lineRule="exact"/>
        <w:ind w:firstLine="480"/>
        <w:rPr>
          <w:rFonts w:ascii="Times New Roman" w:eastAsia="宋体" w:hAnsi="Times New Roman" w:cs="Times New Roman"/>
          <w:sz w:val="24"/>
          <w:szCs w:val="24"/>
        </w:rPr>
      </w:pPr>
      <w:r w:rsidRPr="00E64924">
        <w:rPr>
          <w:rFonts w:ascii="Times New Roman" w:eastAsia="宋体" w:hAnsi="Times New Roman" w:cs="Times New Roman" w:hint="eastAsia"/>
          <w:sz w:val="24"/>
          <w:szCs w:val="24"/>
        </w:rPr>
        <w:t>（</w:t>
      </w:r>
      <w:r w:rsidRPr="00E64924">
        <w:rPr>
          <w:rFonts w:ascii="Times New Roman" w:eastAsia="宋体" w:hAnsi="Times New Roman" w:cs="Times New Roman"/>
          <w:sz w:val="24"/>
          <w:szCs w:val="24"/>
        </w:rPr>
        <w:t>2</w:t>
      </w:r>
      <w:r w:rsidRPr="00E64924">
        <w:rPr>
          <w:rFonts w:ascii="Times New Roman" w:eastAsia="宋体" w:hAnsi="Times New Roman" w:cs="Times New Roman" w:hint="eastAsia"/>
          <w:sz w:val="24"/>
          <w:szCs w:val="24"/>
        </w:rPr>
        <w:t>）加热炉热量：本项目分馏塔分离热量、反应器反应热量主要由加热炉提供，加热炉燃料为天然气及装置副产瓦斯气。本项目原料预处理装置加热炉的热负荷为</w:t>
      </w:r>
      <w:r w:rsidRPr="00E64924">
        <w:rPr>
          <w:rFonts w:ascii="Times New Roman" w:eastAsia="宋体" w:hAnsi="Times New Roman" w:cs="Times New Roman"/>
          <w:sz w:val="24"/>
          <w:szCs w:val="24"/>
        </w:rPr>
        <w:t>120</w:t>
      </w:r>
      <w:r w:rsidRPr="00E64924">
        <w:rPr>
          <w:rFonts w:ascii="Times New Roman" w:eastAsia="宋体" w:hAnsi="Times New Roman" w:cs="Times New Roman" w:hint="eastAsia"/>
          <w:sz w:val="24"/>
          <w:szCs w:val="24"/>
        </w:rPr>
        <w:t>万大卡</w:t>
      </w:r>
      <w:r w:rsidRPr="00E64924">
        <w:rPr>
          <w:rFonts w:ascii="Times New Roman" w:eastAsia="宋体" w:hAnsi="Times New Roman" w:cs="Times New Roman"/>
          <w:sz w:val="24"/>
          <w:szCs w:val="24"/>
        </w:rPr>
        <w:t>/</w:t>
      </w:r>
      <w:r w:rsidRPr="00E64924">
        <w:rPr>
          <w:rFonts w:ascii="Times New Roman" w:eastAsia="宋体" w:hAnsi="Times New Roman" w:cs="Times New Roman" w:hint="eastAsia"/>
          <w:sz w:val="24"/>
          <w:szCs w:val="24"/>
        </w:rPr>
        <w:t>小时；润滑油加氢装置的反应进料加热炉、分馏塔进料加热炉的热负荷均为</w:t>
      </w:r>
      <w:r w:rsidRPr="00E64924">
        <w:rPr>
          <w:rFonts w:ascii="Times New Roman" w:eastAsia="宋体" w:hAnsi="Times New Roman" w:cs="Times New Roman"/>
          <w:sz w:val="24"/>
          <w:szCs w:val="24"/>
        </w:rPr>
        <w:t>120</w:t>
      </w:r>
      <w:r w:rsidRPr="00E64924">
        <w:rPr>
          <w:rFonts w:ascii="Times New Roman" w:eastAsia="宋体" w:hAnsi="Times New Roman" w:cs="Times New Roman" w:hint="eastAsia"/>
          <w:sz w:val="24"/>
          <w:szCs w:val="24"/>
        </w:rPr>
        <w:t>万大卡</w:t>
      </w:r>
      <w:r w:rsidRPr="00E64924">
        <w:rPr>
          <w:rFonts w:ascii="Times New Roman" w:eastAsia="宋体" w:hAnsi="Times New Roman" w:cs="Times New Roman"/>
          <w:sz w:val="24"/>
          <w:szCs w:val="24"/>
        </w:rPr>
        <w:t>/</w:t>
      </w:r>
      <w:r w:rsidRPr="00E64924">
        <w:rPr>
          <w:rFonts w:ascii="Times New Roman" w:eastAsia="宋体" w:hAnsi="Times New Roman" w:cs="Times New Roman" w:hint="eastAsia"/>
          <w:sz w:val="24"/>
          <w:szCs w:val="24"/>
        </w:rPr>
        <w:t>小时，加热炉负荷满足要求。</w:t>
      </w:r>
    </w:p>
    <w:p w:rsidR="00D30E95" w:rsidRPr="00E64924" w:rsidRDefault="00D30E95" w:rsidP="00D30E95">
      <w:pPr>
        <w:pStyle w:val="af6"/>
        <w:spacing w:line="500" w:lineRule="exact"/>
        <w:ind w:firstLineChars="200" w:firstLine="480"/>
      </w:pPr>
      <w:r w:rsidRPr="00E64924">
        <w:rPr>
          <w:rFonts w:hint="eastAsia"/>
        </w:rPr>
        <w:t>（</w:t>
      </w:r>
      <w:r w:rsidRPr="00E64924">
        <w:t>3</w:t>
      </w:r>
      <w:r w:rsidRPr="00E64924">
        <w:rPr>
          <w:rFonts w:hint="eastAsia"/>
        </w:rPr>
        <w:t>）导热油炉：本项目甲醇制氢装置的热量由一台有机载热体锅炉提供，其热负荷为</w:t>
      </w:r>
      <w:r w:rsidRPr="00E64924">
        <w:t>120</w:t>
      </w:r>
      <w:r w:rsidRPr="00E64924">
        <w:rPr>
          <w:rFonts w:hint="eastAsia"/>
        </w:rPr>
        <w:t>万大卡</w:t>
      </w:r>
      <w:r w:rsidRPr="00E64924">
        <w:t>/</w:t>
      </w:r>
      <w:r w:rsidRPr="00E64924">
        <w:rPr>
          <w:rFonts w:hint="eastAsia"/>
        </w:rPr>
        <w:t>小时，负荷满足项目要求。</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3.1.5.2</w:t>
      </w:r>
      <w:r w:rsidRPr="00E64924">
        <w:rPr>
          <w:rFonts w:ascii="Times New Roman" w:eastAsiaTheme="minorEastAsia" w:hAnsi="Times New Roman" w:hint="eastAsia"/>
          <w:b w:val="0"/>
          <w:sz w:val="24"/>
          <w:szCs w:val="24"/>
        </w:rPr>
        <w:t>给排水</w:t>
      </w:r>
    </w:p>
    <w:p w:rsidR="00D30E95" w:rsidRPr="00E64924" w:rsidRDefault="00D30E95" w:rsidP="00D30E95">
      <w:pPr>
        <w:autoSpaceDE w:val="0"/>
        <w:autoSpaceDN w:val="0"/>
        <w:spacing w:line="500" w:lineRule="exact"/>
        <w:ind w:firstLine="480"/>
        <w:rPr>
          <w:rFonts w:ascii="Times New Roman" w:eastAsia="宋体" w:hAnsi="Times New Roman"/>
          <w:sz w:val="24"/>
          <w:szCs w:val="28"/>
        </w:rPr>
      </w:pPr>
      <w:r w:rsidRPr="00E64924">
        <w:rPr>
          <w:szCs w:val="28"/>
        </w:rPr>
        <w:t>1</w:t>
      </w:r>
      <w:r w:rsidRPr="00E64924">
        <w:rPr>
          <w:rFonts w:hint="eastAsia"/>
          <w:szCs w:val="28"/>
        </w:rPr>
        <w:t>）项目给水</w:t>
      </w:r>
    </w:p>
    <w:p w:rsidR="00D30E95" w:rsidRPr="00E64924" w:rsidRDefault="00D30E95" w:rsidP="00D30E95">
      <w:pPr>
        <w:autoSpaceDE w:val="0"/>
        <w:autoSpaceDN w:val="0"/>
        <w:spacing w:line="500" w:lineRule="exact"/>
        <w:ind w:firstLine="480"/>
        <w:rPr>
          <w:szCs w:val="28"/>
        </w:rPr>
      </w:pPr>
      <w:r w:rsidRPr="00E64924">
        <w:rPr>
          <w:rFonts w:hint="eastAsia"/>
          <w:szCs w:val="28"/>
        </w:rPr>
        <w:t>（</w:t>
      </w:r>
      <w:r w:rsidRPr="00E64924">
        <w:rPr>
          <w:szCs w:val="28"/>
        </w:rPr>
        <w:t>1</w:t>
      </w:r>
      <w:r w:rsidRPr="00E64924">
        <w:rPr>
          <w:rFonts w:hint="eastAsia"/>
          <w:szCs w:val="28"/>
        </w:rPr>
        <w:t>）给水水源</w:t>
      </w:r>
    </w:p>
    <w:p w:rsidR="00D30E95" w:rsidRPr="00E64924" w:rsidRDefault="00D30E95" w:rsidP="00D30E95">
      <w:pPr>
        <w:pStyle w:val="af6"/>
        <w:spacing w:line="500" w:lineRule="exact"/>
        <w:ind w:firstLineChars="200" w:firstLine="480"/>
      </w:pPr>
      <w:r w:rsidRPr="00E64924">
        <w:rPr>
          <w:rFonts w:hint="eastAsia"/>
        </w:rPr>
        <w:t>本项目用水水源来自开发区供水管网，供水压力为</w:t>
      </w:r>
      <w:r w:rsidRPr="00E64924">
        <w:t>0.3MPa</w:t>
      </w:r>
      <w:r w:rsidRPr="00E64924">
        <w:rPr>
          <w:rFonts w:hint="eastAsia"/>
        </w:rPr>
        <w:t>，供水能力</w:t>
      </w:r>
      <w:r w:rsidRPr="00E64924">
        <w:t>20t/h</w:t>
      </w:r>
      <w:r w:rsidRPr="00E64924">
        <w:rPr>
          <w:rFonts w:hint="eastAsia"/>
        </w:rPr>
        <w:t>，本项目正常生产时工艺不用水，主要的生产用水为循环水补水，循环水补水量</w:t>
      </w:r>
      <w:r w:rsidRPr="00E64924">
        <w:t>4t/h</w:t>
      </w:r>
      <w:r w:rsidRPr="00E64924">
        <w:rPr>
          <w:rFonts w:hint="eastAsia"/>
        </w:rPr>
        <w:t>，故能满足生产、生活需要。</w:t>
      </w:r>
    </w:p>
    <w:p w:rsidR="00D30E95" w:rsidRPr="00E64924" w:rsidRDefault="00D30E95" w:rsidP="00D30E95">
      <w:pPr>
        <w:pStyle w:val="af6"/>
        <w:spacing w:line="500" w:lineRule="exact"/>
        <w:ind w:firstLineChars="200" w:firstLine="480"/>
      </w:pPr>
      <w:r w:rsidRPr="00E64924">
        <w:rPr>
          <w:rFonts w:hint="eastAsia"/>
        </w:rPr>
        <w:t>（</w:t>
      </w:r>
      <w:r w:rsidRPr="00E64924">
        <w:t>2</w:t>
      </w:r>
      <w:r w:rsidRPr="00E64924">
        <w:rPr>
          <w:rFonts w:hint="eastAsia"/>
        </w:rPr>
        <w:t>）新鲜水用水量</w:t>
      </w:r>
    </w:p>
    <w:p w:rsidR="00D30E95" w:rsidRPr="00E64924" w:rsidRDefault="00D30E95" w:rsidP="00D30E95">
      <w:pPr>
        <w:pStyle w:val="af6"/>
        <w:spacing w:line="500" w:lineRule="exact"/>
        <w:ind w:firstLineChars="200" w:firstLine="480"/>
      </w:pPr>
      <w:r w:rsidRPr="00E64924">
        <w:rPr>
          <w:rFonts w:hint="eastAsia"/>
        </w:rPr>
        <w:t>山西正忠环保科技有限公司系统供水压力为</w:t>
      </w:r>
      <w:r w:rsidRPr="00E64924">
        <w:t>0.3MPa</w:t>
      </w:r>
      <w:r w:rsidRPr="00E64924">
        <w:rPr>
          <w:rFonts w:hint="eastAsia"/>
        </w:rPr>
        <w:t>，供水系统布置</w:t>
      </w:r>
      <w:r w:rsidRPr="00E64924">
        <w:t>DN100</w:t>
      </w:r>
      <w:r w:rsidRPr="00E64924">
        <w:rPr>
          <w:rFonts w:hint="eastAsia"/>
        </w:rPr>
        <w:t>的供水管道，沿装置成环状布置，管道主要敷设在地下，直接输送给生产用水点。本项目正常生产时新鲜水用水量约</w:t>
      </w:r>
      <w:r w:rsidRPr="00E64924">
        <w:t>15.77t/h</w:t>
      </w:r>
      <w:r w:rsidRPr="00E64924">
        <w:rPr>
          <w:rFonts w:hint="eastAsia"/>
        </w:rPr>
        <w:t>，供水系统能满足生产、生活需要。系统供水管道采用钢衬塑管，卡箍连接，阀门处法兰连接。管道为埋地敷设，均采用环氧沥青加强级防腐。</w:t>
      </w:r>
    </w:p>
    <w:p w:rsidR="00D30E95" w:rsidRPr="00E64924" w:rsidRDefault="00D30E95" w:rsidP="00D30E95">
      <w:pPr>
        <w:pStyle w:val="af6"/>
        <w:spacing w:line="500" w:lineRule="exact"/>
        <w:ind w:firstLineChars="200" w:firstLine="480"/>
      </w:pPr>
      <w:r w:rsidRPr="00E64924">
        <w:rPr>
          <w:rFonts w:hint="eastAsia"/>
        </w:rPr>
        <w:t>（</w:t>
      </w:r>
      <w:r w:rsidRPr="00E64924">
        <w:t>3</w:t>
      </w:r>
      <w:r w:rsidRPr="00E64924">
        <w:rPr>
          <w:rFonts w:hint="eastAsia"/>
        </w:rPr>
        <w:t>）循环水系统</w:t>
      </w:r>
    </w:p>
    <w:p w:rsidR="00D30E95" w:rsidRPr="00E64924" w:rsidRDefault="00D30E95" w:rsidP="00D30E95">
      <w:pPr>
        <w:pStyle w:val="af6"/>
        <w:spacing w:line="500" w:lineRule="exact"/>
        <w:ind w:firstLineChars="200" w:firstLine="480"/>
      </w:pPr>
      <w:r w:rsidRPr="00E64924">
        <w:rPr>
          <w:rFonts w:hint="eastAsia"/>
        </w:rPr>
        <w:t>本项目所用循环冷却水用量最大为</w:t>
      </w:r>
      <w:r w:rsidRPr="00E64924">
        <w:t>400m</w:t>
      </w:r>
      <w:r w:rsidRPr="00E64924">
        <w:rPr>
          <w:vertAlign w:val="superscript"/>
        </w:rPr>
        <w:t>3</w:t>
      </w:r>
      <w:r w:rsidRPr="00E64924">
        <w:t>/h</w:t>
      </w:r>
      <w:r w:rsidRPr="00E64924">
        <w:rPr>
          <w:rFonts w:hint="eastAsia"/>
        </w:rPr>
        <w:t>，循环给水温度</w:t>
      </w:r>
      <w:r w:rsidRPr="00E64924">
        <w:t>32</w:t>
      </w:r>
      <w:r w:rsidRPr="00E64924">
        <w:rPr>
          <w:rFonts w:hint="eastAsia"/>
        </w:rPr>
        <w:t>℃，回水温度</w:t>
      </w:r>
      <w:r w:rsidRPr="00E64924">
        <w:t>40</w:t>
      </w:r>
      <w:r w:rsidRPr="00E64924">
        <w:rPr>
          <w:rFonts w:hint="eastAsia"/>
        </w:rPr>
        <w:t>℃，</w:t>
      </w:r>
      <w:r w:rsidRPr="00E64924">
        <w:rPr>
          <w:rFonts w:hint="eastAsia"/>
        </w:rPr>
        <w:lastRenderedPageBreak/>
        <w:t>循环给水压力</w:t>
      </w:r>
      <w:r w:rsidRPr="00E64924">
        <w:t>0.50MPa</w:t>
      </w:r>
      <w:r w:rsidRPr="00E64924">
        <w:rPr>
          <w:rFonts w:hint="eastAsia"/>
        </w:rPr>
        <w:t>，回水压力</w:t>
      </w:r>
      <w:r w:rsidRPr="00E64924">
        <w:t>0.30MPa</w:t>
      </w:r>
      <w:r w:rsidRPr="00E64924">
        <w:rPr>
          <w:rFonts w:hint="eastAsia"/>
        </w:rPr>
        <w:t>，本项目在生产装置东侧新建</w:t>
      </w:r>
      <w:r w:rsidRPr="00E64924">
        <w:t>1</w:t>
      </w:r>
      <w:r w:rsidRPr="00E64924">
        <w:rPr>
          <w:rFonts w:hint="eastAsia"/>
        </w:rPr>
        <w:t>座循环水系统供给。循环水系统处理能力</w:t>
      </w:r>
      <w:r w:rsidRPr="00E64924">
        <w:t>400m</w:t>
      </w:r>
      <w:r w:rsidRPr="00E64924">
        <w:rPr>
          <w:vertAlign w:val="superscript"/>
        </w:rPr>
        <w:t>3</w:t>
      </w:r>
      <w:r w:rsidRPr="00E64924">
        <w:t>/h</w:t>
      </w:r>
      <w:r w:rsidRPr="00E64924">
        <w:rPr>
          <w:rFonts w:hint="eastAsia"/>
        </w:rPr>
        <w:t>，该系统由冷却塔、集水池、循环水泵、给水及回水管网等主要部分组成。</w:t>
      </w:r>
    </w:p>
    <w:p w:rsidR="00D30E95" w:rsidRPr="00E64924" w:rsidRDefault="00D30E95" w:rsidP="00D30E95">
      <w:pPr>
        <w:pStyle w:val="af6"/>
        <w:spacing w:line="500" w:lineRule="exact"/>
        <w:ind w:firstLineChars="200" w:firstLine="480"/>
      </w:pPr>
      <w:r w:rsidRPr="00E64924">
        <w:rPr>
          <w:rFonts w:hint="eastAsia"/>
        </w:rPr>
        <w:t>新建循环水系统能够满足工艺循环水冷却量的要求。</w:t>
      </w:r>
    </w:p>
    <w:p w:rsidR="00D30E95" w:rsidRPr="00E64924" w:rsidRDefault="00D30E95" w:rsidP="00D30E95">
      <w:pPr>
        <w:pStyle w:val="af6"/>
        <w:spacing w:line="500" w:lineRule="exact"/>
        <w:ind w:firstLineChars="200" w:firstLine="480"/>
      </w:pPr>
      <w:r w:rsidRPr="00E64924">
        <w:rPr>
          <w:rFonts w:hint="eastAsia"/>
        </w:rPr>
        <w:t>（</w:t>
      </w:r>
      <w:r w:rsidRPr="00E64924">
        <w:t>4</w:t>
      </w:r>
      <w:r w:rsidRPr="00E64924">
        <w:rPr>
          <w:rFonts w:hint="eastAsia"/>
        </w:rPr>
        <w:t>）消防给水系统</w:t>
      </w:r>
    </w:p>
    <w:p w:rsidR="00D30E95" w:rsidRPr="00E64924" w:rsidRDefault="00D30E95" w:rsidP="00D30E95">
      <w:pPr>
        <w:pStyle w:val="af6"/>
        <w:spacing w:line="500" w:lineRule="exact"/>
        <w:ind w:firstLineChars="200" w:firstLine="480"/>
      </w:pPr>
      <w:r w:rsidRPr="00E64924">
        <w:rPr>
          <w:rFonts w:hint="eastAsia"/>
        </w:rPr>
        <w:t>本项目新建消防设施，消防用水存贮于消防水罐内，容积为</w:t>
      </w:r>
      <w:r w:rsidRPr="00E64924">
        <w:t>2×1000m3</w:t>
      </w:r>
      <w:r w:rsidRPr="00E64924">
        <w:rPr>
          <w:rFonts w:hint="eastAsia"/>
        </w:rPr>
        <w:t>，消防水罐设置自动补水。</w:t>
      </w:r>
    </w:p>
    <w:p w:rsidR="00D30E95" w:rsidRPr="00E64924" w:rsidRDefault="00D30E95" w:rsidP="00D30E95">
      <w:pPr>
        <w:pStyle w:val="af6"/>
        <w:spacing w:line="500" w:lineRule="exact"/>
        <w:ind w:firstLineChars="200" w:firstLine="480"/>
      </w:pPr>
      <w:r w:rsidRPr="00E64924">
        <w:rPr>
          <w:rFonts w:hint="eastAsia"/>
        </w:rPr>
        <w:t>本项目占地面积</w:t>
      </w:r>
      <w:r w:rsidRPr="00E64924">
        <w:t>72666m2</w:t>
      </w:r>
      <w:r w:rsidRPr="00E64924">
        <w:rPr>
          <w:rFonts w:hint="eastAsia"/>
        </w:rPr>
        <w:t>，根据《石油化工企业设计防火规范》</w:t>
      </w:r>
      <w:r w:rsidRPr="00E64924">
        <w:t>GB50160-2008</w:t>
      </w:r>
      <w:r w:rsidRPr="00E64924">
        <w:rPr>
          <w:rFonts w:hint="eastAsia"/>
        </w:rPr>
        <w:t>的规定，界区内同一时间内的火灾次数为</w:t>
      </w:r>
      <w:r w:rsidRPr="00E64924">
        <w:t>1</w:t>
      </w:r>
      <w:r w:rsidRPr="00E64924">
        <w:rPr>
          <w:rFonts w:hint="eastAsia"/>
        </w:rPr>
        <w:t>次（第</w:t>
      </w:r>
      <w:r w:rsidRPr="00E64924">
        <w:t>8.4.2</w:t>
      </w:r>
      <w:r w:rsidRPr="00E64924">
        <w:rPr>
          <w:rFonts w:hint="eastAsia"/>
        </w:rPr>
        <w:t>条），经计算本项目最大消防用水量为</w:t>
      </w:r>
      <w:r w:rsidRPr="00E64924">
        <w:t>1859.76m</w:t>
      </w:r>
      <w:r w:rsidRPr="00E64924">
        <w:rPr>
          <w:vertAlign w:val="superscript"/>
        </w:rPr>
        <w:t>3</w:t>
      </w:r>
      <w:r w:rsidRPr="00E64924">
        <w:rPr>
          <w:rFonts w:hint="eastAsia"/>
        </w:rPr>
        <w:t>。本项目消防水系统能够满足消防水量的要求。</w:t>
      </w:r>
    </w:p>
    <w:p w:rsidR="00D30E95" w:rsidRPr="00E64924" w:rsidRDefault="00D30E95" w:rsidP="00D30E95">
      <w:pPr>
        <w:pStyle w:val="af6"/>
        <w:spacing w:line="500" w:lineRule="exact"/>
        <w:ind w:firstLineChars="200" w:firstLine="480"/>
      </w:pPr>
      <w:r w:rsidRPr="00E64924">
        <w:t>2</w:t>
      </w:r>
      <w:r w:rsidRPr="00E64924">
        <w:rPr>
          <w:rFonts w:hint="eastAsia"/>
        </w:rPr>
        <w:t>）排水系统</w:t>
      </w:r>
    </w:p>
    <w:p w:rsidR="00D30E95" w:rsidRPr="00E64924" w:rsidRDefault="00D30E95" w:rsidP="00D30E95">
      <w:pPr>
        <w:pStyle w:val="af6"/>
        <w:spacing w:line="500" w:lineRule="exact"/>
        <w:ind w:firstLineChars="200" w:firstLine="480"/>
      </w:pPr>
      <w:r w:rsidRPr="00E64924">
        <w:rPr>
          <w:rFonts w:hint="eastAsia"/>
        </w:rPr>
        <w:t>公司厂区内实行雨、污分流制排水系统，本项目采用雨、污分流制排水系统。厂区雨水排放采用有组织排放，地面雨水通过道路两边的雨水口，汇入全厂雨水管道中，之后排入开发区雨水管网。</w:t>
      </w:r>
    </w:p>
    <w:p w:rsidR="00D30E95" w:rsidRPr="00E64924" w:rsidRDefault="00D30E95" w:rsidP="00D30E95">
      <w:pPr>
        <w:pStyle w:val="af6"/>
        <w:spacing w:line="500" w:lineRule="exact"/>
        <w:ind w:firstLineChars="200" w:firstLine="480"/>
      </w:pPr>
      <w:r w:rsidRPr="00E64924">
        <w:rPr>
          <w:rFonts w:hint="eastAsia"/>
        </w:rPr>
        <w:t>本项目工艺产生的废水及清洗设备和冲洗地面产生的废水，集中收集后，送入厂区污水处理区，</w:t>
      </w:r>
      <w:r w:rsidRPr="00E64924">
        <w:rPr>
          <w:rFonts w:hint="eastAsia"/>
          <w:szCs w:val="28"/>
        </w:rPr>
        <w:t>生活污水经收集后送地埋式生活污水处理站处理后回用，不外排；生产废水收集后排入</w:t>
      </w:r>
      <w:r w:rsidRPr="00E64924">
        <w:rPr>
          <w:rFonts w:hint="eastAsia"/>
        </w:rPr>
        <w:t>项目污水处理站</w:t>
      </w:r>
      <w:r w:rsidRPr="00E64924">
        <w:rPr>
          <w:rFonts w:hint="eastAsia"/>
          <w:szCs w:val="28"/>
        </w:rPr>
        <w:t>，初期污染雨水收集后进入污水处理区进行处理，</w:t>
      </w:r>
      <w:r w:rsidRPr="00E64924">
        <w:rPr>
          <w:rFonts w:hint="eastAsia"/>
        </w:rPr>
        <w:t>经预处理合格后，最终排入山西新石煤焦化有限公司污水处理站，做为熄焦用水。</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3.1.5.3</w:t>
      </w:r>
      <w:r w:rsidRPr="00E64924">
        <w:rPr>
          <w:rFonts w:ascii="Times New Roman" w:eastAsiaTheme="minorEastAsia" w:hAnsi="Times New Roman" w:hint="eastAsia"/>
          <w:b w:val="0"/>
          <w:sz w:val="24"/>
          <w:szCs w:val="24"/>
        </w:rPr>
        <w:t>供风</w:t>
      </w:r>
    </w:p>
    <w:p w:rsidR="00D30E95" w:rsidRPr="00E64924" w:rsidRDefault="00D30E95" w:rsidP="00D30E95">
      <w:pPr>
        <w:pStyle w:val="af6"/>
        <w:spacing w:line="500" w:lineRule="exact"/>
        <w:ind w:firstLineChars="200" w:firstLine="480"/>
      </w:pPr>
      <w:r w:rsidRPr="00E64924">
        <w:rPr>
          <w:rFonts w:hint="eastAsia"/>
        </w:rPr>
        <w:t>本项目新建空压制氮机房，设</w:t>
      </w:r>
      <w:r w:rsidRPr="00E64924">
        <w:t>1000Nm</w:t>
      </w:r>
      <w:r w:rsidRPr="00E64924">
        <w:rPr>
          <w:vertAlign w:val="superscript"/>
        </w:rPr>
        <w:t>3</w:t>
      </w:r>
      <w:r w:rsidRPr="00E64924">
        <w:t>/h</w:t>
      </w:r>
      <w:r w:rsidRPr="00E64924">
        <w:rPr>
          <w:rFonts w:hint="eastAsia"/>
        </w:rPr>
        <w:t>螺杆式空压机</w:t>
      </w:r>
      <w:r w:rsidRPr="00E64924">
        <w:t>2</w:t>
      </w:r>
      <w:r w:rsidRPr="00E64924">
        <w:rPr>
          <w:rFonts w:hint="eastAsia"/>
        </w:rPr>
        <w:t>台，</w:t>
      </w:r>
      <w:r w:rsidRPr="00E64924">
        <w:t>800Nm</w:t>
      </w:r>
      <w:r w:rsidRPr="00E64924">
        <w:rPr>
          <w:vertAlign w:val="superscript"/>
        </w:rPr>
        <w:t>3</w:t>
      </w:r>
      <w:r w:rsidRPr="00E64924">
        <w:t>/h</w:t>
      </w:r>
      <w:r w:rsidRPr="00E64924">
        <w:rPr>
          <w:rFonts w:hint="eastAsia"/>
        </w:rPr>
        <w:t>微热再生式空气干燥设备</w:t>
      </w:r>
      <w:r w:rsidRPr="00E64924">
        <w:t>2</w:t>
      </w:r>
      <w:r w:rsidRPr="00E64924">
        <w:rPr>
          <w:rFonts w:hint="eastAsia"/>
        </w:rPr>
        <w:t>台，</w:t>
      </w:r>
      <w:r w:rsidRPr="00E64924">
        <w:t>50m</w:t>
      </w:r>
      <w:r w:rsidRPr="00E64924">
        <w:rPr>
          <w:vertAlign w:val="superscript"/>
        </w:rPr>
        <w:t>3</w:t>
      </w:r>
      <w:r w:rsidRPr="00E64924">
        <w:rPr>
          <w:rFonts w:hint="eastAsia"/>
        </w:rPr>
        <w:t>压缩空气储罐</w:t>
      </w:r>
      <w:r w:rsidRPr="00E64924">
        <w:t>2</w:t>
      </w:r>
      <w:r w:rsidRPr="00E64924">
        <w:rPr>
          <w:rFonts w:hint="eastAsia"/>
        </w:rPr>
        <w:t>台；设置型号为</w:t>
      </w:r>
      <w:r w:rsidRPr="00E64924">
        <w:t>ZR-400</w:t>
      </w:r>
      <w:r w:rsidRPr="00E64924">
        <w:rPr>
          <w:rFonts w:hint="eastAsia"/>
        </w:rPr>
        <w:t>的制氮机</w:t>
      </w:r>
      <w:r w:rsidRPr="00E64924">
        <w:t>1</w:t>
      </w:r>
      <w:r w:rsidRPr="00E64924">
        <w:rPr>
          <w:rFonts w:hint="eastAsia"/>
        </w:rPr>
        <w:t>套，配套设置</w:t>
      </w:r>
      <w:r w:rsidRPr="00E64924">
        <w:t>50m</w:t>
      </w:r>
      <w:r w:rsidRPr="00E64924">
        <w:rPr>
          <w:vertAlign w:val="superscript"/>
        </w:rPr>
        <w:t>3</w:t>
      </w:r>
      <w:r w:rsidRPr="00E64924">
        <w:rPr>
          <w:rFonts w:hint="eastAsia"/>
        </w:rPr>
        <w:t>氮气储罐</w:t>
      </w:r>
      <w:r w:rsidRPr="00E64924">
        <w:t>2</w:t>
      </w:r>
      <w:r w:rsidRPr="00E64924">
        <w:rPr>
          <w:rFonts w:hint="eastAsia"/>
        </w:rPr>
        <w:t>台，本项目净化压缩空气用量</w:t>
      </w:r>
      <w:r w:rsidRPr="00E64924">
        <w:t>500Nm</w:t>
      </w:r>
      <w:r w:rsidRPr="00E64924">
        <w:rPr>
          <w:vertAlign w:val="superscript"/>
        </w:rPr>
        <w:t>3</w:t>
      </w:r>
      <w:r w:rsidRPr="00E64924">
        <w:t>/h</w:t>
      </w:r>
      <w:r w:rsidRPr="00E64924">
        <w:rPr>
          <w:rFonts w:hint="eastAsia"/>
        </w:rPr>
        <w:t>，氮气用量最大为</w:t>
      </w:r>
      <w:r w:rsidRPr="00E64924">
        <w:t>400Nm</w:t>
      </w:r>
      <w:r w:rsidRPr="00E64924">
        <w:rPr>
          <w:vertAlign w:val="superscript"/>
        </w:rPr>
        <w:t>3</w:t>
      </w:r>
      <w:r w:rsidRPr="00E64924">
        <w:t>/h</w:t>
      </w:r>
      <w:r w:rsidRPr="00E64924">
        <w:rPr>
          <w:rFonts w:hint="eastAsia"/>
        </w:rPr>
        <w:t>，供气系统可以满足项目要求。</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3.1.5.4</w:t>
      </w:r>
      <w:r w:rsidRPr="00E64924">
        <w:rPr>
          <w:rFonts w:ascii="Times New Roman" w:eastAsiaTheme="minorEastAsia" w:hAnsi="Times New Roman" w:hint="eastAsia"/>
          <w:b w:val="0"/>
          <w:sz w:val="24"/>
          <w:szCs w:val="24"/>
        </w:rPr>
        <w:t>供气</w:t>
      </w:r>
    </w:p>
    <w:p w:rsidR="00D30E95" w:rsidRPr="00E64924" w:rsidRDefault="00D30E95" w:rsidP="009F14C0">
      <w:pPr>
        <w:pStyle w:val="af6"/>
        <w:spacing w:line="500" w:lineRule="exact"/>
        <w:ind w:firstLineChars="200" w:firstLine="480"/>
      </w:pPr>
      <w:r w:rsidRPr="00E64924">
        <w:rPr>
          <w:rFonts w:hint="eastAsia"/>
        </w:rPr>
        <w:t>项目锅炉、导热油炉及加热炉燃料为园区天然气管网，目前天然气管线已敷设至本项目区域，能够满足项目用气要求。</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lastRenderedPageBreak/>
        <w:t>3.1.5.5</w:t>
      </w:r>
      <w:r w:rsidRPr="00E64924">
        <w:rPr>
          <w:rFonts w:ascii="Times New Roman" w:eastAsiaTheme="minorEastAsia" w:hAnsi="Times New Roman" w:hint="eastAsia"/>
          <w:b w:val="0"/>
          <w:sz w:val="24"/>
          <w:szCs w:val="24"/>
        </w:rPr>
        <w:t>火炬系统</w:t>
      </w:r>
    </w:p>
    <w:p w:rsidR="00D30E95" w:rsidRPr="00E64924" w:rsidRDefault="00D30E95" w:rsidP="009F14C0">
      <w:pPr>
        <w:pStyle w:val="af6"/>
        <w:spacing w:line="500" w:lineRule="exact"/>
        <w:ind w:firstLineChars="200" w:firstLine="480"/>
      </w:pPr>
      <w:r w:rsidRPr="00E64924">
        <w:rPr>
          <w:rFonts w:hint="eastAsia"/>
        </w:rPr>
        <w:t>为满足系统开停车和事故状态下各工艺装置的排放物安全可靠地得到燃烧，减少对大气环境的污染和保证人身安全，设置地面火炬系统。</w:t>
      </w:r>
    </w:p>
    <w:p w:rsidR="00D30E95" w:rsidRPr="00E64924" w:rsidRDefault="00D30E95" w:rsidP="009F14C0">
      <w:pPr>
        <w:pStyle w:val="af6"/>
        <w:spacing w:line="500" w:lineRule="exact"/>
        <w:ind w:firstLineChars="200" w:firstLine="480"/>
      </w:pPr>
      <w:r w:rsidRPr="00E64924">
        <w:rPr>
          <w:rFonts w:hint="eastAsia"/>
        </w:rPr>
        <w:t>地面火炬由火炬筒体、燃烧器、长明灯、点火器、分液罐、水封罐等组成。火炬配套自动点火系统和手动点火系统各</w:t>
      </w:r>
      <w:r w:rsidRPr="00E64924">
        <w:t>1</w:t>
      </w:r>
      <w:r w:rsidRPr="00E64924">
        <w:rPr>
          <w:rFonts w:hint="eastAsia"/>
        </w:rPr>
        <w:t>套，点火器由点火枪、高能发生器、点火电极、高压导线及发弧装置组成，点火方式为电打火，点火装置可实现自动操作、现场手动操作和中控室远程操作。地面火炬系统位于厂区西北角，火炬排气筒高度</w:t>
      </w:r>
      <w:r w:rsidRPr="00E64924">
        <w:t>35m</w:t>
      </w:r>
      <w:r w:rsidRPr="00E64924">
        <w:rPr>
          <w:rFonts w:hint="eastAsia"/>
        </w:rPr>
        <w:t>。</w:t>
      </w:r>
    </w:p>
    <w:p w:rsidR="00D30E95" w:rsidRPr="00E64924" w:rsidRDefault="00D30E95" w:rsidP="009F14C0">
      <w:pPr>
        <w:pStyle w:val="af6"/>
        <w:spacing w:line="500" w:lineRule="exact"/>
        <w:ind w:firstLineChars="200" w:firstLine="480"/>
      </w:pPr>
      <w:r w:rsidRPr="00E64924">
        <w:rPr>
          <w:rFonts w:hint="eastAsia"/>
        </w:rPr>
        <w:t>该项目事故状态下可燃气体最大排放量（间断）约</w:t>
      </w:r>
      <w:r w:rsidRPr="00E64924">
        <w:t>5t/h</w:t>
      </w:r>
      <w:r w:rsidRPr="00E64924">
        <w:rPr>
          <w:rFonts w:hint="eastAsia"/>
        </w:rPr>
        <w:t>，通过管廊用管道送至火炬系统。地面火炬设计最大处理量为</w:t>
      </w:r>
      <w:r w:rsidRPr="00E64924">
        <w:t>10t/h</w:t>
      </w:r>
      <w:r w:rsidRPr="00E64924">
        <w:rPr>
          <w:rFonts w:hint="eastAsia"/>
        </w:rPr>
        <w:t>。本项目火炬系统能满足运行要求。</w:t>
      </w:r>
    </w:p>
    <w:p w:rsidR="00D30E95" w:rsidRPr="00E64924" w:rsidRDefault="00D30E95" w:rsidP="00D30E95">
      <w:pPr>
        <w:pStyle w:val="45326"/>
        <w:rPr>
          <w:rFonts w:ascii="Times New Roman" w:eastAsiaTheme="minorEastAsia" w:hAnsi="Times New Roman"/>
          <w:b w:val="0"/>
          <w:sz w:val="24"/>
          <w:szCs w:val="24"/>
        </w:rPr>
      </w:pPr>
      <w:bookmarkStart w:id="127" w:name="OLE_LINK2"/>
      <w:bookmarkStart w:id="128" w:name="OLE_LINK1"/>
      <w:r w:rsidRPr="00E64924">
        <w:rPr>
          <w:rFonts w:ascii="Times New Roman" w:eastAsiaTheme="minorEastAsia" w:hAnsi="Times New Roman"/>
          <w:b w:val="0"/>
          <w:sz w:val="24"/>
          <w:szCs w:val="24"/>
        </w:rPr>
        <w:t>3.1.5.6</w:t>
      </w:r>
      <w:r w:rsidRPr="00E64924">
        <w:rPr>
          <w:rFonts w:ascii="Times New Roman" w:eastAsiaTheme="minorEastAsia" w:hAnsi="Times New Roman" w:hint="eastAsia"/>
          <w:b w:val="0"/>
          <w:sz w:val="24"/>
          <w:szCs w:val="24"/>
        </w:rPr>
        <w:t>废水处理</w:t>
      </w:r>
    </w:p>
    <w:bookmarkEnd w:id="127"/>
    <w:bookmarkEnd w:id="128"/>
    <w:p w:rsidR="00D30E95" w:rsidRPr="00E64924" w:rsidRDefault="00D30E95" w:rsidP="00D30E95">
      <w:pPr>
        <w:pStyle w:val="af6"/>
        <w:spacing w:line="500" w:lineRule="exact"/>
      </w:pPr>
      <w:r w:rsidRPr="00E64924">
        <w:rPr>
          <w:rFonts w:hint="eastAsia"/>
        </w:rPr>
        <w:t>项目生活污水送项目新建</w:t>
      </w:r>
      <w:r w:rsidRPr="00E64924">
        <w:t>20m</w:t>
      </w:r>
      <w:r w:rsidRPr="00E64924">
        <w:rPr>
          <w:vertAlign w:val="superscript"/>
        </w:rPr>
        <w:t>3</w:t>
      </w:r>
      <w:r w:rsidRPr="00E64924">
        <w:t>/d</w:t>
      </w:r>
      <w:r w:rsidRPr="00E64924">
        <w:rPr>
          <w:rFonts w:hint="eastAsia"/>
        </w:rPr>
        <w:t>地埋式生活污水处理站，处理后回用于道路洒水及绿化；生产废水全部送项目新建污水处理站处理，处理达标后排入新石焦化污水处理站。项目污水处理站设计处理能力</w:t>
      </w:r>
      <w:r w:rsidRPr="00E64924">
        <w:t>250m</w:t>
      </w:r>
      <w:r w:rsidRPr="00E64924">
        <w:rPr>
          <w:vertAlign w:val="superscript"/>
        </w:rPr>
        <w:t>3</w:t>
      </w:r>
      <w:r w:rsidRPr="00E64924">
        <w:t>/d</w:t>
      </w:r>
      <w:r w:rsidRPr="00E64924">
        <w:rPr>
          <w:rFonts w:hint="eastAsia"/>
        </w:rPr>
        <w:t>，采用油水分离</w:t>
      </w:r>
      <w:r w:rsidRPr="00E64924">
        <w:t>+</w:t>
      </w:r>
      <w:r w:rsidRPr="00E64924">
        <w:rPr>
          <w:rFonts w:hint="eastAsia"/>
        </w:rPr>
        <w:t>涡能速旋分离</w:t>
      </w:r>
      <w:r w:rsidRPr="00E64924">
        <w:t>+</w:t>
      </w:r>
      <w:r w:rsidRPr="00E64924">
        <w:rPr>
          <w:rFonts w:hint="eastAsia"/>
        </w:rPr>
        <w:t>高级氧化</w:t>
      </w:r>
      <w:r w:rsidRPr="00E64924">
        <w:t>+</w:t>
      </w:r>
      <w:r w:rsidRPr="00E64924">
        <w:rPr>
          <w:rFonts w:hint="eastAsia"/>
        </w:rPr>
        <w:t>生化</w:t>
      </w:r>
      <w:r w:rsidRPr="00E64924">
        <w:t>+</w:t>
      </w:r>
      <w:r w:rsidRPr="00E64924">
        <w:rPr>
          <w:rFonts w:hint="eastAsia"/>
        </w:rPr>
        <w:t>芬顿</w:t>
      </w:r>
      <w:r w:rsidRPr="00E64924">
        <w:t>+</w:t>
      </w:r>
      <w:r w:rsidRPr="00E64924">
        <w:rPr>
          <w:rFonts w:hint="eastAsia"/>
        </w:rPr>
        <w:t>炭滤工艺。</w:t>
      </w:r>
    </w:p>
    <w:p w:rsidR="00D30E95" w:rsidRPr="00E64924" w:rsidRDefault="00D30E95" w:rsidP="00D30E95">
      <w:pPr>
        <w:pStyle w:val="45326"/>
        <w:rPr>
          <w:rFonts w:ascii="Times New Roman" w:eastAsiaTheme="minorEastAsia" w:hAnsi="Times New Roman"/>
          <w:b w:val="0"/>
          <w:sz w:val="24"/>
          <w:szCs w:val="24"/>
        </w:rPr>
      </w:pPr>
      <w:bookmarkStart w:id="129" w:name="OLE_LINK4"/>
      <w:bookmarkStart w:id="130" w:name="OLE_LINK3"/>
      <w:r w:rsidRPr="00E64924">
        <w:rPr>
          <w:rFonts w:ascii="Times New Roman" w:eastAsiaTheme="minorEastAsia" w:hAnsi="Times New Roman"/>
          <w:b w:val="0"/>
          <w:sz w:val="24"/>
          <w:szCs w:val="24"/>
        </w:rPr>
        <w:t>3.1.5.7</w:t>
      </w:r>
      <w:r w:rsidRPr="00E64924">
        <w:rPr>
          <w:rFonts w:ascii="Times New Roman" w:eastAsiaTheme="minorEastAsia" w:hAnsi="Times New Roman" w:hint="eastAsia"/>
          <w:b w:val="0"/>
          <w:sz w:val="24"/>
          <w:szCs w:val="24"/>
        </w:rPr>
        <w:t>事故水池</w:t>
      </w:r>
    </w:p>
    <w:bookmarkEnd w:id="129"/>
    <w:bookmarkEnd w:id="130"/>
    <w:p w:rsidR="00D30E95" w:rsidRPr="00E64924" w:rsidRDefault="00D30E95" w:rsidP="00D30E95">
      <w:pPr>
        <w:pStyle w:val="af6"/>
        <w:spacing w:line="500" w:lineRule="exact"/>
      </w:pPr>
      <w:r w:rsidRPr="00E64924">
        <w:rPr>
          <w:rFonts w:hint="eastAsia"/>
        </w:rPr>
        <w:t>项目事故废水全部通过管道进入项目新建的</w:t>
      </w:r>
      <w:r w:rsidRPr="00E64924">
        <w:t>1800m</w:t>
      </w:r>
      <w:r w:rsidRPr="00E64924">
        <w:rPr>
          <w:vertAlign w:val="superscript"/>
        </w:rPr>
        <w:t>3</w:t>
      </w:r>
      <w:r w:rsidRPr="00E64924">
        <w:rPr>
          <w:rFonts w:hint="eastAsia"/>
        </w:rPr>
        <w:t>事故水池，在容量不足时排入</w:t>
      </w:r>
      <w:r w:rsidRPr="00E64924">
        <w:t>1280m</w:t>
      </w:r>
      <w:r w:rsidRPr="00E64924">
        <w:rPr>
          <w:vertAlign w:val="superscript"/>
        </w:rPr>
        <w:t>3</w:t>
      </w:r>
      <w:r w:rsidRPr="00E64924">
        <w:rPr>
          <w:rFonts w:hint="eastAsia"/>
        </w:rPr>
        <w:t>初期雨水池，不外排。</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3.1.5.8</w:t>
      </w:r>
      <w:r w:rsidRPr="00E64924">
        <w:rPr>
          <w:rFonts w:ascii="Times New Roman" w:eastAsiaTheme="minorEastAsia" w:hAnsi="Times New Roman" w:hint="eastAsia"/>
          <w:b w:val="0"/>
          <w:sz w:val="24"/>
          <w:szCs w:val="24"/>
        </w:rPr>
        <w:t>办公楼及职工公寓</w:t>
      </w:r>
    </w:p>
    <w:p w:rsidR="00D30E95" w:rsidRPr="00E64924" w:rsidRDefault="00D30E95" w:rsidP="00D30E95">
      <w:pPr>
        <w:pStyle w:val="af6"/>
        <w:spacing w:line="500" w:lineRule="exact"/>
      </w:pPr>
      <w:r w:rsidRPr="00E64924">
        <w:rPr>
          <w:rFonts w:hint="eastAsia"/>
        </w:rPr>
        <w:t>项目新建办公楼和职工公寓。</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3.1.6</w:t>
      </w:r>
      <w:r w:rsidRPr="00E64924">
        <w:rPr>
          <w:rFonts w:eastAsiaTheme="minorEastAsia" w:hint="eastAsia"/>
          <w:b/>
          <w:szCs w:val="24"/>
        </w:rPr>
        <w:t>占地面积及总图布置</w:t>
      </w:r>
    </w:p>
    <w:p w:rsidR="00D30E95" w:rsidRPr="00E64924" w:rsidRDefault="00D30E95" w:rsidP="00D30E95">
      <w:pPr>
        <w:spacing w:line="500" w:lineRule="exact"/>
        <w:ind w:firstLine="496"/>
        <w:rPr>
          <w:rFonts w:eastAsia="宋体"/>
          <w:spacing w:val="4"/>
          <w:sz w:val="24"/>
          <w:szCs w:val="24"/>
        </w:rPr>
      </w:pPr>
      <w:r w:rsidRPr="00E64924">
        <w:rPr>
          <w:rFonts w:hint="eastAsia"/>
          <w:spacing w:val="4"/>
          <w:sz w:val="24"/>
          <w:szCs w:val="24"/>
        </w:rPr>
        <w:t>本工程位于开发区的北部区域，</w:t>
      </w:r>
      <w:r w:rsidRPr="00E64924">
        <w:rPr>
          <w:rFonts w:hint="eastAsia"/>
          <w:sz w:val="24"/>
          <w:szCs w:val="24"/>
        </w:rPr>
        <w:t>占地面积为</w:t>
      </w:r>
      <w:r w:rsidRPr="00E64924">
        <w:rPr>
          <w:sz w:val="24"/>
          <w:szCs w:val="24"/>
        </w:rPr>
        <w:t>72666m</w:t>
      </w:r>
      <w:r w:rsidRPr="00E64924">
        <w:rPr>
          <w:sz w:val="24"/>
          <w:szCs w:val="24"/>
          <w:vertAlign w:val="superscript"/>
        </w:rPr>
        <w:t>2</w:t>
      </w:r>
      <w:r w:rsidRPr="00E64924">
        <w:rPr>
          <w:rFonts w:hint="eastAsia"/>
          <w:sz w:val="24"/>
          <w:szCs w:val="24"/>
        </w:rPr>
        <w:t>（约</w:t>
      </w:r>
      <w:r w:rsidRPr="00E64924">
        <w:rPr>
          <w:sz w:val="24"/>
          <w:szCs w:val="24"/>
        </w:rPr>
        <w:t>109</w:t>
      </w:r>
      <w:r w:rsidRPr="00E64924">
        <w:rPr>
          <w:rFonts w:hint="eastAsia"/>
          <w:sz w:val="24"/>
          <w:szCs w:val="24"/>
        </w:rPr>
        <w:t>亩），厂区设置两个出入口，人流物流出入口分开设置，在厂区的北墙设置一个物流出入口，在厂区南墙设置人流出入口。本项目生产区、辅助生产区、办公区分开设置，厂区中部东侧设置生产区，自北向南依次为原料预处理装置、酸性水汽提及硫化氢处理装置、三套润滑油加氢装置、甲醇制氢装置、调油车间、产品仓库；厂区北侧为装卸车区，向南为原料、产品罐组，向东为洗桶间，洗桶间北侧为事故水池、油水分离池、污水池；厂区西侧为配套公用设施，自北向南依次为地面火炬、锅炉房、消防水池、消防泵房、冷冻机房、软水</w:t>
      </w:r>
      <w:r w:rsidRPr="00E64924">
        <w:rPr>
          <w:rFonts w:hint="eastAsia"/>
          <w:sz w:val="24"/>
          <w:szCs w:val="24"/>
        </w:rPr>
        <w:lastRenderedPageBreak/>
        <w:t>站、循环水池、五金仓库、控制室、配电室、空压制氮机房；厂区南侧为办公区，自西向东分别为餐厅、宿舍楼、办公楼、活动中心、公寓楼。</w:t>
      </w:r>
    </w:p>
    <w:p w:rsidR="00D30E95" w:rsidRPr="00E64924" w:rsidRDefault="00D30E95" w:rsidP="00D30E95">
      <w:pPr>
        <w:pStyle w:val="af6"/>
        <w:spacing w:line="500" w:lineRule="exact"/>
        <w:rPr>
          <w:kern w:val="0"/>
          <w:lang w:val="zh-CN"/>
        </w:rPr>
      </w:pPr>
      <w:r w:rsidRPr="00E64924">
        <w:rPr>
          <w:rFonts w:hint="eastAsia"/>
          <w:kern w:val="0"/>
          <w:lang w:val="zh-CN"/>
        </w:rPr>
        <w:t>厂区总平面布置见图</w:t>
      </w:r>
      <w:r w:rsidRPr="00E64924">
        <w:rPr>
          <w:kern w:val="0"/>
          <w:lang w:val="zh-CN"/>
        </w:rPr>
        <w:t>3.1-2</w:t>
      </w:r>
      <w:r w:rsidRPr="00E64924">
        <w:rPr>
          <w:rFonts w:hint="eastAsia"/>
          <w:kern w:val="0"/>
          <w:lang w:val="zh-CN"/>
        </w:rPr>
        <w:t>。</w:t>
      </w:r>
    </w:p>
    <w:p w:rsidR="00D30E95" w:rsidRPr="00E64924" w:rsidRDefault="00D30E95" w:rsidP="00D30E95">
      <w:pPr>
        <w:pStyle w:val="af6"/>
        <w:spacing w:line="500" w:lineRule="exact"/>
      </w:pPr>
      <w:r w:rsidRPr="00E64924">
        <w:rPr>
          <w:rFonts w:hint="eastAsia"/>
          <w:kern w:val="0"/>
          <w:lang w:val="zh-CN"/>
        </w:rPr>
        <w:t>厂址与周围关系图见</w:t>
      </w:r>
      <w:r w:rsidRPr="00E64924">
        <w:rPr>
          <w:kern w:val="0"/>
          <w:lang w:val="zh-CN"/>
        </w:rPr>
        <w:t>3.1-3</w:t>
      </w:r>
      <w:r w:rsidRPr="00E64924">
        <w:rPr>
          <w:rFonts w:hint="eastAsia"/>
          <w:kern w:val="0"/>
          <w:lang w:val="zh-CN"/>
        </w:rPr>
        <w:t>。</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3.1.7</w:t>
      </w:r>
      <w:r w:rsidRPr="00E64924">
        <w:rPr>
          <w:rFonts w:eastAsiaTheme="minorEastAsia" w:hint="eastAsia"/>
          <w:b/>
          <w:szCs w:val="24"/>
        </w:rPr>
        <w:t>项目总投资及主要设备</w:t>
      </w:r>
    </w:p>
    <w:p w:rsidR="00D30E95" w:rsidRPr="00E64924" w:rsidRDefault="00D30E95" w:rsidP="00D30E95">
      <w:pPr>
        <w:pStyle w:val="af6"/>
        <w:spacing w:line="500" w:lineRule="exact"/>
      </w:pPr>
      <w:r w:rsidRPr="00E64924">
        <w:rPr>
          <w:rFonts w:hint="eastAsia"/>
        </w:rPr>
        <w:t>本项目建设投资</w:t>
      </w:r>
      <w:r w:rsidRPr="00E64924">
        <w:t>52600</w:t>
      </w:r>
      <w:r w:rsidRPr="00E64924">
        <w:rPr>
          <w:rFonts w:hint="eastAsia"/>
        </w:rPr>
        <w:t>万元，项目主要设备见表</w:t>
      </w:r>
      <w:r w:rsidRPr="00E64924">
        <w:t>3.1-7</w:t>
      </w:r>
      <w:r w:rsidRPr="00E64924">
        <w:rPr>
          <w:rFonts w:hint="eastAsia"/>
        </w:rPr>
        <w:t>。</w:t>
      </w:r>
    </w:p>
    <w:p w:rsidR="00D30E95" w:rsidRPr="00E64924" w:rsidRDefault="00D30E95" w:rsidP="00D30E95">
      <w:pPr>
        <w:spacing w:line="500" w:lineRule="exact"/>
        <w:jc w:val="center"/>
      </w:pPr>
      <w:r w:rsidRPr="00E64924">
        <w:rPr>
          <w:rFonts w:hint="eastAsia"/>
        </w:rPr>
        <w:t>表</w:t>
      </w:r>
      <w:r w:rsidRPr="00E64924">
        <w:t>3.1-7</w:t>
      </w:r>
      <w:r w:rsidRPr="00E64924">
        <w:rPr>
          <w:rFonts w:hint="eastAsia"/>
        </w:rPr>
        <w:t>主要设备表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tblPr>
      <w:tblGrid>
        <w:gridCol w:w="552"/>
        <w:gridCol w:w="1566"/>
        <w:gridCol w:w="3128"/>
        <w:gridCol w:w="1919"/>
        <w:gridCol w:w="690"/>
        <w:gridCol w:w="1217"/>
      </w:tblGrid>
      <w:tr w:rsidR="00D30E95" w:rsidRPr="00E64924" w:rsidTr="00D30E95">
        <w:trPr>
          <w:cantSplit/>
          <w:trHeight w:val="397"/>
          <w:tblHeader/>
          <w:jc w:val="center"/>
        </w:trPr>
        <w:tc>
          <w:tcPr>
            <w:tcW w:w="552" w:type="dxa"/>
            <w:tcBorders>
              <w:top w:val="single" w:sz="8"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序号</w:t>
            </w:r>
          </w:p>
        </w:tc>
        <w:tc>
          <w:tcPr>
            <w:tcW w:w="1566" w:type="dxa"/>
            <w:tcBorders>
              <w:top w:val="single" w:sz="8"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设备名称</w:t>
            </w:r>
          </w:p>
        </w:tc>
        <w:tc>
          <w:tcPr>
            <w:tcW w:w="3128" w:type="dxa"/>
            <w:tcBorders>
              <w:top w:val="single" w:sz="8"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规格型号及技术参数</w:t>
            </w:r>
          </w:p>
        </w:tc>
        <w:tc>
          <w:tcPr>
            <w:tcW w:w="1919" w:type="dxa"/>
            <w:tcBorders>
              <w:top w:val="single" w:sz="8"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材质</w:t>
            </w:r>
          </w:p>
        </w:tc>
        <w:tc>
          <w:tcPr>
            <w:tcW w:w="690" w:type="dxa"/>
            <w:tcBorders>
              <w:top w:val="single" w:sz="8"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数量</w:t>
            </w:r>
          </w:p>
        </w:tc>
        <w:tc>
          <w:tcPr>
            <w:tcW w:w="1217" w:type="dxa"/>
            <w:tcBorders>
              <w:top w:val="single" w:sz="8"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备注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一</w:t>
            </w:r>
          </w:p>
        </w:tc>
        <w:tc>
          <w:tcPr>
            <w:tcW w:w="8520" w:type="dxa"/>
            <w:gridSpan w:val="5"/>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jc w:val="center"/>
              <w:rPr>
                <w:b/>
                <w:szCs w:val="21"/>
              </w:rPr>
            </w:pPr>
            <w:r w:rsidRPr="00E64924">
              <w:rPr>
                <w:b/>
                <w:szCs w:val="21"/>
              </w:rPr>
              <w:t>10</w:t>
            </w:r>
            <w:r w:rsidRPr="00E64924">
              <w:rPr>
                <w:rFonts w:hint="eastAsia"/>
                <w:b/>
                <w:szCs w:val="21"/>
              </w:rPr>
              <w:t>万吨</w:t>
            </w:r>
            <w:r w:rsidRPr="00E64924">
              <w:rPr>
                <w:b/>
                <w:szCs w:val="21"/>
              </w:rPr>
              <w:t>/</w:t>
            </w:r>
            <w:r w:rsidRPr="00E64924">
              <w:rPr>
                <w:rFonts w:hint="eastAsia"/>
                <w:b/>
                <w:szCs w:val="21"/>
              </w:rPr>
              <w:t>年原料预处理装置</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预闪蒸塔顶冷凝器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卧式固定板管式</w:t>
            </w:r>
            <w:r w:rsidRPr="00E64924">
              <w:rPr>
                <w:szCs w:val="21"/>
              </w:rPr>
              <w:t>Φ800×5720</w:t>
            </w:r>
          </w:p>
          <w:p w:rsidR="00D30E95" w:rsidRPr="00E64924" w:rsidRDefault="00D30E95">
            <w:pPr>
              <w:snapToGrid w:val="0"/>
              <w:spacing w:line="300" w:lineRule="exact"/>
              <w:rPr>
                <w:szCs w:val="21"/>
              </w:rPr>
            </w:pPr>
            <w:r w:rsidRPr="00E64924">
              <w:rPr>
                <w:rFonts w:hint="eastAsia"/>
                <w:szCs w:val="21"/>
              </w:rPr>
              <w:t>换热管</w:t>
            </w:r>
            <w:r w:rsidRPr="00E64924">
              <w:rPr>
                <w:szCs w:val="21"/>
              </w:rPr>
              <w:t>Φ19×2×4000</w:t>
            </w:r>
          </w:p>
          <w:p w:rsidR="00D30E95" w:rsidRPr="00E64924" w:rsidRDefault="00D30E95">
            <w:pPr>
              <w:snapToGrid w:val="0"/>
              <w:spacing w:line="300" w:lineRule="exact"/>
              <w:rPr>
                <w:szCs w:val="21"/>
              </w:rPr>
            </w:pPr>
            <w:r w:rsidRPr="00E64924">
              <w:rPr>
                <w:rFonts w:hint="eastAsia"/>
                <w:szCs w:val="21"/>
              </w:rPr>
              <w:t>换热面积</w:t>
            </w:r>
            <w:r w:rsidRPr="00E64924">
              <w:rPr>
                <w:szCs w:val="21"/>
              </w:rPr>
              <w:t xml:space="preserve">   F=105m</w:t>
            </w:r>
            <w:r w:rsidRPr="00E64924">
              <w:rPr>
                <w:szCs w:val="21"/>
                <w:vertAlign w:val="superscript"/>
              </w:rPr>
              <w:t>2</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06Cr18Ni11Ti</w:t>
            </w:r>
          </w:p>
          <w:p w:rsidR="00D30E95" w:rsidRPr="00E64924" w:rsidRDefault="00D30E95">
            <w:pPr>
              <w:snapToGrid w:val="0"/>
              <w:spacing w:line="300" w:lineRule="exact"/>
              <w:rPr>
                <w:szCs w:val="21"/>
              </w:rPr>
            </w:pPr>
            <w:r w:rsidRPr="00E64924">
              <w:rPr>
                <w:szCs w:val="21"/>
              </w:rPr>
              <w:t>Q345R</w:t>
            </w:r>
          </w:p>
          <w:p w:rsidR="00D30E95" w:rsidRPr="00E64924" w:rsidRDefault="00D30E95">
            <w:pPr>
              <w:snapToGrid w:val="0"/>
              <w:spacing w:line="300" w:lineRule="exact"/>
              <w:rPr>
                <w:szCs w:val="21"/>
              </w:rPr>
            </w:pPr>
            <w:r w:rsidRPr="00E64924">
              <w:rPr>
                <w:szCs w:val="21"/>
              </w:rPr>
              <w:t>0Cr18Ni10Ti</w:t>
            </w:r>
            <w:r w:rsidRPr="00E64924">
              <w:rPr>
                <w:rFonts w:ascii="宋体" w:hAnsi="宋体" w:cs="宋体" w:hint="eastAsia"/>
                <w:szCs w:val="21"/>
              </w:rPr>
              <w:t>Ⅲ</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蒸馏塔顶冷凝器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卧式固定板管式</w:t>
            </w:r>
            <w:r w:rsidRPr="00E64924">
              <w:rPr>
                <w:szCs w:val="21"/>
              </w:rPr>
              <w:t>Φ1200×4565</w:t>
            </w:r>
          </w:p>
          <w:p w:rsidR="00D30E95" w:rsidRPr="00E64924" w:rsidRDefault="00D30E95">
            <w:pPr>
              <w:snapToGrid w:val="0"/>
              <w:spacing w:line="300" w:lineRule="exact"/>
              <w:rPr>
                <w:szCs w:val="21"/>
              </w:rPr>
            </w:pPr>
            <w:r w:rsidRPr="00E64924">
              <w:rPr>
                <w:rFonts w:hint="eastAsia"/>
                <w:szCs w:val="21"/>
              </w:rPr>
              <w:t>换热管</w:t>
            </w:r>
            <w:r w:rsidRPr="00E64924">
              <w:rPr>
                <w:szCs w:val="21"/>
              </w:rPr>
              <w:t>Φ25×2×3000</w:t>
            </w:r>
          </w:p>
          <w:p w:rsidR="00D30E95" w:rsidRPr="00E64924" w:rsidRDefault="00D30E95">
            <w:pPr>
              <w:snapToGrid w:val="0"/>
              <w:spacing w:line="300" w:lineRule="exact"/>
              <w:rPr>
                <w:szCs w:val="21"/>
              </w:rPr>
            </w:pPr>
            <w:r w:rsidRPr="00E64924">
              <w:rPr>
                <w:rFonts w:hint="eastAsia"/>
                <w:szCs w:val="21"/>
              </w:rPr>
              <w:t>换热面积</w:t>
            </w:r>
            <w:r w:rsidRPr="00E64924">
              <w:rPr>
                <w:szCs w:val="21"/>
              </w:rPr>
              <w:t xml:space="preserve">   F=246.4m</w:t>
            </w:r>
            <w:r w:rsidRPr="00E64924">
              <w:rPr>
                <w:szCs w:val="21"/>
                <w:vertAlign w:val="superscript"/>
              </w:rPr>
              <w:t>2</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06Cr18Ni11Ti     Q245-R</w:t>
            </w:r>
          </w:p>
          <w:p w:rsidR="00D30E95" w:rsidRPr="00E64924" w:rsidRDefault="00D30E95">
            <w:pPr>
              <w:snapToGrid w:val="0"/>
              <w:spacing w:line="300" w:lineRule="exact"/>
              <w:rPr>
                <w:szCs w:val="21"/>
              </w:rPr>
            </w:pPr>
            <w:r w:rsidRPr="00E64924">
              <w:rPr>
                <w:szCs w:val="21"/>
              </w:rPr>
              <w:t>0Cr18Ni10Ti</w:t>
            </w:r>
            <w:r w:rsidRPr="00E64924">
              <w:rPr>
                <w:rFonts w:ascii="宋体" w:hAnsi="宋体" w:cs="宋体" w:hint="eastAsia"/>
                <w:szCs w:val="21"/>
              </w:rPr>
              <w:t>Ⅲ</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原料油</w:t>
            </w:r>
            <w:r w:rsidRPr="00E64924">
              <w:rPr>
                <w:szCs w:val="21"/>
              </w:rPr>
              <w:t>—</w:t>
            </w:r>
            <w:r w:rsidRPr="00E64924">
              <w:rPr>
                <w:rFonts w:hint="eastAsia"/>
                <w:szCs w:val="21"/>
              </w:rPr>
              <w:t>初顶油气换热器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卧式固定板管式</w:t>
            </w:r>
            <w:r w:rsidRPr="00E64924">
              <w:rPr>
                <w:szCs w:val="21"/>
              </w:rPr>
              <w:t>Φ800×6520</w:t>
            </w:r>
          </w:p>
          <w:p w:rsidR="00D30E95" w:rsidRPr="00E64924" w:rsidRDefault="00D30E95">
            <w:pPr>
              <w:snapToGrid w:val="0"/>
              <w:spacing w:line="300" w:lineRule="exact"/>
              <w:rPr>
                <w:szCs w:val="21"/>
              </w:rPr>
            </w:pPr>
            <w:r w:rsidRPr="00E64924">
              <w:rPr>
                <w:rFonts w:hint="eastAsia"/>
                <w:szCs w:val="21"/>
              </w:rPr>
              <w:t>换热管</w:t>
            </w:r>
            <w:r w:rsidRPr="00E64924">
              <w:rPr>
                <w:szCs w:val="21"/>
              </w:rPr>
              <w:t>Φ19×2×4000</w:t>
            </w:r>
          </w:p>
          <w:p w:rsidR="00D30E95" w:rsidRPr="00E64924" w:rsidRDefault="00D30E95">
            <w:pPr>
              <w:snapToGrid w:val="0"/>
              <w:spacing w:line="300" w:lineRule="exact"/>
              <w:rPr>
                <w:szCs w:val="21"/>
              </w:rPr>
            </w:pPr>
            <w:r w:rsidRPr="00E64924">
              <w:rPr>
                <w:rFonts w:hint="eastAsia"/>
                <w:szCs w:val="21"/>
              </w:rPr>
              <w:t>换热面积</w:t>
            </w:r>
            <w:r w:rsidRPr="00E64924">
              <w:rPr>
                <w:szCs w:val="21"/>
              </w:rPr>
              <w:t xml:space="preserve">   F=160m</w:t>
            </w:r>
            <w:r w:rsidRPr="00E64924">
              <w:rPr>
                <w:szCs w:val="21"/>
                <w:vertAlign w:val="superscript"/>
              </w:rPr>
              <w:t>2</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06Cr18Ni11Ti</w:t>
            </w:r>
          </w:p>
          <w:p w:rsidR="00D30E95" w:rsidRPr="00E64924" w:rsidRDefault="00D30E95">
            <w:pPr>
              <w:snapToGrid w:val="0"/>
              <w:spacing w:line="300" w:lineRule="exact"/>
              <w:rPr>
                <w:szCs w:val="21"/>
              </w:rPr>
            </w:pPr>
            <w:r w:rsidRPr="00E64924">
              <w:rPr>
                <w:szCs w:val="21"/>
              </w:rPr>
              <w:t>0Cr18Ni10Ti</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原料油过滤器（</w:t>
            </w:r>
            <w:r w:rsidRPr="00E64924">
              <w:rPr>
                <w:szCs w:val="21"/>
              </w:rPr>
              <w:t>F1101</w:t>
            </w:r>
            <w:r w:rsidRPr="00E64924">
              <w:rPr>
                <w:rFonts w:hint="eastAsia"/>
                <w:szCs w:val="21"/>
              </w:rPr>
              <w:t>）</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原料油</w:t>
            </w:r>
            <w:r w:rsidRPr="00E64924">
              <w:rPr>
                <w:szCs w:val="21"/>
              </w:rPr>
              <w:t>-</w:t>
            </w:r>
            <w:r w:rsidRPr="00E64924">
              <w:rPr>
                <w:rFonts w:hint="eastAsia"/>
                <w:szCs w:val="21"/>
              </w:rPr>
              <w:t>润滑油馏分换热器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卧式固定板管式</w:t>
            </w:r>
            <w:r w:rsidRPr="00E64924">
              <w:rPr>
                <w:szCs w:val="21"/>
              </w:rPr>
              <w:t>Φ800×6720</w:t>
            </w:r>
          </w:p>
          <w:p w:rsidR="00D30E95" w:rsidRPr="00E64924" w:rsidRDefault="00D30E95">
            <w:pPr>
              <w:snapToGrid w:val="0"/>
              <w:spacing w:line="300" w:lineRule="exact"/>
              <w:rPr>
                <w:szCs w:val="21"/>
              </w:rPr>
            </w:pPr>
            <w:r w:rsidRPr="00E64924">
              <w:rPr>
                <w:rFonts w:hint="eastAsia"/>
                <w:szCs w:val="21"/>
              </w:rPr>
              <w:t>换热管</w:t>
            </w:r>
            <w:r w:rsidRPr="00E64924">
              <w:rPr>
                <w:szCs w:val="21"/>
              </w:rPr>
              <w:t>Φ19×2×4500</w:t>
            </w:r>
          </w:p>
          <w:p w:rsidR="00D30E95" w:rsidRPr="00E64924" w:rsidRDefault="00D30E95">
            <w:pPr>
              <w:snapToGrid w:val="0"/>
              <w:spacing w:line="300" w:lineRule="exact"/>
              <w:rPr>
                <w:szCs w:val="21"/>
              </w:rPr>
            </w:pPr>
            <w:r w:rsidRPr="00E64924">
              <w:rPr>
                <w:rFonts w:hint="eastAsia"/>
                <w:szCs w:val="21"/>
              </w:rPr>
              <w:t>换热面积</w:t>
            </w:r>
            <w:r w:rsidRPr="00E64924">
              <w:rPr>
                <w:szCs w:val="21"/>
              </w:rPr>
              <w:t xml:space="preserve">   F=203.6m</w:t>
            </w:r>
            <w:r w:rsidRPr="00E64924">
              <w:rPr>
                <w:szCs w:val="21"/>
                <w:vertAlign w:val="superscript"/>
              </w:rPr>
              <w:t>2</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06Cr18Ni11Ti</w:t>
            </w:r>
          </w:p>
          <w:p w:rsidR="00D30E95" w:rsidRPr="00E64924" w:rsidRDefault="00D30E95">
            <w:pPr>
              <w:snapToGrid w:val="0"/>
              <w:spacing w:line="300" w:lineRule="exact"/>
              <w:rPr>
                <w:szCs w:val="21"/>
              </w:rPr>
            </w:pPr>
            <w:r w:rsidRPr="00E64924">
              <w:rPr>
                <w:szCs w:val="21"/>
              </w:rPr>
              <w:t>Q345R</w:t>
            </w:r>
          </w:p>
          <w:p w:rsidR="00D30E95" w:rsidRPr="00E64924" w:rsidRDefault="00D30E95">
            <w:pPr>
              <w:snapToGrid w:val="0"/>
              <w:spacing w:line="300" w:lineRule="exact"/>
              <w:rPr>
                <w:szCs w:val="21"/>
              </w:rPr>
            </w:pPr>
            <w:r w:rsidRPr="00E64924">
              <w:rPr>
                <w:szCs w:val="21"/>
              </w:rPr>
              <w:t>0Cr18Ni10Ti</w:t>
            </w:r>
            <w:r w:rsidRPr="00E64924">
              <w:rPr>
                <w:rFonts w:ascii="宋体" w:hAnsi="宋体" w:cs="宋体" w:hint="eastAsia"/>
                <w:szCs w:val="21"/>
              </w:rPr>
              <w:t>Ⅲ</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润滑油馏分冷凝器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卧式固定板管式</w:t>
            </w:r>
            <w:r w:rsidRPr="00E64924">
              <w:rPr>
                <w:szCs w:val="21"/>
              </w:rPr>
              <w:t>Φ800×6520</w:t>
            </w:r>
          </w:p>
          <w:p w:rsidR="00D30E95" w:rsidRPr="00E64924" w:rsidRDefault="00D30E95">
            <w:pPr>
              <w:snapToGrid w:val="0"/>
              <w:spacing w:line="300" w:lineRule="exact"/>
              <w:rPr>
                <w:szCs w:val="21"/>
              </w:rPr>
            </w:pPr>
            <w:r w:rsidRPr="00E64924">
              <w:rPr>
                <w:rFonts w:hint="eastAsia"/>
                <w:szCs w:val="21"/>
              </w:rPr>
              <w:t>换热管</w:t>
            </w:r>
            <w:r w:rsidRPr="00E64924">
              <w:rPr>
                <w:szCs w:val="21"/>
              </w:rPr>
              <w:t>Φ19×2×4000</w:t>
            </w:r>
          </w:p>
          <w:p w:rsidR="00D30E95" w:rsidRPr="00E64924" w:rsidRDefault="00D30E95">
            <w:pPr>
              <w:snapToGrid w:val="0"/>
              <w:spacing w:line="300" w:lineRule="exact"/>
              <w:rPr>
                <w:szCs w:val="21"/>
              </w:rPr>
            </w:pPr>
            <w:r w:rsidRPr="00E64924">
              <w:rPr>
                <w:rFonts w:hint="eastAsia"/>
                <w:szCs w:val="21"/>
              </w:rPr>
              <w:t>换热面积</w:t>
            </w:r>
            <w:r w:rsidRPr="00E64924">
              <w:rPr>
                <w:szCs w:val="21"/>
              </w:rPr>
              <w:t xml:space="preserve">   F=160m</w:t>
            </w:r>
            <w:r w:rsidRPr="00E64924">
              <w:rPr>
                <w:szCs w:val="21"/>
                <w:vertAlign w:val="superscript"/>
              </w:rPr>
              <w:t>2</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06Cr18Ni11Ti        00Cr17Ni14Mo2</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原料油</w:t>
            </w:r>
            <w:r w:rsidRPr="00E64924">
              <w:rPr>
                <w:szCs w:val="21"/>
              </w:rPr>
              <w:t>-</w:t>
            </w:r>
            <w:r w:rsidRPr="00E64924">
              <w:rPr>
                <w:rFonts w:hint="eastAsia"/>
                <w:szCs w:val="21"/>
              </w:rPr>
              <w:t>蒸馏塔底油换热器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卧式固定板管式</w:t>
            </w:r>
            <w:r w:rsidRPr="00E64924">
              <w:rPr>
                <w:szCs w:val="21"/>
              </w:rPr>
              <w:t>Φ800×6520</w:t>
            </w:r>
          </w:p>
          <w:p w:rsidR="00D30E95" w:rsidRPr="00E64924" w:rsidRDefault="00D30E95">
            <w:pPr>
              <w:snapToGrid w:val="0"/>
              <w:spacing w:line="300" w:lineRule="exact"/>
              <w:rPr>
                <w:szCs w:val="21"/>
              </w:rPr>
            </w:pPr>
            <w:r w:rsidRPr="00E64924">
              <w:rPr>
                <w:rFonts w:hint="eastAsia"/>
                <w:szCs w:val="21"/>
              </w:rPr>
              <w:t>换热管</w:t>
            </w:r>
            <w:r w:rsidRPr="00E64924">
              <w:rPr>
                <w:szCs w:val="21"/>
              </w:rPr>
              <w:t>Φ19×2×4000</w:t>
            </w:r>
          </w:p>
          <w:p w:rsidR="00D30E95" w:rsidRPr="00E64924" w:rsidRDefault="00D30E95">
            <w:pPr>
              <w:snapToGrid w:val="0"/>
              <w:spacing w:line="300" w:lineRule="exact"/>
              <w:rPr>
                <w:szCs w:val="21"/>
              </w:rPr>
            </w:pPr>
            <w:r w:rsidRPr="00E64924">
              <w:rPr>
                <w:rFonts w:hint="eastAsia"/>
                <w:szCs w:val="21"/>
              </w:rPr>
              <w:t>换热面积</w:t>
            </w:r>
            <w:r w:rsidRPr="00E64924">
              <w:rPr>
                <w:szCs w:val="21"/>
              </w:rPr>
              <w:t xml:space="preserve">   F=160m</w:t>
            </w:r>
            <w:r w:rsidRPr="00E64924">
              <w:rPr>
                <w:szCs w:val="21"/>
                <w:vertAlign w:val="superscript"/>
              </w:rPr>
              <w:t>2</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06Cr18Ni11Ti</w:t>
            </w:r>
          </w:p>
          <w:p w:rsidR="00D30E95" w:rsidRPr="00E64924" w:rsidRDefault="00D30E95">
            <w:pPr>
              <w:snapToGrid w:val="0"/>
              <w:spacing w:line="300" w:lineRule="exact"/>
              <w:rPr>
                <w:szCs w:val="21"/>
              </w:rPr>
            </w:pPr>
            <w:r w:rsidRPr="00E64924">
              <w:rPr>
                <w:szCs w:val="21"/>
              </w:rPr>
              <w:t>0Cr18Ni10Ti</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8</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蒸馏塔底油冷凝器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固定板管式</w:t>
            </w:r>
            <w:r w:rsidRPr="00E64924">
              <w:rPr>
                <w:szCs w:val="21"/>
              </w:rPr>
              <w:t>Φ800×6520</w:t>
            </w:r>
          </w:p>
          <w:p w:rsidR="00D30E95" w:rsidRPr="00E64924" w:rsidRDefault="00D30E95">
            <w:pPr>
              <w:snapToGrid w:val="0"/>
              <w:spacing w:line="300" w:lineRule="exact"/>
              <w:rPr>
                <w:szCs w:val="21"/>
              </w:rPr>
            </w:pPr>
            <w:r w:rsidRPr="00E64924">
              <w:rPr>
                <w:rFonts w:hint="eastAsia"/>
                <w:szCs w:val="21"/>
              </w:rPr>
              <w:t>换热管</w:t>
            </w:r>
            <w:r w:rsidRPr="00E64924">
              <w:rPr>
                <w:szCs w:val="21"/>
              </w:rPr>
              <w:t>Φ19×2×4000</w:t>
            </w:r>
          </w:p>
          <w:p w:rsidR="00D30E95" w:rsidRPr="00E64924" w:rsidRDefault="00D30E95">
            <w:pPr>
              <w:snapToGrid w:val="0"/>
              <w:spacing w:line="300" w:lineRule="exact"/>
              <w:rPr>
                <w:szCs w:val="21"/>
              </w:rPr>
            </w:pPr>
            <w:r w:rsidRPr="00E64924">
              <w:rPr>
                <w:rFonts w:hint="eastAsia"/>
                <w:szCs w:val="21"/>
              </w:rPr>
              <w:t>换热面积</w:t>
            </w:r>
            <w:r w:rsidRPr="00E64924">
              <w:rPr>
                <w:szCs w:val="21"/>
              </w:rPr>
              <w:t xml:space="preserve">   F=160m</w:t>
            </w:r>
            <w:r w:rsidRPr="00E64924">
              <w:rPr>
                <w:szCs w:val="21"/>
                <w:vertAlign w:val="superscript"/>
              </w:rPr>
              <w:t>2</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06Cr18Ni11Ti</w:t>
            </w:r>
          </w:p>
          <w:p w:rsidR="00D30E95" w:rsidRPr="00E64924" w:rsidRDefault="00D30E95">
            <w:pPr>
              <w:snapToGrid w:val="0"/>
              <w:spacing w:line="300" w:lineRule="exact"/>
              <w:rPr>
                <w:szCs w:val="21"/>
              </w:rPr>
            </w:pPr>
            <w:r w:rsidRPr="00E64924">
              <w:rPr>
                <w:szCs w:val="21"/>
              </w:rPr>
              <w:t>0Cr18Ni10Ti</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9</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预闪蒸塔</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Φ1200×30000</w:t>
            </w:r>
            <w:r w:rsidRPr="00E64924">
              <w:rPr>
                <w:rFonts w:hint="eastAsia"/>
                <w:szCs w:val="21"/>
              </w:rPr>
              <w:t>（切）</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10</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蒸馏塔</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φ2600×36000</w:t>
            </w:r>
            <w:r w:rsidRPr="00E64924">
              <w:rPr>
                <w:rFonts w:hint="eastAsia"/>
                <w:szCs w:val="21"/>
              </w:rPr>
              <w:t>（切）</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加热炉</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额定热负荷：</w:t>
            </w:r>
            <w:r w:rsidRPr="00E64924">
              <w:rPr>
                <w:szCs w:val="21"/>
              </w:rPr>
              <w:t>120</w:t>
            </w:r>
            <w:r w:rsidRPr="00E64924">
              <w:rPr>
                <w:rFonts w:hint="eastAsia"/>
                <w:szCs w:val="21"/>
              </w:rPr>
              <w:t>万大卡</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YLL-7200</w:t>
            </w:r>
            <w:r w:rsidRPr="00E64924">
              <w:rPr>
                <w:rFonts w:hint="eastAsia"/>
                <w:szCs w:val="21"/>
              </w:rPr>
              <w:t>（</w:t>
            </w:r>
            <w:r w:rsidRPr="00E64924">
              <w:rPr>
                <w:szCs w:val="21"/>
              </w:rPr>
              <w:t>QXM-600L</w:t>
            </w:r>
            <w:r w:rsidRPr="00E64924">
              <w:rPr>
                <w:rFonts w:hint="eastAsia"/>
                <w:szCs w:val="21"/>
              </w:rPr>
              <w:t>）</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真空泵入口缓冲罐</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lastRenderedPageBreak/>
              <w:t>13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预闪蒸塔顶回流罐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φ2400×3000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蒸馏塔顶回流罐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φ2800×6000</w:t>
            </w:r>
            <w:r w:rsidRPr="00E64924">
              <w:rPr>
                <w:rFonts w:hint="eastAsia"/>
                <w:szCs w:val="21"/>
              </w:rPr>
              <w:t>（切）</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燃料油罐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φ2400×3000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预闪蒸塔顶回流泵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Q=12.5m³/h</w:t>
            </w:r>
            <w:r w:rsidRPr="00E64924">
              <w:rPr>
                <w:rFonts w:hint="eastAsia"/>
                <w:szCs w:val="21"/>
              </w:rPr>
              <w:t>，</w:t>
            </w:r>
            <w:r w:rsidRPr="00E64924">
              <w:rPr>
                <w:szCs w:val="21"/>
              </w:rPr>
              <w:t>P=25kW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17</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预闪蒸塔底油泵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Q=50m³/h</w:t>
            </w:r>
            <w:r w:rsidRPr="00E64924">
              <w:rPr>
                <w:rFonts w:hint="eastAsia"/>
                <w:szCs w:val="21"/>
              </w:rPr>
              <w:t>，</w:t>
            </w:r>
            <w:r w:rsidRPr="00E64924">
              <w:rPr>
                <w:szCs w:val="21"/>
              </w:rPr>
              <w:t>P=45kW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18</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蒸馏塔底泵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Q=50m³/h</w:t>
            </w:r>
            <w:r w:rsidRPr="00E64924">
              <w:rPr>
                <w:rFonts w:hint="eastAsia"/>
                <w:szCs w:val="21"/>
              </w:rPr>
              <w:t>，</w:t>
            </w:r>
            <w:r w:rsidRPr="00E64924">
              <w:rPr>
                <w:szCs w:val="21"/>
              </w:rPr>
              <w:t>P=45kW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19</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轻组分油泵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Q=25m³/h</w:t>
            </w:r>
            <w:r w:rsidRPr="00E64924">
              <w:rPr>
                <w:rFonts w:hint="eastAsia"/>
                <w:szCs w:val="21"/>
              </w:rPr>
              <w:t>，</w:t>
            </w:r>
            <w:r w:rsidRPr="00E64924">
              <w:rPr>
                <w:szCs w:val="21"/>
              </w:rPr>
              <w:t>P=30kW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20</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润滑油馏分泵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Q=40m³/h</w:t>
            </w:r>
            <w:r w:rsidRPr="00E64924">
              <w:rPr>
                <w:rFonts w:hint="eastAsia"/>
                <w:szCs w:val="21"/>
              </w:rPr>
              <w:t>，</w:t>
            </w:r>
            <w:r w:rsidRPr="00E64924">
              <w:rPr>
                <w:szCs w:val="21"/>
              </w:rPr>
              <w:t>P=40kW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蒸馏塔顶回流泵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Q=40m³/h</w:t>
            </w:r>
            <w:r w:rsidRPr="00E64924">
              <w:rPr>
                <w:rFonts w:hint="eastAsia"/>
                <w:szCs w:val="21"/>
              </w:rPr>
              <w:t>，</w:t>
            </w:r>
            <w:r w:rsidRPr="00E64924">
              <w:rPr>
                <w:szCs w:val="21"/>
              </w:rPr>
              <w:t>P=30kW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燃料油泵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Q=12.5m³/h</w:t>
            </w:r>
            <w:r w:rsidRPr="00E64924">
              <w:rPr>
                <w:rFonts w:hint="eastAsia"/>
                <w:szCs w:val="21"/>
              </w:rPr>
              <w:t>，</w:t>
            </w:r>
            <w:r w:rsidRPr="00E64924">
              <w:rPr>
                <w:szCs w:val="21"/>
              </w:rPr>
              <w:t>P=25kW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二</w:t>
            </w:r>
          </w:p>
        </w:tc>
        <w:tc>
          <w:tcPr>
            <w:tcW w:w="8520" w:type="dxa"/>
            <w:gridSpan w:val="5"/>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jc w:val="center"/>
              <w:rPr>
                <w:b/>
                <w:szCs w:val="21"/>
              </w:rPr>
            </w:pPr>
            <w:r w:rsidRPr="00E64924">
              <w:rPr>
                <w:b/>
                <w:szCs w:val="21"/>
              </w:rPr>
              <w:t>2000Nm</w:t>
            </w:r>
            <w:r w:rsidRPr="00E64924">
              <w:rPr>
                <w:b/>
                <w:szCs w:val="21"/>
                <w:vertAlign w:val="superscript"/>
              </w:rPr>
              <w:t>3</w:t>
            </w:r>
            <w:r w:rsidRPr="00E64924">
              <w:rPr>
                <w:b/>
                <w:szCs w:val="21"/>
              </w:rPr>
              <w:t>/h</w:t>
            </w:r>
            <w:r w:rsidRPr="00E64924">
              <w:rPr>
                <w:rFonts w:hint="eastAsia"/>
                <w:b/>
                <w:szCs w:val="21"/>
              </w:rPr>
              <w:t>甲醇制氢装置</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汽化过热器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立式固定板管</w:t>
            </w:r>
            <w:r w:rsidRPr="00E64924">
              <w:rPr>
                <w:szCs w:val="21"/>
              </w:rPr>
              <w:t>DN800×10000</w:t>
            </w:r>
          </w:p>
          <w:p w:rsidR="00D30E95" w:rsidRPr="00E64924" w:rsidRDefault="00D30E95">
            <w:pPr>
              <w:snapToGrid w:val="0"/>
              <w:spacing w:line="300" w:lineRule="exact"/>
              <w:rPr>
                <w:szCs w:val="21"/>
              </w:rPr>
            </w:pPr>
            <w:r w:rsidRPr="00E64924">
              <w:rPr>
                <w:szCs w:val="21"/>
              </w:rPr>
              <w:t>2.2MPa/Q=1600kw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321</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换热器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立式固定板管式</w:t>
            </w:r>
            <w:r w:rsidRPr="00E64924">
              <w:rPr>
                <w:szCs w:val="21"/>
              </w:rPr>
              <w:t>DN600×8800</w:t>
            </w:r>
          </w:p>
          <w:p w:rsidR="00D30E95" w:rsidRPr="00E64924" w:rsidRDefault="00D30E95">
            <w:pPr>
              <w:snapToGrid w:val="0"/>
              <w:spacing w:line="300" w:lineRule="exact"/>
              <w:rPr>
                <w:szCs w:val="21"/>
              </w:rPr>
            </w:pPr>
            <w:r w:rsidRPr="00E64924">
              <w:rPr>
                <w:szCs w:val="21"/>
              </w:rPr>
              <w:t>2.2MPa/Q=1600kw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321</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冷却器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立式固定板管式</w:t>
            </w:r>
            <w:r w:rsidRPr="00E64924">
              <w:rPr>
                <w:szCs w:val="21"/>
              </w:rPr>
              <w:t>DN700×8800</w:t>
            </w:r>
          </w:p>
          <w:p w:rsidR="00D30E95" w:rsidRPr="00E64924" w:rsidRDefault="00D30E95">
            <w:pPr>
              <w:snapToGrid w:val="0"/>
              <w:spacing w:line="300" w:lineRule="exact"/>
              <w:rPr>
                <w:szCs w:val="21"/>
              </w:rPr>
            </w:pPr>
            <w:r w:rsidRPr="00E64924">
              <w:rPr>
                <w:szCs w:val="21"/>
              </w:rPr>
              <w:t>2.2MPa/Q=810kw</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304</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转化器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列管式</w:t>
            </w:r>
            <w:r w:rsidRPr="00E64924">
              <w:rPr>
                <w:szCs w:val="21"/>
              </w:rPr>
              <w:t>D1400×8900</w:t>
            </w:r>
          </w:p>
          <w:p w:rsidR="00D30E95" w:rsidRPr="00E64924" w:rsidRDefault="00D30E95">
            <w:pPr>
              <w:snapToGrid w:val="0"/>
              <w:spacing w:line="300" w:lineRule="exact"/>
              <w:rPr>
                <w:szCs w:val="21"/>
              </w:rPr>
            </w:pPr>
            <w:r w:rsidRPr="00E64924">
              <w:rPr>
                <w:rFonts w:hint="eastAsia"/>
                <w:szCs w:val="21"/>
              </w:rPr>
              <w:t>内装催化剂</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Q345R/15CrMoR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洗涤塔</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D700/400×8900</w:t>
            </w:r>
          </w:p>
          <w:p w:rsidR="00D30E95" w:rsidRPr="00E64924" w:rsidRDefault="00D30E95">
            <w:pPr>
              <w:snapToGrid w:val="0"/>
              <w:spacing w:line="300" w:lineRule="exact"/>
              <w:rPr>
                <w:szCs w:val="21"/>
              </w:rPr>
            </w:pPr>
            <w:r w:rsidRPr="00E64924">
              <w:rPr>
                <w:szCs w:val="21"/>
              </w:rPr>
              <w:t>2.2MPa/V=1.8m³</w:t>
            </w:r>
          </w:p>
          <w:p w:rsidR="00D30E95" w:rsidRPr="00E64924" w:rsidRDefault="00D30E95">
            <w:pPr>
              <w:snapToGrid w:val="0"/>
              <w:spacing w:line="300" w:lineRule="exact"/>
              <w:rPr>
                <w:szCs w:val="21"/>
              </w:rPr>
            </w:pPr>
            <w:r w:rsidRPr="00E64924">
              <w:rPr>
                <w:rFonts w:hint="eastAsia"/>
                <w:szCs w:val="21"/>
              </w:rPr>
              <w:t>内装不锈钢压延孔板波纹</w:t>
            </w:r>
            <w:r w:rsidRPr="00E64924">
              <w:rPr>
                <w:szCs w:val="21"/>
              </w:rPr>
              <w:t>-</w:t>
            </w:r>
            <w:r w:rsidRPr="00E64924">
              <w:rPr>
                <w:rFonts w:hint="eastAsia"/>
                <w:szCs w:val="21"/>
              </w:rPr>
              <w:t>填料</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304</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汽液分离器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D1000×3900</w:t>
            </w:r>
            <w:r w:rsidRPr="00E64924">
              <w:rPr>
                <w:rFonts w:hint="eastAsia"/>
                <w:szCs w:val="21"/>
              </w:rPr>
              <w:t>，</w:t>
            </w:r>
            <w:r w:rsidRPr="00E64924">
              <w:rPr>
                <w:szCs w:val="21"/>
              </w:rPr>
              <w:t>2.2MPa/V=2.7m³</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吸附塔</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D1000×700</w:t>
            </w:r>
            <w:r w:rsidRPr="00E64924">
              <w:rPr>
                <w:rFonts w:hint="eastAsia"/>
                <w:szCs w:val="21"/>
              </w:rPr>
              <w:t>，</w:t>
            </w:r>
            <w:r w:rsidRPr="00E64924">
              <w:rPr>
                <w:szCs w:val="21"/>
              </w:rPr>
              <w:t>2.0MPa/V=7m³</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8</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均压罐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D1400×6300</w:t>
            </w:r>
            <w:r w:rsidRPr="00E64924">
              <w:rPr>
                <w:rFonts w:hint="eastAsia"/>
                <w:szCs w:val="21"/>
              </w:rPr>
              <w:t>，</w:t>
            </w:r>
            <w:r w:rsidRPr="00E64924">
              <w:rPr>
                <w:szCs w:val="21"/>
              </w:rPr>
              <w:t>1.0MPa/V=15m³</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9</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驰放气缓冲罐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D1400×6300</w:t>
            </w:r>
            <w:r w:rsidRPr="00E64924">
              <w:rPr>
                <w:rFonts w:hint="eastAsia"/>
                <w:szCs w:val="21"/>
              </w:rPr>
              <w:t>，</w:t>
            </w:r>
            <w:r w:rsidRPr="00E64924">
              <w:rPr>
                <w:szCs w:val="21"/>
              </w:rPr>
              <w:t>0.5MPa/V=15m</w:t>
            </w:r>
            <w:r w:rsidRPr="00E64924">
              <w:rPr>
                <w:szCs w:val="21"/>
                <w:vertAlign w:val="superscript"/>
              </w:rPr>
              <w:t>3</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10</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甲醇中间罐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D1800×3330</w:t>
            </w:r>
            <w:r w:rsidRPr="00E64924">
              <w:rPr>
                <w:rFonts w:hint="eastAsia"/>
                <w:szCs w:val="21"/>
              </w:rPr>
              <w:t>，常压</w:t>
            </w:r>
            <w:r w:rsidRPr="00E64924">
              <w:rPr>
                <w:szCs w:val="21"/>
              </w:rPr>
              <w:t xml:space="preserve"> /V=7.6m³</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Q235A</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循环液贮罐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D1800×3330</w:t>
            </w:r>
            <w:r w:rsidRPr="00E64924">
              <w:rPr>
                <w:rFonts w:hint="eastAsia"/>
                <w:szCs w:val="21"/>
              </w:rPr>
              <w:t>，常压</w:t>
            </w:r>
            <w:r w:rsidRPr="00E64924">
              <w:rPr>
                <w:szCs w:val="21"/>
              </w:rPr>
              <w:t xml:space="preserve"> /V=7.6m³</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304</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原料液进料泵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 xml:space="preserve">Q=1.5m³/h  </w:t>
            </w:r>
            <w:r w:rsidRPr="00E64924">
              <w:rPr>
                <w:rFonts w:hint="eastAsia"/>
                <w:szCs w:val="21"/>
              </w:rPr>
              <w:t>出口压力</w:t>
            </w:r>
            <w:r w:rsidRPr="00E64924">
              <w:rPr>
                <w:szCs w:val="21"/>
              </w:rPr>
              <w:t>2.5MPa</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316L</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szCs w:val="21"/>
              </w:rPr>
              <w:t>2</w:t>
            </w:r>
            <w:r w:rsidRPr="00E64924">
              <w:rPr>
                <w:rFonts w:hint="eastAsia"/>
                <w:szCs w:val="21"/>
              </w:rPr>
              <w:t>开</w:t>
            </w:r>
            <w:r w:rsidRPr="00E64924">
              <w:rPr>
                <w:szCs w:val="21"/>
              </w:rPr>
              <w:t>1</w:t>
            </w:r>
            <w:r w:rsidRPr="00E64924">
              <w:rPr>
                <w:rFonts w:hint="eastAsia"/>
                <w:szCs w:val="21"/>
              </w:rPr>
              <w:t>备</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脱盐水进料泵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 xml:space="preserve">Q=0.6m³/h </w:t>
            </w:r>
            <w:r w:rsidRPr="00E64924">
              <w:rPr>
                <w:rFonts w:hint="eastAsia"/>
                <w:szCs w:val="21"/>
              </w:rPr>
              <w:t>出口压力</w:t>
            </w:r>
            <w:r w:rsidRPr="00E64924">
              <w:rPr>
                <w:szCs w:val="21"/>
              </w:rPr>
              <w:t>2.5MPa</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316L</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szCs w:val="21"/>
              </w:rPr>
              <w:t>1</w:t>
            </w:r>
            <w:r w:rsidRPr="00E64924">
              <w:rPr>
                <w:rFonts w:hint="eastAsia"/>
                <w:szCs w:val="21"/>
              </w:rPr>
              <w:t>开</w:t>
            </w:r>
            <w:r w:rsidRPr="00E64924">
              <w:rPr>
                <w:szCs w:val="21"/>
              </w:rPr>
              <w:t>1</w:t>
            </w:r>
            <w:r w:rsidRPr="00E64924">
              <w:rPr>
                <w:rFonts w:hint="eastAsia"/>
                <w:szCs w:val="21"/>
              </w:rPr>
              <w:t>备</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水环式真空泵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2BE1</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CS/SS</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szCs w:val="21"/>
              </w:rPr>
              <w:t>1</w:t>
            </w:r>
            <w:r w:rsidRPr="00E64924">
              <w:rPr>
                <w:rFonts w:hint="eastAsia"/>
                <w:szCs w:val="21"/>
              </w:rPr>
              <w:t>开</w:t>
            </w:r>
            <w:r w:rsidRPr="00E64924">
              <w:rPr>
                <w:szCs w:val="21"/>
              </w:rPr>
              <w:t>1</w:t>
            </w:r>
            <w:r w:rsidRPr="00E64924">
              <w:rPr>
                <w:rFonts w:hint="eastAsia"/>
                <w:szCs w:val="21"/>
              </w:rPr>
              <w:t>备</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循环水洗泵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Q=150m³/h H=15m</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szCs w:val="21"/>
              </w:rPr>
              <w:t>1</w:t>
            </w:r>
            <w:r w:rsidRPr="00E64924">
              <w:rPr>
                <w:rFonts w:hint="eastAsia"/>
                <w:szCs w:val="21"/>
              </w:rPr>
              <w:t>开</w:t>
            </w:r>
            <w:r w:rsidRPr="00E64924">
              <w:rPr>
                <w:szCs w:val="21"/>
              </w:rPr>
              <w:t>1</w:t>
            </w:r>
            <w:r w:rsidRPr="00E64924">
              <w:rPr>
                <w:rFonts w:hint="eastAsia"/>
                <w:szCs w:val="21"/>
              </w:rPr>
              <w:t>备</w:t>
            </w:r>
          </w:p>
        </w:tc>
      </w:tr>
      <w:tr w:rsidR="00D30E95" w:rsidRPr="00E64924" w:rsidTr="00D30E95">
        <w:trPr>
          <w:cantSplit/>
          <w:trHeight w:val="475"/>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有机热载体炉</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额定热负荷：</w:t>
            </w:r>
            <w:r w:rsidRPr="00E64924">
              <w:rPr>
                <w:szCs w:val="21"/>
              </w:rPr>
              <w:t>120</w:t>
            </w:r>
            <w:r w:rsidRPr="00E64924">
              <w:rPr>
                <w:rFonts w:hint="eastAsia"/>
                <w:szCs w:val="21"/>
              </w:rPr>
              <w:t>万</w:t>
            </w:r>
            <w:r w:rsidRPr="00E64924">
              <w:rPr>
                <w:szCs w:val="21"/>
              </w:rPr>
              <w:t>Kcal/h</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特种设备</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三</w:t>
            </w:r>
          </w:p>
        </w:tc>
        <w:tc>
          <w:tcPr>
            <w:tcW w:w="8520" w:type="dxa"/>
            <w:gridSpan w:val="5"/>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jc w:val="center"/>
              <w:rPr>
                <w:b/>
                <w:szCs w:val="21"/>
              </w:rPr>
            </w:pPr>
            <w:r w:rsidRPr="00E64924">
              <w:rPr>
                <w:rFonts w:hint="eastAsia"/>
                <w:b/>
                <w:szCs w:val="21"/>
              </w:rPr>
              <w:t>润滑油基础油加氢精制单元</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lastRenderedPageBreak/>
              <w:t>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加氢保护反应器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Φ1800×21600×(120+6.5)</w:t>
            </w:r>
            <w:r w:rsidRPr="00E64924">
              <w:rPr>
                <w:rFonts w:hint="eastAsia"/>
                <w:szCs w:val="21"/>
              </w:rPr>
              <w:t>（切线）</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2.25Cr1Mo +</w:t>
            </w:r>
          </w:p>
          <w:p w:rsidR="00D30E95" w:rsidRPr="00E64924" w:rsidRDefault="00D30E95">
            <w:pPr>
              <w:snapToGrid w:val="0"/>
              <w:spacing w:line="300" w:lineRule="exact"/>
              <w:rPr>
                <w:szCs w:val="21"/>
              </w:rPr>
            </w:pPr>
            <w:r w:rsidRPr="00E64924">
              <w:rPr>
                <w:szCs w:val="21"/>
              </w:rPr>
              <w:t>(E309+E347L)</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加氢精制反应器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Φ1800×23400×(120+6.5)</w:t>
            </w:r>
            <w:r w:rsidRPr="00E64924">
              <w:rPr>
                <w:rFonts w:hint="eastAsia"/>
                <w:szCs w:val="21"/>
              </w:rPr>
              <w:t>（切线）</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2.25Cr1Mo+(E309+E347L)</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汽提塔</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φ1600×19200</w:t>
            </w:r>
            <w:r w:rsidRPr="00E64924">
              <w:rPr>
                <w:rFonts w:hint="eastAsia"/>
                <w:szCs w:val="21"/>
              </w:rPr>
              <w:t>（切线）</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分馏塔</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φ2000×36000</w:t>
            </w:r>
            <w:r w:rsidRPr="00E64924">
              <w:rPr>
                <w:rFonts w:hint="eastAsia"/>
                <w:szCs w:val="21"/>
              </w:rPr>
              <w:t>（切线）</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Q345R+316L</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柴油汽提塔</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φ1200×7000</w:t>
            </w:r>
            <w:r w:rsidRPr="00E64924">
              <w:rPr>
                <w:rFonts w:hint="eastAsia"/>
                <w:szCs w:val="21"/>
              </w:rPr>
              <w:t>（切线）</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原料油缓冲罐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Φ3800×6000</w:t>
            </w:r>
            <w:r w:rsidRPr="00E64924">
              <w:rPr>
                <w:rFonts w:hint="eastAsia"/>
                <w:szCs w:val="21"/>
              </w:rPr>
              <w:t>（切线）</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新氢压缩机入口缓冲罐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Φ1600×2800</w:t>
            </w:r>
            <w:r w:rsidRPr="00E64924">
              <w:rPr>
                <w:rFonts w:hint="eastAsia"/>
                <w:szCs w:val="21"/>
              </w:rPr>
              <w:t>（切线）</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8</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热高分罐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φ2800×10914</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15CrMoR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9</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热低分罐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φ2600×10254</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Q345R(HIC)</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10</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循环氢压缩机入口分液罐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φ2400×2900</w:t>
            </w:r>
            <w:r w:rsidRPr="00E64924">
              <w:rPr>
                <w:rFonts w:hint="eastAsia"/>
                <w:szCs w:val="21"/>
              </w:rPr>
              <w:t>（切线）</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Q345R(HIC)</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11</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反应产物注水罐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φ2200×3800</w:t>
            </w:r>
            <w:r w:rsidRPr="00E64924">
              <w:rPr>
                <w:rFonts w:hint="eastAsia"/>
                <w:szCs w:val="21"/>
              </w:rPr>
              <w:t>（切线）</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Q345R(HIC)</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12</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冷高分罐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φ2400×7526</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13</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冷低分罐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φ2800×10138</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15CrMoR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14</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贫溶剂缓冲罐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Φ2400×3800</w:t>
            </w:r>
            <w:r w:rsidRPr="00E64924">
              <w:rPr>
                <w:rFonts w:hint="eastAsia"/>
                <w:szCs w:val="21"/>
              </w:rPr>
              <w:t>（切线）</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15</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汽提塔顶回流罐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φ2400×3000</w:t>
            </w:r>
            <w:r w:rsidRPr="00E64924">
              <w:rPr>
                <w:rFonts w:hint="eastAsia"/>
                <w:szCs w:val="21"/>
              </w:rPr>
              <w:t>（切）</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16</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分馏塔顶回流罐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φ2800×6000</w:t>
            </w:r>
            <w:r w:rsidRPr="00E64924">
              <w:rPr>
                <w:rFonts w:hint="eastAsia"/>
                <w:szCs w:val="21"/>
              </w:rPr>
              <w:t>（切）</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17</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低压汽包</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φ2500×4014×16</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18</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磷酸盐溶解器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φ300×936</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19</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磷酸盐加药器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φ325×1209×12</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20</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排污扩容器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φ2400×3930×6</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21</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燃料气分液罐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Φ2400×3000</w:t>
            </w:r>
            <w:r w:rsidRPr="00E64924">
              <w:rPr>
                <w:rFonts w:hint="eastAsia"/>
                <w:szCs w:val="21"/>
              </w:rPr>
              <w:t>（切）</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22</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污油罐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Φ2000×4000</w:t>
            </w:r>
            <w:r w:rsidRPr="00E64924">
              <w:rPr>
                <w:rFonts w:hint="eastAsia"/>
                <w:szCs w:val="21"/>
              </w:rPr>
              <w:t>（切）</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23</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缓蚀剂罐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2000×800×1000</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24</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硫化剂溶液罐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Φ1400×4500</w:t>
            </w:r>
            <w:r w:rsidRPr="00E64924">
              <w:rPr>
                <w:rFonts w:hint="eastAsia"/>
                <w:szCs w:val="21"/>
              </w:rPr>
              <w:t>（切）</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25</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净化风罐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Φ1400×4000</w:t>
            </w:r>
            <w:r w:rsidRPr="00E64924">
              <w:rPr>
                <w:rFonts w:hint="eastAsia"/>
                <w:szCs w:val="21"/>
              </w:rPr>
              <w:t>（切）</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26</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火炬分液罐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Φ2000×4000</w:t>
            </w:r>
            <w:r w:rsidRPr="00E64924">
              <w:rPr>
                <w:rFonts w:hint="eastAsia"/>
                <w:szCs w:val="21"/>
              </w:rPr>
              <w:t>（切）</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27</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反应产物与混氢油换热器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BFU800-15-168-6/25-2</w:t>
            </w:r>
            <w:r w:rsidRPr="00E64924">
              <w:rPr>
                <w:rFonts w:ascii="宋体" w:hAnsi="宋体" w:cs="宋体" w:hint="eastAsia"/>
                <w:szCs w:val="21"/>
              </w:rPr>
              <w:t>Ⅰ</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2.25Cr-1Mo</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28</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热高分气冷却器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BJS600-4.0-55-6/25-2</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29</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热高分气与混氢换热器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BFU800-15-168-6/25-2</w:t>
            </w:r>
            <w:r w:rsidRPr="00E64924">
              <w:rPr>
                <w:rFonts w:ascii="宋体" w:hAnsi="宋体" w:cs="宋体" w:hint="eastAsia"/>
                <w:szCs w:val="21"/>
              </w:rPr>
              <w:t>Ⅰ</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2.25Cr-1Mo</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30</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热低分气冷却器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BJS600-4.0-55-6/25-2</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31</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新氢返回冷却器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AES400-4.0-35-6.0/25-2I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32</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轻组分冷却器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AES400-4.0-35-6.0/25-2I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33</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汽提塔顶水冷器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AES600-4.0-35-6.0/25-2I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34</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分馏塔顶水冷器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BJS900-2.5-210-6.0/25-4</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35</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柴油水冷器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AES600-4.0-35-6.0/25-2I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36</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润滑油水冷器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BJS900-2.5-210-6.0/25-4</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37</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分馏中段油</w:t>
            </w:r>
            <w:r w:rsidRPr="00E64924">
              <w:rPr>
                <w:szCs w:val="21"/>
              </w:rPr>
              <w:t>-</w:t>
            </w:r>
            <w:r w:rsidRPr="00E64924">
              <w:rPr>
                <w:rFonts w:hint="eastAsia"/>
                <w:szCs w:val="21"/>
              </w:rPr>
              <w:t>除氧水换热器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BJS900-2.5-215-6.0/25-2</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38</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分馏中段油蒸汽发生器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AES800-2.5-30-6/25-4I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39</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柴油</w:t>
            </w:r>
            <w:r w:rsidRPr="00E64924">
              <w:rPr>
                <w:szCs w:val="21"/>
              </w:rPr>
              <w:t>-</w:t>
            </w:r>
            <w:r w:rsidRPr="00E64924">
              <w:rPr>
                <w:rFonts w:hint="eastAsia"/>
                <w:szCs w:val="21"/>
              </w:rPr>
              <w:t>原料油换热器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BES800-2.5-160-6/25-4I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40</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润滑油</w:t>
            </w:r>
            <w:r w:rsidRPr="00E64924">
              <w:rPr>
                <w:szCs w:val="21"/>
              </w:rPr>
              <w:t>-</w:t>
            </w:r>
            <w:r w:rsidRPr="00E64924">
              <w:rPr>
                <w:rFonts w:hint="eastAsia"/>
                <w:szCs w:val="21"/>
              </w:rPr>
              <w:t>汽提塔底油换热器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BES800-2.5-160-6/25-4I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41</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润滑油</w:t>
            </w:r>
            <w:r w:rsidRPr="00E64924">
              <w:rPr>
                <w:szCs w:val="21"/>
              </w:rPr>
              <w:t>-</w:t>
            </w:r>
            <w:r w:rsidRPr="00E64924">
              <w:rPr>
                <w:rFonts w:hint="eastAsia"/>
                <w:szCs w:val="21"/>
              </w:rPr>
              <w:t>原料油换热器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BES800-2.5-160-6.0/25-2I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42</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润滑油</w:t>
            </w:r>
            <w:r w:rsidRPr="00E64924">
              <w:rPr>
                <w:szCs w:val="21"/>
              </w:rPr>
              <w:t>-</w:t>
            </w:r>
            <w:r w:rsidRPr="00E64924">
              <w:rPr>
                <w:rFonts w:hint="eastAsia"/>
                <w:szCs w:val="21"/>
              </w:rPr>
              <w:t>除氧水换热器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BES800-2.5-160-6.0/25-2I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43</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轻组分</w:t>
            </w:r>
            <w:r w:rsidRPr="00E64924">
              <w:rPr>
                <w:szCs w:val="21"/>
              </w:rPr>
              <w:t>-</w:t>
            </w:r>
            <w:r w:rsidRPr="00E64924">
              <w:rPr>
                <w:rFonts w:hint="eastAsia"/>
                <w:szCs w:val="21"/>
              </w:rPr>
              <w:t>轻组分产品换热器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BES800-2.5-160-6.0/25-2I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hideMark/>
          </w:tcPr>
          <w:p w:rsidR="00D30E95" w:rsidRPr="00E64924" w:rsidRDefault="00D30E95">
            <w:pPr>
              <w:snapToGrid w:val="0"/>
              <w:spacing w:line="300" w:lineRule="exact"/>
              <w:rPr>
                <w:szCs w:val="21"/>
              </w:rPr>
            </w:pPr>
            <w:r w:rsidRPr="00E64924">
              <w:rPr>
                <w:rFonts w:hint="eastAsia"/>
                <w:szCs w:val="21"/>
              </w:rPr>
              <w:t>压力容器</w:t>
            </w: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44</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反应产物空冷器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GP9×3-16-516-25S-IV</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换热管</w:t>
            </w:r>
            <w:r w:rsidRPr="00E64924">
              <w:rPr>
                <w:szCs w:val="21"/>
              </w:rPr>
              <w:t>08Cr2AlMo</w:t>
            </w:r>
          </w:p>
          <w:p w:rsidR="00D30E95" w:rsidRPr="00E64924" w:rsidRDefault="00D30E95">
            <w:pPr>
              <w:snapToGrid w:val="0"/>
              <w:spacing w:line="300" w:lineRule="exact"/>
              <w:rPr>
                <w:szCs w:val="21"/>
              </w:rPr>
            </w:pPr>
            <w:r w:rsidRPr="00E64924">
              <w:rPr>
                <w:rFonts w:hint="eastAsia"/>
                <w:szCs w:val="21"/>
              </w:rPr>
              <w:t>管箱</w:t>
            </w:r>
            <w:r w:rsidRPr="00E64924">
              <w:rPr>
                <w:szCs w:val="21"/>
              </w:rPr>
              <w:t>Q345R(HIC)</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45</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分馏塔顶空冷器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GP9×3-16-516-25S-VI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换热管</w:t>
            </w:r>
            <w:r w:rsidRPr="00E64924">
              <w:rPr>
                <w:szCs w:val="21"/>
              </w:rPr>
              <w:t>08Cr2AlMo</w:t>
            </w:r>
          </w:p>
          <w:p w:rsidR="00D30E95" w:rsidRPr="00E64924" w:rsidRDefault="00D30E95">
            <w:pPr>
              <w:snapToGrid w:val="0"/>
              <w:spacing w:line="300" w:lineRule="exact"/>
              <w:rPr>
                <w:szCs w:val="21"/>
              </w:rPr>
            </w:pPr>
            <w:r w:rsidRPr="00E64924">
              <w:rPr>
                <w:rFonts w:hint="eastAsia"/>
                <w:szCs w:val="21"/>
              </w:rPr>
              <w:t>管箱</w:t>
            </w: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46</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柴油空冷器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GP9×3-16-516-25S-VI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换热管</w:t>
            </w:r>
            <w:r w:rsidRPr="00E64924">
              <w:rPr>
                <w:szCs w:val="21"/>
              </w:rPr>
              <w:t>08Cr2AlMo</w:t>
            </w:r>
          </w:p>
          <w:p w:rsidR="00D30E95" w:rsidRPr="00E64924" w:rsidRDefault="00D30E95">
            <w:pPr>
              <w:snapToGrid w:val="0"/>
              <w:spacing w:line="300" w:lineRule="exact"/>
              <w:rPr>
                <w:szCs w:val="21"/>
              </w:rPr>
            </w:pPr>
            <w:r w:rsidRPr="00E64924">
              <w:rPr>
                <w:rFonts w:hint="eastAsia"/>
                <w:szCs w:val="21"/>
              </w:rPr>
              <w:t>管箱</w:t>
            </w: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47</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润滑油空冷器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GP9×3-16-516-25S-VI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换热管</w:t>
            </w:r>
            <w:r w:rsidRPr="00E64924">
              <w:rPr>
                <w:szCs w:val="21"/>
              </w:rPr>
              <w:t>08Cr2AlMo</w:t>
            </w:r>
          </w:p>
          <w:p w:rsidR="00D30E95" w:rsidRPr="00E64924" w:rsidRDefault="00D30E95">
            <w:pPr>
              <w:snapToGrid w:val="0"/>
              <w:spacing w:line="300" w:lineRule="exact"/>
              <w:rPr>
                <w:szCs w:val="21"/>
              </w:rPr>
            </w:pPr>
            <w:r w:rsidRPr="00E64924">
              <w:rPr>
                <w:rFonts w:hint="eastAsia"/>
                <w:szCs w:val="21"/>
              </w:rPr>
              <w:t>管箱</w:t>
            </w: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48</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反应进料泵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Q=65.3m³/h</w:t>
            </w:r>
            <w:r w:rsidRPr="00E64924">
              <w:rPr>
                <w:rFonts w:hint="eastAsia"/>
                <w:szCs w:val="21"/>
              </w:rPr>
              <w:t>，</w:t>
            </w:r>
            <w:r w:rsidRPr="00E64924">
              <w:rPr>
                <w:szCs w:val="21"/>
              </w:rPr>
              <w:t>P=479.9kW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49</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反应产物注水泵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Q=6.2m³/h</w:t>
            </w:r>
            <w:r w:rsidRPr="00E64924">
              <w:rPr>
                <w:rFonts w:hint="eastAsia"/>
                <w:szCs w:val="21"/>
              </w:rPr>
              <w:t>，</w:t>
            </w:r>
            <w:r w:rsidRPr="00E64924">
              <w:rPr>
                <w:szCs w:val="21"/>
              </w:rPr>
              <w:t>P=105.6kW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50</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贫溶剂泵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Q=8.5m³/h</w:t>
            </w:r>
            <w:r w:rsidRPr="00E64924">
              <w:rPr>
                <w:rFonts w:hint="eastAsia"/>
                <w:szCs w:val="21"/>
              </w:rPr>
              <w:t>，</w:t>
            </w:r>
            <w:r w:rsidRPr="00E64924">
              <w:rPr>
                <w:szCs w:val="21"/>
              </w:rPr>
              <w:t>P=105.6kW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51</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汽提塔顶回流泵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Q=0.4m³/h</w:t>
            </w:r>
            <w:r w:rsidRPr="00E64924">
              <w:rPr>
                <w:rFonts w:hint="eastAsia"/>
                <w:szCs w:val="21"/>
              </w:rPr>
              <w:t>，</w:t>
            </w:r>
            <w:r w:rsidRPr="00E64924">
              <w:rPr>
                <w:szCs w:val="21"/>
              </w:rPr>
              <w:t>P=0.5kW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52</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汽提塔底泵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Q=2.2m³/h</w:t>
            </w:r>
            <w:r w:rsidRPr="00E64924">
              <w:rPr>
                <w:rFonts w:hint="eastAsia"/>
                <w:szCs w:val="21"/>
              </w:rPr>
              <w:t>，</w:t>
            </w:r>
            <w:r w:rsidRPr="00E64924">
              <w:rPr>
                <w:szCs w:val="21"/>
              </w:rPr>
              <w:t>P=3.7kW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53</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分馏塔顶回流泵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Q=19.5m³/h</w:t>
            </w:r>
            <w:r w:rsidRPr="00E64924">
              <w:rPr>
                <w:rFonts w:hint="eastAsia"/>
                <w:szCs w:val="21"/>
              </w:rPr>
              <w:t>，</w:t>
            </w:r>
            <w:r w:rsidRPr="00E64924">
              <w:rPr>
                <w:szCs w:val="21"/>
              </w:rPr>
              <w:t>P=50.2kW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54</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轻组分汽提塔顶回流泵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Q=15.5m³/h</w:t>
            </w:r>
            <w:r w:rsidRPr="00E64924">
              <w:rPr>
                <w:rFonts w:hint="eastAsia"/>
                <w:szCs w:val="21"/>
              </w:rPr>
              <w:t>，</w:t>
            </w:r>
            <w:r w:rsidRPr="00E64924">
              <w:rPr>
                <w:szCs w:val="21"/>
              </w:rPr>
              <w:t>P=12.5kW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55</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柴油产品泵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Q=45.2m³/h</w:t>
            </w:r>
            <w:r w:rsidRPr="00E64924">
              <w:rPr>
                <w:rFonts w:hint="eastAsia"/>
                <w:szCs w:val="21"/>
              </w:rPr>
              <w:t>，</w:t>
            </w:r>
            <w:r w:rsidRPr="00E64924">
              <w:rPr>
                <w:szCs w:val="21"/>
              </w:rPr>
              <w:t>P=70kW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56</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中段回流泵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Q=151.2m³/h</w:t>
            </w:r>
            <w:r w:rsidRPr="00E64924">
              <w:rPr>
                <w:rFonts w:hint="eastAsia"/>
                <w:szCs w:val="21"/>
              </w:rPr>
              <w:t>，</w:t>
            </w:r>
            <w:r w:rsidRPr="00E64924">
              <w:rPr>
                <w:szCs w:val="21"/>
              </w:rPr>
              <w:t>P=61kW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57</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分馏塔底泵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Q=15.5m³/h</w:t>
            </w:r>
            <w:r w:rsidRPr="00E64924">
              <w:rPr>
                <w:rFonts w:hint="eastAsia"/>
                <w:szCs w:val="21"/>
              </w:rPr>
              <w:t>，</w:t>
            </w:r>
            <w:r w:rsidRPr="00E64924">
              <w:rPr>
                <w:szCs w:val="21"/>
              </w:rPr>
              <w:t>P=12.5kW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58</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缓蚀剂泵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Q=0.1m³/h</w:t>
            </w:r>
            <w:r w:rsidRPr="00E64924">
              <w:rPr>
                <w:rFonts w:hint="eastAsia"/>
                <w:szCs w:val="21"/>
              </w:rPr>
              <w:t>，</w:t>
            </w:r>
            <w:r w:rsidRPr="00E64924">
              <w:rPr>
                <w:szCs w:val="21"/>
              </w:rPr>
              <w:t>P=2.5kW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59</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硫化剂溶液泵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Q=0.2m³/h</w:t>
            </w:r>
            <w:r w:rsidRPr="00E64924">
              <w:rPr>
                <w:rFonts w:hint="eastAsia"/>
                <w:szCs w:val="21"/>
              </w:rPr>
              <w:t>，</w:t>
            </w:r>
            <w:r w:rsidRPr="00E64924">
              <w:rPr>
                <w:szCs w:val="21"/>
              </w:rPr>
              <w:t>P=0.7kW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60</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污油泵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Q=10m³/h</w:t>
            </w:r>
            <w:r w:rsidRPr="00E64924">
              <w:rPr>
                <w:rFonts w:hint="eastAsia"/>
                <w:szCs w:val="21"/>
              </w:rPr>
              <w:t>，</w:t>
            </w:r>
            <w:r w:rsidRPr="00E64924">
              <w:rPr>
                <w:szCs w:val="21"/>
              </w:rPr>
              <w:t>P=5kW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61</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含油污水泵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Q=10m³/h</w:t>
            </w:r>
            <w:r w:rsidRPr="00E64924">
              <w:rPr>
                <w:rFonts w:hint="eastAsia"/>
                <w:szCs w:val="21"/>
              </w:rPr>
              <w:t>，</w:t>
            </w:r>
            <w:r w:rsidRPr="00E64924">
              <w:rPr>
                <w:szCs w:val="21"/>
              </w:rPr>
              <w:t>P=5kW</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62</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新氢压缩机</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Q=39.2m</w:t>
            </w:r>
            <w:r w:rsidRPr="00E64924">
              <w:rPr>
                <w:szCs w:val="21"/>
                <w:vertAlign w:val="superscript"/>
              </w:rPr>
              <w:t>3</w:t>
            </w:r>
          </w:p>
          <w:p w:rsidR="00D30E95" w:rsidRPr="00E64924" w:rsidRDefault="00D30E95">
            <w:pPr>
              <w:snapToGrid w:val="0"/>
              <w:spacing w:line="300" w:lineRule="exact"/>
              <w:rPr>
                <w:szCs w:val="21"/>
              </w:rPr>
            </w:pPr>
            <w:r w:rsidRPr="00E64924">
              <w:rPr>
                <w:rFonts w:hint="eastAsia"/>
                <w:szCs w:val="21"/>
              </w:rPr>
              <w:t>压力：进</w:t>
            </w:r>
            <w:r w:rsidRPr="00E64924">
              <w:rPr>
                <w:szCs w:val="21"/>
              </w:rPr>
              <w:t>0.8MPa</w:t>
            </w:r>
            <w:r w:rsidRPr="00E64924">
              <w:rPr>
                <w:rFonts w:hint="eastAsia"/>
                <w:szCs w:val="21"/>
              </w:rPr>
              <w:t>、出</w:t>
            </w:r>
            <w:r w:rsidRPr="00E64924">
              <w:rPr>
                <w:szCs w:val="21"/>
              </w:rPr>
              <w:t>11MPa</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63</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循环氢压缩机</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Q=24.1m</w:t>
            </w:r>
            <w:r w:rsidRPr="00E64924">
              <w:rPr>
                <w:szCs w:val="21"/>
                <w:vertAlign w:val="superscript"/>
              </w:rPr>
              <w:t>3</w:t>
            </w:r>
          </w:p>
          <w:p w:rsidR="00D30E95" w:rsidRPr="00E64924" w:rsidRDefault="00D30E95">
            <w:pPr>
              <w:snapToGrid w:val="0"/>
              <w:spacing w:line="300" w:lineRule="exact"/>
              <w:rPr>
                <w:szCs w:val="21"/>
              </w:rPr>
            </w:pPr>
            <w:r w:rsidRPr="00E64924">
              <w:rPr>
                <w:rFonts w:hint="eastAsia"/>
                <w:szCs w:val="21"/>
              </w:rPr>
              <w:t>压力：进</w:t>
            </w:r>
            <w:r w:rsidRPr="00E64924">
              <w:rPr>
                <w:szCs w:val="21"/>
              </w:rPr>
              <w:t>0.8MPa</w:t>
            </w:r>
            <w:r w:rsidRPr="00E64924">
              <w:rPr>
                <w:rFonts w:hint="eastAsia"/>
                <w:szCs w:val="21"/>
              </w:rPr>
              <w:t>、出</w:t>
            </w:r>
            <w:r w:rsidRPr="00E64924">
              <w:rPr>
                <w:szCs w:val="21"/>
              </w:rPr>
              <w:t>11MPa</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组合</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64</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反应进料加热炉</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热负荷</w:t>
            </w:r>
            <w:r w:rsidRPr="00E64924">
              <w:rPr>
                <w:szCs w:val="21"/>
              </w:rPr>
              <w:t>120</w:t>
            </w:r>
            <w:r w:rsidRPr="00E64924">
              <w:rPr>
                <w:rFonts w:hint="eastAsia"/>
                <w:szCs w:val="21"/>
              </w:rPr>
              <w:t>万大卡</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A312 TP347H</w:t>
            </w:r>
          </w:p>
          <w:p w:rsidR="00D30E95" w:rsidRPr="00E64924" w:rsidRDefault="00D30E95">
            <w:pPr>
              <w:snapToGrid w:val="0"/>
              <w:spacing w:line="300" w:lineRule="exact"/>
              <w:rPr>
                <w:szCs w:val="21"/>
              </w:rPr>
            </w:pPr>
            <w:r w:rsidRPr="00E64924">
              <w:rPr>
                <w:szCs w:val="21"/>
              </w:rPr>
              <w:t>Φ152×14×7500</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65</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分馏塔进料加热炉</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热负荷</w:t>
            </w:r>
            <w:r w:rsidRPr="00E64924">
              <w:rPr>
                <w:szCs w:val="21"/>
              </w:rPr>
              <w:t>120</w:t>
            </w:r>
            <w:r w:rsidRPr="00E64924">
              <w:rPr>
                <w:rFonts w:hint="eastAsia"/>
                <w:szCs w:val="21"/>
              </w:rPr>
              <w:t>万大卡</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A312 TP347H</w:t>
            </w:r>
          </w:p>
          <w:p w:rsidR="00D30E95" w:rsidRPr="00E64924" w:rsidRDefault="00D30E95">
            <w:pPr>
              <w:snapToGrid w:val="0"/>
              <w:spacing w:line="300" w:lineRule="exact"/>
              <w:rPr>
                <w:szCs w:val="21"/>
              </w:rPr>
            </w:pPr>
            <w:r w:rsidRPr="00E64924">
              <w:rPr>
                <w:szCs w:val="21"/>
              </w:rPr>
              <w:t>Φ106×14×4500</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66</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分馏塔</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φ2200×36000</w:t>
            </w:r>
            <w:r w:rsidRPr="00E64924">
              <w:rPr>
                <w:rFonts w:hint="eastAsia"/>
                <w:szCs w:val="21"/>
              </w:rPr>
              <w:t>（切线）</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Q345R+316L</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67</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减顶油气水冷器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BJS900-2.5-210-6.0/25-4</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68</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减顶油罐</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φ2800×6000</w:t>
            </w:r>
            <w:r w:rsidRPr="00E64924">
              <w:rPr>
                <w:rFonts w:hint="eastAsia"/>
                <w:szCs w:val="21"/>
              </w:rPr>
              <w:t>（切）</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69</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侧一线泵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Q=15.5m³/h</w:t>
            </w:r>
            <w:r w:rsidRPr="00E64924">
              <w:rPr>
                <w:rFonts w:hint="eastAsia"/>
                <w:szCs w:val="21"/>
              </w:rPr>
              <w:t>，</w:t>
            </w:r>
            <w:r w:rsidRPr="00E64924">
              <w:rPr>
                <w:szCs w:val="21"/>
              </w:rPr>
              <w:t>P=12.5kW</w:t>
            </w:r>
          </w:p>
        </w:tc>
        <w:tc>
          <w:tcPr>
            <w:tcW w:w="1919" w:type="dxa"/>
            <w:tcBorders>
              <w:top w:val="single" w:sz="4" w:space="0" w:color="auto"/>
              <w:left w:val="single" w:sz="4" w:space="0" w:color="auto"/>
              <w:bottom w:val="single" w:sz="8"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70</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侧二线泵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Q=15.5m³/h</w:t>
            </w:r>
            <w:r w:rsidRPr="00E64924">
              <w:rPr>
                <w:rFonts w:hint="eastAsia"/>
                <w:szCs w:val="21"/>
              </w:rPr>
              <w:t>，</w:t>
            </w:r>
            <w:r w:rsidRPr="00E64924">
              <w:rPr>
                <w:szCs w:val="21"/>
              </w:rPr>
              <w:t>P=12.5kW</w:t>
            </w:r>
          </w:p>
        </w:tc>
        <w:tc>
          <w:tcPr>
            <w:tcW w:w="1919" w:type="dxa"/>
            <w:tcBorders>
              <w:top w:val="single" w:sz="4" w:space="0" w:color="auto"/>
              <w:left w:val="single" w:sz="4" w:space="0" w:color="auto"/>
              <w:bottom w:val="single" w:sz="8"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71</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侧三线泵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Q=15.5m³/h</w:t>
            </w:r>
            <w:r w:rsidRPr="00E64924">
              <w:rPr>
                <w:rFonts w:hint="eastAsia"/>
                <w:szCs w:val="21"/>
              </w:rPr>
              <w:t>，</w:t>
            </w:r>
            <w:r w:rsidRPr="00E64924">
              <w:rPr>
                <w:szCs w:val="21"/>
              </w:rPr>
              <w:t>P=12.5kW</w:t>
            </w:r>
          </w:p>
        </w:tc>
        <w:tc>
          <w:tcPr>
            <w:tcW w:w="1919" w:type="dxa"/>
            <w:tcBorders>
              <w:top w:val="single" w:sz="4" w:space="0" w:color="auto"/>
              <w:left w:val="single" w:sz="4" w:space="0" w:color="auto"/>
              <w:bottom w:val="single" w:sz="8"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72</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真空泵</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60kW</w:t>
            </w:r>
          </w:p>
        </w:tc>
        <w:tc>
          <w:tcPr>
            <w:tcW w:w="1919" w:type="dxa"/>
            <w:tcBorders>
              <w:top w:val="single" w:sz="4" w:space="0" w:color="auto"/>
              <w:left w:val="single" w:sz="4" w:space="0" w:color="auto"/>
              <w:bottom w:val="single" w:sz="8"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73</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柴油</w:t>
            </w:r>
            <w:r w:rsidRPr="00E64924">
              <w:rPr>
                <w:szCs w:val="21"/>
              </w:rPr>
              <w:t>/</w:t>
            </w:r>
            <w:r w:rsidRPr="00E64924">
              <w:rPr>
                <w:rFonts w:hint="eastAsia"/>
                <w:szCs w:val="21"/>
              </w:rPr>
              <w:t>原料油换热器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BES800-2.5-160-6/25-4I</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Q345R</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74</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原料油过滤器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BJS600-4.0-55-6/25-2</w:t>
            </w:r>
          </w:p>
        </w:tc>
        <w:tc>
          <w:tcPr>
            <w:tcW w:w="1919" w:type="dxa"/>
            <w:tcBorders>
              <w:top w:val="single" w:sz="4" w:space="0" w:color="auto"/>
              <w:left w:val="single" w:sz="4" w:space="0" w:color="auto"/>
              <w:bottom w:val="single" w:sz="8"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75</w:t>
            </w:r>
          </w:p>
        </w:tc>
        <w:tc>
          <w:tcPr>
            <w:tcW w:w="1566"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反应流出物水冷器</w:t>
            </w:r>
          </w:p>
        </w:tc>
        <w:tc>
          <w:tcPr>
            <w:tcW w:w="3128"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BJS600-4.0-55-6/25-2</w:t>
            </w:r>
          </w:p>
        </w:tc>
        <w:tc>
          <w:tcPr>
            <w:tcW w:w="1919"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2.25Cr-1Mo</w:t>
            </w:r>
          </w:p>
        </w:tc>
        <w:tc>
          <w:tcPr>
            <w:tcW w:w="690" w:type="dxa"/>
            <w:tcBorders>
              <w:top w:val="single" w:sz="4" w:space="0" w:color="auto"/>
              <w:left w:val="single" w:sz="4" w:space="0" w:color="auto"/>
              <w:bottom w:val="single" w:sz="8"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8"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汽提塔顶空冷器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GP9×3-16-516-25S-VI</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换热管</w:t>
            </w:r>
            <w:r w:rsidRPr="00E64924">
              <w:rPr>
                <w:szCs w:val="21"/>
              </w:rPr>
              <w:t>08Cr2AlMo</w:t>
            </w:r>
          </w:p>
          <w:p w:rsidR="00D30E95" w:rsidRPr="00E64924" w:rsidRDefault="00D30E95">
            <w:pPr>
              <w:snapToGrid w:val="0"/>
              <w:spacing w:line="300" w:lineRule="exact"/>
              <w:rPr>
                <w:szCs w:val="21"/>
              </w:rPr>
            </w:pPr>
            <w:r w:rsidRPr="00E64924">
              <w:rPr>
                <w:rFonts w:hint="eastAsia"/>
                <w:szCs w:val="21"/>
              </w:rPr>
              <w:t>管箱</w:t>
            </w:r>
            <w:r w:rsidRPr="00E64924">
              <w:rPr>
                <w:szCs w:val="21"/>
              </w:rPr>
              <w:t>Q345R</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四</w:t>
            </w:r>
          </w:p>
        </w:tc>
        <w:tc>
          <w:tcPr>
            <w:tcW w:w="8520" w:type="dxa"/>
            <w:gridSpan w:val="5"/>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jc w:val="center"/>
              <w:rPr>
                <w:b/>
                <w:szCs w:val="21"/>
              </w:rPr>
            </w:pPr>
            <w:r w:rsidRPr="00E64924">
              <w:rPr>
                <w:rFonts w:hint="eastAsia"/>
                <w:b/>
                <w:szCs w:val="21"/>
              </w:rPr>
              <w:t>酸性水汽提装置</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原料脱气罐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Φ1600×3400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0.4MPaG</w:t>
            </w:r>
            <w:r w:rsidRPr="00E64924">
              <w:rPr>
                <w:rFonts w:hint="eastAsia"/>
                <w:kern w:val="0"/>
                <w:szCs w:val="21"/>
              </w:rPr>
              <w:t>，</w:t>
            </w:r>
            <w:r w:rsidRPr="00E64924">
              <w:rPr>
                <w:kern w:val="0"/>
                <w:szCs w:val="21"/>
              </w:rPr>
              <w:t>50</w:t>
            </w:r>
            <w:r w:rsidRPr="00E64924">
              <w:rPr>
                <w:rFonts w:ascii="宋体" w:hAnsi="宋体" w:cs="宋体" w:hint="eastAsia"/>
                <w:kern w:val="0"/>
                <w:szCs w:val="21"/>
              </w:rPr>
              <w:t>℃</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原料水罐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Φ4600×5800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0.1MPaG</w:t>
            </w:r>
            <w:r w:rsidRPr="00E64924">
              <w:rPr>
                <w:rFonts w:hint="eastAsia"/>
                <w:kern w:val="0"/>
                <w:szCs w:val="21"/>
              </w:rPr>
              <w:t>，</w:t>
            </w:r>
            <w:r w:rsidRPr="00E64924">
              <w:rPr>
                <w:kern w:val="0"/>
                <w:szCs w:val="21"/>
              </w:rPr>
              <w:t>50</w:t>
            </w:r>
            <w:r w:rsidRPr="00E64924">
              <w:rPr>
                <w:rFonts w:ascii="宋体" w:hAnsi="宋体" w:cs="宋体" w:hint="eastAsia"/>
                <w:kern w:val="0"/>
                <w:szCs w:val="21"/>
              </w:rPr>
              <w:t>℃</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污油罐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Φ1200×2800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常压、常温</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水封罐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Φ900×2200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常压、常温</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原料水</w:t>
            </w:r>
            <w:r w:rsidRPr="00E64924">
              <w:rPr>
                <w:kern w:val="0"/>
                <w:szCs w:val="21"/>
              </w:rPr>
              <w:t>/</w:t>
            </w:r>
            <w:r w:rsidRPr="00E64924">
              <w:rPr>
                <w:rFonts w:hint="eastAsia"/>
                <w:kern w:val="0"/>
                <w:szCs w:val="21"/>
              </w:rPr>
              <w:t>净化水换热器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BES500-1.6-55-6/25-2</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净化水冷却器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BEM500-1.6-90-6/19-2I</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汽提塔重沸器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BJS600-1.6-85-6/25-4I</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8</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原料水泵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ZXA25-200D  2.2kW</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组合</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9</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原料水增压泵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ZXA25-200A  5.5kW</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组合</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10</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净化水泵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IH50-32-200  5.5kW</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组合</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塔顶回流泵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IHE40-32-250  5.5kW</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组合</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污油泵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ZA40-250  3.0kW</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组合</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除油器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rFonts w:ascii="Cambria Math" w:eastAsia="MS Mincho" w:hAnsi="Cambria Math" w:cs="Cambria Math"/>
                <w:kern w:val="0"/>
                <w:szCs w:val="21"/>
              </w:rPr>
              <w:t>∅</w:t>
            </w:r>
            <w:r w:rsidRPr="00E64924">
              <w:rPr>
                <w:kern w:val="0"/>
                <w:szCs w:val="21"/>
              </w:rPr>
              <w:t>1600Х7200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汽提塔</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rFonts w:ascii="Cambria Math" w:eastAsia="MS Mincho" w:hAnsi="Cambria Math" w:cs="Cambria Math"/>
                <w:kern w:val="0"/>
                <w:szCs w:val="21"/>
              </w:rPr>
              <w:t>∅</w:t>
            </w:r>
            <w:r w:rsidRPr="00E64924">
              <w:rPr>
                <w:kern w:val="0"/>
                <w:szCs w:val="21"/>
              </w:rPr>
              <w:t>800×22450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塔顶：</w:t>
            </w:r>
            <w:r w:rsidRPr="00E64924">
              <w:rPr>
                <w:kern w:val="0"/>
                <w:szCs w:val="21"/>
              </w:rPr>
              <w:t>0.05MPaG</w:t>
            </w:r>
            <w:r w:rsidRPr="00E64924">
              <w:rPr>
                <w:rFonts w:hint="eastAsia"/>
                <w:kern w:val="0"/>
                <w:szCs w:val="21"/>
              </w:rPr>
              <w:t>，</w:t>
            </w:r>
            <w:r w:rsidRPr="00E64924">
              <w:rPr>
                <w:kern w:val="0"/>
                <w:szCs w:val="21"/>
              </w:rPr>
              <w:t>109</w:t>
            </w:r>
            <w:r w:rsidRPr="00E64924">
              <w:rPr>
                <w:rFonts w:ascii="宋体" w:hAnsi="宋体" w:cs="宋体" w:hint="eastAsia"/>
                <w:kern w:val="0"/>
                <w:szCs w:val="21"/>
              </w:rPr>
              <w:t>℃</w:t>
            </w:r>
          </w:p>
          <w:p w:rsidR="00D30E95" w:rsidRPr="00E64924" w:rsidRDefault="00D30E95">
            <w:pPr>
              <w:widowControl/>
              <w:snapToGrid w:val="0"/>
              <w:spacing w:line="300" w:lineRule="exact"/>
              <w:jc w:val="center"/>
              <w:rPr>
                <w:kern w:val="0"/>
                <w:szCs w:val="21"/>
              </w:rPr>
            </w:pPr>
            <w:r w:rsidRPr="00E64924">
              <w:rPr>
                <w:rFonts w:hint="eastAsia"/>
                <w:kern w:val="0"/>
                <w:szCs w:val="21"/>
              </w:rPr>
              <w:t>塔底：</w:t>
            </w:r>
            <w:r w:rsidRPr="00E64924">
              <w:rPr>
                <w:kern w:val="0"/>
                <w:szCs w:val="21"/>
              </w:rPr>
              <w:t>0.07MPaG</w:t>
            </w:r>
            <w:r w:rsidRPr="00E64924">
              <w:rPr>
                <w:rFonts w:hint="eastAsia"/>
                <w:kern w:val="0"/>
                <w:szCs w:val="21"/>
              </w:rPr>
              <w:t>，</w:t>
            </w:r>
            <w:r w:rsidRPr="00E64924">
              <w:rPr>
                <w:kern w:val="0"/>
                <w:szCs w:val="21"/>
              </w:rPr>
              <w:t>119</w:t>
            </w:r>
            <w:r w:rsidRPr="00E64924">
              <w:rPr>
                <w:rFonts w:ascii="宋体" w:hAnsi="宋体" w:cs="宋体" w:hint="eastAsia"/>
                <w:kern w:val="0"/>
                <w:szCs w:val="21"/>
              </w:rPr>
              <w:t>℃</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塔顶回流罐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rFonts w:ascii="Cambria Math" w:eastAsia="MS Mincho" w:hAnsi="Cambria Math" w:cs="Cambria Math"/>
                <w:kern w:val="0"/>
                <w:szCs w:val="21"/>
              </w:rPr>
              <w:t>∅</w:t>
            </w:r>
            <w:r w:rsidRPr="00E64924">
              <w:rPr>
                <w:kern w:val="0"/>
                <w:szCs w:val="21"/>
              </w:rPr>
              <w:t>1400×3200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0.05MPaG</w:t>
            </w:r>
            <w:r w:rsidRPr="00E64924">
              <w:rPr>
                <w:rFonts w:hint="eastAsia"/>
                <w:kern w:val="0"/>
                <w:szCs w:val="21"/>
              </w:rPr>
              <w:t>，</w:t>
            </w:r>
            <w:r w:rsidRPr="00E64924">
              <w:rPr>
                <w:kern w:val="0"/>
                <w:szCs w:val="21"/>
              </w:rPr>
              <w:t>80</w:t>
            </w:r>
            <w:r w:rsidRPr="00E64924">
              <w:rPr>
                <w:rFonts w:ascii="宋体" w:hAnsi="宋体" w:cs="宋体" w:hint="eastAsia"/>
                <w:kern w:val="0"/>
                <w:szCs w:val="21"/>
              </w:rPr>
              <w:t>℃</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汽提塔顶空冷器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kern w:val="0"/>
                <w:szCs w:val="21"/>
              </w:rPr>
              <w:t>GP6Х2.5-6-106-1.6S-23.4/DR-</w:t>
            </w:r>
            <w:r w:rsidRPr="00E64924">
              <w:rPr>
                <w:rFonts w:ascii="宋体" w:hAnsi="宋体" w:cs="宋体" w:hint="eastAsia"/>
                <w:kern w:val="0"/>
                <w:szCs w:val="21"/>
              </w:rPr>
              <w:t>Ⅳ</w:t>
            </w:r>
            <w:r w:rsidRPr="00E64924">
              <w:rPr>
                <w:kern w:val="0"/>
                <w:szCs w:val="21"/>
              </w:rPr>
              <w:t>a</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w:t>
            </w:r>
          </w:p>
        </w:tc>
        <w:tc>
          <w:tcPr>
            <w:tcW w:w="1217" w:type="dxa"/>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五</w:t>
            </w:r>
          </w:p>
        </w:tc>
        <w:tc>
          <w:tcPr>
            <w:tcW w:w="8520" w:type="dxa"/>
            <w:gridSpan w:val="5"/>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jc w:val="center"/>
              <w:rPr>
                <w:b/>
                <w:szCs w:val="21"/>
              </w:rPr>
            </w:pPr>
            <w:r w:rsidRPr="00E64924">
              <w:rPr>
                <w:rFonts w:hint="eastAsia"/>
                <w:b/>
                <w:szCs w:val="21"/>
              </w:rPr>
              <w:t>中压瓦斯气脱硫装置</w:t>
            </w:r>
          </w:p>
        </w:tc>
      </w:tr>
      <w:tr w:rsidR="00D30E95" w:rsidRPr="00E64924" w:rsidTr="00D30E95">
        <w:trPr>
          <w:cantSplit/>
          <w:trHeight w:val="397"/>
          <w:jc w:val="center"/>
        </w:trPr>
        <w:tc>
          <w:tcPr>
            <w:tcW w:w="552"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瓦斯气脱硫塔</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瓦斯气分液罐</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贫液泵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Q=8.5m³/h</w:t>
            </w:r>
            <w:r w:rsidRPr="00E64924">
              <w:rPr>
                <w:rFonts w:hint="eastAsia"/>
                <w:szCs w:val="21"/>
              </w:rPr>
              <w:t>，</w:t>
            </w:r>
            <w:r w:rsidRPr="00E64924">
              <w:rPr>
                <w:szCs w:val="21"/>
              </w:rPr>
              <w:t>P=105.6kW</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富液泵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Q=8.5m³/h</w:t>
            </w:r>
            <w:r w:rsidRPr="00E64924">
              <w:rPr>
                <w:rFonts w:hint="eastAsia"/>
                <w:szCs w:val="21"/>
              </w:rPr>
              <w:t>，</w:t>
            </w:r>
            <w:r w:rsidRPr="00E64924">
              <w:rPr>
                <w:szCs w:val="21"/>
              </w:rPr>
              <w:t>P=105.6kW</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溶剂缓冲罐</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贫液冷却器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Q=136Kw</w:t>
            </w:r>
            <w:r w:rsidRPr="00E64924">
              <w:rPr>
                <w:rFonts w:hint="eastAsia"/>
                <w:szCs w:val="21"/>
              </w:rPr>
              <w:t>，</w:t>
            </w:r>
            <w:r w:rsidRPr="00E64924">
              <w:rPr>
                <w:szCs w:val="21"/>
              </w:rPr>
              <w:t>F=10m</w:t>
            </w:r>
            <w:r w:rsidRPr="00E64924">
              <w:rPr>
                <w:szCs w:val="21"/>
                <w:vertAlign w:val="superscript"/>
              </w:rPr>
              <w:t>2</w:t>
            </w:r>
            <w:r w:rsidRPr="00E64924">
              <w:rPr>
                <w:rFonts w:hint="eastAsia"/>
                <w:szCs w:val="21"/>
              </w:rPr>
              <w:t>，</w:t>
            </w:r>
            <w:r w:rsidRPr="00E64924">
              <w:rPr>
                <w:szCs w:val="21"/>
              </w:rPr>
              <w:t>W=19.6t/h</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7</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贫富液二级换热器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F=20m</w:t>
            </w:r>
            <w:r w:rsidRPr="00E64924">
              <w:rPr>
                <w:szCs w:val="21"/>
                <w:vertAlign w:val="superscript"/>
              </w:rPr>
              <w:t>2</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8</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贫富液一级换热器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F=20m</w:t>
            </w:r>
            <w:r w:rsidRPr="00E64924">
              <w:rPr>
                <w:szCs w:val="21"/>
                <w:vertAlign w:val="superscript"/>
              </w:rPr>
              <w:t>2</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9</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贫液增压泵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Q=8.5m³/h</w:t>
            </w:r>
            <w:r w:rsidRPr="00E64924">
              <w:rPr>
                <w:rFonts w:hint="eastAsia"/>
                <w:szCs w:val="21"/>
              </w:rPr>
              <w:t>，</w:t>
            </w:r>
            <w:r w:rsidRPr="00E64924">
              <w:rPr>
                <w:szCs w:val="21"/>
              </w:rPr>
              <w:t>P=105.6kW</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10</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再生塔</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再生塔重沸器</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再生塔顶冷却器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Q=3428Kw</w:t>
            </w:r>
            <w:r w:rsidRPr="00E64924">
              <w:rPr>
                <w:rFonts w:hint="eastAsia"/>
                <w:szCs w:val="21"/>
              </w:rPr>
              <w:t>，</w:t>
            </w:r>
            <w:r w:rsidRPr="00E64924">
              <w:rPr>
                <w:szCs w:val="21"/>
              </w:rPr>
              <w:t>F=120m</w:t>
            </w:r>
            <w:r w:rsidRPr="00E64924">
              <w:rPr>
                <w:szCs w:val="21"/>
                <w:vertAlign w:val="superscript"/>
              </w:rPr>
              <w:t>2</w:t>
            </w:r>
            <w:r w:rsidRPr="00E64924">
              <w:rPr>
                <w:rFonts w:hint="eastAsia"/>
                <w:szCs w:val="21"/>
              </w:rPr>
              <w:t>，</w:t>
            </w:r>
          </w:p>
          <w:p w:rsidR="00D30E95" w:rsidRPr="00E64924" w:rsidRDefault="00D30E95">
            <w:pPr>
              <w:snapToGrid w:val="0"/>
              <w:spacing w:line="300" w:lineRule="exact"/>
              <w:rPr>
                <w:szCs w:val="21"/>
              </w:rPr>
            </w:pPr>
            <w:r w:rsidRPr="00E64924">
              <w:rPr>
                <w:szCs w:val="21"/>
              </w:rPr>
              <w:t>W=493t/h</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塔顶回流泵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Q=19.5m³/h</w:t>
            </w:r>
            <w:r w:rsidRPr="00E64924">
              <w:rPr>
                <w:rFonts w:hint="eastAsia"/>
                <w:szCs w:val="21"/>
              </w:rPr>
              <w:t>，</w:t>
            </w:r>
            <w:r w:rsidRPr="00E64924">
              <w:rPr>
                <w:szCs w:val="21"/>
              </w:rPr>
              <w:t>P=50.2kW</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酸性气分液罐</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snapToGrid w:val="0"/>
              <w:spacing w:line="300" w:lineRule="exact"/>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六</w:t>
            </w:r>
          </w:p>
        </w:tc>
        <w:tc>
          <w:tcPr>
            <w:tcW w:w="8520" w:type="dxa"/>
            <w:gridSpan w:val="5"/>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jc w:val="center"/>
              <w:rPr>
                <w:b/>
                <w:szCs w:val="21"/>
              </w:rPr>
            </w:pPr>
            <w:r w:rsidRPr="00E64924">
              <w:rPr>
                <w:rFonts w:hint="eastAsia"/>
                <w:b/>
                <w:szCs w:val="21"/>
              </w:rPr>
              <w:t>硫磺回收装置</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szCs w:val="21"/>
              </w:rPr>
              <w:t>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rFonts w:hint="eastAsia"/>
                <w:szCs w:val="21"/>
              </w:rPr>
              <w:t>燃烧炉</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kern w:val="0"/>
                <w:szCs w:val="21"/>
              </w:rPr>
              <w:t>Ф2400×12000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szCs w:val="21"/>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rFonts w:hint="eastAsia"/>
                <w:szCs w:val="21"/>
              </w:rPr>
              <w:t>废热锅炉</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szCs w:val="21"/>
              </w:rPr>
              <w:t>0.7t/h</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szCs w:val="21"/>
              </w:rPr>
              <w:t>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szCs w:val="21"/>
              </w:rPr>
              <w:t>1</w:t>
            </w:r>
            <w:r w:rsidRPr="00E64924">
              <w:rPr>
                <w:rFonts w:hint="eastAsia"/>
                <w:szCs w:val="21"/>
              </w:rPr>
              <w:t>、</w:t>
            </w:r>
            <w:r w:rsidRPr="00E64924">
              <w:rPr>
                <w:szCs w:val="21"/>
              </w:rPr>
              <w:t>2</w:t>
            </w:r>
            <w:r w:rsidRPr="00E64924">
              <w:rPr>
                <w:rFonts w:hint="eastAsia"/>
                <w:szCs w:val="21"/>
              </w:rPr>
              <w:t>级转化器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kern w:val="0"/>
                <w:szCs w:val="21"/>
              </w:rPr>
              <w:t>Ф1200×4000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szCs w:val="21"/>
              </w:rPr>
              <w:t>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rFonts w:hint="eastAsia"/>
                <w:szCs w:val="21"/>
              </w:rPr>
              <w:t>硫冷凝器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kern w:val="0"/>
                <w:szCs w:val="21"/>
              </w:rPr>
              <w:t>Ф600×3000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szCs w:val="21"/>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rFonts w:hint="eastAsia"/>
                <w:szCs w:val="21"/>
              </w:rPr>
              <w:t>氧化反应器</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kern w:val="0"/>
                <w:szCs w:val="21"/>
              </w:rPr>
              <w:t>Ф1200×4000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szCs w:val="21"/>
              </w:rPr>
              <w:t>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rFonts w:hint="eastAsia"/>
                <w:szCs w:val="21"/>
              </w:rPr>
              <w:t>硫磺储槽</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kern w:val="0"/>
                <w:szCs w:val="21"/>
              </w:rPr>
              <w:t>Ф1800×2400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szCs w:val="21"/>
              </w:rPr>
            </w:pPr>
            <w:r w:rsidRPr="00E64924">
              <w:rPr>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七</w:t>
            </w:r>
          </w:p>
        </w:tc>
        <w:tc>
          <w:tcPr>
            <w:tcW w:w="8520" w:type="dxa"/>
            <w:gridSpan w:val="5"/>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jc w:val="center"/>
              <w:rPr>
                <w:b/>
                <w:szCs w:val="21"/>
              </w:rPr>
            </w:pPr>
            <w:r w:rsidRPr="00E64924">
              <w:rPr>
                <w:rFonts w:hint="eastAsia"/>
                <w:b/>
                <w:szCs w:val="21"/>
              </w:rPr>
              <w:t>调油车间</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精制罐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Ф2500×5250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前置罐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Ф2500×5250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4</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调合罐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Ф2000×3850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4</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添加剂罐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Ф1500×2925</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齿轮泵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KCB960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7</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齿轮泵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KCB960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9</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7</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液下泵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FY50-20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8</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齿轮泵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KCB960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4</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9</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齿轮泵</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KCB960</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4</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10</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立式搅拌机</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XLD11</w:t>
            </w:r>
            <w:r w:rsidRPr="00E64924">
              <w:rPr>
                <w:rFonts w:hint="eastAsia"/>
                <w:kern w:val="0"/>
                <w:szCs w:val="21"/>
              </w:rPr>
              <w:t>－</w:t>
            </w:r>
            <w:r w:rsidRPr="00E64924">
              <w:rPr>
                <w:kern w:val="0"/>
                <w:szCs w:val="21"/>
              </w:rPr>
              <w:t>7</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10</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侧式搅拌机</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XLD7.5</w:t>
            </w:r>
            <w:r w:rsidRPr="00E64924">
              <w:rPr>
                <w:rFonts w:hint="eastAsia"/>
                <w:kern w:val="0"/>
                <w:szCs w:val="21"/>
              </w:rPr>
              <w:t>－</w:t>
            </w:r>
            <w:r w:rsidRPr="00E64924">
              <w:rPr>
                <w:kern w:val="0"/>
                <w:szCs w:val="21"/>
              </w:rPr>
              <w:t>6</w:t>
            </w: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压滤机</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13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rFonts w:hint="eastAsia"/>
                <w:kern w:val="0"/>
                <w:szCs w:val="21"/>
              </w:rPr>
              <w:t>离心机</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szCs w:val="21"/>
              </w:rPr>
            </w:pPr>
            <w:r w:rsidRPr="00E64924">
              <w:rPr>
                <w:kern w:val="0"/>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八</w:t>
            </w:r>
          </w:p>
        </w:tc>
        <w:tc>
          <w:tcPr>
            <w:tcW w:w="8520" w:type="dxa"/>
            <w:gridSpan w:val="5"/>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jc w:val="center"/>
              <w:rPr>
                <w:szCs w:val="21"/>
              </w:rPr>
            </w:pPr>
            <w:r w:rsidRPr="00E64924">
              <w:rPr>
                <w:rFonts w:hint="eastAsia"/>
                <w:b/>
                <w:szCs w:val="21"/>
              </w:rPr>
              <w:t>罐区</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废矿物油储罐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立式固定顶</w:t>
            </w:r>
            <w:r w:rsidRPr="00E64924">
              <w:rPr>
                <w:kern w:val="0"/>
                <w:szCs w:val="21"/>
              </w:rPr>
              <w:t>φ11500×10650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Q235-B</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5</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轻质煤焦油储罐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立式固定顶</w:t>
            </w:r>
            <w:r w:rsidRPr="00E64924">
              <w:rPr>
                <w:kern w:val="0"/>
                <w:szCs w:val="21"/>
              </w:rPr>
              <w:t>φ11500×10650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Q235-B</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烃水混合物储罐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立式固定顶</w:t>
            </w:r>
            <w:r w:rsidRPr="00E64924">
              <w:rPr>
                <w:kern w:val="0"/>
                <w:szCs w:val="21"/>
              </w:rPr>
              <w:t>φ11500×10650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Q235-B</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乳化液储罐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立式固定顶</w:t>
            </w:r>
            <w:r w:rsidRPr="00E64924">
              <w:rPr>
                <w:kern w:val="0"/>
                <w:szCs w:val="21"/>
              </w:rPr>
              <w:t>φ11500×10650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Q235-B</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重质燃料油储罐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立式固定顶</w:t>
            </w:r>
            <w:r w:rsidRPr="00E64924">
              <w:rPr>
                <w:kern w:val="0"/>
                <w:szCs w:val="21"/>
              </w:rPr>
              <w:t>φ11500×10650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Q235-B</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润滑油基础油储罐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立式固定顶</w:t>
            </w:r>
            <w:r w:rsidRPr="00E64924">
              <w:rPr>
                <w:kern w:val="0"/>
                <w:szCs w:val="21"/>
              </w:rPr>
              <w:t>φ6500×10650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Q235-B</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7</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柴油储罐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内浮顶</w:t>
            </w:r>
            <w:r w:rsidRPr="00E64924">
              <w:rPr>
                <w:kern w:val="0"/>
                <w:szCs w:val="21"/>
              </w:rPr>
              <w:t>φ6500×10650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Q235-B</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8</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石脑油储罐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内浮顶</w:t>
            </w:r>
            <w:r w:rsidRPr="00E64924">
              <w:rPr>
                <w:kern w:val="0"/>
                <w:szCs w:val="21"/>
              </w:rPr>
              <w:t>φ6500×10650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Q235-B</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9</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甲醇储罐</w:t>
            </w:r>
          </w:p>
        </w:tc>
        <w:tc>
          <w:tcPr>
            <w:tcW w:w="312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立式内浮顶</w:t>
            </w:r>
            <w:r w:rsidRPr="00E64924">
              <w:rPr>
                <w:kern w:val="0"/>
                <w:szCs w:val="21"/>
              </w:rPr>
              <w:t>φ6500×10650</w:t>
            </w:r>
          </w:p>
        </w:tc>
        <w:tc>
          <w:tcPr>
            <w:tcW w:w="1919"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Q235-B</w:t>
            </w: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rFonts w:hint="eastAsia"/>
                <w:kern w:val="0"/>
                <w:szCs w:val="21"/>
              </w:rPr>
              <w:t>九</w:t>
            </w:r>
          </w:p>
        </w:tc>
        <w:tc>
          <w:tcPr>
            <w:tcW w:w="8520" w:type="dxa"/>
            <w:gridSpan w:val="5"/>
            <w:tcBorders>
              <w:top w:val="single" w:sz="4" w:space="0" w:color="auto"/>
              <w:left w:val="single" w:sz="4" w:space="0" w:color="auto"/>
              <w:bottom w:val="single" w:sz="4" w:space="0" w:color="auto"/>
              <w:right w:val="single" w:sz="8" w:space="0" w:color="auto"/>
            </w:tcBorders>
            <w:vAlign w:val="center"/>
            <w:hideMark/>
          </w:tcPr>
          <w:p w:rsidR="00D30E95" w:rsidRPr="00E64924" w:rsidRDefault="00D30E95">
            <w:pPr>
              <w:snapToGrid w:val="0"/>
              <w:spacing w:line="300" w:lineRule="exact"/>
              <w:jc w:val="center"/>
              <w:rPr>
                <w:b/>
                <w:kern w:val="0"/>
                <w:szCs w:val="21"/>
              </w:rPr>
            </w:pPr>
            <w:r w:rsidRPr="00E64924">
              <w:rPr>
                <w:rFonts w:hint="eastAsia"/>
                <w:b/>
                <w:kern w:val="0"/>
                <w:szCs w:val="21"/>
              </w:rPr>
              <w:t>烃水混合物</w:t>
            </w:r>
            <w:r w:rsidRPr="00E64924">
              <w:rPr>
                <w:b/>
                <w:kern w:val="0"/>
                <w:szCs w:val="21"/>
              </w:rPr>
              <w:t>/</w:t>
            </w:r>
            <w:r w:rsidRPr="00E64924">
              <w:rPr>
                <w:rFonts w:hint="eastAsia"/>
                <w:b/>
                <w:kern w:val="0"/>
                <w:szCs w:val="21"/>
              </w:rPr>
              <w:t>乳化液处理单元（海恩斯系统）</w:t>
            </w: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1</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hint="eastAsia"/>
                <w:bCs/>
                <w:kern w:val="0"/>
                <w:szCs w:val="21"/>
              </w:rPr>
              <w:t>缓冲罐</w:t>
            </w:r>
            <w:r w:rsidRPr="00E64924">
              <w:rPr>
                <w:rFonts w:hAnsi="宋体"/>
                <w:bCs/>
                <w:kern w:val="0"/>
                <w:szCs w:val="21"/>
              </w:rPr>
              <w:t>1</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bCs/>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hint="eastAsia"/>
                <w:bCs/>
                <w:kern w:val="0"/>
                <w:szCs w:val="21"/>
              </w:rPr>
              <w:t>换热器</w:t>
            </w:r>
            <w:r w:rsidRPr="00E64924">
              <w:rPr>
                <w:rFonts w:hAnsi="宋体"/>
                <w:bCs/>
                <w:kern w:val="0"/>
                <w:szCs w:val="21"/>
              </w:rPr>
              <w:t>1</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bCs/>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3</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hint="eastAsia"/>
                <w:bCs/>
                <w:kern w:val="0"/>
                <w:szCs w:val="21"/>
              </w:rPr>
              <w:t>海恩斯系统</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bCs/>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4</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hint="eastAsia"/>
                <w:bCs/>
                <w:kern w:val="0"/>
                <w:szCs w:val="21"/>
              </w:rPr>
              <w:t>出水罐</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bCs/>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5</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hint="eastAsia"/>
                <w:bCs/>
                <w:kern w:val="0"/>
                <w:szCs w:val="21"/>
              </w:rPr>
              <w:t>海恩斯出水泵</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bCs/>
                <w:kern w:val="0"/>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6</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hint="eastAsia"/>
                <w:bCs/>
                <w:kern w:val="0"/>
                <w:szCs w:val="21"/>
              </w:rPr>
              <w:t>自动配药系统</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bCs/>
                <w:kern w:val="0"/>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7</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hint="eastAsia"/>
                <w:bCs/>
                <w:kern w:val="0"/>
                <w:szCs w:val="21"/>
              </w:rPr>
              <w:t>加药泵</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bCs/>
                <w:kern w:val="0"/>
                <w:szCs w:val="21"/>
              </w:rPr>
              <w:t>2</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r w:rsidR="00D30E95" w:rsidRPr="00E64924" w:rsidTr="00D30E95">
        <w:trPr>
          <w:cantSplit/>
          <w:trHeight w:val="397"/>
          <w:jc w:val="center"/>
        </w:trPr>
        <w:tc>
          <w:tcPr>
            <w:tcW w:w="552" w:type="dxa"/>
            <w:tcBorders>
              <w:top w:val="single" w:sz="4" w:space="0" w:color="auto"/>
              <w:left w:val="single" w:sz="8" w:space="0" w:color="auto"/>
              <w:bottom w:val="single" w:sz="4" w:space="0" w:color="auto"/>
              <w:right w:val="single" w:sz="4" w:space="0" w:color="auto"/>
            </w:tcBorders>
            <w:vAlign w:val="center"/>
            <w:hideMark/>
          </w:tcPr>
          <w:p w:rsidR="00D30E95" w:rsidRPr="00E64924" w:rsidRDefault="00D30E95">
            <w:pPr>
              <w:widowControl/>
              <w:snapToGrid w:val="0"/>
              <w:spacing w:line="300" w:lineRule="exact"/>
              <w:jc w:val="center"/>
              <w:rPr>
                <w:kern w:val="0"/>
                <w:szCs w:val="21"/>
              </w:rPr>
            </w:pPr>
            <w:r w:rsidRPr="00E64924">
              <w:rPr>
                <w:kern w:val="0"/>
                <w:szCs w:val="21"/>
              </w:rPr>
              <w:t>8</w:t>
            </w:r>
          </w:p>
        </w:tc>
        <w:tc>
          <w:tcPr>
            <w:tcW w:w="1566"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hint="eastAsia"/>
                <w:bCs/>
                <w:kern w:val="0"/>
                <w:szCs w:val="21"/>
              </w:rPr>
              <w:t>混凝剂配置系统</w:t>
            </w:r>
          </w:p>
        </w:tc>
        <w:tc>
          <w:tcPr>
            <w:tcW w:w="3128"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1919" w:type="dxa"/>
            <w:tcBorders>
              <w:top w:val="single" w:sz="4" w:space="0" w:color="auto"/>
              <w:left w:val="single" w:sz="4" w:space="0" w:color="auto"/>
              <w:bottom w:val="single" w:sz="4" w:space="0" w:color="auto"/>
              <w:right w:val="single" w:sz="4" w:space="0" w:color="auto"/>
            </w:tcBorders>
            <w:vAlign w:val="center"/>
          </w:tcPr>
          <w:p w:rsidR="00D30E95" w:rsidRPr="00E64924" w:rsidRDefault="00D30E95">
            <w:pPr>
              <w:widowControl/>
              <w:snapToGrid w:val="0"/>
              <w:spacing w:line="300" w:lineRule="exact"/>
              <w:jc w:val="center"/>
              <w:rPr>
                <w:kern w:val="0"/>
                <w:szCs w:val="21"/>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before="120" w:after="120" w:line="240" w:lineRule="exact"/>
              <w:jc w:val="center"/>
              <w:rPr>
                <w:rFonts w:hAnsi="宋体"/>
                <w:bCs/>
                <w:kern w:val="0"/>
                <w:szCs w:val="21"/>
              </w:rPr>
            </w:pPr>
            <w:r w:rsidRPr="00E64924">
              <w:rPr>
                <w:rFonts w:hAnsi="宋体"/>
                <w:bCs/>
                <w:kern w:val="0"/>
                <w:szCs w:val="21"/>
              </w:rPr>
              <w:t>1</w:t>
            </w:r>
          </w:p>
        </w:tc>
        <w:tc>
          <w:tcPr>
            <w:tcW w:w="1217" w:type="dxa"/>
            <w:tcBorders>
              <w:top w:val="single" w:sz="4" w:space="0" w:color="auto"/>
              <w:left w:val="single" w:sz="4" w:space="0" w:color="auto"/>
              <w:bottom w:val="single" w:sz="4" w:space="0" w:color="auto"/>
              <w:right w:val="single" w:sz="8" w:space="0" w:color="auto"/>
            </w:tcBorders>
            <w:vAlign w:val="center"/>
          </w:tcPr>
          <w:p w:rsidR="00D30E95" w:rsidRPr="00E64924" w:rsidRDefault="00D30E95">
            <w:pPr>
              <w:snapToGrid w:val="0"/>
              <w:spacing w:line="300" w:lineRule="exact"/>
              <w:rPr>
                <w:kern w:val="0"/>
                <w:szCs w:val="21"/>
              </w:rPr>
            </w:pPr>
          </w:p>
        </w:tc>
      </w:tr>
    </w:tbl>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3.1.8</w:t>
      </w:r>
      <w:r w:rsidRPr="00E64924">
        <w:rPr>
          <w:rFonts w:eastAsiaTheme="minorEastAsia" w:hint="eastAsia"/>
          <w:b/>
          <w:szCs w:val="24"/>
        </w:rPr>
        <w:t>生产制度及劳动定员</w:t>
      </w:r>
    </w:p>
    <w:p w:rsidR="00D30E95" w:rsidRPr="00E64924" w:rsidRDefault="00D30E95" w:rsidP="00D30E95">
      <w:pPr>
        <w:pStyle w:val="af6"/>
        <w:spacing w:line="500" w:lineRule="exact"/>
      </w:pPr>
      <w:r w:rsidRPr="00E64924">
        <w:rPr>
          <w:rFonts w:hint="eastAsia"/>
        </w:rPr>
        <w:t>全厂定员</w:t>
      </w:r>
      <w:r w:rsidRPr="00E64924">
        <w:t>200</w:t>
      </w:r>
      <w:r w:rsidRPr="00E64924">
        <w:rPr>
          <w:rFonts w:hint="eastAsia"/>
        </w:rPr>
        <w:t>人，其中管理技术人员</w:t>
      </w:r>
      <w:r w:rsidRPr="00E64924">
        <w:t>16</w:t>
      </w:r>
      <w:r w:rsidRPr="00E64924">
        <w:rPr>
          <w:rFonts w:hint="eastAsia"/>
        </w:rPr>
        <w:t>人，生产人员</w:t>
      </w:r>
      <w:r w:rsidRPr="00E64924">
        <w:t>184</w:t>
      </w:r>
      <w:r w:rsidRPr="00E64924">
        <w:rPr>
          <w:rFonts w:hint="eastAsia"/>
        </w:rPr>
        <w:t>人。生产车间执行四班编制三班运行，其它辅助人员及车间管理人员采用白班兼值班制。年操作日为</w:t>
      </w:r>
      <w:r w:rsidRPr="00E64924">
        <w:t>333</w:t>
      </w:r>
      <w:r w:rsidRPr="00E64924">
        <w:rPr>
          <w:rFonts w:hint="eastAsia"/>
        </w:rPr>
        <w:t>天（每年按</w:t>
      </w:r>
      <w:r w:rsidRPr="00E64924">
        <w:t>8000</w:t>
      </w:r>
      <w:r w:rsidRPr="00E64924">
        <w:rPr>
          <w:rFonts w:hint="eastAsia"/>
        </w:rPr>
        <w:t>小时计）。</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3.1.9</w:t>
      </w:r>
      <w:r w:rsidRPr="00E64924">
        <w:rPr>
          <w:rFonts w:eastAsiaTheme="minorEastAsia" w:hint="eastAsia"/>
          <w:b/>
          <w:szCs w:val="24"/>
        </w:rPr>
        <w:t>原辅材料供应及动力消耗</w:t>
      </w:r>
    </w:p>
    <w:p w:rsidR="00D30E95" w:rsidRPr="00E64924" w:rsidRDefault="00D30E95" w:rsidP="0022160E">
      <w:pPr>
        <w:spacing w:line="500" w:lineRule="exact"/>
        <w:ind w:firstLine="480"/>
        <w:rPr>
          <w:rFonts w:eastAsia="宋体"/>
          <w:sz w:val="24"/>
          <w:szCs w:val="24"/>
        </w:rPr>
      </w:pPr>
      <w:r w:rsidRPr="00E64924">
        <w:rPr>
          <w:rFonts w:hint="eastAsia"/>
          <w:sz w:val="24"/>
          <w:szCs w:val="24"/>
        </w:rPr>
        <w:t>本工程主要原材料包括废矿物油（液压油、齿轮油、外购</w:t>
      </w:r>
      <w:r w:rsidRPr="00E64924">
        <w:rPr>
          <w:sz w:val="24"/>
          <w:szCs w:val="24"/>
        </w:rPr>
        <w:t>210</w:t>
      </w:r>
      <w:r w:rsidRPr="00E64924">
        <w:rPr>
          <w:rFonts w:ascii="宋体" w:hAnsi="宋体" w:cs="宋体" w:hint="eastAsia"/>
          <w:sz w:val="24"/>
          <w:szCs w:val="24"/>
        </w:rPr>
        <w:t>℃</w:t>
      </w:r>
      <w:r w:rsidRPr="00E64924">
        <w:rPr>
          <w:rFonts w:hint="eastAsia"/>
          <w:sz w:val="24"/>
          <w:szCs w:val="24"/>
        </w:rPr>
        <w:t>～</w:t>
      </w:r>
      <w:r w:rsidRPr="00E64924">
        <w:rPr>
          <w:sz w:val="24"/>
          <w:szCs w:val="24"/>
        </w:rPr>
        <w:t>520</w:t>
      </w:r>
      <w:r w:rsidRPr="00E64924">
        <w:rPr>
          <w:rFonts w:ascii="宋体" w:hAnsi="宋体" w:cs="宋体" w:hint="eastAsia"/>
          <w:sz w:val="24"/>
          <w:szCs w:val="24"/>
        </w:rPr>
        <w:t>℃</w:t>
      </w:r>
      <w:r w:rsidRPr="00E64924">
        <w:rPr>
          <w:rFonts w:hint="eastAsia"/>
          <w:sz w:val="24"/>
          <w:szCs w:val="24"/>
        </w:rPr>
        <w:t>馏分）、甲醇、甲基二乙醇胺、缓蚀剂、复合添加剂等。其中甲基二乙醇胺、缓蚀剂不储存。</w:t>
      </w:r>
    </w:p>
    <w:p w:rsidR="00D30E95" w:rsidRPr="00E64924" w:rsidRDefault="00D30E95" w:rsidP="0022160E">
      <w:pPr>
        <w:widowControl/>
        <w:shd w:val="clear" w:color="auto" w:fill="FFFFFF"/>
        <w:spacing w:line="500" w:lineRule="exact"/>
        <w:ind w:firstLine="480"/>
        <w:jc w:val="left"/>
        <w:rPr>
          <w:sz w:val="24"/>
          <w:szCs w:val="24"/>
        </w:rPr>
      </w:pPr>
      <w:r w:rsidRPr="00E64924">
        <w:rPr>
          <w:rFonts w:hint="eastAsia"/>
          <w:sz w:val="24"/>
          <w:szCs w:val="24"/>
        </w:rPr>
        <w:t>甲醇，是无色有</w:t>
      </w:r>
      <w:hyperlink r:id="rId18" w:tgtFrame="_blank" w:history="1">
        <w:r w:rsidRPr="00E64924">
          <w:rPr>
            <w:rStyle w:val="ae"/>
            <w:rFonts w:hint="eastAsia"/>
            <w:color w:val="auto"/>
            <w:sz w:val="24"/>
            <w:szCs w:val="24"/>
          </w:rPr>
          <w:t>酒精</w:t>
        </w:r>
      </w:hyperlink>
      <w:r w:rsidRPr="00E64924">
        <w:rPr>
          <w:rFonts w:hint="eastAsia"/>
          <w:sz w:val="24"/>
          <w:szCs w:val="24"/>
        </w:rPr>
        <w:t>气味易挥发的液体。</w:t>
      </w:r>
      <w:hyperlink r:id="rId19" w:tgtFrame="_blank" w:history="1">
        <w:r w:rsidRPr="00E64924">
          <w:rPr>
            <w:rStyle w:val="ae"/>
            <w:rFonts w:hint="eastAsia"/>
            <w:color w:val="auto"/>
            <w:sz w:val="24"/>
            <w:szCs w:val="24"/>
          </w:rPr>
          <w:t>分子量</w:t>
        </w:r>
      </w:hyperlink>
      <w:r w:rsidRPr="00E64924">
        <w:rPr>
          <w:sz w:val="24"/>
          <w:szCs w:val="24"/>
        </w:rPr>
        <w:t>32.04</w:t>
      </w:r>
      <w:r w:rsidRPr="00E64924">
        <w:rPr>
          <w:rFonts w:hint="eastAsia"/>
          <w:sz w:val="24"/>
          <w:szCs w:val="24"/>
        </w:rPr>
        <w:t>，熔点：</w:t>
      </w:r>
      <w:r w:rsidRPr="00E64924">
        <w:rPr>
          <w:sz w:val="24"/>
          <w:szCs w:val="24"/>
        </w:rPr>
        <w:t>-97.8</w:t>
      </w:r>
      <w:r w:rsidRPr="00E64924">
        <w:rPr>
          <w:rFonts w:ascii="宋体" w:hAnsi="宋体" w:cs="宋体" w:hint="eastAsia"/>
          <w:sz w:val="24"/>
          <w:szCs w:val="24"/>
        </w:rPr>
        <w:t>℃</w:t>
      </w:r>
      <w:r w:rsidRPr="00E64924">
        <w:rPr>
          <w:rFonts w:hint="eastAsia"/>
          <w:sz w:val="24"/>
          <w:szCs w:val="24"/>
        </w:rPr>
        <w:t>，沸点：</w:t>
      </w:r>
      <w:r w:rsidRPr="00E64924">
        <w:rPr>
          <w:sz w:val="24"/>
          <w:szCs w:val="24"/>
        </w:rPr>
        <w:t>64.7</w:t>
      </w:r>
      <w:r w:rsidRPr="00E64924">
        <w:rPr>
          <w:rFonts w:ascii="宋体" w:hAnsi="宋体" w:cs="宋体" w:hint="eastAsia"/>
          <w:sz w:val="24"/>
          <w:szCs w:val="24"/>
        </w:rPr>
        <w:t>℃</w:t>
      </w:r>
      <w:r w:rsidRPr="00E64924">
        <w:rPr>
          <w:rFonts w:hint="eastAsia"/>
          <w:sz w:val="24"/>
          <w:szCs w:val="24"/>
        </w:rPr>
        <w:t>，闪点（</w:t>
      </w:r>
      <w:r w:rsidRPr="00E64924">
        <w:rPr>
          <w:rFonts w:ascii="宋体" w:hAnsi="宋体" w:cs="宋体" w:hint="eastAsia"/>
          <w:sz w:val="24"/>
          <w:szCs w:val="24"/>
        </w:rPr>
        <w:t>℃</w:t>
      </w:r>
      <w:r w:rsidRPr="00E64924">
        <w:rPr>
          <w:rFonts w:hint="eastAsia"/>
          <w:sz w:val="24"/>
          <w:szCs w:val="24"/>
        </w:rPr>
        <w:t>，开口）：</w:t>
      </w:r>
      <w:r w:rsidRPr="00E64924">
        <w:rPr>
          <w:sz w:val="24"/>
          <w:szCs w:val="24"/>
        </w:rPr>
        <w:t>11</w:t>
      </w:r>
      <w:r w:rsidRPr="00E64924">
        <w:rPr>
          <w:rFonts w:hint="eastAsia"/>
          <w:sz w:val="24"/>
          <w:szCs w:val="24"/>
        </w:rPr>
        <w:t>，爆炸上限（</w:t>
      </w:r>
      <w:r w:rsidRPr="00E64924">
        <w:rPr>
          <w:sz w:val="24"/>
          <w:szCs w:val="24"/>
        </w:rPr>
        <w:t>%</w:t>
      </w:r>
      <w:r w:rsidRPr="00E64924">
        <w:rPr>
          <w:rFonts w:hint="eastAsia"/>
          <w:sz w:val="24"/>
          <w:szCs w:val="24"/>
        </w:rPr>
        <w:t>）：</w:t>
      </w:r>
      <w:r w:rsidRPr="00E64924">
        <w:rPr>
          <w:sz w:val="24"/>
          <w:szCs w:val="24"/>
        </w:rPr>
        <w:t>36.5</w:t>
      </w:r>
      <w:r w:rsidRPr="00E64924">
        <w:rPr>
          <w:rFonts w:hint="eastAsia"/>
          <w:sz w:val="24"/>
          <w:szCs w:val="24"/>
        </w:rPr>
        <w:t>，爆炸下限（</w:t>
      </w:r>
      <w:r w:rsidRPr="00E64924">
        <w:rPr>
          <w:sz w:val="24"/>
          <w:szCs w:val="24"/>
        </w:rPr>
        <w:t>%</w:t>
      </w:r>
      <w:r w:rsidRPr="00E64924">
        <w:rPr>
          <w:rFonts w:hint="eastAsia"/>
          <w:sz w:val="24"/>
          <w:szCs w:val="24"/>
        </w:rPr>
        <w:t>）：</w:t>
      </w:r>
      <w:r w:rsidRPr="00E64924">
        <w:rPr>
          <w:sz w:val="24"/>
          <w:szCs w:val="24"/>
        </w:rPr>
        <w:t>6</w:t>
      </w:r>
      <w:r w:rsidRPr="00E64924">
        <w:rPr>
          <w:rFonts w:hint="eastAsia"/>
          <w:sz w:val="24"/>
          <w:szCs w:val="24"/>
        </w:rPr>
        <w:t>，溶于水，可混溶与醇类、乙醚等多数有机溶剂。急性毒性：</w:t>
      </w:r>
      <w:r w:rsidRPr="00E64924">
        <w:rPr>
          <w:sz w:val="24"/>
          <w:szCs w:val="24"/>
        </w:rPr>
        <w:t>LD</w:t>
      </w:r>
      <w:r w:rsidRPr="00E64924">
        <w:rPr>
          <w:sz w:val="24"/>
          <w:szCs w:val="24"/>
          <w:vertAlign w:val="subscript"/>
        </w:rPr>
        <w:t>50</w:t>
      </w:r>
      <w:r w:rsidRPr="00E64924">
        <w:rPr>
          <w:sz w:val="24"/>
          <w:szCs w:val="24"/>
        </w:rPr>
        <w:t>5628mg/kg(</w:t>
      </w:r>
      <w:r w:rsidRPr="00E64924">
        <w:rPr>
          <w:rFonts w:hint="eastAsia"/>
          <w:sz w:val="24"/>
          <w:szCs w:val="24"/>
        </w:rPr>
        <w:t>大鼠经口</w:t>
      </w:r>
      <w:r w:rsidRPr="00E64924">
        <w:rPr>
          <w:sz w:val="24"/>
          <w:szCs w:val="24"/>
        </w:rPr>
        <w:t>)</w:t>
      </w:r>
      <w:r w:rsidRPr="00E64924">
        <w:rPr>
          <w:rFonts w:hint="eastAsia"/>
          <w:sz w:val="24"/>
          <w:szCs w:val="24"/>
        </w:rPr>
        <w:t>；</w:t>
      </w:r>
      <w:r w:rsidRPr="00E64924">
        <w:rPr>
          <w:sz w:val="24"/>
          <w:szCs w:val="24"/>
        </w:rPr>
        <w:t>15800mg/kg(</w:t>
      </w:r>
      <w:r w:rsidRPr="00E64924">
        <w:rPr>
          <w:rFonts w:hint="eastAsia"/>
          <w:sz w:val="24"/>
          <w:szCs w:val="24"/>
        </w:rPr>
        <w:t>兔经皮</w:t>
      </w:r>
      <w:r w:rsidRPr="00E64924">
        <w:rPr>
          <w:sz w:val="24"/>
          <w:szCs w:val="24"/>
        </w:rPr>
        <w:t>)</w:t>
      </w:r>
      <w:r w:rsidRPr="00E64924">
        <w:rPr>
          <w:rFonts w:hint="eastAsia"/>
          <w:sz w:val="24"/>
          <w:szCs w:val="24"/>
        </w:rPr>
        <w:t>；</w:t>
      </w:r>
      <w:r w:rsidRPr="00E64924">
        <w:rPr>
          <w:sz w:val="24"/>
          <w:szCs w:val="24"/>
        </w:rPr>
        <w:t>LC</w:t>
      </w:r>
      <w:r w:rsidRPr="00E64924">
        <w:rPr>
          <w:sz w:val="24"/>
          <w:szCs w:val="24"/>
          <w:vertAlign w:val="subscript"/>
        </w:rPr>
        <w:t>50</w:t>
      </w:r>
      <w:r w:rsidRPr="00E64924">
        <w:rPr>
          <w:sz w:val="24"/>
          <w:szCs w:val="24"/>
        </w:rPr>
        <w:t>82776mg/kg</w:t>
      </w:r>
      <w:r w:rsidRPr="00E64924">
        <w:rPr>
          <w:rFonts w:hint="eastAsia"/>
          <w:sz w:val="24"/>
          <w:szCs w:val="24"/>
        </w:rPr>
        <w:t>，</w:t>
      </w:r>
      <w:r w:rsidRPr="00E64924">
        <w:rPr>
          <w:sz w:val="24"/>
          <w:szCs w:val="24"/>
        </w:rPr>
        <w:t>4</w:t>
      </w:r>
      <w:r w:rsidRPr="00E64924">
        <w:rPr>
          <w:rFonts w:hint="eastAsia"/>
          <w:sz w:val="24"/>
          <w:szCs w:val="24"/>
        </w:rPr>
        <w:t>小时</w:t>
      </w:r>
      <w:r w:rsidRPr="00E64924">
        <w:rPr>
          <w:sz w:val="24"/>
          <w:szCs w:val="24"/>
        </w:rPr>
        <w:t>(</w:t>
      </w:r>
      <w:r w:rsidRPr="00E64924">
        <w:rPr>
          <w:rFonts w:hint="eastAsia"/>
          <w:sz w:val="24"/>
          <w:szCs w:val="24"/>
        </w:rPr>
        <w:t>大鼠吸入</w:t>
      </w:r>
      <w:r w:rsidRPr="00E64924">
        <w:rPr>
          <w:sz w:val="24"/>
          <w:szCs w:val="24"/>
        </w:rPr>
        <w:t>)</w:t>
      </w:r>
      <w:r w:rsidRPr="00E64924">
        <w:rPr>
          <w:rFonts w:hint="eastAsia"/>
          <w:sz w:val="24"/>
          <w:szCs w:val="24"/>
        </w:rPr>
        <w:t>。</w:t>
      </w:r>
    </w:p>
    <w:p w:rsidR="00D30E95" w:rsidRPr="00E64924" w:rsidRDefault="00D30E95" w:rsidP="0022160E">
      <w:pPr>
        <w:shd w:val="clear" w:color="auto" w:fill="FFFFFF"/>
        <w:spacing w:line="500" w:lineRule="exact"/>
        <w:ind w:firstLine="480"/>
        <w:rPr>
          <w:sz w:val="24"/>
          <w:szCs w:val="24"/>
        </w:rPr>
      </w:pPr>
      <w:r w:rsidRPr="00E64924">
        <w:rPr>
          <w:rFonts w:hint="eastAsia"/>
          <w:sz w:val="24"/>
          <w:szCs w:val="24"/>
        </w:rPr>
        <w:t>甲基二乙醇胺是一种化学物质，能与水、醇互溶，</w:t>
      </w:r>
      <w:hyperlink r:id="rId20" w:tgtFrame="_blank" w:history="1">
        <w:r w:rsidRPr="00E64924">
          <w:rPr>
            <w:rStyle w:val="ae"/>
            <w:rFonts w:hint="eastAsia"/>
            <w:color w:val="auto"/>
            <w:sz w:val="24"/>
            <w:szCs w:val="24"/>
          </w:rPr>
          <w:t>微溶</w:t>
        </w:r>
      </w:hyperlink>
      <w:r w:rsidRPr="00E64924">
        <w:rPr>
          <w:rFonts w:hint="eastAsia"/>
          <w:sz w:val="24"/>
          <w:szCs w:val="24"/>
        </w:rPr>
        <w:t>于醚。广泛应用于油田气和煤气的</w:t>
      </w:r>
      <w:hyperlink r:id="rId21" w:tgtFrame="_blank" w:history="1">
        <w:r w:rsidRPr="00E64924">
          <w:rPr>
            <w:rStyle w:val="ae"/>
            <w:rFonts w:hint="eastAsia"/>
            <w:color w:val="auto"/>
            <w:sz w:val="24"/>
            <w:szCs w:val="24"/>
          </w:rPr>
          <w:t>脱硫</w:t>
        </w:r>
      </w:hyperlink>
      <w:r w:rsidRPr="00E64924">
        <w:rPr>
          <w:rFonts w:hint="eastAsia"/>
          <w:sz w:val="24"/>
          <w:szCs w:val="24"/>
        </w:rPr>
        <w:t>净化乳化剂和</w:t>
      </w:r>
      <w:hyperlink r:id="rId22" w:tgtFrame="_blank" w:history="1">
        <w:r w:rsidRPr="00E64924">
          <w:rPr>
            <w:rStyle w:val="ae"/>
            <w:rFonts w:hint="eastAsia"/>
            <w:color w:val="auto"/>
            <w:sz w:val="24"/>
            <w:szCs w:val="24"/>
          </w:rPr>
          <w:t>酸性气体</w:t>
        </w:r>
      </w:hyperlink>
      <w:r w:rsidRPr="00E64924">
        <w:rPr>
          <w:rFonts w:hint="eastAsia"/>
          <w:sz w:val="24"/>
          <w:szCs w:val="24"/>
        </w:rPr>
        <w:t>吸收剂、酸碱控制剂、</w:t>
      </w:r>
      <w:hyperlink r:id="rId23" w:tgtFrame="_blank" w:history="1">
        <w:r w:rsidRPr="00E64924">
          <w:rPr>
            <w:rStyle w:val="ae"/>
            <w:rFonts w:hint="eastAsia"/>
            <w:color w:val="auto"/>
            <w:sz w:val="24"/>
            <w:szCs w:val="24"/>
          </w:rPr>
          <w:t>聚氨酯泡沫</w:t>
        </w:r>
      </w:hyperlink>
      <w:r w:rsidRPr="00E64924">
        <w:rPr>
          <w:rFonts w:hint="eastAsia"/>
          <w:sz w:val="24"/>
          <w:szCs w:val="24"/>
        </w:rPr>
        <w:t>催化剂。相对密度（水</w:t>
      </w:r>
      <w:r w:rsidRPr="00E64924">
        <w:rPr>
          <w:sz w:val="24"/>
          <w:szCs w:val="24"/>
        </w:rPr>
        <w:t>=1</w:t>
      </w:r>
      <w:r w:rsidRPr="00E64924">
        <w:rPr>
          <w:rFonts w:hint="eastAsia"/>
          <w:sz w:val="24"/>
          <w:szCs w:val="24"/>
        </w:rPr>
        <w:t>）</w:t>
      </w:r>
      <w:r w:rsidRPr="00E64924">
        <w:rPr>
          <w:sz w:val="24"/>
          <w:szCs w:val="24"/>
        </w:rPr>
        <w:t>1.042</w:t>
      </w:r>
      <w:r w:rsidRPr="00E64924">
        <w:rPr>
          <w:rFonts w:hint="eastAsia"/>
          <w:sz w:val="24"/>
          <w:szCs w:val="24"/>
        </w:rPr>
        <w:t>（</w:t>
      </w:r>
      <w:r w:rsidRPr="00E64924">
        <w:rPr>
          <w:sz w:val="24"/>
          <w:szCs w:val="24"/>
        </w:rPr>
        <w:t>25</w:t>
      </w:r>
      <w:r w:rsidRPr="00E64924">
        <w:rPr>
          <w:rFonts w:ascii="宋体" w:hAnsi="宋体" w:cs="宋体" w:hint="eastAsia"/>
          <w:sz w:val="24"/>
          <w:szCs w:val="24"/>
        </w:rPr>
        <w:t>℃</w:t>
      </w:r>
      <w:r w:rsidRPr="00E64924">
        <w:rPr>
          <w:rFonts w:hint="eastAsia"/>
          <w:sz w:val="24"/>
          <w:szCs w:val="24"/>
        </w:rPr>
        <w:t>），</w:t>
      </w:r>
      <w:hyperlink r:id="rId24" w:tgtFrame="_blank" w:history="1">
        <w:r w:rsidRPr="00E64924">
          <w:rPr>
            <w:rStyle w:val="ae"/>
            <w:rFonts w:hint="eastAsia"/>
            <w:color w:val="auto"/>
            <w:sz w:val="24"/>
            <w:szCs w:val="24"/>
          </w:rPr>
          <w:t>沸点</w:t>
        </w:r>
      </w:hyperlink>
      <w:r w:rsidRPr="00E64924">
        <w:rPr>
          <w:sz w:val="24"/>
          <w:szCs w:val="24"/>
        </w:rPr>
        <w:t>247</w:t>
      </w:r>
      <w:r w:rsidRPr="00E64924">
        <w:rPr>
          <w:rFonts w:ascii="宋体" w:hAnsi="宋体" w:cs="宋体" w:hint="eastAsia"/>
          <w:sz w:val="24"/>
          <w:szCs w:val="24"/>
        </w:rPr>
        <w:t>℃</w:t>
      </w:r>
      <w:r w:rsidRPr="00E64924">
        <w:rPr>
          <w:rFonts w:hint="eastAsia"/>
          <w:sz w:val="24"/>
          <w:szCs w:val="24"/>
        </w:rPr>
        <w:t>，黏度</w:t>
      </w:r>
      <w:r w:rsidRPr="00E64924">
        <w:rPr>
          <w:sz w:val="24"/>
          <w:szCs w:val="24"/>
        </w:rPr>
        <w:t>101mPa·s</w:t>
      </w:r>
      <w:r w:rsidRPr="00E64924">
        <w:rPr>
          <w:rFonts w:hint="eastAsia"/>
          <w:sz w:val="24"/>
          <w:szCs w:val="24"/>
        </w:rPr>
        <w:t>，无色或微黄色油状液体。</w:t>
      </w:r>
    </w:p>
    <w:p w:rsidR="00D30E95" w:rsidRPr="00E64924" w:rsidRDefault="00D30E95" w:rsidP="0022160E">
      <w:pPr>
        <w:spacing w:line="500" w:lineRule="exact"/>
        <w:ind w:firstLineChars="198" w:firstLine="475"/>
        <w:rPr>
          <w:sz w:val="24"/>
          <w:szCs w:val="24"/>
        </w:rPr>
      </w:pPr>
      <w:r w:rsidRPr="00E64924">
        <w:rPr>
          <w:rFonts w:hint="eastAsia"/>
          <w:sz w:val="24"/>
          <w:szCs w:val="24"/>
        </w:rPr>
        <w:t>复合添加剂主要有抗氧抗腐剂，主要成分为：碱性金属磺酸盐和胺；降凝剂，主要成分为：聚甲基丙烯酸酯、烷基萘；粘度指数改进剂，主要成分为：乙烯</w:t>
      </w:r>
      <w:r w:rsidRPr="00E64924">
        <w:rPr>
          <w:sz w:val="24"/>
          <w:szCs w:val="24"/>
        </w:rPr>
        <w:t>/</w:t>
      </w:r>
      <w:r w:rsidRPr="00E64924">
        <w:rPr>
          <w:rFonts w:hint="eastAsia"/>
          <w:sz w:val="24"/>
          <w:szCs w:val="24"/>
        </w:rPr>
        <w:t>丙烯共聚物、氢化苯乙烯</w:t>
      </w:r>
      <w:r w:rsidRPr="00E64924">
        <w:rPr>
          <w:sz w:val="24"/>
          <w:szCs w:val="24"/>
        </w:rPr>
        <w:t>/</w:t>
      </w:r>
      <w:r w:rsidRPr="00E64924">
        <w:rPr>
          <w:rFonts w:hint="eastAsia"/>
          <w:sz w:val="24"/>
          <w:szCs w:val="24"/>
        </w:rPr>
        <w:t>双烯共聚物。</w:t>
      </w:r>
    </w:p>
    <w:p w:rsidR="00D30E95" w:rsidRPr="00E64924" w:rsidRDefault="00D30E95" w:rsidP="0022160E">
      <w:pPr>
        <w:autoSpaceDE w:val="0"/>
        <w:autoSpaceDN w:val="0"/>
        <w:adjustRightInd w:val="0"/>
        <w:spacing w:line="500" w:lineRule="exact"/>
        <w:ind w:firstLine="482"/>
        <w:jc w:val="left"/>
        <w:rPr>
          <w:bCs/>
          <w:sz w:val="24"/>
          <w:szCs w:val="24"/>
          <w:lang w:val="zh-CN"/>
        </w:rPr>
      </w:pPr>
      <w:r w:rsidRPr="00E64924">
        <w:rPr>
          <w:rFonts w:hint="eastAsia"/>
          <w:bCs/>
          <w:sz w:val="24"/>
          <w:szCs w:val="24"/>
          <w:lang w:val="zh-CN"/>
        </w:rPr>
        <w:t>主要原料废矿物油性质见表</w:t>
      </w:r>
      <w:r w:rsidRPr="00E64924">
        <w:rPr>
          <w:bCs/>
          <w:sz w:val="24"/>
          <w:szCs w:val="24"/>
          <w:lang w:val="zh-CN"/>
        </w:rPr>
        <w:t>3.1-8</w:t>
      </w:r>
      <w:r w:rsidRPr="00E64924">
        <w:rPr>
          <w:rFonts w:hint="eastAsia"/>
          <w:bCs/>
          <w:sz w:val="24"/>
          <w:szCs w:val="24"/>
          <w:lang w:val="zh-CN"/>
        </w:rPr>
        <w:t>，</w:t>
      </w:r>
      <w:r w:rsidRPr="00E64924">
        <w:rPr>
          <w:bCs/>
          <w:sz w:val="24"/>
          <w:szCs w:val="24"/>
          <w:lang w:val="zh-CN"/>
        </w:rPr>
        <w:t xml:space="preserve"> 210</w:t>
      </w:r>
      <w:r w:rsidRPr="00E64924">
        <w:rPr>
          <w:rFonts w:hint="eastAsia"/>
          <w:bCs/>
          <w:sz w:val="24"/>
          <w:szCs w:val="24"/>
          <w:lang w:val="zh-CN"/>
        </w:rPr>
        <w:t>～</w:t>
      </w:r>
      <w:r w:rsidRPr="00E64924">
        <w:rPr>
          <w:bCs/>
          <w:sz w:val="24"/>
          <w:szCs w:val="24"/>
          <w:lang w:val="zh-CN"/>
        </w:rPr>
        <w:t>520</w:t>
      </w:r>
      <w:r w:rsidRPr="00E64924">
        <w:rPr>
          <w:rFonts w:ascii="宋体" w:hAnsi="宋体" w:cs="宋体" w:hint="eastAsia"/>
          <w:bCs/>
          <w:sz w:val="24"/>
          <w:szCs w:val="24"/>
          <w:lang w:val="zh-CN"/>
        </w:rPr>
        <w:t>℃</w:t>
      </w:r>
      <w:r w:rsidRPr="00E64924">
        <w:rPr>
          <w:rFonts w:hint="eastAsia"/>
          <w:bCs/>
          <w:sz w:val="24"/>
          <w:szCs w:val="24"/>
          <w:lang w:val="zh-CN"/>
        </w:rPr>
        <w:t>组分油性质见表</w:t>
      </w:r>
      <w:r w:rsidRPr="00E64924">
        <w:rPr>
          <w:bCs/>
          <w:sz w:val="24"/>
          <w:szCs w:val="24"/>
          <w:lang w:val="zh-CN"/>
        </w:rPr>
        <w:t>3.1-9</w:t>
      </w:r>
      <w:r w:rsidRPr="00E64924">
        <w:rPr>
          <w:rFonts w:hint="eastAsia"/>
          <w:bCs/>
          <w:sz w:val="24"/>
          <w:szCs w:val="24"/>
          <w:lang w:val="zh-CN"/>
        </w:rPr>
        <w:t>，氢气成分见表</w:t>
      </w:r>
      <w:r w:rsidRPr="00E64924">
        <w:rPr>
          <w:bCs/>
          <w:sz w:val="24"/>
          <w:szCs w:val="24"/>
          <w:lang w:val="zh-CN"/>
        </w:rPr>
        <w:t>3.1-10</w:t>
      </w:r>
      <w:r w:rsidRPr="00E64924">
        <w:rPr>
          <w:rFonts w:hint="eastAsia"/>
          <w:bCs/>
          <w:sz w:val="24"/>
          <w:szCs w:val="24"/>
          <w:lang w:val="zh-CN"/>
        </w:rPr>
        <w:t>，</w:t>
      </w:r>
      <w:r w:rsidRPr="00E64924">
        <w:rPr>
          <w:bCs/>
          <w:sz w:val="24"/>
          <w:szCs w:val="24"/>
          <w:lang w:val="zh-CN"/>
        </w:rPr>
        <w:t>LNG</w:t>
      </w:r>
      <w:r w:rsidRPr="00E64924">
        <w:rPr>
          <w:rFonts w:hint="eastAsia"/>
          <w:bCs/>
          <w:sz w:val="24"/>
          <w:szCs w:val="24"/>
          <w:lang w:val="zh-CN"/>
        </w:rPr>
        <w:t>成分见</w:t>
      </w:r>
      <w:r w:rsidRPr="00E64924">
        <w:rPr>
          <w:bCs/>
          <w:sz w:val="24"/>
          <w:szCs w:val="24"/>
          <w:lang w:val="zh-CN"/>
        </w:rPr>
        <w:t>3.1-11</w:t>
      </w:r>
      <w:r w:rsidRPr="00E64924">
        <w:rPr>
          <w:rFonts w:hint="eastAsia"/>
          <w:bCs/>
          <w:sz w:val="24"/>
          <w:szCs w:val="24"/>
          <w:lang w:val="zh-CN"/>
        </w:rPr>
        <w:t>表。</w:t>
      </w:r>
    </w:p>
    <w:p w:rsidR="0022160E" w:rsidRPr="00E64924" w:rsidRDefault="0022160E">
      <w:pPr>
        <w:widowControl/>
        <w:jc w:val="left"/>
        <w:rPr>
          <w:bCs/>
          <w:sz w:val="24"/>
          <w:szCs w:val="24"/>
          <w:lang w:val="zh-CN"/>
        </w:rPr>
      </w:pPr>
      <w:r w:rsidRPr="00E64924">
        <w:rPr>
          <w:bCs/>
          <w:sz w:val="24"/>
          <w:szCs w:val="24"/>
          <w:lang w:val="zh-CN"/>
        </w:rPr>
        <w:br w:type="page"/>
      </w:r>
    </w:p>
    <w:p w:rsidR="0022160E" w:rsidRPr="00E64924" w:rsidRDefault="0022160E" w:rsidP="0022160E">
      <w:pPr>
        <w:autoSpaceDE w:val="0"/>
        <w:autoSpaceDN w:val="0"/>
        <w:adjustRightInd w:val="0"/>
        <w:spacing w:line="500" w:lineRule="exact"/>
        <w:ind w:firstLine="482"/>
        <w:jc w:val="left"/>
        <w:rPr>
          <w:bCs/>
          <w:sz w:val="24"/>
          <w:szCs w:val="24"/>
          <w:lang w:val="zh-CN"/>
        </w:rPr>
        <w:sectPr w:rsidR="0022160E" w:rsidRPr="00E64924" w:rsidSect="0022160E">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pgNumType w:start="3"/>
          <w:cols w:space="720"/>
          <w:docGrid w:type="lines" w:linePitch="312"/>
        </w:sectPr>
      </w:pPr>
    </w:p>
    <w:p w:rsidR="00D30E95" w:rsidRPr="00E64924" w:rsidRDefault="00D30E95" w:rsidP="00D30E95">
      <w:pPr>
        <w:autoSpaceDE w:val="0"/>
        <w:autoSpaceDN w:val="0"/>
        <w:adjustRightInd w:val="0"/>
        <w:spacing w:line="500" w:lineRule="exact"/>
        <w:ind w:firstLineChars="1105" w:firstLine="2320"/>
        <w:jc w:val="left"/>
        <w:rPr>
          <w:bCs/>
          <w:lang w:val="zh-CN"/>
        </w:rPr>
      </w:pPr>
      <w:r w:rsidRPr="00E64924">
        <w:rPr>
          <w:rFonts w:hint="eastAsia"/>
          <w:szCs w:val="21"/>
        </w:rPr>
        <w:t>表</w:t>
      </w:r>
      <w:r w:rsidRPr="00E64924">
        <w:rPr>
          <w:szCs w:val="21"/>
        </w:rPr>
        <w:t>3.1-8a</w:t>
      </w:r>
      <w:r w:rsidRPr="00E64924">
        <w:rPr>
          <w:rFonts w:hint="eastAsia"/>
          <w:szCs w:val="21"/>
        </w:rPr>
        <w:t>废矿物油性质（</w:t>
      </w:r>
      <w:r w:rsidRPr="00E64924">
        <w:rPr>
          <w:szCs w:val="21"/>
        </w:rPr>
        <w:t>4S</w:t>
      </w:r>
      <w:r w:rsidRPr="00E64924">
        <w:rPr>
          <w:rFonts w:hint="eastAsia"/>
          <w:szCs w:val="21"/>
        </w:rPr>
        <w:t>店废机油）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836"/>
        <w:gridCol w:w="4641"/>
      </w:tblGrid>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bCs/>
                <w:szCs w:val="21"/>
                <w:lang w:val="zh-CN"/>
              </w:rPr>
              <w:t>项目</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bCs/>
                <w:szCs w:val="21"/>
                <w:lang w:val="zh-CN"/>
              </w:rPr>
              <w:t>数值</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密度，</w:t>
            </w:r>
            <w:r w:rsidRPr="00E64924">
              <w:rPr>
                <w:rFonts w:ascii="Times New Roman" w:hAnsi="Times New Roman"/>
                <w:color w:val="auto"/>
                <w:sz w:val="21"/>
                <w:szCs w:val="21"/>
              </w:rPr>
              <w:t>(20.0</w:t>
            </w:r>
            <w:r w:rsidRPr="00E64924">
              <w:rPr>
                <w:rFonts w:cs="宋体"/>
                <w:color w:val="auto"/>
                <w:sz w:val="21"/>
                <w:szCs w:val="21"/>
              </w:rPr>
              <w:t>℃</w:t>
            </w:r>
            <w:r w:rsidRPr="00E64924">
              <w:rPr>
                <w:rFonts w:ascii="Times New Roman" w:hAnsi="Times New Roman"/>
                <w:color w:val="auto"/>
                <w:sz w:val="21"/>
                <w:szCs w:val="21"/>
              </w:rPr>
              <w:t>)</w:t>
            </w:r>
            <w:r w:rsidRPr="00E64924">
              <w:rPr>
                <w:rFonts w:ascii="Times New Roman" w:hAnsi="Times New Roman" w:hint="eastAsia"/>
                <w:color w:val="auto"/>
                <w:sz w:val="21"/>
                <w:szCs w:val="21"/>
              </w:rPr>
              <w:t>，</w:t>
            </w:r>
            <w:r w:rsidRPr="00E64924">
              <w:rPr>
                <w:rFonts w:ascii="Times New Roman" w:hAnsi="Times New Roman"/>
                <w:color w:val="auto"/>
                <w:sz w:val="21"/>
                <w:szCs w:val="21"/>
              </w:rPr>
              <w:t>g.cm</w:t>
            </w:r>
            <w:r w:rsidRPr="00E64924">
              <w:rPr>
                <w:rFonts w:ascii="Times New Roman" w:hAnsi="Times New Roman"/>
                <w:color w:val="auto"/>
                <w:sz w:val="21"/>
                <w:szCs w:val="21"/>
                <w:vertAlign w:val="superscript"/>
              </w:rPr>
              <w:t>-3</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0.8580</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bCs/>
                <w:szCs w:val="21"/>
                <w:lang w:val="zh-CN"/>
              </w:rPr>
              <w:t>色度</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w:t>
            </w:r>
          </w:p>
        </w:tc>
      </w:tr>
      <w:tr w:rsidR="00D30E95" w:rsidRPr="00E64924" w:rsidTr="00D30E95">
        <w:trPr>
          <w:trHeight w:val="330"/>
        </w:trPr>
        <w:tc>
          <w:tcPr>
            <w:tcW w:w="9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运动粘度</w:t>
            </w:r>
          </w:p>
        </w:tc>
        <w:tc>
          <w:tcPr>
            <w:tcW w:w="152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40</w:t>
            </w:r>
            <w:r w:rsidRPr="00E64924">
              <w:rPr>
                <w:rFonts w:ascii="宋体" w:hAnsi="宋体" w:cs="宋体" w:hint="eastAsia"/>
                <w:kern w:val="0"/>
                <w:szCs w:val="21"/>
              </w:rPr>
              <w:t>℃</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92.5</w:t>
            </w:r>
          </w:p>
        </w:tc>
      </w:tr>
      <w:tr w:rsidR="00D30E95" w:rsidRPr="00E64924" w:rsidTr="00D30E95">
        <w:trPr>
          <w:trHeight w:val="355"/>
        </w:trPr>
        <w:tc>
          <w:tcPr>
            <w:tcW w:w="9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mm</w:t>
            </w:r>
            <w:r w:rsidRPr="00E64924">
              <w:rPr>
                <w:kern w:val="0"/>
                <w:szCs w:val="21"/>
                <w:vertAlign w:val="superscript"/>
              </w:rPr>
              <w:t>2</w:t>
            </w:r>
            <w:r w:rsidRPr="00E64924">
              <w:rPr>
                <w:kern w:val="0"/>
                <w:szCs w:val="21"/>
              </w:rPr>
              <w:t>.s</w:t>
            </w:r>
            <w:r w:rsidRPr="00E64924">
              <w:rPr>
                <w:kern w:val="0"/>
                <w:szCs w:val="21"/>
                <w:vertAlign w:val="superscript"/>
              </w:rPr>
              <w:t>-1</w:t>
            </w:r>
          </w:p>
        </w:tc>
        <w:tc>
          <w:tcPr>
            <w:tcW w:w="152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100</w:t>
            </w:r>
            <w:r w:rsidRPr="00E64924">
              <w:rPr>
                <w:rFonts w:ascii="宋体" w:hAnsi="宋体" w:cs="宋体" w:hint="eastAsia"/>
                <w:kern w:val="0"/>
                <w:szCs w:val="21"/>
              </w:rPr>
              <w:t>℃</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26.7</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倾点，</w:t>
            </w:r>
            <w:r w:rsidRPr="00E64924">
              <w:rPr>
                <w:rFonts w:ascii="宋体" w:hAnsi="宋体" w:cs="宋体" w:hint="eastAsia"/>
                <w:kern w:val="0"/>
                <w:szCs w:val="21"/>
              </w:rPr>
              <w:t>℃</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闪点，</w:t>
            </w:r>
            <w:r w:rsidRPr="00E64924">
              <w:rPr>
                <w:rFonts w:cs="宋体"/>
                <w:color w:val="auto"/>
                <w:sz w:val="21"/>
                <w:szCs w:val="21"/>
              </w:rPr>
              <w:t>℃</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200</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机械杂质</w:t>
            </w:r>
            <w:r w:rsidRPr="00E64924">
              <w:rPr>
                <w:rFonts w:ascii="Times New Roman" w:hAnsi="Times New Roman"/>
                <w:color w:val="auto"/>
                <w:sz w:val="21"/>
                <w:szCs w:val="21"/>
              </w:rPr>
              <w:t>%</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0.24</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水含量</w:t>
            </w:r>
            <w:r w:rsidRPr="00E64924">
              <w:rPr>
                <w:kern w:val="0"/>
                <w:szCs w:val="21"/>
              </w:rPr>
              <w:t>%</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4.76</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酸值，</w:t>
            </w:r>
            <w:r w:rsidRPr="00E64924">
              <w:rPr>
                <w:kern w:val="0"/>
                <w:szCs w:val="21"/>
              </w:rPr>
              <w:t>mgKOH.g</w:t>
            </w:r>
            <w:r w:rsidRPr="00E64924">
              <w:rPr>
                <w:kern w:val="0"/>
                <w:szCs w:val="21"/>
                <w:vertAlign w:val="superscript"/>
              </w:rPr>
              <w:t>-1</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2.76</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硫含量，</w:t>
            </w:r>
            <w:r w:rsidRPr="00E64924">
              <w:rPr>
                <w:kern w:val="0"/>
                <w:szCs w:val="21"/>
              </w:rPr>
              <w:t>μg/g</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2485</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氮含量，</w:t>
            </w:r>
            <w:r w:rsidRPr="00E64924">
              <w:rPr>
                <w:kern w:val="0"/>
                <w:szCs w:val="21"/>
              </w:rPr>
              <w:t>μg/g</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1658</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氯含量，</w:t>
            </w:r>
            <w:r w:rsidRPr="00E64924">
              <w:rPr>
                <w:kern w:val="0"/>
                <w:szCs w:val="21"/>
              </w:rPr>
              <w:t>μg.g</w:t>
            </w:r>
            <w:r w:rsidRPr="00E64924">
              <w:rPr>
                <w:kern w:val="0"/>
                <w:szCs w:val="21"/>
                <w:vertAlign w:val="superscript"/>
              </w:rPr>
              <w:t>-1</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w:t>
            </w:r>
          </w:p>
        </w:tc>
      </w:tr>
      <w:tr w:rsidR="00D30E95" w:rsidRPr="00E64924" w:rsidTr="00D30E95">
        <w:trPr>
          <w:trHeight w:val="397"/>
        </w:trPr>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残炭，</w:t>
            </w:r>
            <w:r w:rsidRPr="00E64924">
              <w:rPr>
                <w:kern w:val="0"/>
                <w:szCs w:val="21"/>
              </w:rPr>
              <w:t>%</w:t>
            </w:r>
            <w:r w:rsidRPr="00E64924">
              <w:rPr>
                <w:rFonts w:hint="eastAsia"/>
                <w:kern w:val="0"/>
                <w:szCs w:val="21"/>
              </w:rPr>
              <w:t>（</w:t>
            </w:r>
            <w:r w:rsidRPr="00E64924">
              <w:rPr>
                <w:kern w:val="0"/>
                <w:szCs w:val="21"/>
              </w:rPr>
              <w:t>m</w:t>
            </w:r>
            <w:r w:rsidRPr="00E64924">
              <w:rPr>
                <w:rFonts w:hint="eastAsia"/>
                <w:kern w:val="0"/>
                <w:szCs w:val="21"/>
              </w:rPr>
              <w:t>）</w:t>
            </w:r>
          </w:p>
        </w:tc>
        <w:tc>
          <w:tcPr>
            <w:tcW w:w="249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1.4</w:t>
            </w:r>
          </w:p>
        </w:tc>
      </w:tr>
    </w:tbl>
    <w:p w:rsidR="00D30E95" w:rsidRPr="00E64924" w:rsidRDefault="00D30E95" w:rsidP="00D30E95">
      <w:pPr>
        <w:autoSpaceDE w:val="0"/>
        <w:autoSpaceDN w:val="0"/>
        <w:adjustRightInd w:val="0"/>
        <w:spacing w:line="500" w:lineRule="exact"/>
        <w:ind w:firstLineChars="1105" w:firstLine="2320"/>
        <w:jc w:val="left"/>
        <w:rPr>
          <w:rFonts w:ascii="Times New Roman" w:hAnsi="Times New Roman" w:cs="Times New Roman"/>
          <w:bCs/>
          <w:lang w:val="zh-CN"/>
        </w:rPr>
      </w:pPr>
      <w:r w:rsidRPr="00E64924">
        <w:rPr>
          <w:rFonts w:hint="eastAsia"/>
          <w:szCs w:val="21"/>
        </w:rPr>
        <w:t>表</w:t>
      </w:r>
      <w:r w:rsidRPr="00E64924">
        <w:rPr>
          <w:szCs w:val="21"/>
        </w:rPr>
        <w:t>3.1-8b</w:t>
      </w:r>
      <w:r w:rsidRPr="00E64924">
        <w:rPr>
          <w:rFonts w:hint="eastAsia"/>
          <w:szCs w:val="21"/>
        </w:rPr>
        <w:t>废矿物油性质（附近煤矿及机加废矿物油）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3068"/>
        <w:gridCol w:w="4643"/>
      </w:tblGrid>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bCs/>
                <w:szCs w:val="21"/>
                <w:lang w:val="zh-CN"/>
              </w:rPr>
              <w:t>项目</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bCs/>
                <w:szCs w:val="21"/>
                <w:lang w:val="zh-CN"/>
              </w:rPr>
              <w:t>一级</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密度，</w:t>
            </w:r>
            <w:r w:rsidRPr="00E64924">
              <w:rPr>
                <w:rFonts w:ascii="Times New Roman" w:hAnsi="Times New Roman"/>
                <w:color w:val="auto"/>
                <w:sz w:val="21"/>
                <w:szCs w:val="21"/>
              </w:rPr>
              <w:t>(20.0</w:t>
            </w:r>
            <w:r w:rsidRPr="00E64924">
              <w:rPr>
                <w:rFonts w:cs="宋体"/>
                <w:color w:val="auto"/>
                <w:sz w:val="21"/>
                <w:szCs w:val="21"/>
              </w:rPr>
              <w:t>℃</w:t>
            </w:r>
            <w:r w:rsidRPr="00E64924">
              <w:rPr>
                <w:rFonts w:ascii="Times New Roman" w:hAnsi="Times New Roman"/>
                <w:color w:val="auto"/>
                <w:sz w:val="21"/>
                <w:szCs w:val="21"/>
              </w:rPr>
              <w:t>)</w:t>
            </w:r>
            <w:r w:rsidRPr="00E64924">
              <w:rPr>
                <w:rFonts w:ascii="Times New Roman" w:hAnsi="Times New Roman" w:hint="eastAsia"/>
                <w:color w:val="auto"/>
                <w:sz w:val="21"/>
                <w:szCs w:val="21"/>
              </w:rPr>
              <w:t>，</w:t>
            </w:r>
            <w:r w:rsidRPr="00E64924">
              <w:rPr>
                <w:rFonts w:ascii="Times New Roman" w:hAnsi="Times New Roman"/>
                <w:color w:val="auto"/>
                <w:sz w:val="21"/>
                <w:szCs w:val="21"/>
              </w:rPr>
              <w:t>g.cm</w:t>
            </w:r>
            <w:r w:rsidRPr="00E64924">
              <w:rPr>
                <w:rFonts w:ascii="Times New Roman" w:hAnsi="Times New Roman"/>
                <w:color w:val="auto"/>
                <w:sz w:val="21"/>
                <w:szCs w:val="21"/>
                <w:vertAlign w:val="superscript"/>
              </w:rPr>
              <w:t>-3</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980.4</w:t>
            </w:r>
          </w:p>
        </w:tc>
      </w:tr>
      <w:tr w:rsidR="00D30E95" w:rsidRPr="00E64924" w:rsidTr="00D30E95">
        <w:trPr>
          <w:trHeight w:val="321"/>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运动粘度</w:t>
            </w:r>
          </w:p>
        </w:tc>
        <w:tc>
          <w:tcPr>
            <w:tcW w:w="306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50</w:t>
            </w:r>
            <w:r w:rsidRPr="00E64924">
              <w:rPr>
                <w:rFonts w:ascii="宋体" w:hAnsi="宋体" w:cs="宋体" w:hint="eastAsia"/>
                <w:kern w:val="0"/>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89.28</w:t>
            </w:r>
          </w:p>
        </w:tc>
      </w:tr>
      <w:tr w:rsidR="00D30E95" w:rsidRPr="00E64924" w:rsidTr="00D30E95">
        <w:trPr>
          <w:trHeight w:val="365"/>
          <w:jc w:val="center"/>
        </w:trPr>
        <w:tc>
          <w:tcPr>
            <w:tcW w:w="1575"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mm</w:t>
            </w:r>
            <w:r w:rsidRPr="00E64924">
              <w:rPr>
                <w:kern w:val="0"/>
                <w:szCs w:val="21"/>
                <w:vertAlign w:val="superscript"/>
              </w:rPr>
              <w:t>2</w:t>
            </w:r>
            <w:r w:rsidRPr="00E64924">
              <w:rPr>
                <w:kern w:val="0"/>
                <w:szCs w:val="21"/>
              </w:rPr>
              <w:t>.s</w:t>
            </w:r>
            <w:r w:rsidRPr="00E64924">
              <w:rPr>
                <w:kern w:val="0"/>
                <w:szCs w:val="21"/>
                <w:vertAlign w:val="superscript"/>
              </w:rPr>
              <w:t>-1</w:t>
            </w:r>
          </w:p>
        </w:tc>
        <w:tc>
          <w:tcPr>
            <w:tcW w:w="306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100</w:t>
            </w:r>
            <w:r w:rsidRPr="00E64924">
              <w:rPr>
                <w:rFonts w:ascii="宋体" w:hAnsi="宋体" w:cs="宋体" w:hint="eastAsia"/>
                <w:kern w:val="0"/>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ind w:firstLineChars="900" w:firstLine="1890"/>
              <w:rPr>
                <w:kern w:val="0"/>
                <w:szCs w:val="21"/>
              </w:rPr>
            </w:pPr>
            <w:r w:rsidRPr="00E64924">
              <w:rPr>
                <w:kern w:val="0"/>
                <w:szCs w:val="21"/>
              </w:rPr>
              <w:t>20.23</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倾点，</w:t>
            </w:r>
            <w:r w:rsidRPr="00E64924">
              <w:rPr>
                <w:rFonts w:ascii="宋体" w:hAnsi="宋体" w:cs="宋体" w:hint="eastAsia"/>
                <w:kern w:val="0"/>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-28</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残炭，</w:t>
            </w:r>
            <w:r w:rsidRPr="00E64924">
              <w:rPr>
                <w:kern w:val="0"/>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2.23</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酸值，</w:t>
            </w:r>
            <w:r w:rsidRPr="00E64924">
              <w:rPr>
                <w:kern w:val="0"/>
                <w:szCs w:val="21"/>
              </w:rPr>
              <w:t>mgKOH.g-1</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3.24</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闪点，</w:t>
            </w:r>
            <w:r w:rsidRPr="00E64924">
              <w:rPr>
                <w:rFonts w:cs="宋体"/>
                <w:color w:val="auto"/>
                <w:sz w:val="21"/>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120</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水含量</w:t>
            </w:r>
            <w:r w:rsidRPr="00E64924">
              <w:rPr>
                <w:kern w:val="0"/>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0.4</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机械杂质</w:t>
            </w:r>
            <w:r w:rsidRPr="00E64924">
              <w:rPr>
                <w:rFonts w:ascii="Times New Roman" w:hAnsi="Times New Roman"/>
                <w:color w:val="auto"/>
                <w:sz w:val="21"/>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0.23</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硫含量，</w:t>
            </w:r>
            <w:r w:rsidRPr="00E64924">
              <w:rPr>
                <w:kern w:val="0"/>
                <w:szCs w:val="21"/>
              </w:rPr>
              <w:t>μg/g</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2320</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氮含量，</w:t>
            </w:r>
            <w:r w:rsidRPr="00E64924">
              <w:rPr>
                <w:kern w:val="0"/>
                <w:szCs w:val="21"/>
              </w:rPr>
              <w:t>μg/g</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1625</w:t>
            </w:r>
          </w:p>
        </w:tc>
      </w:tr>
    </w:tbl>
    <w:p w:rsidR="00D30E95" w:rsidRPr="00E64924" w:rsidRDefault="00D30E95" w:rsidP="00D30E95">
      <w:pPr>
        <w:autoSpaceDE w:val="0"/>
        <w:autoSpaceDN w:val="0"/>
        <w:adjustRightInd w:val="0"/>
        <w:spacing w:line="500" w:lineRule="exact"/>
        <w:jc w:val="center"/>
        <w:rPr>
          <w:rFonts w:ascii="Times New Roman" w:hAnsi="Times New Roman" w:cs="Times New Roman"/>
          <w:bCs/>
          <w:lang w:val="zh-CN"/>
        </w:rPr>
      </w:pPr>
      <w:r w:rsidRPr="00E64924">
        <w:rPr>
          <w:rFonts w:hint="eastAsia"/>
          <w:szCs w:val="21"/>
        </w:rPr>
        <w:t>表</w:t>
      </w:r>
      <w:r w:rsidRPr="00E64924">
        <w:rPr>
          <w:szCs w:val="21"/>
        </w:rPr>
        <w:t>3.1-9   210~520</w:t>
      </w:r>
      <w:r w:rsidRPr="00E64924">
        <w:rPr>
          <w:rFonts w:hint="eastAsia"/>
          <w:szCs w:val="21"/>
        </w:rPr>
        <w:t>馏分性质（焦油）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3023"/>
        <w:gridCol w:w="4643"/>
      </w:tblGrid>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bCs/>
                <w:szCs w:val="21"/>
                <w:lang w:val="zh-CN"/>
              </w:rPr>
              <w:t>项目</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bCs/>
                <w:szCs w:val="21"/>
                <w:lang w:val="zh-CN"/>
              </w:rPr>
              <w:t>数值</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密度，</w:t>
            </w:r>
            <w:r w:rsidRPr="00E64924">
              <w:rPr>
                <w:rFonts w:ascii="Times New Roman" w:hAnsi="Times New Roman"/>
                <w:color w:val="auto"/>
                <w:sz w:val="21"/>
                <w:szCs w:val="21"/>
              </w:rPr>
              <w:t>(20.0</w:t>
            </w:r>
            <w:r w:rsidRPr="00E64924">
              <w:rPr>
                <w:rFonts w:cs="宋体"/>
                <w:color w:val="auto"/>
                <w:sz w:val="21"/>
                <w:szCs w:val="21"/>
              </w:rPr>
              <w:t>℃</w:t>
            </w:r>
            <w:r w:rsidRPr="00E64924">
              <w:rPr>
                <w:rFonts w:ascii="Times New Roman" w:hAnsi="Times New Roman"/>
                <w:color w:val="auto"/>
                <w:sz w:val="21"/>
                <w:szCs w:val="21"/>
              </w:rPr>
              <w:t>)</w:t>
            </w:r>
            <w:r w:rsidRPr="00E64924">
              <w:rPr>
                <w:rFonts w:ascii="Times New Roman" w:hAnsi="Times New Roman" w:hint="eastAsia"/>
                <w:color w:val="auto"/>
                <w:sz w:val="21"/>
                <w:szCs w:val="21"/>
              </w:rPr>
              <w:t>，</w:t>
            </w:r>
            <w:r w:rsidRPr="00E64924">
              <w:rPr>
                <w:rFonts w:ascii="Times New Roman" w:hAnsi="Times New Roman"/>
                <w:color w:val="auto"/>
                <w:sz w:val="21"/>
                <w:szCs w:val="21"/>
              </w:rPr>
              <w:t>g.cm</w:t>
            </w:r>
            <w:r w:rsidRPr="00E64924">
              <w:rPr>
                <w:rFonts w:ascii="Times New Roman" w:hAnsi="Times New Roman"/>
                <w:color w:val="auto"/>
                <w:sz w:val="21"/>
                <w:szCs w:val="21"/>
                <w:vertAlign w:val="superscript"/>
              </w:rPr>
              <w:t>-3</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0.8427</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bCs/>
                <w:szCs w:val="21"/>
                <w:lang w:val="zh-CN"/>
              </w:rPr>
              <w:t>色度</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w:t>
            </w:r>
          </w:p>
        </w:tc>
      </w:tr>
      <w:tr w:rsidR="00D30E95" w:rsidRPr="00E64924" w:rsidTr="00D30E95">
        <w:trPr>
          <w:trHeight w:val="366"/>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运动粘度</w:t>
            </w:r>
          </w:p>
        </w:tc>
        <w:tc>
          <w:tcPr>
            <w:tcW w:w="302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40</w:t>
            </w:r>
            <w:r w:rsidRPr="00E64924">
              <w:rPr>
                <w:rFonts w:ascii="宋体" w:hAnsi="宋体" w:cs="宋体" w:hint="eastAsia"/>
                <w:kern w:val="0"/>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22.18</w:t>
            </w:r>
          </w:p>
        </w:tc>
      </w:tr>
      <w:tr w:rsidR="00D30E95" w:rsidRPr="00E64924" w:rsidTr="00D30E95">
        <w:trPr>
          <w:trHeight w:val="333"/>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mm</w:t>
            </w:r>
            <w:r w:rsidRPr="00E64924">
              <w:rPr>
                <w:kern w:val="0"/>
                <w:szCs w:val="21"/>
                <w:vertAlign w:val="superscript"/>
              </w:rPr>
              <w:t>2</w:t>
            </w:r>
            <w:r w:rsidRPr="00E64924">
              <w:rPr>
                <w:kern w:val="0"/>
                <w:szCs w:val="21"/>
              </w:rPr>
              <w:t>.s</w:t>
            </w:r>
            <w:r w:rsidRPr="00E64924">
              <w:rPr>
                <w:kern w:val="0"/>
                <w:szCs w:val="21"/>
                <w:vertAlign w:val="superscript"/>
              </w:rPr>
              <w:t>-1</w:t>
            </w:r>
          </w:p>
        </w:tc>
        <w:tc>
          <w:tcPr>
            <w:tcW w:w="302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100</w:t>
            </w:r>
            <w:r w:rsidRPr="00E64924">
              <w:rPr>
                <w:rFonts w:ascii="宋体" w:hAnsi="宋体" w:cs="宋体" w:hint="eastAsia"/>
                <w:kern w:val="0"/>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ind w:firstLineChars="200" w:firstLine="420"/>
              <w:jc w:val="center"/>
              <w:rPr>
                <w:kern w:val="0"/>
                <w:szCs w:val="21"/>
              </w:rPr>
            </w:pPr>
            <w:r w:rsidRPr="00E64924">
              <w:rPr>
                <w:kern w:val="0"/>
                <w:szCs w:val="21"/>
              </w:rPr>
              <w:t>4.516</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倾点，</w:t>
            </w:r>
            <w:r w:rsidRPr="00E64924">
              <w:rPr>
                <w:rFonts w:ascii="宋体" w:hAnsi="宋体" w:cs="宋体" w:hint="eastAsia"/>
                <w:kern w:val="0"/>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闪点，</w:t>
            </w:r>
            <w:r w:rsidRPr="00E64924">
              <w:rPr>
                <w:rFonts w:cs="宋体"/>
                <w:color w:val="auto"/>
                <w:sz w:val="21"/>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223</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酸值，</w:t>
            </w:r>
            <w:r w:rsidRPr="00E64924">
              <w:rPr>
                <w:kern w:val="0"/>
                <w:szCs w:val="21"/>
              </w:rPr>
              <w:t>mgKOH.g-1</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0.26</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硫含量，</w:t>
            </w:r>
            <w:r w:rsidRPr="00E64924">
              <w:rPr>
                <w:kern w:val="0"/>
                <w:szCs w:val="21"/>
              </w:rPr>
              <w:t>μg/g</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2309</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氮含量，</w:t>
            </w:r>
            <w:r w:rsidRPr="00E64924">
              <w:rPr>
                <w:kern w:val="0"/>
                <w:szCs w:val="21"/>
              </w:rPr>
              <w:t>μg/g</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kern w:val="0"/>
                <w:szCs w:val="21"/>
              </w:rPr>
              <w:t>413</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rFonts w:hint="eastAsia"/>
                <w:kern w:val="0"/>
                <w:szCs w:val="21"/>
              </w:rPr>
              <w:t>氯含量，</w:t>
            </w:r>
            <w:r w:rsidRPr="00E64924">
              <w:rPr>
                <w:kern w:val="0"/>
                <w:szCs w:val="21"/>
              </w:rPr>
              <w:t>μg.g</w:t>
            </w:r>
            <w:r w:rsidRPr="00E64924">
              <w:rPr>
                <w:kern w:val="0"/>
                <w:szCs w:val="21"/>
                <w:vertAlign w:val="superscript"/>
              </w:rPr>
              <w:t>-1</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w:t>
            </w:r>
          </w:p>
        </w:tc>
      </w:tr>
      <w:tr w:rsidR="00D30E95" w:rsidRPr="00E64924" w:rsidTr="00D30E95">
        <w:trPr>
          <w:trHeight w:val="397"/>
          <w:jc w:val="center"/>
        </w:trPr>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残炭，</w:t>
            </w:r>
            <w:r w:rsidRPr="00E64924">
              <w:rPr>
                <w:kern w:val="0"/>
                <w:szCs w:val="21"/>
              </w:rPr>
              <w:t>%</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bCs/>
                <w:szCs w:val="21"/>
                <w:lang w:val="zh-CN"/>
              </w:rPr>
            </w:pPr>
            <w:r w:rsidRPr="00E64924">
              <w:rPr>
                <w:bCs/>
                <w:szCs w:val="21"/>
                <w:lang w:val="zh-CN"/>
              </w:rPr>
              <w:t>&lt;0.05</w:t>
            </w:r>
          </w:p>
        </w:tc>
      </w:tr>
    </w:tbl>
    <w:p w:rsidR="00D30E95" w:rsidRPr="00E64924" w:rsidRDefault="00D30E95" w:rsidP="00D30E95">
      <w:pPr>
        <w:shd w:val="clear" w:color="auto" w:fill="FFFFFF"/>
        <w:spacing w:line="500" w:lineRule="exact"/>
        <w:ind w:firstLineChars="94" w:firstLine="197"/>
        <w:jc w:val="center"/>
        <w:rPr>
          <w:rFonts w:ascii="Times New Roman" w:hAnsi="Times New Roman" w:cs="Times New Roman"/>
          <w:szCs w:val="21"/>
        </w:rPr>
      </w:pPr>
    </w:p>
    <w:p w:rsidR="00D30E95" w:rsidRPr="00E64924" w:rsidRDefault="00D30E95" w:rsidP="00D30E95">
      <w:pPr>
        <w:shd w:val="clear" w:color="auto" w:fill="FFFFFF"/>
        <w:spacing w:line="500" w:lineRule="exact"/>
        <w:ind w:firstLineChars="94" w:firstLine="197"/>
        <w:jc w:val="center"/>
        <w:rPr>
          <w:szCs w:val="21"/>
        </w:rPr>
      </w:pPr>
      <w:r w:rsidRPr="00E64924">
        <w:rPr>
          <w:rFonts w:hint="eastAsia"/>
          <w:szCs w:val="21"/>
        </w:rPr>
        <w:t>表</w:t>
      </w:r>
      <w:r w:rsidRPr="00E64924">
        <w:rPr>
          <w:szCs w:val="21"/>
        </w:rPr>
        <w:t>3.1-10</w:t>
      </w:r>
      <w:r w:rsidRPr="00E64924">
        <w:rPr>
          <w:rFonts w:hint="eastAsia"/>
          <w:szCs w:val="21"/>
        </w:rPr>
        <w:t>氢气成分表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组分</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摩尔百分数（</w:t>
            </w:r>
            <w:r w:rsidRPr="00E64924">
              <w:rPr>
                <w:rFonts w:ascii="Times New Roman" w:hAnsi="Times New Roman"/>
                <w:color w:val="auto"/>
                <w:sz w:val="21"/>
                <w:szCs w:val="21"/>
              </w:rPr>
              <w:t>%</w:t>
            </w:r>
            <w:r w:rsidRPr="00E64924">
              <w:rPr>
                <w:rFonts w:ascii="Times New Roman" w:hAnsi="Times New Roman" w:hint="eastAsia"/>
                <w:color w:val="auto"/>
                <w:sz w:val="21"/>
                <w:szCs w:val="21"/>
              </w:rPr>
              <w:t>）</w:t>
            </w:r>
          </w:p>
        </w:tc>
      </w:tr>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H</w:t>
            </w:r>
            <w:r w:rsidRPr="00E64924">
              <w:rPr>
                <w:rFonts w:ascii="Times New Roman" w:hAnsi="Times New Roman"/>
                <w:color w:val="auto"/>
                <w:sz w:val="21"/>
                <w:szCs w:val="21"/>
                <w:vertAlign w:val="subscript"/>
              </w:rPr>
              <w:t>2</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99.90</w:t>
            </w:r>
          </w:p>
        </w:tc>
      </w:tr>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H</w:t>
            </w:r>
            <w:r w:rsidRPr="00E64924">
              <w:rPr>
                <w:rFonts w:ascii="Times New Roman" w:hAnsi="Times New Roman"/>
                <w:color w:val="auto"/>
                <w:sz w:val="21"/>
                <w:szCs w:val="21"/>
                <w:vertAlign w:val="subscript"/>
              </w:rPr>
              <w:t>2</w:t>
            </w:r>
            <w:r w:rsidRPr="00E64924">
              <w:rPr>
                <w:rFonts w:ascii="Times New Roman" w:hAnsi="Times New Roman"/>
                <w:color w:val="auto"/>
                <w:sz w:val="21"/>
                <w:szCs w:val="21"/>
              </w:rPr>
              <w:t>O</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bCs/>
                <w:color w:val="auto"/>
                <w:sz w:val="21"/>
                <w:szCs w:val="21"/>
                <w:lang w:val="zh-CN"/>
              </w:rPr>
              <w:t>&lt;300ppm</w:t>
            </w:r>
          </w:p>
        </w:tc>
      </w:tr>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N</w:t>
            </w:r>
            <w:r w:rsidRPr="00E64924">
              <w:rPr>
                <w:rFonts w:ascii="Times New Roman" w:hAnsi="Times New Roman"/>
                <w:color w:val="auto"/>
                <w:sz w:val="21"/>
                <w:szCs w:val="21"/>
                <w:vertAlign w:val="subscript"/>
              </w:rPr>
              <w:t>2</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bCs/>
                <w:color w:val="auto"/>
                <w:sz w:val="21"/>
                <w:szCs w:val="21"/>
                <w:lang w:val="zh-CN"/>
              </w:rPr>
              <w:t>&lt;20ppm</w:t>
            </w:r>
          </w:p>
        </w:tc>
      </w:tr>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CO+CO</w:t>
            </w:r>
            <w:r w:rsidRPr="00E64924">
              <w:rPr>
                <w:rFonts w:ascii="Times New Roman" w:hAnsi="Times New Roman"/>
                <w:color w:val="auto"/>
                <w:sz w:val="21"/>
                <w:szCs w:val="21"/>
                <w:vertAlign w:val="subscript"/>
              </w:rPr>
              <w:t>2</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bCs/>
                <w:color w:val="auto"/>
                <w:sz w:val="21"/>
                <w:szCs w:val="21"/>
                <w:lang w:val="zh-CN"/>
              </w:rPr>
              <w:t>&lt;20ppm</w:t>
            </w:r>
          </w:p>
        </w:tc>
      </w:tr>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合计</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100</w:t>
            </w:r>
          </w:p>
        </w:tc>
      </w:tr>
    </w:tbl>
    <w:p w:rsidR="00D30E95" w:rsidRPr="00E64924" w:rsidRDefault="00D30E95" w:rsidP="00D30E95">
      <w:pPr>
        <w:shd w:val="clear" w:color="auto" w:fill="FFFFFF"/>
        <w:spacing w:line="500" w:lineRule="exact"/>
        <w:ind w:firstLineChars="94" w:firstLine="197"/>
        <w:jc w:val="center"/>
        <w:rPr>
          <w:rFonts w:ascii="Times New Roman" w:hAnsi="Times New Roman" w:cs="Times New Roman"/>
          <w:szCs w:val="21"/>
        </w:rPr>
      </w:pPr>
      <w:r w:rsidRPr="00E64924">
        <w:rPr>
          <w:rFonts w:hint="eastAsia"/>
          <w:szCs w:val="21"/>
        </w:rPr>
        <w:t>表</w:t>
      </w:r>
      <w:r w:rsidRPr="00E64924">
        <w:rPr>
          <w:szCs w:val="21"/>
        </w:rPr>
        <w:t>3.1-11  LNG</w:t>
      </w:r>
      <w:r w:rsidRPr="00E64924">
        <w:rPr>
          <w:rFonts w:hint="eastAsia"/>
          <w:szCs w:val="21"/>
        </w:rPr>
        <w:t>成分表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组分</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摩尔百分数（</w:t>
            </w:r>
            <w:r w:rsidRPr="00E64924">
              <w:rPr>
                <w:rFonts w:ascii="Times New Roman" w:hAnsi="Times New Roman"/>
                <w:color w:val="auto"/>
                <w:sz w:val="21"/>
                <w:szCs w:val="21"/>
              </w:rPr>
              <w:t>%</w:t>
            </w:r>
            <w:r w:rsidRPr="00E64924">
              <w:rPr>
                <w:rFonts w:ascii="Times New Roman" w:hAnsi="Times New Roman" w:hint="eastAsia"/>
                <w:color w:val="auto"/>
                <w:sz w:val="21"/>
                <w:szCs w:val="21"/>
              </w:rPr>
              <w:t>）</w:t>
            </w:r>
          </w:p>
        </w:tc>
      </w:tr>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CH</w:t>
            </w:r>
            <w:r w:rsidRPr="00E64924">
              <w:rPr>
                <w:rFonts w:ascii="Times New Roman" w:hAnsi="Times New Roman"/>
                <w:color w:val="auto"/>
                <w:sz w:val="21"/>
                <w:szCs w:val="21"/>
                <w:vertAlign w:val="subscript"/>
              </w:rPr>
              <w:t>4</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97.47</w:t>
            </w:r>
          </w:p>
        </w:tc>
      </w:tr>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H</w:t>
            </w:r>
            <w:r w:rsidRPr="00E64924">
              <w:rPr>
                <w:rFonts w:ascii="Times New Roman" w:hAnsi="Times New Roman"/>
                <w:color w:val="auto"/>
                <w:sz w:val="21"/>
                <w:szCs w:val="21"/>
                <w:vertAlign w:val="subscript"/>
              </w:rPr>
              <w:t>2</w:t>
            </w:r>
            <w:r w:rsidRPr="00E64924">
              <w:rPr>
                <w:rFonts w:ascii="Times New Roman" w:hAnsi="Times New Roman"/>
                <w:color w:val="auto"/>
                <w:sz w:val="21"/>
                <w:szCs w:val="21"/>
              </w:rPr>
              <w:t>S</w:t>
            </w:r>
          </w:p>
        </w:tc>
        <w:tc>
          <w:tcPr>
            <w:tcW w:w="464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w:t>
            </w:r>
            <w:r w:rsidRPr="00E64924">
              <w:rPr>
                <w:rFonts w:ascii="Times New Roman" w:hAnsi="Times New Roman"/>
                <w:color w:val="auto"/>
                <w:sz w:val="21"/>
                <w:szCs w:val="21"/>
              </w:rPr>
              <w:t>0.1ppm</w:t>
            </w:r>
          </w:p>
        </w:tc>
      </w:tr>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N</w:t>
            </w:r>
            <w:r w:rsidRPr="00E64924">
              <w:rPr>
                <w:rFonts w:ascii="Times New Roman" w:hAnsi="Times New Roman"/>
                <w:color w:val="auto"/>
                <w:sz w:val="21"/>
                <w:szCs w:val="21"/>
                <w:vertAlign w:val="subscript"/>
              </w:rPr>
              <w:t>2</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bCs/>
                <w:color w:val="auto"/>
                <w:sz w:val="21"/>
                <w:szCs w:val="21"/>
                <w:lang w:val="zh-CN"/>
              </w:rPr>
              <w:t>2.53</w:t>
            </w:r>
          </w:p>
        </w:tc>
      </w:tr>
      <w:tr w:rsidR="00D30E95" w:rsidRPr="00E64924" w:rsidTr="00D30E95">
        <w:trPr>
          <w:trHeight w:val="397"/>
        </w:trPr>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hint="eastAsia"/>
                <w:color w:val="auto"/>
                <w:sz w:val="21"/>
                <w:szCs w:val="21"/>
              </w:rPr>
              <w:t>合计</w:t>
            </w:r>
          </w:p>
        </w:tc>
        <w:tc>
          <w:tcPr>
            <w:tcW w:w="4643" w:type="dxa"/>
            <w:tcBorders>
              <w:top w:val="single" w:sz="4" w:space="0" w:color="auto"/>
              <w:left w:val="single" w:sz="4" w:space="0" w:color="auto"/>
              <w:bottom w:val="single" w:sz="4" w:space="0" w:color="auto"/>
              <w:right w:val="single" w:sz="4" w:space="0" w:color="auto"/>
            </w:tcBorders>
            <w:hideMark/>
          </w:tcPr>
          <w:p w:rsidR="00D30E95" w:rsidRPr="00E64924" w:rsidRDefault="00D30E95">
            <w:pPr>
              <w:pStyle w:val="Default"/>
              <w:spacing w:line="300" w:lineRule="exact"/>
              <w:jc w:val="center"/>
              <w:rPr>
                <w:rFonts w:ascii="Times New Roman" w:hAnsi="Times New Roman"/>
                <w:color w:val="auto"/>
                <w:sz w:val="21"/>
                <w:szCs w:val="21"/>
              </w:rPr>
            </w:pPr>
            <w:r w:rsidRPr="00E64924">
              <w:rPr>
                <w:rFonts w:ascii="Times New Roman" w:hAnsi="Times New Roman"/>
                <w:color w:val="auto"/>
                <w:sz w:val="21"/>
                <w:szCs w:val="21"/>
              </w:rPr>
              <w:t>100</w:t>
            </w:r>
          </w:p>
        </w:tc>
      </w:tr>
    </w:tbl>
    <w:p w:rsidR="00D30E95" w:rsidRPr="00E64924" w:rsidRDefault="00D30E95" w:rsidP="00D30E95">
      <w:pPr>
        <w:spacing w:line="500" w:lineRule="exact"/>
        <w:ind w:firstLine="480"/>
        <w:rPr>
          <w:rFonts w:ascii="Times New Roman" w:eastAsia="宋体" w:hAnsi="Times New Roman" w:cs="Times New Roman"/>
          <w:sz w:val="24"/>
          <w:szCs w:val="24"/>
        </w:rPr>
      </w:pPr>
      <w:r w:rsidRPr="00E64924">
        <w:rPr>
          <w:rFonts w:hint="eastAsia"/>
        </w:rPr>
        <w:t>本工程主要原、辅材料及动力消耗情况见表</w:t>
      </w:r>
      <w:r w:rsidRPr="00E64924">
        <w:t>3.1-12</w:t>
      </w:r>
      <w:r w:rsidRPr="00E64924">
        <w:rPr>
          <w:rFonts w:hint="eastAsia"/>
        </w:rPr>
        <w:t>。</w:t>
      </w:r>
    </w:p>
    <w:p w:rsidR="00D30E95" w:rsidRPr="00E64924" w:rsidRDefault="00D30E95" w:rsidP="00D30E95">
      <w:pPr>
        <w:autoSpaceDE w:val="0"/>
        <w:autoSpaceDN w:val="0"/>
        <w:adjustRightInd w:val="0"/>
        <w:spacing w:line="500" w:lineRule="exact"/>
        <w:ind w:firstLine="482"/>
        <w:jc w:val="center"/>
        <w:rPr>
          <w:bCs/>
          <w:szCs w:val="21"/>
          <w:lang w:val="zh-CN"/>
        </w:rPr>
      </w:pPr>
      <w:r w:rsidRPr="00E64924">
        <w:rPr>
          <w:rFonts w:hint="eastAsia"/>
          <w:bCs/>
          <w:szCs w:val="21"/>
          <w:lang w:val="zh-CN"/>
        </w:rPr>
        <w:t>表</w:t>
      </w:r>
      <w:r w:rsidRPr="00E64924">
        <w:rPr>
          <w:bCs/>
          <w:szCs w:val="21"/>
          <w:lang w:val="zh-CN"/>
        </w:rPr>
        <w:t xml:space="preserve">3.1-12   </w:t>
      </w:r>
      <w:r w:rsidRPr="00E64924">
        <w:rPr>
          <w:rFonts w:hint="eastAsia"/>
          <w:bCs/>
          <w:szCs w:val="21"/>
          <w:lang w:val="zh-CN"/>
        </w:rPr>
        <w:t>主要原辅材料、动力消耗及来源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1827"/>
        <w:gridCol w:w="855"/>
        <w:gridCol w:w="2489"/>
        <w:gridCol w:w="1086"/>
        <w:gridCol w:w="844"/>
        <w:gridCol w:w="831"/>
        <w:gridCol w:w="825"/>
      </w:tblGrid>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序号</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名称</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kern w:val="0"/>
                <w:szCs w:val="21"/>
              </w:rPr>
              <w:t>吨</w:t>
            </w:r>
            <w:r w:rsidRPr="00E64924">
              <w:rPr>
                <w:kern w:val="0"/>
                <w:szCs w:val="21"/>
              </w:rPr>
              <w:t>/</w:t>
            </w:r>
            <w:r w:rsidRPr="00E64924">
              <w:rPr>
                <w:rFonts w:hint="eastAsia"/>
                <w:kern w:val="0"/>
                <w:szCs w:val="21"/>
              </w:rPr>
              <w:t>年</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储存方式</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储存地点</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rPr>
                <w:szCs w:val="21"/>
              </w:rPr>
            </w:pPr>
            <w:r w:rsidRPr="00E64924">
              <w:rPr>
                <w:rFonts w:hint="eastAsia"/>
                <w:szCs w:val="21"/>
              </w:rPr>
              <w:t>储存量（</w:t>
            </w:r>
            <w:r w:rsidRPr="00E64924">
              <w:rPr>
                <w:szCs w:val="21"/>
              </w:rPr>
              <w:t>t</w:t>
            </w:r>
            <w:r w:rsidRPr="00E64924">
              <w:rPr>
                <w:rFonts w:hint="eastAsia"/>
                <w:szCs w:val="21"/>
              </w:rPr>
              <w:t>）</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储存天数</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运输方式</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一</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原料</w:t>
            </w:r>
          </w:p>
        </w:tc>
        <w:tc>
          <w:tcPr>
            <w:tcW w:w="45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34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5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1</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废矿物油</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100000</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储罐</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原料罐区</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3000</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汽运</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2</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轻质煤焦油</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50000</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储罐</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原料罐区</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1500</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汽运</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3</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乳化液、烃水混合物</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50000</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储罐</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原料罐区</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1500</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汽运</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4</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甲醇</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14428</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储罐</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甲醇罐</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300</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7</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汽运</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二</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辅料</w:t>
            </w:r>
          </w:p>
        </w:tc>
        <w:tc>
          <w:tcPr>
            <w:tcW w:w="45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tabs>
                <w:tab w:val="center" w:pos="1817"/>
              </w:tabs>
              <w:adjustRightInd w:val="0"/>
              <w:snapToGrid w:val="0"/>
              <w:spacing w:line="300" w:lineRule="exact"/>
              <w:jc w:val="center"/>
              <w:rPr>
                <w:szCs w:val="21"/>
              </w:rPr>
            </w:pPr>
          </w:p>
        </w:tc>
        <w:tc>
          <w:tcPr>
            <w:tcW w:w="134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5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1</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复合添加剂</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1500</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桶装</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调油车间</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60</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汽运</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1.1</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抗氧抗腐剂</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500</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桶装</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调油车间</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20</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汽运</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1.2</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降凝剂</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500</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桶装</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调油车间</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20</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汽运</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1.3</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粘度指数改进剂</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500</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桶装</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调油车间</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20</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汽运</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2</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催化剂</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70</w:t>
            </w:r>
          </w:p>
        </w:tc>
        <w:tc>
          <w:tcPr>
            <w:tcW w:w="134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5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3</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甲基二乙醇胺</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4.8</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不储存</w:t>
            </w:r>
          </w:p>
        </w:tc>
        <w:tc>
          <w:tcPr>
            <w:tcW w:w="58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0.2</w:t>
            </w:r>
          </w:p>
        </w:tc>
        <w:tc>
          <w:tcPr>
            <w:tcW w:w="4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w:t>
            </w:r>
          </w:p>
        </w:tc>
        <w:tc>
          <w:tcPr>
            <w:tcW w:w="44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汽运</w:t>
            </w: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三</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动力消耗</w:t>
            </w:r>
          </w:p>
        </w:tc>
        <w:tc>
          <w:tcPr>
            <w:tcW w:w="45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tabs>
                <w:tab w:val="center" w:pos="1817"/>
              </w:tabs>
              <w:adjustRightInd w:val="0"/>
              <w:snapToGrid w:val="0"/>
              <w:spacing w:line="300" w:lineRule="exact"/>
              <w:jc w:val="center"/>
              <w:rPr>
                <w:szCs w:val="21"/>
              </w:rPr>
            </w:pPr>
          </w:p>
        </w:tc>
        <w:tc>
          <w:tcPr>
            <w:tcW w:w="134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5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1</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300" w:lineRule="exact"/>
              <w:jc w:val="center"/>
              <w:rPr>
                <w:szCs w:val="21"/>
              </w:rPr>
            </w:pPr>
            <w:r w:rsidRPr="00E64924">
              <w:rPr>
                <w:rFonts w:hint="eastAsia"/>
                <w:szCs w:val="21"/>
              </w:rPr>
              <w:t>新鲜水</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m</w:t>
            </w:r>
            <w:r w:rsidRPr="00E64924">
              <w:rPr>
                <w:szCs w:val="21"/>
                <w:vertAlign w:val="superscript"/>
              </w:rPr>
              <w:t>3</w:t>
            </w:r>
            <w:r w:rsidRPr="00E64924">
              <w:rPr>
                <w:szCs w:val="21"/>
              </w:rPr>
              <w:t>/a</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Style w:val="150"/>
                <w:color w:val="auto"/>
              </w:rPr>
              <w:t>12.6</w:t>
            </w:r>
            <w:r w:rsidRPr="00E64924">
              <w:rPr>
                <w:szCs w:val="21"/>
              </w:rPr>
              <w:t>×10</w:t>
            </w:r>
            <w:r w:rsidRPr="00E64924">
              <w:rPr>
                <w:szCs w:val="21"/>
                <w:vertAlign w:val="superscript"/>
              </w:rPr>
              <w:t>4</w:t>
            </w:r>
          </w:p>
        </w:tc>
        <w:tc>
          <w:tcPr>
            <w:tcW w:w="58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5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2</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300" w:lineRule="exact"/>
              <w:jc w:val="center"/>
              <w:rPr>
                <w:szCs w:val="21"/>
              </w:rPr>
            </w:pPr>
            <w:r w:rsidRPr="00E64924">
              <w:rPr>
                <w:rFonts w:hint="eastAsia"/>
                <w:szCs w:val="21"/>
              </w:rPr>
              <w:t>循环水</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m</w:t>
            </w:r>
            <w:r w:rsidRPr="00E64924">
              <w:rPr>
                <w:szCs w:val="21"/>
                <w:vertAlign w:val="superscript"/>
              </w:rPr>
              <w:t>3</w:t>
            </w:r>
            <w:r w:rsidRPr="00E64924">
              <w:rPr>
                <w:szCs w:val="21"/>
              </w:rPr>
              <w:t>/a</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4.0×10</w:t>
            </w:r>
            <w:r w:rsidRPr="00E64924">
              <w:rPr>
                <w:szCs w:val="21"/>
                <w:vertAlign w:val="superscript"/>
              </w:rPr>
              <w:t>6</w:t>
            </w:r>
          </w:p>
        </w:tc>
        <w:tc>
          <w:tcPr>
            <w:tcW w:w="58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5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3</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300" w:lineRule="exact"/>
              <w:jc w:val="center"/>
              <w:rPr>
                <w:szCs w:val="21"/>
              </w:rPr>
            </w:pPr>
            <w:r w:rsidRPr="00E64924">
              <w:rPr>
                <w:rFonts w:hint="eastAsia"/>
                <w:szCs w:val="21"/>
              </w:rPr>
              <w:t>蒸汽</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t/a</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4.8×10</w:t>
            </w:r>
            <w:r w:rsidRPr="00E64924">
              <w:rPr>
                <w:szCs w:val="21"/>
                <w:vertAlign w:val="superscript"/>
              </w:rPr>
              <w:t>4</w:t>
            </w:r>
            <w:r w:rsidRPr="00E64924">
              <w:rPr>
                <w:rFonts w:hint="eastAsia"/>
                <w:szCs w:val="21"/>
              </w:rPr>
              <w:t>；</w:t>
            </w:r>
            <w:r w:rsidRPr="00E64924">
              <w:rPr>
                <w:szCs w:val="21"/>
              </w:rPr>
              <w:t>1.2×10</w:t>
            </w:r>
            <w:r w:rsidRPr="00E64924">
              <w:rPr>
                <w:szCs w:val="21"/>
                <w:vertAlign w:val="superscript"/>
              </w:rPr>
              <w:t>4</w:t>
            </w:r>
            <w:r w:rsidRPr="00E64924">
              <w:rPr>
                <w:rFonts w:hint="eastAsia"/>
                <w:szCs w:val="21"/>
              </w:rPr>
              <w:t>（自产）</w:t>
            </w:r>
          </w:p>
        </w:tc>
        <w:tc>
          <w:tcPr>
            <w:tcW w:w="58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5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4</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300" w:lineRule="exact"/>
              <w:jc w:val="center"/>
              <w:rPr>
                <w:szCs w:val="21"/>
              </w:rPr>
            </w:pPr>
            <w:r w:rsidRPr="00E64924">
              <w:rPr>
                <w:rFonts w:hint="eastAsia"/>
                <w:szCs w:val="21"/>
              </w:rPr>
              <w:t>电</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kWh/a</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b/>
                <w:szCs w:val="21"/>
              </w:rPr>
            </w:pPr>
            <w:r w:rsidRPr="00E64924">
              <w:rPr>
                <w:szCs w:val="21"/>
              </w:rPr>
              <w:t>3369.45×10</w:t>
            </w:r>
            <w:r w:rsidRPr="00E64924">
              <w:rPr>
                <w:szCs w:val="21"/>
                <w:vertAlign w:val="superscript"/>
              </w:rPr>
              <w:t>4</w:t>
            </w:r>
          </w:p>
        </w:tc>
        <w:tc>
          <w:tcPr>
            <w:tcW w:w="58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5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cantSplit/>
          <w:jc w:val="center"/>
        </w:trPr>
        <w:tc>
          <w:tcPr>
            <w:tcW w:w="2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adjustRightInd w:val="0"/>
              <w:snapToGrid w:val="0"/>
              <w:spacing w:line="300" w:lineRule="exact"/>
              <w:jc w:val="center"/>
              <w:rPr>
                <w:szCs w:val="21"/>
              </w:rPr>
            </w:pPr>
            <w:r w:rsidRPr="00E64924">
              <w:rPr>
                <w:szCs w:val="21"/>
              </w:rPr>
              <w:t>5</w:t>
            </w:r>
          </w:p>
        </w:tc>
        <w:tc>
          <w:tcPr>
            <w:tcW w:w="98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300" w:lineRule="exact"/>
              <w:jc w:val="center"/>
              <w:rPr>
                <w:szCs w:val="21"/>
              </w:rPr>
            </w:pPr>
            <w:r w:rsidRPr="00E64924">
              <w:rPr>
                <w:rFonts w:hint="eastAsia"/>
                <w:szCs w:val="21"/>
              </w:rPr>
              <w:t>天然气</w:t>
            </w:r>
          </w:p>
        </w:tc>
        <w:tc>
          <w:tcPr>
            <w:tcW w:w="4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Nm</w:t>
            </w:r>
            <w:r w:rsidRPr="00E64924">
              <w:rPr>
                <w:szCs w:val="21"/>
                <w:vertAlign w:val="superscript"/>
              </w:rPr>
              <w:t>3</w:t>
            </w:r>
            <w:r w:rsidRPr="00E64924">
              <w:rPr>
                <w:szCs w:val="21"/>
              </w:rPr>
              <w:t>/a</w:t>
            </w:r>
          </w:p>
        </w:tc>
        <w:tc>
          <w:tcPr>
            <w:tcW w:w="134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Style w:val="150"/>
                <w:color w:val="auto"/>
              </w:rPr>
              <w:t>986</w:t>
            </w:r>
            <w:r w:rsidRPr="00E64924">
              <w:rPr>
                <w:szCs w:val="21"/>
              </w:rPr>
              <w:t>×10</w:t>
            </w:r>
            <w:r w:rsidRPr="00E64924">
              <w:rPr>
                <w:szCs w:val="21"/>
                <w:vertAlign w:val="superscript"/>
              </w:rPr>
              <w:t>4</w:t>
            </w:r>
          </w:p>
        </w:tc>
        <w:tc>
          <w:tcPr>
            <w:tcW w:w="58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5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44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bl>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3.1.10</w:t>
      </w:r>
      <w:r w:rsidRPr="00E64924">
        <w:rPr>
          <w:rFonts w:eastAsiaTheme="minorEastAsia" w:hint="eastAsia"/>
          <w:b/>
          <w:szCs w:val="24"/>
        </w:rPr>
        <w:t>主要技术经济指标表</w:t>
      </w:r>
    </w:p>
    <w:p w:rsidR="00D30E95" w:rsidRPr="00E64924" w:rsidRDefault="00D30E95" w:rsidP="00D30E95">
      <w:pPr>
        <w:pStyle w:val="af6"/>
        <w:spacing w:line="500" w:lineRule="exact"/>
      </w:pPr>
      <w:r w:rsidRPr="00E64924">
        <w:rPr>
          <w:rFonts w:hint="eastAsia"/>
        </w:rPr>
        <w:t>项目主要技术经济指标见表</w:t>
      </w:r>
      <w:r w:rsidRPr="00E64924">
        <w:t>3.1-13</w:t>
      </w:r>
      <w:r w:rsidRPr="00E64924">
        <w:rPr>
          <w:rFonts w:hint="eastAsia"/>
        </w:rPr>
        <w:t>。</w:t>
      </w:r>
    </w:p>
    <w:p w:rsidR="00D30E95" w:rsidRPr="00E64924" w:rsidRDefault="00D30E95" w:rsidP="00D30E95">
      <w:pPr>
        <w:spacing w:line="500" w:lineRule="exact"/>
        <w:jc w:val="center"/>
        <w:rPr>
          <w:szCs w:val="21"/>
        </w:rPr>
      </w:pPr>
      <w:r w:rsidRPr="00E64924">
        <w:rPr>
          <w:rFonts w:hint="eastAsia"/>
          <w:szCs w:val="21"/>
        </w:rPr>
        <w:t>表</w:t>
      </w:r>
      <w:r w:rsidRPr="00E64924">
        <w:rPr>
          <w:szCs w:val="21"/>
        </w:rPr>
        <w:t>3.1-13</w:t>
      </w:r>
      <w:r w:rsidRPr="00E64924">
        <w:rPr>
          <w:rFonts w:hint="eastAsia"/>
          <w:szCs w:val="21"/>
        </w:rPr>
        <w:t>主要技术经济指标</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Look w:val="04A0"/>
      </w:tblPr>
      <w:tblGrid>
        <w:gridCol w:w="1133"/>
        <w:gridCol w:w="3152"/>
        <w:gridCol w:w="1350"/>
        <w:gridCol w:w="1350"/>
        <w:gridCol w:w="2301"/>
      </w:tblGrid>
      <w:tr w:rsidR="00D30E95" w:rsidRPr="00E64924" w:rsidTr="00D30E95">
        <w:trPr>
          <w:trHeight w:val="397"/>
          <w:tblHeader/>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序号</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项目名称</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单位</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数量</w:t>
            </w:r>
          </w:p>
        </w:tc>
        <w:tc>
          <w:tcPr>
            <w:tcW w:w="123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备注</w:t>
            </w: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一</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生产规模</w:t>
            </w:r>
          </w:p>
        </w:tc>
        <w:tc>
          <w:tcPr>
            <w:tcW w:w="727"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c>
          <w:tcPr>
            <w:tcW w:w="727"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1</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rFonts w:hint="eastAsia"/>
                <w:szCs w:val="21"/>
              </w:rPr>
              <w:t>轻组分</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3323</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2</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rFonts w:hint="eastAsia"/>
                <w:szCs w:val="21"/>
              </w:rPr>
              <w:t>柴油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8031</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3</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rFonts w:hint="eastAsia"/>
                <w:szCs w:val="21"/>
              </w:rPr>
              <w:t>重质燃料油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22458</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4</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HVI150</w:t>
            </w:r>
            <w:r w:rsidRPr="00E64924">
              <w:rPr>
                <w:rFonts w:hint="eastAsia"/>
                <w:szCs w:val="21"/>
              </w:rPr>
              <w:t>基础油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15769</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5</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HVI250</w:t>
            </w:r>
            <w:r w:rsidRPr="00E64924">
              <w:rPr>
                <w:rFonts w:hint="eastAsia"/>
                <w:szCs w:val="21"/>
              </w:rPr>
              <w:t>基础油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27825</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6</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HVI350</w:t>
            </w:r>
            <w:r w:rsidRPr="00E64924">
              <w:rPr>
                <w:rFonts w:hint="eastAsia"/>
                <w:szCs w:val="21"/>
              </w:rPr>
              <w:t>基础油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43631</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7</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HVI150</w:t>
            </w:r>
            <w:r w:rsidRPr="00E64924">
              <w:rPr>
                <w:rFonts w:hint="eastAsia"/>
                <w:szCs w:val="21"/>
              </w:rPr>
              <w:t>成品油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5250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8</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HVI250</w:t>
            </w:r>
            <w:r w:rsidRPr="00E64924">
              <w:rPr>
                <w:rFonts w:hint="eastAsia"/>
                <w:szCs w:val="21"/>
              </w:rPr>
              <w:t>成品油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5250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9</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HVI350</w:t>
            </w:r>
            <w:r w:rsidRPr="00E64924">
              <w:rPr>
                <w:rFonts w:hint="eastAsia"/>
                <w:szCs w:val="21"/>
              </w:rPr>
              <w:t>成品油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11000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10</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rFonts w:hint="eastAsia"/>
                <w:szCs w:val="21"/>
              </w:rPr>
              <w:t>硫磺</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254</w:t>
            </w:r>
          </w:p>
        </w:tc>
        <w:tc>
          <w:tcPr>
            <w:tcW w:w="123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szCs w:val="21"/>
              </w:rPr>
              <w:t>副产</w:t>
            </w: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二</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年运行日</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天</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333</w:t>
            </w:r>
          </w:p>
        </w:tc>
        <w:tc>
          <w:tcPr>
            <w:tcW w:w="123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8000</w:t>
            </w:r>
            <w:r w:rsidRPr="00E64924">
              <w:rPr>
                <w:rFonts w:hint="eastAsia"/>
                <w:bCs/>
                <w:szCs w:val="21"/>
              </w:rPr>
              <w:t>小时</w:t>
            </w: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三</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主要原材料</w:t>
            </w:r>
          </w:p>
        </w:tc>
        <w:tc>
          <w:tcPr>
            <w:tcW w:w="727"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c>
          <w:tcPr>
            <w:tcW w:w="727"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rStyle w:val="150"/>
                <w:color w:val="auto"/>
                <w:sz w:val="24"/>
                <w:szCs w:val="24"/>
              </w:rPr>
            </w:pP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1</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液压油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50000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2</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齿轮油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50000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3</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轻质煤焦油</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50000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4</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乳化液</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25000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5</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烃水混合物</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tabs>
                <w:tab w:val="center" w:pos="1817"/>
              </w:tabs>
              <w:adjustRightInd w:val="0"/>
              <w:snapToGri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25000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6</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甲醇</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14428</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7</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甲基二乙醇胺</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4.8</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8</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复合剂</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1500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9</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氢氧化钠溶液</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szCs w:val="21"/>
              </w:rPr>
            </w:pP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2592</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10</w:t>
            </w:r>
          </w:p>
        </w:tc>
        <w:tc>
          <w:tcPr>
            <w:tcW w:w="1697"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bCs/>
                <w:szCs w:val="21"/>
              </w:rPr>
            </w:pPr>
          </w:p>
        </w:tc>
        <w:tc>
          <w:tcPr>
            <w:tcW w:w="727"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szCs w:val="21"/>
              </w:rPr>
            </w:pPr>
          </w:p>
        </w:tc>
        <w:tc>
          <w:tcPr>
            <w:tcW w:w="727"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rStyle w:val="150"/>
                <w:color w:val="auto"/>
                <w:sz w:val="24"/>
                <w:szCs w:val="24"/>
              </w:rPr>
            </w:pP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pacing w:line="300" w:lineRule="exact"/>
              <w:jc w:val="center"/>
              <w:rPr>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四</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公用工程消耗量</w:t>
            </w:r>
          </w:p>
        </w:tc>
        <w:tc>
          <w:tcPr>
            <w:tcW w:w="727"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c>
          <w:tcPr>
            <w:tcW w:w="727"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rStyle w:val="150"/>
                <w:color w:val="auto"/>
                <w:sz w:val="24"/>
                <w:szCs w:val="24"/>
              </w:rPr>
            </w:pP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新鲜水</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szCs w:val="21"/>
              </w:rPr>
              <w:t>10</w:t>
            </w:r>
            <w:r w:rsidRPr="00E64924">
              <w:rPr>
                <w:szCs w:val="21"/>
                <w:vertAlign w:val="superscript"/>
              </w:rPr>
              <w:t>4</w:t>
            </w: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12.6</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脱盐水</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10</w:t>
            </w:r>
            <w:r w:rsidRPr="00E64924">
              <w:rPr>
                <w:szCs w:val="21"/>
                <w:vertAlign w:val="superscript"/>
              </w:rPr>
              <w:t>4</w:t>
            </w: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4</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3</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循环水</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10</w:t>
            </w:r>
            <w:r w:rsidRPr="00E64924">
              <w:rPr>
                <w:szCs w:val="21"/>
                <w:vertAlign w:val="superscript"/>
              </w:rPr>
              <w:t>4</w:t>
            </w:r>
            <w:r w:rsidRPr="00E64924">
              <w:rPr>
                <w:szCs w:val="21"/>
              </w:rPr>
              <w:t>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320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4</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电</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szCs w:val="21"/>
              </w:rPr>
              <w:t>10</w:t>
            </w:r>
            <w:r w:rsidRPr="00E64924">
              <w:rPr>
                <w:szCs w:val="21"/>
                <w:vertAlign w:val="superscript"/>
              </w:rPr>
              <w:t>4</w:t>
            </w:r>
            <w:r w:rsidRPr="00E64924">
              <w:rPr>
                <w:szCs w:val="21"/>
              </w:rPr>
              <w:t>kw.h/a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2291.64</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天然气</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10</w:t>
            </w:r>
            <w:r w:rsidRPr="00E64924">
              <w:rPr>
                <w:szCs w:val="21"/>
                <w:vertAlign w:val="superscript"/>
              </w:rPr>
              <w:t>4</w:t>
            </w:r>
            <w:r w:rsidRPr="00E64924">
              <w:rPr>
                <w:szCs w:val="21"/>
              </w:rPr>
              <w:t>Nm</w:t>
            </w:r>
            <w:r w:rsidRPr="00E64924">
              <w:rPr>
                <w:szCs w:val="21"/>
                <w:vertAlign w:val="superscript"/>
              </w:rPr>
              <w:t>3</w:t>
            </w:r>
            <w:r w:rsidRPr="00E64924">
              <w:rPr>
                <w:szCs w:val="21"/>
              </w:rPr>
              <w: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986</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3</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szCs w:val="21"/>
              </w:rPr>
              <w:t>氮气</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10</w:t>
            </w:r>
            <w:r w:rsidRPr="00E64924">
              <w:rPr>
                <w:szCs w:val="21"/>
                <w:vertAlign w:val="superscript"/>
              </w:rPr>
              <w:t>4</w:t>
            </w:r>
            <w:r w:rsidRPr="00E64924">
              <w:rPr>
                <w:szCs w:val="21"/>
              </w:rPr>
              <w:t>Nm</w:t>
            </w:r>
            <w:r w:rsidRPr="00E64924">
              <w:rPr>
                <w:szCs w:val="21"/>
                <w:vertAlign w:val="superscript"/>
              </w:rPr>
              <w:t>3</w:t>
            </w:r>
            <w:r w:rsidRPr="00E64924">
              <w:rPr>
                <w:szCs w:val="21"/>
              </w:rPr>
              <w: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rStyle w:val="150"/>
                <w:color w:val="auto"/>
                <w:sz w:val="24"/>
                <w:szCs w:val="24"/>
              </w:rPr>
            </w:pPr>
            <w:r w:rsidRPr="00E64924">
              <w:rPr>
                <w:rStyle w:val="150"/>
                <w:color w:val="auto"/>
              </w:rPr>
              <w:t>4</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4</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净化风</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szCs w:val="21"/>
                <w:vertAlign w:val="superscript"/>
              </w:rPr>
            </w:pPr>
            <w:r w:rsidRPr="00E64924">
              <w:rPr>
                <w:szCs w:val="21"/>
              </w:rPr>
              <w:t>10</w:t>
            </w:r>
            <w:r w:rsidRPr="00E64924">
              <w:rPr>
                <w:szCs w:val="21"/>
                <w:vertAlign w:val="superscript"/>
              </w:rPr>
              <w:t>4</w:t>
            </w:r>
            <w:r w:rsidRPr="00E64924">
              <w:rPr>
                <w:szCs w:val="21"/>
              </w:rPr>
              <w:t>Nm</w:t>
            </w:r>
            <w:r w:rsidRPr="00E64924">
              <w:rPr>
                <w:szCs w:val="21"/>
                <w:vertAlign w:val="superscript"/>
              </w:rPr>
              <w:t>3</w:t>
            </w:r>
            <w:r w:rsidRPr="00E64924">
              <w:rPr>
                <w:szCs w:val="21"/>
              </w:rPr>
              <w:t>/a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400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五</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项目定员</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人</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200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六</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本项目占地面积</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亩</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bCs/>
                <w:szCs w:val="21"/>
              </w:rPr>
              <w:t>100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ffc"/>
              <w:adjustRightInd w:val="0"/>
              <w:spacing w:line="300" w:lineRule="exact"/>
              <w:rPr>
                <w:rFonts w:ascii="Times New Roman" w:eastAsia="宋体" w:hAnsi="Times New Roman"/>
                <w:sz w:val="21"/>
                <w:szCs w:val="21"/>
              </w:rPr>
            </w:pPr>
            <w:r w:rsidRPr="00E64924">
              <w:rPr>
                <w:rFonts w:ascii="Times New Roman" w:eastAsia="宋体" w:hAnsi="Times New Roman" w:hint="eastAsia"/>
                <w:sz w:val="21"/>
                <w:szCs w:val="21"/>
              </w:rPr>
              <w:t>七</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ffc"/>
              <w:adjustRightInd w:val="0"/>
              <w:spacing w:line="300" w:lineRule="exact"/>
              <w:rPr>
                <w:rFonts w:ascii="Times New Roman" w:eastAsia="宋体" w:hAnsi="Times New Roman"/>
                <w:sz w:val="21"/>
                <w:szCs w:val="21"/>
              </w:rPr>
            </w:pPr>
            <w:r w:rsidRPr="00E64924">
              <w:rPr>
                <w:rFonts w:ascii="Times New Roman" w:eastAsia="宋体" w:hAnsi="Times New Roman" w:hint="eastAsia"/>
                <w:sz w:val="21"/>
                <w:szCs w:val="21"/>
              </w:rPr>
              <w:t>综合能耗总量（折煤）</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ffc"/>
              <w:adjustRightInd w:val="0"/>
              <w:spacing w:line="300" w:lineRule="exact"/>
              <w:rPr>
                <w:rFonts w:ascii="Times New Roman" w:eastAsia="宋体" w:hAnsi="Times New Roman"/>
                <w:sz w:val="21"/>
                <w:szCs w:val="21"/>
              </w:rPr>
            </w:pPr>
            <w:r w:rsidRPr="00E64924">
              <w:rPr>
                <w:rFonts w:ascii="Times New Roman" w:eastAsia="宋体" w:hAnsi="Times New Roman"/>
                <w:sz w:val="21"/>
                <w:szCs w:val="21"/>
              </w:rPr>
              <w:t>tce/a</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kern w:val="0"/>
                <w:szCs w:val="21"/>
              </w:rPr>
              <w:t>4920.56</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ffc"/>
              <w:adjustRightInd w:val="0"/>
              <w:spacing w:line="300" w:lineRule="exact"/>
              <w:rPr>
                <w:rFonts w:ascii="Times New Roman" w:eastAsia="宋体" w:hAnsi="Times New Roman"/>
                <w:sz w:val="21"/>
                <w:szCs w:val="21"/>
              </w:rPr>
            </w:pPr>
            <w:r w:rsidRPr="00E64924">
              <w:rPr>
                <w:rFonts w:ascii="Times New Roman" w:eastAsia="宋体" w:hAnsi="Times New Roman" w:hint="eastAsia"/>
                <w:sz w:val="21"/>
                <w:szCs w:val="21"/>
              </w:rPr>
              <w:t>八</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项目总投资</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万元</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52600</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十</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年均总成本</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万元</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46020.2</w:t>
            </w:r>
          </w:p>
        </w:tc>
        <w:tc>
          <w:tcPr>
            <w:tcW w:w="123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生产期平均</w:t>
            </w: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十一</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年均利润总额</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万元</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14333.8</w:t>
            </w:r>
          </w:p>
        </w:tc>
        <w:tc>
          <w:tcPr>
            <w:tcW w:w="123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生产期平均</w:t>
            </w: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十二</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平均净利润总额</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万元</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10750.3</w:t>
            </w:r>
          </w:p>
        </w:tc>
        <w:tc>
          <w:tcPr>
            <w:tcW w:w="123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pacing w:line="300" w:lineRule="exact"/>
              <w:jc w:val="center"/>
              <w:rPr>
                <w:bCs/>
                <w:szCs w:val="21"/>
              </w:rPr>
            </w:pPr>
            <w:r w:rsidRPr="00E64924">
              <w:rPr>
                <w:rFonts w:hint="eastAsia"/>
                <w:bCs/>
                <w:szCs w:val="21"/>
              </w:rPr>
              <w:t>生产期平均</w:t>
            </w: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十三</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总投资收益率</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27.25</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1</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项目资本金净利润率</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20.44</w:t>
            </w:r>
          </w:p>
        </w:tc>
        <w:tc>
          <w:tcPr>
            <w:tcW w:w="123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overflowPunct w:val="0"/>
              <w:adjustRightInd w:val="0"/>
              <w:spacing w:line="300" w:lineRule="exact"/>
              <w:jc w:val="center"/>
              <w:rPr>
                <w:bCs/>
                <w:szCs w:val="21"/>
              </w:rPr>
            </w:pP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2</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投资回收期</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年</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4.41</w:t>
            </w:r>
          </w:p>
        </w:tc>
        <w:tc>
          <w:tcPr>
            <w:tcW w:w="123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税后</w:t>
            </w:r>
          </w:p>
        </w:tc>
      </w:tr>
      <w:tr w:rsidR="00D30E95" w:rsidRPr="00E64924" w:rsidTr="00D30E95">
        <w:trPr>
          <w:trHeight w:val="397"/>
          <w:jc w:val="center"/>
        </w:trPr>
        <w:tc>
          <w:tcPr>
            <w:tcW w:w="61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bCs/>
                <w:szCs w:val="21"/>
              </w:rPr>
              <w:t>3</w:t>
            </w:r>
          </w:p>
        </w:tc>
        <w:tc>
          <w:tcPr>
            <w:tcW w:w="169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项目投资财务净现值</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万元</w:t>
            </w:r>
          </w:p>
        </w:tc>
        <w:tc>
          <w:tcPr>
            <w:tcW w:w="727"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szCs w:val="21"/>
              </w:rPr>
              <w:t>33958.48</w:t>
            </w:r>
          </w:p>
        </w:tc>
        <w:tc>
          <w:tcPr>
            <w:tcW w:w="123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overflowPunct w:val="0"/>
              <w:adjustRightInd w:val="0"/>
              <w:spacing w:line="300" w:lineRule="exact"/>
              <w:jc w:val="center"/>
              <w:rPr>
                <w:bCs/>
                <w:szCs w:val="21"/>
              </w:rPr>
            </w:pPr>
            <w:r w:rsidRPr="00E64924">
              <w:rPr>
                <w:rFonts w:hint="eastAsia"/>
                <w:bCs/>
                <w:szCs w:val="21"/>
              </w:rPr>
              <w:t>税后</w:t>
            </w:r>
          </w:p>
        </w:tc>
      </w:tr>
    </w:tbl>
    <w:p w:rsidR="00D30E95" w:rsidRPr="00E64924" w:rsidRDefault="00D30E95" w:rsidP="00D30E95">
      <w:pPr>
        <w:pStyle w:val="222"/>
        <w:spacing w:before="0" w:after="0" w:line="500" w:lineRule="exact"/>
        <w:rPr>
          <w:rFonts w:eastAsiaTheme="minorEastAsia"/>
          <w:b/>
        </w:rPr>
      </w:pPr>
      <w:r w:rsidRPr="00E64924">
        <w:rPr>
          <w:rFonts w:eastAsiaTheme="minorEastAsia"/>
          <w:b/>
        </w:rPr>
        <w:t>3.2</w:t>
      </w:r>
      <w:r w:rsidRPr="00E64924">
        <w:rPr>
          <w:rFonts w:eastAsiaTheme="minorEastAsia" w:hint="eastAsia"/>
          <w:b/>
        </w:rPr>
        <w:t>环境影响因素分析</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3.2.1</w:t>
      </w:r>
      <w:r w:rsidRPr="00E64924">
        <w:rPr>
          <w:rFonts w:eastAsiaTheme="minorEastAsia" w:hint="eastAsia"/>
          <w:b/>
          <w:szCs w:val="24"/>
        </w:rPr>
        <w:t>污染影响因素分析</w:t>
      </w:r>
    </w:p>
    <w:p w:rsidR="00D30E95" w:rsidRPr="00E64924" w:rsidRDefault="00D30E95" w:rsidP="00D30E95">
      <w:pPr>
        <w:pStyle w:val="af6"/>
        <w:spacing w:line="500" w:lineRule="exact"/>
      </w:pPr>
      <w:r w:rsidRPr="00E64924">
        <w:rPr>
          <w:rFonts w:hint="eastAsia"/>
        </w:rPr>
        <w:t>本工程厂址位于原平经济开发区内，建设期为设备安装，主要环境影响为生活垃圾，有园区环卫部门处置，对环境影响轻微。本工程只分析运营期环境影响。</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3.2.1.1</w:t>
      </w:r>
      <w:r w:rsidRPr="00E64924">
        <w:rPr>
          <w:rFonts w:ascii="Times New Roman" w:eastAsiaTheme="minorEastAsia" w:hAnsi="Times New Roman" w:hint="eastAsia"/>
          <w:b w:val="0"/>
          <w:sz w:val="24"/>
          <w:szCs w:val="24"/>
        </w:rPr>
        <w:t>生产工艺</w:t>
      </w:r>
    </w:p>
    <w:p w:rsidR="00D30E95" w:rsidRPr="00E64924" w:rsidRDefault="00D30E95" w:rsidP="006866B6">
      <w:pPr>
        <w:spacing w:line="500" w:lineRule="exact"/>
        <w:ind w:firstLine="482"/>
        <w:rPr>
          <w:rFonts w:ascii="Times New Roman" w:eastAsia="宋体" w:hAnsi="Times New Roman"/>
          <w:sz w:val="24"/>
          <w:szCs w:val="24"/>
        </w:rPr>
      </w:pPr>
      <w:r w:rsidRPr="00E64924">
        <w:rPr>
          <w:rFonts w:hint="eastAsia"/>
          <w:sz w:val="24"/>
          <w:szCs w:val="24"/>
        </w:rPr>
        <w:t>本项目工艺主要包括润滑油加氢精制；乳化液、烃水混合物处理；润滑油调和；废油桶清洗四部分。</w:t>
      </w:r>
    </w:p>
    <w:p w:rsidR="00D30E95" w:rsidRPr="00E64924" w:rsidRDefault="00D30E95" w:rsidP="006866B6">
      <w:pPr>
        <w:spacing w:line="500" w:lineRule="exact"/>
        <w:ind w:firstLine="482"/>
        <w:rPr>
          <w:sz w:val="24"/>
          <w:szCs w:val="24"/>
        </w:rPr>
      </w:pPr>
      <w:r w:rsidRPr="00E64924">
        <w:rPr>
          <w:rFonts w:hint="eastAsia"/>
          <w:sz w:val="24"/>
          <w:szCs w:val="24"/>
        </w:rPr>
        <w:t>本项目工艺技术方案由中国石油大学提供。其原理如下。</w:t>
      </w:r>
    </w:p>
    <w:p w:rsidR="00D30E95" w:rsidRPr="00E64924" w:rsidRDefault="00D30E95" w:rsidP="006866B6">
      <w:pPr>
        <w:spacing w:line="500" w:lineRule="exact"/>
        <w:ind w:firstLine="482"/>
        <w:rPr>
          <w:sz w:val="24"/>
          <w:szCs w:val="24"/>
        </w:rPr>
      </w:pPr>
      <w:r w:rsidRPr="00E64924">
        <w:rPr>
          <w:rFonts w:hint="eastAsia"/>
          <w:sz w:val="24"/>
          <w:szCs w:val="24"/>
        </w:rPr>
        <w:t>将废矿物油进行沉降去掉其中残渣，进入预闪蒸塔以去除废油中的水和轻沸物（可作为燃料或经分离后作为汽油调和组分），然后进入减压蒸馏塔中进行减压蒸馏将其分馏为三个部分。塔底分馏出的中组分（</w:t>
      </w:r>
      <w:r w:rsidRPr="00E64924">
        <w:rPr>
          <w:sz w:val="24"/>
          <w:szCs w:val="24"/>
        </w:rPr>
        <w:t>520</w:t>
      </w:r>
      <w:r w:rsidRPr="00E64924">
        <w:rPr>
          <w:rFonts w:ascii="宋体" w:hAnsi="宋体" w:cs="宋体" w:hint="eastAsia"/>
          <w:sz w:val="24"/>
          <w:szCs w:val="24"/>
        </w:rPr>
        <w:t>℃</w:t>
      </w:r>
      <w:r w:rsidRPr="00E64924">
        <w:rPr>
          <w:rFonts w:hint="eastAsia"/>
          <w:sz w:val="24"/>
          <w:szCs w:val="24"/>
        </w:rPr>
        <w:t>～</w:t>
      </w:r>
      <w:r w:rsidRPr="00E64924">
        <w:rPr>
          <w:sz w:val="24"/>
          <w:szCs w:val="24"/>
        </w:rPr>
        <w:t>550</w:t>
      </w:r>
      <w:r w:rsidRPr="00E64924">
        <w:rPr>
          <w:rFonts w:ascii="宋体" w:hAnsi="宋体" w:cs="宋体" w:hint="eastAsia"/>
          <w:sz w:val="24"/>
          <w:szCs w:val="24"/>
        </w:rPr>
        <w:t>℃</w:t>
      </w:r>
      <w:r w:rsidRPr="00E64924">
        <w:rPr>
          <w:rFonts w:hint="eastAsia"/>
          <w:sz w:val="24"/>
          <w:szCs w:val="24"/>
        </w:rPr>
        <w:t>馏分）可以沥青调和组分或作为重质燃料油；塔顶分离出汽油馏分（小于</w:t>
      </w:r>
      <w:r w:rsidRPr="00E64924">
        <w:rPr>
          <w:sz w:val="24"/>
          <w:szCs w:val="24"/>
        </w:rPr>
        <w:t>210</w:t>
      </w:r>
      <w:r w:rsidRPr="00E64924">
        <w:rPr>
          <w:rFonts w:ascii="宋体" w:hAnsi="宋体" w:cs="宋体" w:hint="eastAsia"/>
          <w:sz w:val="24"/>
          <w:szCs w:val="24"/>
        </w:rPr>
        <w:t>℃</w:t>
      </w:r>
      <w:r w:rsidRPr="00E64924">
        <w:rPr>
          <w:rFonts w:hint="eastAsia"/>
          <w:sz w:val="24"/>
          <w:szCs w:val="24"/>
        </w:rPr>
        <w:t>馏分）经作为汽油调和组分或溶剂油；减压塔得到中间产品（</w:t>
      </w:r>
      <w:r w:rsidRPr="00E64924">
        <w:rPr>
          <w:sz w:val="24"/>
          <w:szCs w:val="24"/>
        </w:rPr>
        <w:t>210</w:t>
      </w:r>
      <w:r w:rsidRPr="00E64924">
        <w:rPr>
          <w:rFonts w:hint="eastAsia"/>
          <w:sz w:val="24"/>
          <w:szCs w:val="24"/>
        </w:rPr>
        <w:t>～</w:t>
      </w:r>
      <w:r w:rsidRPr="00E64924">
        <w:rPr>
          <w:sz w:val="24"/>
          <w:szCs w:val="24"/>
        </w:rPr>
        <w:t>520</w:t>
      </w:r>
      <w:r w:rsidRPr="00E64924">
        <w:rPr>
          <w:rFonts w:ascii="宋体" w:hAnsi="宋体" w:cs="宋体" w:hint="eastAsia"/>
          <w:sz w:val="24"/>
          <w:szCs w:val="24"/>
        </w:rPr>
        <w:t>℃</w:t>
      </w:r>
      <w:r w:rsidRPr="00E64924">
        <w:rPr>
          <w:rFonts w:hint="eastAsia"/>
          <w:sz w:val="24"/>
          <w:szCs w:val="24"/>
        </w:rPr>
        <w:t>馏分）简称润滑油馏分进行加氢精制。</w:t>
      </w:r>
    </w:p>
    <w:p w:rsidR="00D30E95" w:rsidRPr="00E64924" w:rsidRDefault="00D30E95" w:rsidP="006866B6">
      <w:pPr>
        <w:spacing w:line="500" w:lineRule="exact"/>
        <w:ind w:firstLine="482"/>
        <w:rPr>
          <w:sz w:val="24"/>
          <w:szCs w:val="24"/>
        </w:rPr>
      </w:pPr>
      <w:r w:rsidRPr="00E64924">
        <w:rPr>
          <w:sz w:val="24"/>
          <w:szCs w:val="24"/>
        </w:rPr>
        <w:t>210</w:t>
      </w:r>
      <w:r w:rsidRPr="00E64924">
        <w:rPr>
          <w:rFonts w:hint="eastAsia"/>
          <w:sz w:val="24"/>
          <w:szCs w:val="24"/>
        </w:rPr>
        <w:t>～</w:t>
      </w:r>
      <w:r w:rsidRPr="00E64924">
        <w:rPr>
          <w:sz w:val="24"/>
          <w:szCs w:val="24"/>
        </w:rPr>
        <w:t>520</w:t>
      </w:r>
      <w:r w:rsidRPr="00E64924">
        <w:rPr>
          <w:rFonts w:ascii="宋体" w:hAnsi="宋体" w:cs="宋体" w:hint="eastAsia"/>
          <w:sz w:val="24"/>
          <w:szCs w:val="24"/>
        </w:rPr>
        <w:t>℃</w:t>
      </w:r>
      <w:r w:rsidRPr="00E64924">
        <w:rPr>
          <w:rFonts w:hint="eastAsia"/>
          <w:sz w:val="24"/>
          <w:szCs w:val="24"/>
        </w:rPr>
        <w:t>馏分通过原料油过滤器进行过滤，除去原料中大于</w:t>
      </w:r>
      <w:r w:rsidRPr="00E64924">
        <w:rPr>
          <w:sz w:val="24"/>
          <w:szCs w:val="24"/>
        </w:rPr>
        <w:t xml:space="preserve">25um </w:t>
      </w:r>
      <w:r w:rsidRPr="00E64924">
        <w:rPr>
          <w:rFonts w:hint="eastAsia"/>
          <w:sz w:val="24"/>
          <w:szCs w:val="24"/>
        </w:rPr>
        <w:t>的颗粒。然后与氢气混合后经换热和加热后进入保护反应器和加氢精制反应器进行反应，通过保护反应器和加氢精制反应器后减少或去除废油中剩余的金属和非金属杂质、残炭、有机酸以及其他包含氯、硫和氮的混合物。将加氢反应产物通过高压分离器进行闪蒸，塔顶分离出的未反应氢循环使用，酸性气进入脱硫后做燃料；从塔底分离出的加氢润滑油馏分被送入汽提塔</w:t>
      </w:r>
      <w:r w:rsidRPr="00E64924">
        <w:rPr>
          <w:sz w:val="24"/>
          <w:szCs w:val="24"/>
        </w:rPr>
        <w:t>-</w:t>
      </w:r>
      <w:r w:rsidRPr="00E64924">
        <w:rPr>
          <w:rFonts w:hint="eastAsia"/>
          <w:sz w:val="24"/>
          <w:szCs w:val="24"/>
        </w:rPr>
        <w:t>减压蒸馏塔，得到柴油馏分和精制润滑油基础油馏分。</w:t>
      </w:r>
    </w:p>
    <w:p w:rsidR="00D30E95" w:rsidRPr="00E64924" w:rsidRDefault="00D30E95" w:rsidP="006866B6">
      <w:pPr>
        <w:spacing w:line="500" w:lineRule="exact"/>
        <w:ind w:firstLine="482"/>
        <w:rPr>
          <w:rFonts w:ascii="宋体" w:hAnsi="宋体"/>
          <w:sz w:val="24"/>
          <w:szCs w:val="24"/>
        </w:rPr>
      </w:pPr>
      <w:r w:rsidRPr="00E64924">
        <w:rPr>
          <w:rFonts w:ascii="宋体" w:hAnsi="宋体" w:hint="eastAsia"/>
          <w:sz w:val="24"/>
          <w:szCs w:val="24"/>
        </w:rPr>
        <w:t>精制润滑油基础油馏分与添加剂复配后得到润滑油调和油产品。</w:t>
      </w:r>
    </w:p>
    <w:p w:rsidR="00D30E95" w:rsidRPr="00E64924" w:rsidRDefault="00D30E95" w:rsidP="006866B6">
      <w:pPr>
        <w:spacing w:line="500" w:lineRule="exact"/>
        <w:ind w:firstLine="482"/>
        <w:rPr>
          <w:rFonts w:ascii="宋体" w:hAnsi="宋体"/>
          <w:sz w:val="24"/>
          <w:szCs w:val="24"/>
        </w:rPr>
      </w:pPr>
      <w:r w:rsidRPr="00E64924">
        <w:rPr>
          <w:rFonts w:ascii="宋体" w:hAnsi="宋体" w:hint="eastAsia"/>
          <w:sz w:val="24"/>
          <w:szCs w:val="24"/>
        </w:rPr>
        <w:t>本项目乳化液、烃水混合物经油水分离后去污水处理站。</w:t>
      </w:r>
    </w:p>
    <w:p w:rsidR="00D30E95" w:rsidRPr="00E64924" w:rsidRDefault="00D30E95" w:rsidP="006866B6">
      <w:pPr>
        <w:spacing w:line="500" w:lineRule="exact"/>
        <w:ind w:firstLine="482"/>
        <w:rPr>
          <w:rFonts w:ascii="宋体" w:hAnsi="宋体"/>
          <w:sz w:val="24"/>
          <w:szCs w:val="24"/>
        </w:rPr>
      </w:pPr>
      <w:r w:rsidRPr="00E64924">
        <w:rPr>
          <w:rFonts w:ascii="宋体" w:hAnsi="宋体" w:hint="eastAsia"/>
          <w:sz w:val="24"/>
          <w:szCs w:val="24"/>
        </w:rPr>
        <w:t>本项目废油桶清洗后部分外售，部分自用。</w:t>
      </w:r>
    </w:p>
    <w:p w:rsidR="00D30E95" w:rsidRPr="00E64924" w:rsidRDefault="00D30E95" w:rsidP="00D30E95">
      <w:pPr>
        <w:pStyle w:val="25"/>
        <w:rPr>
          <w:rFonts w:ascii="Times New Roman" w:hAnsi="Times New Roman"/>
        </w:rPr>
      </w:pPr>
      <w:r w:rsidRPr="00E64924">
        <w:rPr>
          <w:rFonts w:hint="eastAsia"/>
        </w:rPr>
        <w:t>具体生产工艺流程如下：</w:t>
      </w:r>
    </w:p>
    <w:p w:rsidR="00D30E95" w:rsidRPr="00E64924" w:rsidRDefault="00D30E95" w:rsidP="00D30E95">
      <w:pPr>
        <w:pStyle w:val="5"/>
        <w:spacing w:line="500" w:lineRule="exact"/>
        <w:ind w:leftChars="0" w:left="0"/>
        <w:rPr>
          <w:rFonts w:eastAsia="宋体"/>
          <w:sz w:val="24"/>
        </w:rPr>
      </w:pPr>
      <w:r w:rsidRPr="00E64924">
        <w:rPr>
          <w:rFonts w:eastAsia="宋体"/>
          <w:sz w:val="24"/>
        </w:rPr>
        <w:t>1</w:t>
      </w:r>
      <w:r w:rsidRPr="00E64924">
        <w:rPr>
          <w:rFonts w:eastAsia="宋体" w:hint="eastAsia"/>
          <w:sz w:val="24"/>
        </w:rPr>
        <w:t>．原料预处理装置工艺流程</w:t>
      </w:r>
    </w:p>
    <w:p w:rsidR="00D30E95" w:rsidRPr="00E64924" w:rsidRDefault="00D30E95" w:rsidP="00D30E95">
      <w:pPr>
        <w:spacing w:line="500" w:lineRule="exact"/>
        <w:ind w:firstLine="480"/>
        <w:rPr>
          <w:rFonts w:eastAsia="宋体"/>
          <w:sz w:val="24"/>
          <w:szCs w:val="24"/>
        </w:rPr>
      </w:pPr>
      <w:r w:rsidRPr="00E64924">
        <w:rPr>
          <w:rFonts w:hint="eastAsia"/>
          <w:sz w:val="24"/>
          <w:szCs w:val="24"/>
        </w:rPr>
        <w:t>废矿物油进入厂区后，卸入卸油池，过滤去除大颗粒机械杂质（统一收集到污油罐，作为危废由资质单位处置）后，进入原料罐加热到</w:t>
      </w:r>
      <w:r w:rsidRPr="00E64924">
        <w:rPr>
          <w:sz w:val="24"/>
          <w:szCs w:val="24"/>
        </w:rPr>
        <w:t>75</w:t>
      </w:r>
      <w:r w:rsidRPr="00E64924">
        <w:rPr>
          <w:rFonts w:hint="eastAsia"/>
          <w:sz w:val="24"/>
          <w:szCs w:val="24"/>
        </w:rPr>
        <w:t>～</w:t>
      </w:r>
      <w:r w:rsidRPr="00E64924">
        <w:rPr>
          <w:sz w:val="24"/>
          <w:szCs w:val="24"/>
        </w:rPr>
        <w:t>80</w:t>
      </w:r>
      <w:r w:rsidRPr="00E64924">
        <w:rPr>
          <w:rFonts w:ascii="宋体" w:hAnsi="宋体" w:cs="宋体" w:hint="eastAsia"/>
          <w:sz w:val="24"/>
          <w:szCs w:val="24"/>
        </w:rPr>
        <w:t>℃</w:t>
      </w:r>
      <w:r w:rsidRPr="00E64924">
        <w:rPr>
          <w:rFonts w:hint="eastAsia"/>
          <w:sz w:val="24"/>
          <w:szCs w:val="24"/>
        </w:rPr>
        <w:t>沉降</w:t>
      </w:r>
      <w:r w:rsidRPr="00E64924">
        <w:rPr>
          <w:sz w:val="24"/>
          <w:szCs w:val="24"/>
        </w:rPr>
        <w:t>72h</w:t>
      </w:r>
      <w:r w:rsidRPr="00E64924">
        <w:rPr>
          <w:rFonts w:hint="eastAsia"/>
          <w:sz w:val="24"/>
          <w:szCs w:val="24"/>
        </w:rPr>
        <w:t>以上，约</w:t>
      </w:r>
      <w:r w:rsidRPr="00E64924">
        <w:rPr>
          <w:sz w:val="24"/>
          <w:szCs w:val="24"/>
        </w:rPr>
        <w:t>80%</w:t>
      </w:r>
      <w:r w:rsidRPr="00E64924">
        <w:rPr>
          <w:rFonts w:hint="eastAsia"/>
          <w:sz w:val="24"/>
          <w:szCs w:val="24"/>
        </w:rPr>
        <w:t>的水分连同机械杂质得到分离，污油泥去隔油池。然后将脱水后的废矿物油（</w:t>
      </w:r>
      <w:r w:rsidRPr="00E64924">
        <w:rPr>
          <w:sz w:val="24"/>
          <w:szCs w:val="24"/>
        </w:rPr>
        <w:t>1.0Mpa</w:t>
      </w:r>
      <w:r w:rsidRPr="00E64924">
        <w:rPr>
          <w:rFonts w:hint="eastAsia"/>
          <w:sz w:val="24"/>
          <w:szCs w:val="24"/>
        </w:rPr>
        <w:t>，</w:t>
      </w:r>
      <w:r w:rsidRPr="00E64924">
        <w:rPr>
          <w:sz w:val="24"/>
          <w:szCs w:val="24"/>
        </w:rPr>
        <w:t>65</w:t>
      </w:r>
      <w:r w:rsidRPr="00E64924">
        <w:rPr>
          <w:rFonts w:ascii="宋体" w:hAnsi="宋体" w:cs="宋体" w:hint="eastAsia"/>
          <w:sz w:val="24"/>
          <w:szCs w:val="24"/>
        </w:rPr>
        <w:t>℃</w:t>
      </w:r>
      <w:r w:rsidRPr="00E64924">
        <w:rPr>
          <w:rFonts w:hint="eastAsia"/>
          <w:sz w:val="24"/>
          <w:szCs w:val="24"/>
        </w:rPr>
        <w:t>）由原料打料泵送入装置，经原料油反冲洗过滤器过滤去除原料中大于</w:t>
      </w:r>
      <w:r w:rsidRPr="00E64924">
        <w:rPr>
          <w:sz w:val="24"/>
          <w:szCs w:val="24"/>
        </w:rPr>
        <w:t>25μm</w:t>
      </w:r>
      <w:r w:rsidRPr="00E64924">
        <w:rPr>
          <w:rFonts w:hint="eastAsia"/>
          <w:sz w:val="24"/>
          <w:szCs w:val="24"/>
        </w:rPr>
        <w:t>的颗粒机械杂质后，经换热器换热升温至</w:t>
      </w:r>
      <w:r w:rsidRPr="00E64924">
        <w:rPr>
          <w:sz w:val="24"/>
          <w:szCs w:val="24"/>
        </w:rPr>
        <w:t>250</w:t>
      </w:r>
      <w:r w:rsidRPr="00E64924">
        <w:rPr>
          <w:rFonts w:ascii="宋体" w:hAnsi="宋体" w:cs="宋体" w:hint="eastAsia"/>
          <w:sz w:val="24"/>
          <w:szCs w:val="24"/>
        </w:rPr>
        <w:t>℃</w:t>
      </w:r>
      <w:r w:rsidRPr="00E64924">
        <w:rPr>
          <w:rFonts w:hint="eastAsia"/>
          <w:sz w:val="24"/>
          <w:szCs w:val="24"/>
        </w:rPr>
        <w:t>后，进入预闪蒸塔以去除废油中的水以及自身携带轻组分。</w:t>
      </w:r>
    </w:p>
    <w:p w:rsidR="00D30E95" w:rsidRPr="00E64924" w:rsidRDefault="00D30E95" w:rsidP="00D30E95">
      <w:pPr>
        <w:spacing w:line="500" w:lineRule="exact"/>
        <w:ind w:firstLine="480"/>
        <w:rPr>
          <w:sz w:val="24"/>
          <w:szCs w:val="24"/>
        </w:rPr>
      </w:pPr>
      <w:r w:rsidRPr="00E64924">
        <w:rPr>
          <w:rFonts w:hint="eastAsia"/>
          <w:sz w:val="24"/>
          <w:szCs w:val="24"/>
        </w:rPr>
        <w:t>进入预闪蒸塔的废矿物油经闪蒸分成气液两相，塔顶油气（</w:t>
      </w:r>
      <w:r w:rsidRPr="00E64924">
        <w:rPr>
          <w:sz w:val="24"/>
          <w:szCs w:val="24"/>
        </w:rPr>
        <w:t>0.34Mpa</w:t>
      </w:r>
      <w:r w:rsidRPr="00E64924">
        <w:rPr>
          <w:rFonts w:hint="eastAsia"/>
          <w:sz w:val="24"/>
          <w:szCs w:val="24"/>
        </w:rPr>
        <w:t>，</w:t>
      </w:r>
      <w:r w:rsidRPr="00E64924">
        <w:rPr>
          <w:sz w:val="24"/>
          <w:szCs w:val="24"/>
        </w:rPr>
        <w:t>237</w:t>
      </w:r>
      <w:r w:rsidRPr="00E64924">
        <w:rPr>
          <w:rFonts w:ascii="宋体" w:hAnsi="宋体" w:cs="宋体" w:hint="eastAsia"/>
          <w:sz w:val="24"/>
          <w:szCs w:val="24"/>
        </w:rPr>
        <w:t>℃</w:t>
      </w:r>
      <w:r w:rsidRPr="00E64924">
        <w:rPr>
          <w:rFonts w:hint="eastAsia"/>
          <w:sz w:val="24"/>
          <w:szCs w:val="24"/>
        </w:rPr>
        <w:t>）自塔顶馏出线馏出后，经原料油</w:t>
      </w:r>
      <w:r w:rsidRPr="00E64924">
        <w:rPr>
          <w:sz w:val="24"/>
          <w:szCs w:val="24"/>
        </w:rPr>
        <w:t>-</w:t>
      </w:r>
      <w:r w:rsidRPr="00E64924">
        <w:rPr>
          <w:rFonts w:hint="eastAsia"/>
          <w:sz w:val="24"/>
          <w:szCs w:val="24"/>
        </w:rPr>
        <w:t>轻组分油气换热器（</w:t>
      </w:r>
      <w:r w:rsidRPr="00E64924">
        <w:rPr>
          <w:sz w:val="24"/>
          <w:szCs w:val="24"/>
        </w:rPr>
        <w:t>0.32Mpa</w:t>
      </w:r>
      <w:r w:rsidRPr="00E64924">
        <w:rPr>
          <w:rFonts w:hint="eastAsia"/>
          <w:sz w:val="24"/>
          <w:szCs w:val="24"/>
        </w:rPr>
        <w:t>，</w:t>
      </w:r>
      <w:r w:rsidRPr="00E64924">
        <w:rPr>
          <w:sz w:val="24"/>
          <w:szCs w:val="24"/>
        </w:rPr>
        <w:t>80</w:t>
      </w:r>
      <w:r w:rsidRPr="00E64924">
        <w:rPr>
          <w:rFonts w:ascii="宋体" w:hAnsi="宋体" w:cs="宋体" w:hint="eastAsia"/>
          <w:sz w:val="24"/>
          <w:szCs w:val="24"/>
        </w:rPr>
        <w:t>℃</w:t>
      </w:r>
      <w:r w:rsidRPr="00E64924">
        <w:rPr>
          <w:rFonts w:hint="eastAsia"/>
          <w:sz w:val="24"/>
          <w:szCs w:val="24"/>
        </w:rPr>
        <w:t>）、轻组分油气水冷器冷却至</w:t>
      </w:r>
      <w:r w:rsidRPr="00E64924">
        <w:rPr>
          <w:sz w:val="24"/>
          <w:szCs w:val="24"/>
        </w:rPr>
        <w:t>40</w:t>
      </w:r>
      <w:r w:rsidRPr="00E64924">
        <w:rPr>
          <w:rFonts w:ascii="宋体" w:hAnsi="宋体" w:cs="宋体" w:hint="eastAsia"/>
          <w:sz w:val="24"/>
          <w:szCs w:val="24"/>
        </w:rPr>
        <w:t>℃</w:t>
      </w:r>
      <w:r w:rsidRPr="00E64924">
        <w:rPr>
          <w:rFonts w:hint="eastAsia"/>
          <w:sz w:val="24"/>
          <w:szCs w:val="24"/>
        </w:rPr>
        <w:t>进入预闪蒸塔顶油罐（</w:t>
      </w:r>
      <w:r w:rsidRPr="00E64924">
        <w:rPr>
          <w:sz w:val="24"/>
          <w:szCs w:val="24"/>
        </w:rPr>
        <w:t>0.3Mpa</w:t>
      </w:r>
      <w:r w:rsidRPr="00E64924">
        <w:rPr>
          <w:rFonts w:hint="eastAsia"/>
          <w:sz w:val="24"/>
          <w:szCs w:val="24"/>
        </w:rPr>
        <w:t>，</w:t>
      </w:r>
      <w:r w:rsidRPr="00E64924">
        <w:rPr>
          <w:sz w:val="24"/>
          <w:szCs w:val="24"/>
        </w:rPr>
        <w:t>40</w:t>
      </w:r>
      <w:r w:rsidRPr="00E64924">
        <w:rPr>
          <w:rFonts w:ascii="宋体" w:hAnsi="宋体" w:cs="宋体" w:hint="eastAsia"/>
          <w:sz w:val="24"/>
          <w:szCs w:val="24"/>
        </w:rPr>
        <w:t>℃</w:t>
      </w:r>
      <w:r w:rsidRPr="00E64924">
        <w:rPr>
          <w:rFonts w:hint="eastAsia"/>
          <w:sz w:val="24"/>
          <w:szCs w:val="24"/>
        </w:rPr>
        <w:t>），一部分回流至预闪蒸塔塔顶，控制预闪蒸塔塔顶温度在</w:t>
      </w:r>
      <w:r w:rsidRPr="00E64924">
        <w:rPr>
          <w:sz w:val="24"/>
          <w:szCs w:val="24"/>
        </w:rPr>
        <w:t>100</w:t>
      </w:r>
      <w:r w:rsidRPr="00E64924">
        <w:rPr>
          <w:rFonts w:ascii="宋体" w:hAnsi="宋体" w:cs="宋体" w:hint="eastAsia"/>
          <w:sz w:val="24"/>
          <w:szCs w:val="24"/>
        </w:rPr>
        <w:t>℃</w:t>
      </w:r>
      <w:r w:rsidRPr="00E64924">
        <w:rPr>
          <w:rFonts w:hint="eastAsia"/>
          <w:sz w:val="24"/>
          <w:szCs w:val="24"/>
        </w:rPr>
        <w:t>～</w:t>
      </w:r>
      <w:r w:rsidRPr="00E64924">
        <w:rPr>
          <w:sz w:val="24"/>
          <w:szCs w:val="24"/>
        </w:rPr>
        <w:t>110</w:t>
      </w:r>
      <w:r w:rsidRPr="00E64924">
        <w:rPr>
          <w:rFonts w:ascii="宋体" w:hAnsi="宋体" w:cs="宋体" w:hint="eastAsia"/>
          <w:sz w:val="24"/>
          <w:szCs w:val="24"/>
        </w:rPr>
        <w:t>℃</w:t>
      </w:r>
      <w:r w:rsidRPr="00E64924">
        <w:rPr>
          <w:rFonts w:hint="eastAsia"/>
          <w:sz w:val="24"/>
          <w:szCs w:val="24"/>
        </w:rPr>
        <w:t>，一部分轻组分出装置。预闪蒸塔分离出的含油污水去污水处理站处理。预闪蒸塔顶不凝气送不凝气缓冲罐。</w:t>
      </w:r>
    </w:p>
    <w:p w:rsidR="00D30E95" w:rsidRPr="00E64924" w:rsidRDefault="00D30E95" w:rsidP="00D30E95">
      <w:pPr>
        <w:spacing w:line="500" w:lineRule="exact"/>
        <w:ind w:firstLine="480"/>
        <w:rPr>
          <w:sz w:val="24"/>
          <w:szCs w:val="24"/>
        </w:rPr>
      </w:pPr>
      <w:r w:rsidRPr="00E64924">
        <w:rPr>
          <w:rFonts w:hint="eastAsia"/>
          <w:sz w:val="24"/>
          <w:szCs w:val="24"/>
        </w:rPr>
        <w:t>预闪蒸塔塔底油经初底油泵抽出，抽出温度为</w:t>
      </w:r>
      <w:r w:rsidRPr="00E64924">
        <w:rPr>
          <w:sz w:val="24"/>
          <w:szCs w:val="24"/>
        </w:rPr>
        <w:t>250</w:t>
      </w:r>
      <w:r w:rsidRPr="00E64924">
        <w:rPr>
          <w:rFonts w:ascii="宋体" w:hAnsi="宋体" w:cs="宋体" w:hint="eastAsia"/>
          <w:sz w:val="24"/>
          <w:szCs w:val="24"/>
        </w:rPr>
        <w:t>℃</w:t>
      </w:r>
      <w:r w:rsidRPr="00E64924">
        <w:rPr>
          <w:rFonts w:hint="eastAsia"/>
          <w:sz w:val="24"/>
          <w:szCs w:val="24"/>
        </w:rPr>
        <w:t>，送入加热炉，加热至</w:t>
      </w:r>
      <w:r w:rsidRPr="00E64924">
        <w:rPr>
          <w:sz w:val="24"/>
          <w:szCs w:val="24"/>
        </w:rPr>
        <w:t>360</w:t>
      </w:r>
      <w:r w:rsidRPr="00E64924">
        <w:rPr>
          <w:rFonts w:ascii="宋体" w:hAnsi="宋体" w:cs="宋体" w:hint="eastAsia"/>
          <w:sz w:val="24"/>
          <w:szCs w:val="24"/>
        </w:rPr>
        <w:t>℃</w:t>
      </w:r>
      <w:r w:rsidRPr="00E64924">
        <w:rPr>
          <w:rFonts w:hint="eastAsia"/>
          <w:sz w:val="24"/>
          <w:szCs w:val="24"/>
        </w:rPr>
        <w:t>左右后去蒸馏塔进行蒸馏，蒸馏塔顶真空度控制在</w:t>
      </w:r>
      <w:r w:rsidRPr="00E64924">
        <w:rPr>
          <w:sz w:val="24"/>
          <w:szCs w:val="24"/>
        </w:rPr>
        <w:t>-0.95Mpa</w:t>
      </w:r>
      <w:r w:rsidRPr="00E64924">
        <w:rPr>
          <w:rFonts w:hint="eastAsia"/>
          <w:sz w:val="24"/>
          <w:szCs w:val="24"/>
        </w:rPr>
        <w:t>。</w:t>
      </w:r>
    </w:p>
    <w:p w:rsidR="00D30E95" w:rsidRPr="00E64924" w:rsidRDefault="00D30E95" w:rsidP="00D30E95">
      <w:pPr>
        <w:spacing w:line="500" w:lineRule="exact"/>
        <w:ind w:firstLine="480"/>
        <w:rPr>
          <w:sz w:val="24"/>
          <w:szCs w:val="24"/>
        </w:rPr>
      </w:pPr>
      <w:r w:rsidRPr="00E64924">
        <w:rPr>
          <w:rFonts w:hint="eastAsia"/>
          <w:sz w:val="24"/>
          <w:szCs w:val="24"/>
        </w:rPr>
        <w:t>蒸馏塔塔底采用过热蒸汽加热，蒸馏塔塔顶</w:t>
      </w:r>
      <w:r w:rsidRPr="00E64924">
        <w:rPr>
          <w:sz w:val="24"/>
          <w:szCs w:val="24"/>
        </w:rPr>
        <w:t>156</w:t>
      </w:r>
      <w:r w:rsidRPr="00E64924">
        <w:rPr>
          <w:rFonts w:ascii="宋体" w:hAnsi="宋体" w:cs="宋体" w:hint="eastAsia"/>
          <w:sz w:val="24"/>
          <w:szCs w:val="24"/>
        </w:rPr>
        <w:t>℃</w:t>
      </w:r>
      <w:r w:rsidRPr="00E64924">
        <w:rPr>
          <w:rFonts w:hint="eastAsia"/>
          <w:sz w:val="24"/>
          <w:szCs w:val="24"/>
        </w:rPr>
        <w:t>的油气自塔顶油气线馏出，经蒸馏塔顶油气水冷器冷却至</w:t>
      </w:r>
      <w:r w:rsidRPr="00E64924">
        <w:rPr>
          <w:sz w:val="24"/>
          <w:szCs w:val="24"/>
        </w:rPr>
        <w:t>40</w:t>
      </w:r>
      <w:r w:rsidRPr="00E64924">
        <w:rPr>
          <w:rFonts w:ascii="宋体" w:hAnsi="宋体" w:cs="宋体" w:hint="eastAsia"/>
          <w:sz w:val="24"/>
          <w:szCs w:val="24"/>
        </w:rPr>
        <w:t>℃</w:t>
      </w:r>
      <w:r w:rsidRPr="00E64924">
        <w:rPr>
          <w:rFonts w:hint="eastAsia"/>
          <w:sz w:val="24"/>
          <w:szCs w:val="24"/>
        </w:rPr>
        <w:t>后，液相进入蒸馏塔顶油罐，气相进入真空泵入口缓冲罐进行气液分离，分离出的液相回流到分馏塔顶油罐。分馏塔顶油罐内得到的油品在达到一定液位后由蒸馏塔顶油泵抽出，得到少量轻组分出装置。真空机组抽出的不凝气和蒸馏塔油罐不凝气送不凝气缓冲罐。</w:t>
      </w:r>
    </w:p>
    <w:p w:rsidR="00D30E95" w:rsidRPr="00E64924" w:rsidRDefault="00D30E95" w:rsidP="00D30E95">
      <w:pPr>
        <w:spacing w:line="500" w:lineRule="exact"/>
        <w:ind w:firstLine="480"/>
        <w:rPr>
          <w:sz w:val="24"/>
          <w:szCs w:val="24"/>
        </w:rPr>
      </w:pPr>
      <w:r w:rsidRPr="00E64924">
        <w:rPr>
          <w:rFonts w:hint="eastAsia"/>
          <w:sz w:val="24"/>
          <w:szCs w:val="24"/>
        </w:rPr>
        <w:t>蒸馏塔中间产品</w:t>
      </w:r>
      <w:r w:rsidRPr="00E64924">
        <w:rPr>
          <w:sz w:val="24"/>
          <w:szCs w:val="24"/>
        </w:rPr>
        <w:t>210</w:t>
      </w:r>
      <w:r w:rsidRPr="00E64924">
        <w:rPr>
          <w:rFonts w:ascii="宋体" w:hAnsi="宋体" w:cs="宋体" w:hint="eastAsia"/>
          <w:sz w:val="24"/>
          <w:szCs w:val="24"/>
        </w:rPr>
        <w:t>℃</w:t>
      </w:r>
      <w:r w:rsidRPr="00E64924">
        <w:rPr>
          <w:rFonts w:hint="eastAsia"/>
          <w:sz w:val="24"/>
          <w:szCs w:val="24"/>
        </w:rPr>
        <w:t>～</w:t>
      </w:r>
      <w:r w:rsidRPr="00E64924">
        <w:rPr>
          <w:sz w:val="24"/>
          <w:szCs w:val="24"/>
        </w:rPr>
        <w:t>520</w:t>
      </w:r>
      <w:r w:rsidRPr="00E64924">
        <w:rPr>
          <w:rFonts w:ascii="宋体" w:hAnsi="宋体" w:cs="宋体" w:hint="eastAsia"/>
          <w:sz w:val="24"/>
          <w:szCs w:val="24"/>
        </w:rPr>
        <w:t>℃</w:t>
      </w:r>
      <w:r w:rsidRPr="00E64924">
        <w:rPr>
          <w:rFonts w:hint="eastAsia"/>
          <w:sz w:val="24"/>
          <w:szCs w:val="24"/>
        </w:rPr>
        <w:t>馏分（即润滑油馏分）经润滑油馏分泵抽出，经原料油</w:t>
      </w:r>
      <w:r w:rsidRPr="00E64924">
        <w:rPr>
          <w:sz w:val="24"/>
          <w:szCs w:val="24"/>
        </w:rPr>
        <w:t>-</w:t>
      </w:r>
      <w:r w:rsidRPr="00E64924">
        <w:rPr>
          <w:rFonts w:hint="eastAsia"/>
          <w:sz w:val="24"/>
          <w:szCs w:val="24"/>
        </w:rPr>
        <w:t>润滑油馏分换热器换热冷却至</w:t>
      </w:r>
      <w:r w:rsidRPr="00E64924">
        <w:rPr>
          <w:sz w:val="24"/>
          <w:szCs w:val="24"/>
        </w:rPr>
        <w:t>200</w:t>
      </w:r>
      <w:r w:rsidRPr="00E64924">
        <w:rPr>
          <w:rFonts w:ascii="宋体" w:hAnsi="宋体" w:cs="宋体" w:hint="eastAsia"/>
          <w:sz w:val="24"/>
          <w:szCs w:val="24"/>
        </w:rPr>
        <w:t>℃</w:t>
      </w:r>
      <w:r w:rsidRPr="00E64924">
        <w:rPr>
          <w:rFonts w:hint="eastAsia"/>
          <w:sz w:val="24"/>
          <w:szCs w:val="24"/>
        </w:rPr>
        <w:t>，部分回流至分馏塔塔顶控制温度，部分进入换热器冷却到</w:t>
      </w:r>
      <w:r w:rsidRPr="00E64924">
        <w:rPr>
          <w:sz w:val="24"/>
          <w:szCs w:val="24"/>
        </w:rPr>
        <w:t>90</w:t>
      </w:r>
      <w:r w:rsidRPr="00E64924">
        <w:rPr>
          <w:rFonts w:ascii="宋体" w:hAnsi="宋体" w:cs="宋体" w:hint="eastAsia"/>
          <w:sz w:val="24"/>
          <w:szCs w:val="24"/>
        </w:rPr>
        <w:t>℃</w:t>
      </w:r>
      <w:r w:rsidRPr="00E64924">
        <w:rPr>
          <w:rFonts w:hint="eastAsia"/>
          <w:sz w:val="24"/>
          <w:szCs w:val="24"/>
        </w:rPr>
        <w:t>，得到润滑油馏分去罐区。</w:t>
      </w:r>
    </w:p>
    <w:p w:rsidR="00D30E95" w:rsidRPr="00E64924" w:rsidRDefault="00D30E95" w:rsidP="00D30E95">
      <w:pPr>
        <w:spacing w:line="500" w:lineRule="exact"/>
        <w:ind w:firstLine="480"/>
        <w:rPr>
          <w:sz w:val="24"/>
          <w:szCs w:val="24"/>
        </w:rPr>
      </w:pPr>
      <w:r w:rsidRPr="00E64924">
        <w:rPr>
          <w:rFonts w:hint="eastAsia"/>
          <w:sz w:val="24"/>
          <w:szCs w:val="24"/>
        </w:rPr>
        <w:t>蒸馏塔侧线产品</w:t>
      </w:r>
      <w:r w:rsidRPr="00E64924">
        <w:rPr>
          <w:sz w:val="24"/>
          <w:szCs w:val="24"/>
        </w:rPr>
        <w:t>520</w:t>
      </w:r>
      <w:r w:rsidRPr="00E64924">
        <w:rPr>
          <w:rFonts w:ascii="宋体" w:hAnsi="宋体" w:cs="宋体" w:hint="eastAsia"/>
          <w:sz w:val="24"/>
          <w:szCs w:val="24"/>
        </w:rPr>
        <w:t>℃</w:t>
      </w:r>
      <w:r w:rsidRPr="00E64924">
        <w:rPr>
          <w:rFonts w:hint="eastAsia"/>
          <w:sz w:val="24"/>
          <w:szCs w:val="24"/>
        </w:rPr>
        <w:t>～</w:t>
      </w:r>
      <w:r w:rsidRPr="00E64924">
        <w:rPr>
          <w:sz w:val="24"/>
          <w:szCs w:val="24"/>
        </w:rPr>
        <w:t>550</w:t>
      </w:r>
      <w:r w:rsidRPr="00E64924">
        <w:rPr>
          <w:rFonts w:ascii="宋体" w:hAnsi="宋体" w:cs="宋体" w:hint="eastAsia"/>
          <w:sz w:val="24"/>
          <w:szCs w:val="24"/>
        </w:rPr>
        <w:t>℃</w:t>
      </w:r>
      <w:r w:rsidRPr="00E64924">
        <w:rPr>
          <w:rFonts w:hint="eastAsia"/>
          <w:sz w:val="24"/>
          <w:szCs w:val="24"/>
        </w:rPr>
        <w:t>馏分（重质燃料油）经燃料油泵抽出，经换热器冷却至</w:t>
      </w:r>
      <w:r w:rsidRPr="00E64924">
        <w:rPr>
          <w:sz w:val="24"/>
          <w:szCs w:val="24"/>
        </w:rPr>
        <w:t>120</w:t>
      </w:r>
      <w:r w:rsidRPr="00E64924">
        <w:rPr>
          <w:rFonts w:ascii="宋体" w:hAnsi="宋体" w:cs="宋体" w:hint="eastAsia"/>
          <w:sz w:val="24"/>
          <w:szCs w:val="24"/>
        </w:rPr>
        <w:t>℃</w:t>
      </w:r>
      <w:r w:rsidRPr="00E64924">
        <w:rPr>
          <w:rFonts w:hint="eastAsia"/>
          <w:sz w:val="24"/>
          <w:szCs w:val="24"/>
        </w:rPr>
        <w:t>，得到重质燃料油，去重质燃料油储罐。</w:t>
      </w:r>
    </w:p>
    <w:p w:rsidR="00D30E95" w:rsidRPr="00E64924" w:rsidRDefault="00D30E95" w:rsidP="00D30E95">
      <w:pPr>
        <w:pStyle w:val="25"/>
      </w:pPr>
      <w:r w:rsidRPr="00E64924">
        <w:rPr>
          <w:rFonts w:hint="eastAsia"/>
        </w:rPr>
        <w:t>蒸馏塔底为蒸馏残渣，因本项目废矿物油中的重金属来源于废矿物油提供厂家在前期工艺中添加的添加剂，绝大部分添加剂以无机化合物及大分子有机金属化合物形式存在，因此废矿物油中重金属仅有少部分在﹤</w:t>
      </w:r>
      <w:r w:rsidRPr="00E64924">
        <w:t>550</w:t>
      </w:r>
      <w:r w:rsidRPr="00E64924">
        <w:rPr>
          <w:rFonts w:ascii="宋体" w:hAnsi="宋体" w:cs="宋体" w:hint="eastAsia"/>
        </w:rPr>
        <w:t>℃</w:t>
      </w:r>
      <w:r w:rsidRPr="00E64924">
        <w:rPr>
          <w:rFonts w:hint="eastAsia"/>
        </w:rPr>
        <w:t>馏分蒸馏时被带走，废矿物油中约</w:t>
      </w:r>
      <w:r w:rsidRPr="00E64924">
        <w:t>90%</w:t>
      </w:r>
      <w:r w:rsidRPr="00E64924">
        <w:rPr>
          <w:rFonts w:hint="eastAsia"/>
        </w:rPr>
        <w:t>的重金属残留于蒸馏塔残渣中。蒸馏残渣作为危废委托有资质单位定期处置。</w:t>
      </w:r>
    </w:p>
    <w:p w:rsidR="00D30E95" w:rsidRPr="00E64924" w:rsidRDefault="00D30E95" w:rsidP="00D30E95">
      <w:pPr>
        <w:pStyle w:val="25"/>
      </w:pPr>
      <w:r w:rsidRPr="00E64924">
        <w:rPr>
          <w:rFonts w:hint="eastAsia"/>
        </w:rPr>
        <w:t>原料预处理工艺流程见下图</w:t>
      </w:r>
      <w:r w:rsidRPr="00E64924">
        <w:t>3.2-1</w:t>
      </w:r>
      <w:r w:rsidRPr="00E64924">
        <w:rPr>
          <w:rFonts w:hint="eastAsia"/>
        </w:rPr>
        <w:t>。</w:t>
      </w:r>
    </w:p>
    <w:p w:rsidR="00D30E95" w:rsidRPr="00E64924" w:rsidRDefault="00D30E95" w:rsidP="00D30E95">
      <w:pPr>
        <w:pStyle w:val="5"/>
        <w:spacing w:line="500" w:lineRule="exact"/>
        <w:ind w:leftChars="0" w:left="0"/>
        <w:rPr>
          <w:rFonts w:eastAsia="宋体"/>
          <w:sz w:val="24"/>
        </w:rPr>
      </w:pPr>
      <w:r w:rsidRPr="00E64924">
        <w:rPr>
          <w:rFonts w:eastAsia="宋体"/>
          <w:sz w:val="24"/>
        </w:rPr>
        <w:t>2</w:t>
      </w:r>
      <w:r w:rsidRPr="00E64924">
        <w:rPr>
          <w:rFonts w:eastAsia="宋体" w:hint="eastAsia"/>
          <w:sz w:val="24"/>
        </w:rPr>
        <w:t>．甲醇制氢装置工艺流程</w:t>
      </w:r>
    </w:p>
    <w:p w:rsidR="00D30E95" w:rsidRPr="00E64924" w:rsidRDefault="00D30E95" w:rsidP="00D30E95">
      <w:pPr>
        <w:spacing w:line="500" w:lineRule="exact"/>
        <w:ind w:firstLine="480"/>
        <w:rPr>
          <w:rFonts w:eastAsia="宋体"/>
          <w:sz w:val="24"/>
          <w:szCs w:val="24"/>
        </w:rPr>
      </w:pPr>
      <w:r w:rsidRPr="00E64924">
        <w:rPr>
          <w:rFonts w:hint="eastAsia"/>
          <w:sz w:val="24"/>
          <w:szCs w:val="24"/>
        </w:rPr>
        <w:t>（</w:t>
      </w:r>
      <w:r w:rsidRPr="00E64924">
        <w:rPr>
          <w:sz w:val="24"/>
          <w:szCs w:val="24"/>
        </w:rPr>
        <w:t>1</w:t>
      </w:r>
      <w:r w:rsidRPr="00E64924">
        <w:rPr>
          <w:rFonts w:hint="eastAsia"/>
          <w:sz w:val="24"/>
          <w:szCs w:val="24"/>
        </w:rPr>
        <w:t>）工艺原理</w:t>
      </w:r>
    </w:p>
    <w:p w:rsidR="00D30E95" w:rsidRPr="00E64924" w:rsidRDefault="00D30E95" w:rsidP="00D30E95">
      <w:pPr>
        <w:spacing w:line="500" w:lineRule="exact"/>
        <w:ind w:firstLine="480"/>
        <w:rPr>
          <w:sz w:val="24"/>
          <w:szCs w:val="24"/>
        </w:rPr>
      </w:pPr>
      <w:r w:rsidRPr="00E64924">
        <w:rPr>
          <w:rFonts w:hint="eastAsia"/>
          <w:sz w:val="24"/>
          <w:szCs w:val="24"/>
        </w:rPr>
        <w:t>甲醇与水蒸气混合物在转化炉中加压催化完成转化反应，反应生成氢气和二氧化碳，其反应式如下：</w:t>
      </w:r>
    </w:p>
    <w:p w:rsidR="00D30E95" w:rsidRPr="00E64924" w:rsidRDefault="00D30E95" w:rsidP="00D30E95">
      <w:pPr>
        <w:spacing w:line="500" w:lineRule="exact"/>
        <w:ind w:firstLine="480"/>
        <w:rPr>
          <w:sz w:val="24"/>
          <w:szCs w:val="24"/>
        </w:rPr>
      </w:pPr>
      <w:r w:rsidRPr="00E64924">
        <w:rPr>
          <w:rFonts w:hint="eastAsia"/>
          <w:sz w:val="24"/>
          <w:szCs w:val="24"/>
        </w:rPr>
        <w:t>主反应：</w:t>
      </w:r>
      <w:r w:rsidRPr="00E64924">
        <w:rPr>
          <w:sz w:val="24"/>
          <w:szCs w:val="24"/>
        </w:rPr>
        <w:t>CH</w:t>
      </w:r>
      <w:r w:rsidRPr="00E64924">
        <w:rPr>
          <w:sz w:val="24"/>
          <w:szCs w:val="24"/>
          <w:vertAlign w:val="subscript"/>
        </w:rPr>
        <w:t>3</w:t>
      </w:r>
      <w:r w:rsidRPr="00E64924">
        <w:rPr>
          <w:sz w:val="24"/>
          <w:szCs w:val="24"/>
        </w:rPr>
        <w:t>OH</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O</w:t>
      </w:r>
      <w:r w:rsidRPr="00E64924">
        <w:rPr>
          <w:rFonts w:hint="eastAsia"/>
          <w:sz w:val="24"/>
          <w:szCs w:val="24"/>
        </w:rPr>
        <w:t>＝</w:t>
      </w:r>
      <w:r w:rsidRPr="00E64924">
        <w:rPr>
          <w:sz w:val="24"/>
          <w:szCs w:val="24"/>
        </w:rPr>
        <w:t>CO</w:t>
      </w:r>
      <w:r w:rsidRPr="00E64924">
        <w:rPr>
          <w:sz w:val="24"/>
          <w:szCs w:val="24"/>
          <w:vertAlign w:val="subscript"/>
        </w:rPr>
        <w:t>2</w:t>
      </w:r>
      <w:r w:rsidRPr="00E64924">
        <w:rPr>
          <w:rFonts w:hint="eastAsia"/>
          <w:sz w:val="24"/>
          <w:szCs w:val="24"/>
        </w:rPr>
        <w:t>＋</w:t>
      </w:r>
      <w:r w:rsidRPr="00E64924">
        <w:rPr>
          <w:sz w:val="24"/>
          <w:szCs w:val="24"/>
        </w:rPr>
        <w:t>3H</w:t>
      </w:r>
      <w:r w:rsidRPr="00E64924">
        <w:rPr>
          <w:sz w:val="24"/>
          <w:szCs w:val="24"/>
          <w:vertAlign w:val="subscript"/>
        </w:rPr>
        <w:t>2</w:t>
      </w:r>
      <w:r w:rsidRPr="00E64924">
        <w:rPr>
          <w:sz w:val="24"/>
          <w:szCs w:val="24"/>
        </w:rPr>
        <w:t xml:space="preserve"> +49.5 KJ/mol</w:t>
      </w:r>
    </w:p>
    <w:p w:rsidR="00D30E95" w:rsidRPr="00E64924" w:rsidRDefault="00D30E95" w:rsidP="00D30E95">
      <w:pPr>
        <w:spacing w:line="500" w:lineRule="exact"/>
        <w:ind w:firstLine="480"/>
        <w:rPr>
          <w:sz w:val="24"/>
          <w:szCs w:val="24"/>
        </w:rPr>
      </w:pPr>
      <w:r w:rsidRPr="00E64924">
        <w:rPr>
          <w:rFonts w:hint="eastAsia"/>
          <w:sz w:val="24"/>
          <w:szCs w:val="24"/>
        </w:rPr>
        <w:t>副反应：</w:t>
      </w:r>
      <w:r w:rsidRPr="00E64924">
        <w:rPr>
          <w:sz w:val="24"/>
          <w:szCs w:val="24"/>
        </w:rPr>
        <w:t>CH</w:t>
      </w:r>
      <w:r w:rsidRPr="00E64924">
        <w:rPr>
          <w:sz w:val="24"/>
          <w:szCs w:val="24"/>
          <w:vertAlign w:val="subscript"/>
        </w:rPr>
        <w:t>3</w:t>
      </w:r>
      <w:r w:rsidRPr="00E64924">
        <w:rPr>
          <w:sz w:val="24"/>
          <w:szCs w:val="24"/>
        </w:rPr>
        <w:t>OH</w:t>
      </w:r>
      <w:r w:rsidRPr="00E64924">
        <w:rPr>
          <w:rFonts w:hint="eastAsia"/>
          <w:sz w:val="24"/>
          <w:szCs w:val="24"/>
        </w:rPr>
        <w:t>＝</w:t>
      </w:r>
      <w:r w:rsidRPr="00E64924">
        <w:rPr>
          <w:sz w:val="24"/>
          <w:szCs w:val="24"/>
        </w:rPr>
        <w:t>CO</w:t>
      </w:r>
      <w:r w:rsidRPr="00E64924">
        <w:rPr>
          <w:rFonts w:hint="eastAsia"/>
          <w:sz w:val="24"/>
          <w:szCs w:val="24"/>
        </w:rPr>
        <w:t>＋</w:t>
      </w:r>
      <w:r w:rsidRPr="00E64924">
        <w:rPr>
          <w:sz w:val="24"/>
          <w:szCs w:val="24"/>
        </w:rPr>
        <w:t>2H</w:t>
      </w:r>
      <w:r w:rsidRPr="00E64924">
        <w:rPr>
          <w:sz w:val="24"/>
          <w:szCs w:val="24"/>
          <w:vertAlign w:val="subscript"/>
        </w:rPr>
        <w:t>2</w:t>
      </w:r>
      <w:r w:rsidRPr="00E64924">
        <w:rPr>
          <w:sz w:val="24"/>
          <w:szCs w:val="24"/>
        </w:rPr>
        <w:t xml:space="preserve"> +90.7 KJ/mol</w:t>
      </w:r>
    </w:p>
    <w:p w:rsidR="00D30E95" w:rsidRPr="00E64924" w:rsidRDefault="00D30E95" w:rsidP="00D30E95">
      <w:pPr>
        <w:spacing w:line="500" w:lineRule="exact"/>
        <w:ind w:firstLine="480"/>
        <w:rPr>
          <w:sz w:val="24"/>
          <w:szCs w:val="24"/>
        </w:rPr>
      </w:pPr>
      <w:r w:rsidRPr="00E64924">
        <w:rPr>
          <w:sz w:val="24"/>
          <w:szCs w:val="24"/>
        </w:rPr>
        <w:t xml:space="preserve">        2CH</w:t>
      </w:r>
      <w:r w:rsidRPr="00E64924">
        <w:rPr>
          <w:sz w:val="24"/>
          <w:szCs w:val="24"/>
          <w:vertAlign w:val="subscript"/>
        </w:rPr>
        <w:t>3</w:t>
      </w:r>
      <w:r w:rsidRPr="00E64924">
        <w:rPr>
          <w:sz w:val="24"/>
          <w:szCs w:val="24"/>
        </w:rPr>
        <w:t>OH</w:t>
      </w:r>
      <w:r w:rsidRPr="00E64924">
        <w:rPr>
          <w:rFonts w:hint="eastAsia"/>
          <w:sz w:val="24"/>
          <w:szCs w:val="24"/>
        </w:rPr>
        <w:t>＝</w:t>
      </w:r>
      <w:r w:rsidRPr="00E64924">
        <w:rPr>
          <w:sz w:val="24"/>
          <w:szCs w:val="24"/>
        </w:rPr>
        <w:t>CH</w:t>
      </w:r>
      <w:r w:rsidRPr="00E64924">
        <w:rPr>
          <w:sz w:val="24"/>
          <w:szCs w:val="24"/>
          <w:vertAlign w:val="subscript"/>
        </w:rPr>
        <w:t>3</w:t>
      </w:r>
      <w:r w:rsidRPr="00E64924">
        <w:rPr>
          <w:sz w:val="24"/>
          <w:szCs w:val="24"/>
        </w:rPr>
        <w:t>OCH</w:t>
      </w:r>
      <w:r w:rsidRPr="00E64924">
        <w:rPr>
          <w:sz w:val="24"/>
          <w:szCs w:val="24"/>
          <w:vertAlign w:val="subscript"/>
        </w:rPr>
        <w:t>3</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O -24.9 KJ/mol</w:t>
      </w:r>
    </w:p>
    <w:p w:rsidR="00D30E95" w:rsidRPr="00E64924" w:rsidRDefault="00D30E95" w:rsidP="00D30E95">
      <w:pPr>
        <w:spacing w:line="500" w:lineRule="exact"/>
        <w:ind w:firstLine="480"/>
        <w:rPr>
          <w:sz w:val="24"/>
          <w:szCs w:val="24"/>
        </w:rPr>
      </w:pPr>
      <w:r w:rsidRPr="00E64924">
        <w:rPr>
          <w:sz w:val="24"/>
          <w:szCs w:val="24"/>
        </w:rPr>
        <w:t xml:space="preserve">        CO</w:t>
      </w:r>
      <w:r w:rsidRPr="00E64924">
        <w:rPr>
          <w:rFonts w:hint="eastAsia"/>
          <w:sz w:val="24"/>
          <w:szCs w:val="24"/>
        </w:rPr>
        <w:t>＋</w:t>
      </w:r>
      <w:r w:rsidRPr="00E64924">
        <w:rPr>
          <w:sz w:val="24"/>
          <w:szCs w:val="24"/>
        </w:rPr>
        <w:t>3H</w:t>
      </w:r>
      <w:r w:rsidRPr="00E64924">
        <w:rPr>
          <w:sz w:val="24"/>
          <w:szCs w:val="24"/>
          <w:vertAlign w:val="subscript"/>
        </w:rPr>
        <w:t>2</w:t>
      </w:r>
      <w:r w:rsidRPr="00E64924">
        <w:rPr>
          <w:rFonts w:hint="eastAsia"/>
          <w:sz w:val="24"/>
          <w:szCs w:val="24"/>
        </w:rPr>
        <w:t>＝</w:t>
      </w:r>
      <w:r w:rsidRPr="00E64924">
        <w:rPr>
          <w:sz w:val="24"/>
          <w:szCs w:val="24"/>
        </w:rPr>
        <w:t>CH</w:t>
      </w:r>
      <w:r w:rsidRPr="00E64924">
        <w:rPr>
          <w:sz w:val="24"/>
          <w:szCs w:val="24"/>
          <w:vertAlign w:val="subscript"/>
        </w:rPr>
        <w:t>4</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O -206.3KJ/mol</w:t>
      </w:r>
    </w:p>
    <w:p w:rsidR="00D30E95" w:rsidRPr="00E64924" w:rsidRDefault="00D30E95" w:rsidP="00D30E95">
      <w:pPr>
        <w:spacing w:line="500" w:lineRule="exact"/>
        <w:ind w:firstLine="480"/>
        <w:rPr>
          <w:sz w:val="24"/>
          <w:szCs w:val="24"/>
        </w:rPr>
      </w:pPr>
      <w:r w:rsidRPr="00E64924">
        <w:rPr>
          <w:rFonts w:hint="eastAsia"/>
          <w:sz w:val="24"/>
          <w:szCs w:val="24"/>
        </w:rPr>
        <w:t>主反应为吸热反应，采用导热油外部加热。转化气经冷却、冷凝后进入水洗塔，塔釜收集未转化完的甲醇和水供循环使用，塔顶转化气经缓冲罐送变压吸附提氢装置分离。</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2</w:t>
      </w:r>
      <w:r w:rsidRPr="00E64924">
        <w:rPr>
          <w:rFonts w:hint="eastAsia"/>
          <w:sz w:val="24"/>
          <w:szCs w:val="24"/>
        </w:rPr>
        <w:t>）工艺流程</w:t>
      </w:r>
    </w:p>
    <w:p w:rsidR="00D30E95" w:rsidRPr="00E64924" w:rsidRDefault="00D30E95" w:rsidP="00D30E95">
      <w:pPr>
        <w:spacing w:line="500" w:lineRule="exact"/>
        <w:ind w:firstLine="480"/>
        <w:rPr>
          <w:sz w:val="24"/>
          <w:szCs w:val="24"/>
        </w:rPr>
      </w:pPr>
      <w:r w:rsidRPr="00E64924">
        <w:rPr>
          <w:rFonts w:hint="eastAsia"/>
          <w:sz w:val="24"/>
          <w:szCs w:val="24"/>
        </w:rPr>
        <w:t>该装置按一套</w:t>
      </w:r>
      <w:r w:rsidRPr="00E64924">
        <w:rPr>
          <w:sz w:val="24"/>
          <w:szCs w:val="24"/>
        </w:rPr>
        <w:t>2000Nm</w:t>
      </w:r>
      <w:r w:rsidRPr="00E64924">
        <w:rPr>
          <w:sz w:val="24"/>
          <w:szCs w:val="24"/>
          <w:vertAlign w:val="superscript"/>
        </w:rPr>
        <w:t>3</w:t>
      </w:r>
      <w:r w:rsidRPr="00E64924">
        <w:rPr>
          <w:sz w:val="24"/>
          <w:szCs w:val="24"/>
        </w:rPr>
        <w:t>/h</w:t>
      </w:r>
      <w:r w:rsidRPr="00E64924">
        <w:rPr>
          <w:rFonts w:hint="eastAsia"/>
          <w:sz w:val="24"/>
          <w:szCs w:val="24"/>
        </w:rPr>
        <w:t>制氢规模配置，配置</w:t>
      </w:r>
      <w:r w:rsidRPr="00E64924">
        <w:rPr>
          <w:sz w:val="24"/>
          <w:szCs w:val="24"/>
        </w:rPr>
        <w:t>1</w:t>
      </w:r>
      <w:r w:rsidRPr="00E64924">
        <w:rPr>
          <w:rFonts w:hint="eastAsia"/>
          <w:sz w:val="24"/>
          <w:szCs w:val="24"/>
        </w:rPr>
        <w:t>套甲醇蒸汽转化部分设备及</w:t>
      </w:r>
      <w:r w:rsidRPr="00E64924">
        <w:rPr>
          <w:sz w:val="24"/>
          <w:szCs w:val="24"/>
        </w:rPr>
        <w:t>1</w:t>
      </w:r>
      <w:r w:rsidRPr="00E64924">
        <w:rPr>
          <w:rFonts w:hint="eastAsia"/>
          <w:sz w:val="24"/>
          <w:szCs w:val="24"/>
        </w:rPr>
        <w:t>套变压吸咐分离部分设备。</w:t>
      </w:r>
    </w:p>
    <w:p w:rsidR="00D30E95" w:rsidRPr="00E64924" w:rsidRDefault="00D30E95" w:rsidP="00D30E95">
      <w:pPr>
        <w:spacing w:line="500" w:lineRule="exact"/>
        <w:ind w:firstLine="480"/>
        <w:rPr>
          <w:sz w:val="24"/>
          <w:szCs w:val="24"/>
        </w:rPr>
      </w:pPr>
      <w:r w:rsidRPr="00E64924">
        <w:rPr>
          <w:sz w:val="24"/>
          <w:szCs w:val="24"/>
        </w:rPr>
        <w:t>1</w:t>
      </w:r>
      <w:r w:rsidRPr="00E64924">
        <w:rPr>
          <w:rFonts w:hint="eastAsia"/>
          <w:sz w:val="24"/>
          <w:szCs w:val="24"/>
        </w:rPr>
        <w:t>）甲醇蒸汽转化部分</w:t>
      </w:r>
    </w:p>
    <w:p w:rsidR="00D30E95" w:rsidRPr="00E64924" w:rsidRDefault="00D30E95" w:rsidP="00D30E95">
      <w:pPr>
        <w:spacing w:line="500" w:lineRule="exact"/>
        <w:ind w:firstLine="480"/>
        <w:rPr>
          <w:sz w:val="24"/>
          <w:szCs w:val="24"/>
        </w:rPr>
      </w:pPr>
      <w:r w:rsidRPr="00E64924">
        <w:rPr>
          <w:rFonts w:hint="eastAsia"/>
          <w:sz w:val="24"/>
          <w:szCs w:val="24"/>
        </w:rPr>
        <w:t>甲醇催化转化制氢气工艺过程包括：原料汽化过程、催化转化反应、转化气冷却冷凝以及洗涤净化等。</w:t>
      </w:r>
    </w:p>
    <w:p w:rsidR="00D30E95" w:rsidRPr="00E64924" w:rsidRDefault="00D30E95" w:rsidP="00D30E95">
      <w:pPr>
        <w:spacing w:line="500" w:lineRule="exact"/>
        <w:ind w:firstLine="480"/>
        <w:rPr>
          <w:sz w:val="24"/>
          <w:szCs w:val="24"/>
        </w:rPr>
      </w:pPr>
      <w:r w:rsidRPr="00E64924">
        <w:rPr>
          <w:rFonts w:ascii="宋体" w:hAnsi="宋体" w:cs="宋体" w:hint="eastAsia"/>
          <w:sz w:val="24"/>
          <w:szCs w:val="24"/>
        </w:rPr>
        <w:t>①</w:t>
      </w:r>
      <w:r w:rsidRPr="00E64924">
        <w:rPr>
          <w:rFonts w:hint="eastAsia"/>
          <w:sz w:val="24"/>
          <w:szCs w:val="24"/>
        </w:rPr>
        <w:t>原料汽化过程</w:t>
      </w:r>
    </w:p>
    <w:p w:rsidR="00D30E95" w:rsidRPr="00E64924" w:rsidRDefault="00D30E95" w:rsidP="00D30E95">
      <w:pPr>
        <w:spacing w:line="500" w:lineRule="exact"/>
        <w:ind w:firstLine="480"/>
        <w:rPr>
          <w:sz w:val="24"/>
          <w:szCs w:val="24"/>
        </w:rPr>
      </w:pPr>
      <w:r w:rsidRPr="00E64924">
        <w:rPr>
          <w:rFonts w:hint="eastAsia"/>
          <w:sz w:val="24"/>
          <w:szCs w:val="24"/>
        </w:rPr>
        <w:t>原料甲醇经流量计、调节阀，经缓冲罐进入混合器，在混合器内与来自水洗塔的水进行混合，混合后经原料液进料泵加压后打到换热器与转化气换热，经加热到</w:t>
      </w:r>
      <w:r w:rsidRPr="00E64924">
        <w:rPr>
          <w:sz w:val="24"/>
          <w:szCs w:val="24"/>
        </w:rPr>
        <w:t>150</w:t>
      </w:r>
      <w:r w:rsidRPr="00E64924">
        <w:rPr>
          <w:rFonts w:ascii="宋体" w:hAnsi="宋体" w:cs="宋体" w:hint="eastAsia"/>
          <w:sz w:val="24"/>
          <w:szCs w:val="24"/>
        </w:rPr>
        <w:t>℃</w:t>
      </w:r>
      <w:r w:rsidRPr="00E64924">
        <w:rPr>
          <w:rFonts w:hint="eastAsia"/>
          <w:sz w:val="24"/>
          <w:szCs w:val="24"/>
        </w:rPr>
        <w:t>后送入汽化塔汽化。</w:t>
      </w:r>
    </w:p>
    <w:p w:rsidR="00D30E95" w:rsidRPr="00E64924" w:rsidRDefault="00D30E95" w:rsidP="00D30E95">
      <w:pPr>
        <w:spacing w:line="500" w:lineRule="exact"/>
        <w:ind w:firstLine="480"/>
        <w:rPr>
          <w:sz w:val="24"/>
          <w:szCs w:val="24"/>
        </w:rPr>
      </w:pPr>
      <w:r w:rsidRPr="00E64924">
        <w:rPr>
          <w:rFonts w:ascii="宋体" w:hAnsi="宋体" w:cs="宋体" w:hint="eastAsia"/>
          <w:sz w:val="24"/>
          <w:szCs w:val="24"/>
        </w:rPr>
        <w:t>②</w:t>
      </w:r>
      <w:r w:rsidRPr="00E64924">
        <w:rPr>
          <w:rFonts w:hint="eastAsia"/>
          <w:sz w:val="24"/>
          <w:szCs w:val="24"/>
        </w:rPr>
        <w:t>催化转化反应</w:t>
      </w:r>
    </w:p>
    <w:p w:rsidR="00D30E95" w:rsidRPr="00E64924" w:rsidRDefault="00D30E95" w:rsidP="00D30E95">
      <w:pPr>
        <w:spacing w:line="500" w:lineRule="exact"/>
        <w:ind w:firstLine="480"/>
        <w:rPr>
          <w:sz w:val="24"/>
          <w:szCs w:val="24"/>
        </w:rPr>
      </w:pPr>
      <w:r w:rsidRPr="00E64924">
        <w:rPr>
          <w:rFonts w:hint="eastAsia"/>
          <w:sz w:val="24"/>
          <w:szCs w:val="24"/>
        </w:rPr>
        <w:t>经汽化后的原料气送入过热器加热至</w:t>
      </w:r>
      <w:r w:rsidRPr="00E64924">
        <w:rPr>
          <w:sz w:val="24"/>
          <w:szCs w:val="24"/>
        </w:rPr>
        <w:t>280</w:t>
      </w:r>
      <w:r w:rsidRPr="00E64924">
        <w:rPr>
          <w:rFonts w:ascii="宋体" w:hAnsi="宋体" w:cs="宋体" w:hint="eastAsia"/>
          <w:sz w:val="24"/>
          <w:szCs w:val="24"/>
        </w:rPr>
        <w:t>℃</w:t>
      </w:r>
      <w:r w:rsidRPr="00E64924">
        <w:rPr>
          <w:rFonts w:hint="eastAsia"/>
          <w:sz w:val="24"/>
          <w:szCs w:val="24"/>
        </w:rPr>
        <w:t>，将过热甲醇蒸气送入甲醇转化炉反应，转化炉内装填制氢转化催化剂，在催化剂作用下同时完成催化裂解和转化两个反应，将甲醇蒸汽转化成主要含有</w:t>
      </w:r>
      <w:r w:rsidRPr="00E64924">
        <w:rPr>
          <w:sz w:val="24"/>
          <w:szCs w:val="24"/>
        </w:rPr>
        <w:t>CO</w:t>
      </w:r>
      <w:r w:rsidRPr="00E64924">
        <w:rPr>
          <w:sz w:val="24"/>
          <w:szCs w:val="24"/>
          <w:vertAlign w:val="subscript"/>
        </w:rPr>
        <w:t>2</w:t>
      </w:r>
      <w:r w:rsidRPr="00E64924">
        <w:rPr>
          <w:rFonts w:hint="eastAsia"/>
          <w:sz w:val="24"/>
          <w:szCs w:val="24"/>
        </w:rPr>
        <w:t>和</w:t>
      </w:r>
      <w:r w:rsidRPr="00E64924">
        <w:rPr>
          <w:sz w:val="24"/>
          <w:szCs w:val="24"/>
        </w:rPr>
        <w:t>H</w:t>
      </w:r>
      <w:r w:rsidRPr="00E64924">
        <w:rPr>
          <w:sz w:val="24"/>
          <w:szCs w:val="24"/>
          <w:vertAlign w:val="subscript"/>
        </w:rPr>
        <w:t>2</w:t>
      </w:r>
      <w:r w:rsidRPr="00E64924">
        <w:rPr>
          <w:rFonts w:hint="eastAsia"/>
          <w:sz w:val="24"/>
          <w:szCs w:val="24"/>
        </w:rPr>
        <w:t>的转化气（约</w:t>
      </w:r>
      <w:r w:rsidRPr="00E64924">
        <w:rPr>
          <w:sz w:val="24"/>
          <w:szCs w:val="24"/>
        </w:rPr>
        <w:t>75%H</w:t>
      </w:r>
      <w:r w:rsidRPr="00E64924">
        <w:rPr>
          <w:sz w:val="24"/>
          <w:szCs w:val="24"/>
          <w:vertAlign w:val="subscript"/>
        </w:rPr>
        <w:t>2</w:t>
      </w:r>
      <w:r w:rsidRPr="00E64924">
        <w:rPr>
          <w:rFonts w:hint="eastAsia"/>
          <w:sz w:val="24"/>
          <w:szCs w:val="24"/>
        </w:rPr>
        <w:t>，</w:t>
      </w:r>
      <w:r w:rsidRPr="00E64924">
        <w:rPr>
          <w:sz w:val="24"/>
          <w:szCs w:val="24"/>
        </w:rPr>
        <w:t>0.5%CO</w:t>
      </w:r>
      <w:r w:rsidRPr="00E64924">
        <w:rPr>
          <w:rFonts w:hint="eastAsia"/>
          <w:sz w:val="24"/>
          <w:szCs w:val="24"/>
        </w:rPr>
        <w:t>，</w:t>
      </w:r>
      <w:r w:rsidRPr="00E64924">
        <w:rPr>
          <w:sz w:val="24"/>
          <w:szCs w:val="24"/>
        </w:rPr>
        <w:t>24.5%CO</w:t>
      </w:r>
      <w:r w:rsidRPr="00E64924">
        <w:rPr>
          <w:sz w:val="24"/>
          <w:szCs w:val="24"/>
          <w:vertAlign w:val="subscript"/>
        </w:rPr>
        <w:t>2</w:t>
      </w:r>
      <w:r w:rsidRPr="00E64924">
        <w:rPr>
          <w:rFonts w:hint="eastAsia"/>
          <w:sz w:val="24"/>
          <w:szCs w:val="24"/>
        </w:rPr>
        <w:t>）。</w:t>
      </w:r>
    </w:p>
    <w:p w:rsidR="00D30E95" w:rsidRPr="00E64924" w:rsidRDefault="00D30E95" w:rsidP="00D30E95">
      <w:pPr>
        <w:spacing w:line="500" w:lineRule="exact"/>
        <w:ind w:firstLine="480"/>
        <w:rPr>
          <w:sz w:val="24"/>
          <w:szCs w:val="24"/>
        </w:rPr>
      </w:pPr>
      <w:r w:rsidRPr="00E64924">
        <w:rPr>
          <w:rFonts w:ascii="宋体" w:hAnsi="宋体" w:cs="宋体" w:hint="eastAsia"/>
          <w:sz w:val="24"/>
          <w:szCs w:val="24"/>
        </w:rPr>
        <w:t>③</w:t>
      </w:r>
      <w:r w:rsidRPr="00E64924">
        <w:rPr>
          <w:rFonts w:hint="eastAsia"/>
          <w:sz w:val="24"/>
          <w:szCs w:val="24"/>
        </w:rPr>
        <w:t>转化气冷却冷凝</w:t>
      </w:r>
    </w:p>
    <w:p w:rsidR="00D30E95" w:rsidRPr="00E64924" w:rsidRDefault="00D30E95" w:rsidP="00D30E95">
      <w:pPr>
        <w:spacing w:line="500" w:lineRule="exact"/>
        <w:ind w:firstLine="480"/>
        <w:rPr>
          <w:sz w:val="24"/>
          <w:szCs w:val="24"/>
        </w:rPr>
      </w:pPr>
      <w:r w:rsidRPr="00E64924">
        <w:rPr>
          <w:rFonts w:hint="eastAsia"/>
          <w:sz w:val="24"/>
          <w:szCs w:val="24"/>
        </w:rPr>
        <w:t>从转化炉出来的转化气在原料</w:t>
      </w:r>
      <w:r w:rsidRPr="00E64924">
        <w:rPr>
          <w:sz w:val="24"/>
          <w:szCs w:val="24"/>
        </w:rPr>
        <w:t>/</w:t>
      </w:r>
      <w:r w:rsidRPr="00E64924">
        <w:rPr>
          <w:rFonts w:hint="eastAsia"/>
          <w:sz w:val="24"/>
          <w:szCs w:val="24"/>
        </w:rPr>
        <w:t>反应气换热器中与原料液进行换热降温，冷却至</w:t>
      </w:r>
      <w:r w:rsidRPr="00E64924">
        <w:rPr>
          <w:sz w:val="24"/>
          <w:szCs w:val="24"/>
        </w:rPr>
        <w:t>115</w:t>
      </w:r>
      <w:r w:rsidRPr="00E64924">
        <w:rPr>
          <w:rFonts w:ascii="宋体" w:hAnsi="宋体" w:cs="宋体" w:hint="eastAsia"/>
          <w:sz w:val="24"/>
          <w:szCs w:val="24"/>
        </w:rPr>
        <w:t>℃</w:t>
      </w:r>
      <w:r w:rsidRPr="00E64924">
        <w:rPr>
          <w:rFonts w:hint="eastAsia"/>
          <w:sz w:val="24"/>
          <w:szCs w:val="24"/>
        </w:rPr>
        <w:t>，然后经反应气空冷器、反应气水冷器冷却，冷凝出未反应的甲醇和水，冷凝下来的甲醇和水随转化气进入水洗塔。</w:t>
      </w:r>
    </w:p>
    <w:p w:rsidR="00D30E95" w:rsidRPr="00E64924" w:rsidRDefault="00D30E95" w:rsidP="00D30E95">
      <w:pPr>
        <w:spacing w:line="500" w:lineRule="exact"/>
        <w:ind w:firstLine="480"/>
        <w:rPr>
          <w:sz w:val="24"/>
          <w:szCs w:val="24"/>
        </w:rPr>
      </w:pPr>
      <w:r w:rsidRPr="00E64924">
        <w:rPr>
          <w:rFonts w:ascii="宋体" w:hAnsi="宋体" w:cs="宋体" w:hint="eastAsia"/>
          <w:sz w:val="24"/>
          <w:szCs w:val="24"/>
        </w:rPr>
        <w:t>④</w:t>
      </w:r>
      <w:r w:rsidRPr="00E64924">
        <w:rPr>
          <w:rFonts w:hint="eastAsia"/>
          <w:sz w:val="24"/>
          <w:szCs w:val="24"/>
        </w:rPr>
        <w:t>转化气洗涤净化</w:t>
      </w:r>
    </w:p>
    <w:p w:rsidR="00D30E95" w:rsidRPr="00E64924" w:rsidRDefault="00D30E95" w:rsidP="00D30E95">
      <w:pPr>
        <w:spacing w:line="500" w:lineRule="exact"/>
        <w:ind w:firstLine="480"/>
        <w:rPr>
          <w:sz w:val="24"/>
          <w:szCs w:val="24"/>
        </w:rPr>
      </w:pPr>
      <w:r w:rsidRPr="00E64924">
        <w:rPr>
          <w:rFonts w:hint="eastAsia"/>
          <w:sz w:val="24"/>
          <w:szCs w:val="24"/>
        </w:rPr>
        <w:t>原料水罐中的脱盐水由计量泵送入水洗塔洗涤转化气，洗出残留的未反应的微量甲醇和其它微量杂质，洗涤后的转化气经保护罐送变压吸附装置，洗涤水、洗涤下来的微量甲醇及由冷却器过来的液态水和甲醇进入混合器。</w:t>
      </w:r>
    </w:p>
    <w:p w:rsidR="00D30E95" w:rsidRPr="00E64924" w:rsidRDefault="00D30E95" w:rsidP="00D30E95">
      <w:pPr>
        <w:spacing w:line="500" w:lineRule="exact"/>
        <w:ind w:firstLine="480"/>
        <w:rPr>
          <w:sz w:val="24"/>
          <w:szCs w:val="24"/>
        </w:rPr>
      </w:pPr>
      <w:r w:rsidRPr="00E64924">
        <w:rPr>
          <w:rFonts w:hint="eastAsia"/>
          <w:sz w:val="24"/>
          <w:szCs w:val="24"/>
        </w:rPr>
        <w:t>原料液的升温与蒸发需要热量，原料气的反应也需要热量，本装置提供一台导热油炉不断地将热量经导热油提供给汽化塔、过热器和转化炉。</w:t>
      </w:r>
    </w:p>
    <w:p w:rsidR="00D30E95" w:rsidRPr="00E64924" w:rsidRDefault="00D30E95" w:rsidP="00D30E95">
      <w:pPr>
        <w:spacing w:line="500" w:lineRule="exact"/>
        <w:ind w:firstLine="480"/>
        <w:rPr>
          <w:sz w:val="24"/>
          <w:szCs w:val="24"/>
        </w:rPr>
      </w:pPr>
      <w:r w:rsidRPr="00E64924">
        <w:rPr>
          <w:sz w:val="24"/>
          <w:szCs w:val="24"/>
        </w:rPr>
        <w:t>2</w:t>
      </w:r>
      <w:r w:rsidRPr="00E64924">
        <w:rPr>
          <w:rFonts w:hint="eastAsia"/>
          <w:sz w:val="24"/>
          <w:szCs w:val="24"/>
        </w:rPr>
        <w:t>）变压吸附制氢（</w:t>
      </w:r>
      <w:r w:rsidRPr="00E64924">
        <w:rPr>
          <w:sz w:val="24"/>
          <w:szCs w:val="24"/>
        </w:rPr>
        <w:t>PSA-H</w:t>
      </w:r>
      <w:r w:rsidRPr="00E64924">
        <w:rPr>
          <w:sz w:val="24"/>
          <w:szCs w:val="24"/>
          <w:vertAlign w:val="subscript"/>
        </w:rPr>
        <w:t>2</w:t>
      </w:r>
      <w:r w:rsidRPr="00E64924">
        <w:rPr>
          <w:rFonts w:hint="eastAsia"/>
          <w:sz w:val="24"/>
          <w:szCs w:val="24"/>
        </w:rPr>
        <w:t>）</w:t>
      </w:r>
    </w:p>
    <w:p w:rsidR="00D30E95" w:rsidRPr="00E64924" w:rsidRDefault="00D30E95" w:rsidP="00D30E95">
      <w:pPr>
        <w:spacing w:line="500" w:lineRule="exact"/>
        <w:ind w:firstLine="480"/>
        <w:rPr>
          <w:sz w:val="24"/>
          <w:szCs w:val="24"/>
        </w:rPr>
      </w:pPr>
      <w:r w:rsidRPr="00E64924">
        <w:rPr>
          <w:rFonts w:hint="eastAsia"/>
          <w:sz w:val="24"/>
          <w:szCs w:val="24"/>
        </w:rPr>
        <w:t>转化气进入变压吸附装置净化处理，变压吸附（</w:t>
      </w:r>
      <w:r w:rsidRPr="00E64924">
        <w:rPr>
          <w:sz w:val="24"/>
          <w:szCs w:val="24"/>
        </w:rPr>
        <w:t>PSA</w:t>
      </w:r>
      <w:r w:rsidRPr="00E64924">
        <w:rPr>
          <w:rFonts w:hint="eastAsia"/>
          <w:sz w:val="24"/>
          <w:szCs w:val="24"/>
        </w:rPr>
        <w:t>）技术是以特定的吸附剂（多孔固体物质）内部表面对气体分子的物理吸附为基础，利用吸附剂在相同压力下易吸附高沸点组分、不易吸附低沸点组分和高压下吸附量增加、低压下吸附量减少的特性，将原料气在一定压力下通过吸附床，相对于氢的高沸点杂质组分被选择性吸附，低沸点的氢气不易被吸附而穿过吸附床，达到氢和杂质组分的分离。吸附完成后，吸附剂在减压下解吸被吸附的杂质组分，使吸附剂获得再生，才能进行下一周期的吸附。</w:t>
      </w:r>
    </w:p>
    <w:p w:rsidR="00D30E95" w:rsidRPr="00E64924" w:rsidRDefault="00D30E95" w:rsidP="00D30E95">
      <w:pPr>
        <w:spacing w:line="500" w:lineRule="exact"/>
        <w:ind w:firstLine="480"/>
        <w:rPr>
          <w:sz w:val="24"/>
          <w:szCs w:val="24"/>
        </w:rPr>
      </w:pPr>
      <w:r w:rsidRPr="00E64924">
        <w:rPr>
          <w:rFonts w:hint="eastAsia"/>
          <w:sz w:val="24"/>
          <w:szCs w:val="24"/>
        </w:rPr>
        <w:t>为降低甲醇消耗，本装置通过提高均压次数有效提高</w:t>
      </w:r>
      <w:r w:rsidRPr="00E64924">
        <w:rPr>
          <w:sz w:val="24"/>
          <w:szCs w:val="24"/>
        </w:rPr>
        <w:t xml:space="preserve">PSA </w:t>
      </w:r>
      <w:r w:rsidRPr="00E64924">
        <w:rPr>
          <w:rFonts w:hint="eastAsia"/>
          <w:sz w:val="24"/>
          <w:szCs w:val="24"/>
        </w:rPr>
        <w:t>工段的氢气收率，通过抽真空将吸附剂解吸得更彻底，有效提高吸附效果，而且节约了顺放这一步骤所放出的氢气量，同时增加顺放步骤，将四均后塔内死空间气体顺放出来，氢气经压缩机加压返回变压吸附系统，尽可能提高氢气收率，为此，采用</w:t>
      </w:r>
      <w:r w:rsidRPr="00E64924">
        <w:rPr>
          <w:sz w:val="24"/>
          <w:szCs w:val="24"/>
        </w:rPr>
        <w:t xml:space="preserve">7-1-5/V </w:t>
      </w:r>
      <w:r w:rsidRPr="00E64924">
        <w:rPr>
          <w:rFonts w:hint="eastAsia"/>
          <w:sz w:val="24"/>
          <w:szCs w:val="24"/>
        </w:rPr>
        <w:t>的流程，即七个塔，一塔吸附，五次均压，一次顺放的真空解吸的流程。</w:t>
      </w:r>
    </w:p>
    <w:p w:rsidR="00D30E95" w:rsidRPr="00E64924" w:rsidRDefault="00D30E95" w:rsidP="00D30E95">
      <w:pPr>
        <w:spacing w:line="500" w:lineRule="exact"/>
        <w:ind w:firstLine="480"/>
        <w:rPr>
          <w:sz w:val="24"/>
          <w:szCs w:val="24"/>
        </w:rPr>
      </w:pPr>
      <w:r w:rsidRPr="00E64924">
        <w:rPr>
          <w:rFonts w:hint="eastAsia"/>
          <w:sz w:val="24"/>
          <w:szCs w:val="24"/>
        </w:rPr>
        <w:t>本装置的七个吸附塔是交替进行吸附、解吸和吸附准备过程来达到连续生产氢气的。其中一个吸附塔始终处于进料吸附状态，在吸附</w:t>
      </w:r>
      <w:r w:rsidRPr="00E64924">
        <w:rPr>
          <w:sz w:val="24"/>
          <w:szCs w:val="24"/>
        </w:rPr>
        <w:t>-</w:t>
      </w:r>
      <w:r w:rsidRPr="00E64924">
        <w:rPr>
          <w:rFonts w:hint="eastAsia"/>
          <w:sz w:val="24"/>
          <w:szCs w:val="24"/>
        </w:rPr>
        <w:t>解吸的过程中，通过五次均压及顺放流程不仅有效利用了吸附塔中死空间内残存的氢气，还减缓了吸附塔的升压速度，也就减缓了吸附塔的金属疲劳速度，同时也减轻了对吸附剂固体的冲刷力度。</w:t>
      </w:r>
    </w:p>
    <w:p w:rsidR="00D30E95" w:rsidRPr="00E64924" w:rsidRDefault="00D30E95" w:rsidP="00D30E95">
      <w:pPr>
        <w:spacing w:line="500" w:lineRule="exact"/>
        <w:ind w:firstLine="480"/>
        <w:rPr>
          <w:sz w:val="24"/>
          <w:szCs w:val="24"/>
        </w:rPr>
      </w:pPr>
      <w:r w:rsidRPr="00E64924">
        <w:rPr>
          <w:rFonts w:hint="eastAsia"/>
          <w:sz w:val="24"/>
          <w:szCs w:val="24"/>
        </w:rPr>
        <w:t>甲醇转化气进变压吸附，压力为</w:t>
      </w:r>
      <w:r w:rsidRPr="00E64924">
        <w:rPr>
          <w:sz w:val="24"/>
          <w:szCs w:val="24"/>
        </w:rPr>
        <w:t>2.0MPa</w:t>
      </w:r>
      <w:r w:rsidRPr="00E64924">
        <w:rPr>
          <w:rFonts w:hint="eastAsia"/>
          <w:sz w:val="24"/>
          <w:szCs w:val="24"/>
        </w:rPr>
        <w:t>。</w:t>
      </w:r>
    </w:p>
    <w:p w:rsidR="00D30E95" w:rsidRPr="00E64924" w:rsidRDefault="00D30E95" w:rsidP="00D30E95">
      <w:pPr>
        <w:spacing w:line="500" w:lineRule="exact"/>
        <w:ind w:firstLine="480"/>
        <w:rPr>
          <w:sz w:val="24"/>
          <w:szCs w:val="24"/>
        </w:rPr>
      </w:pPr>
      <w:r w:rsidRPr="00E64924">
        <w:rPr>
          <w:rFonts w:hint="eastAsia"/>
          <w:sz w:val="24"/>
          <w:szCs w:val="24"/>
        </w:rPr>
        <w:t>经冷却、洗涤、分离后的甲醇转化气进入变压吸附系统吸附塔中正处于吸附工况的吸附塔，</w:t>
      </w:r>
      <w:r w:rsidRPr="00E64924">
        <w:rPr>
          <w:sz w:val="24"/>
          <w:szCs w:val="24"/>
        </w:rPr>
        <w:t>CO</w:t>
      </w:r>
      <w:r w:rsidRPr="00E64924">
        <w:rPr>
          <w:rFonts w:hint="eastAsia"/>
          <w:sz w:val="24"/>
          <w:szCs w:val="24"/>
        </w:rPr>
        <w:t>、</w:t>
      </w:r>
      <w:r w:rsidRPr="00E64924">
        <w:rPr>
          <w:sz w:val="24"/>
          <w:szCs w:val="24"/>
        </w:rPr>
        <w:t>CO</w:t>
      </w:r>
      <w:r w:rsidRPr="00E64924">
        <w:rPr>
          <w:sz w:val="24"/>
          <w:szCs w:val="24"/>
          <w:vertAlign w:val="subscript"/>
        </w:rPr>
        <w:t>2</w:t>
      </w:r>
      <w:r w:rsidRPr="00E64924">
        <w:rPr>
          <w:rFonts w:hint="eastAsia"/>
          <w:sz w:val="24"/>
          <w:szCs w:val="24"/>
        </w:rPr>
        <w:t>被吸附剂吸附，停留在床层内，其它弱吸附（轻）组份</w:t>
      </w:r>
      <w:r w:rsidRPr="00E64924">
        <w:rPr>
          <w:sz w:val="24"/>
          <w:szCs w:val="24"/>
        </w:rPr>
        <w:t>H</w:t>
      </w:r>
      <w:r w:rsidRPr="00E64924">
        <w:rPr>
          <w:sz w:val="24"/>
          <w:szCs w:val="24"/>
          <w:vertAlign w:val="subscript"/>
        </w:rPr>
        <w:t>2</w:t>
      </w:r>
      <w:r w:rsidRPr="00E64924">
        <w:rPr>
          <w:rFonts w:hint="eastAsia"/>
          <w:sz w:val="24"/>
          <w:szCs w:val="24"/>
        </w:rPr>
        <w:t>等从吸附床层上部流出，作为产品输出。同时其它吸附器处于吸附床再生的不同阶段。各台吸附器定时切换，交替吸附和再生，使原料气不断输入，产品氢气不断输出，经流量计计量送加氢精制装置使用。</w:t>
      </w:r>
    </w:p>
    <w:p w:rsidR="00D30E95" w:rsidRPr="00E64924" w:rsidRDefault="00D30E95" w:rsidP="00D30E95">
      <w:pPr>
        <w:spacing w:line="500" w:lineRule="exact"/>
        <w:ind w:firstLine="480"/>
        <w:rPr>
          <w:sz w:val="24"/>
          <w:szCs w:val="24"/>
        </w:rPr>
      </w:pPr>
      <w:r w:rsidRPr="00E64924">
        <w:rPr>
          <w:rFonts w:hint="eastAsia"/>
          <w:sz w:val="24"/>
          <w:szCs w:val="24"/>
        </w:rPr>
        <w:t>当被吸附杂质的传质区前沿（称为吸附前沿）到达床层出口预留段某一位置时，停止吸附，转入再生过程。吸附剂的再生过程包括均压降压过程、逆放过程、抽真空过程、均压升压过程、顺放回收过程和产品气升压过程。</w:t>
      </w:r>
    </w:p>
    <w:p w:rsidR="00D30E95" w:rsidRPr="00E64924" w:rsidRDefault="00D30E95" w:rsidP="00D30E95">
      <w:pPr>
        <w:spacing w:line="500" w:lineRule="exact"/>
        <w:ind w:firstLine="480"/>
        <w:rPr>
          <w:sz w:val="24"/>
          <w:szCs w:val="24"/>
        </w:rPr>
      </w:pPr>
      <w:r w:rsidRPr="00E64924">
        <w:rPr>
          <w:rFonts w:hint="eastAsia"/>
          <w:sz w:val="24"/>
          <w:szCs w:val="24"/>
        </w:rPr>
        <w:t>均压降压过程：是在吸附过程结束后，顺着吸附方向将塔内的较高压力的氢气放入其它已完成再生的较低压力吸附塔的过程，这一过程不仅是降压过程，更是回收床层死空间氢气的过程，本流程共包括了五次连续的均压降压过程，以保证氢气的充分回收。</w:t>
      </w:r>
    </w:p>
    <w:p w:rsidR="00D30E95" w:rsidRPr="00E64924" w:rsidRDefault="00D30E95" w:rsidP="00D30E95">
      <w:pPr>
        <w:spacing w:line="500" w:lineRule="exact"/>
        <w:ind w:firstLine="480"/>
        <w:rPr>
          <w:sz w:val="24"/>
          <w:szCs w:val="24"/>
        </w:rPr>
      </w:pPr>
      <w:r w:rsidRPr="00E64924">
        <w:rPr>
          <w:rFonts w:hint="eastAsia"/>
          <w:sz w:val="24"/>
          <w:szCs w:val="24"/>
        </w:rPr>
        <w:t>逆放过程：是在顺放结束、吸附前沿已达到床层出口后，逆着吸附方向将吸附塔压力降至接近常压，此时被吸附的杂质开始从吸附剂中大量解吸出来，解吸气送至解吸气缓冲罐用作预处理系统的再生气源。</w:t>
      </w:r>
    </w:p>
    <w:p w:rsidR="00D30E95" w:rsidRPr="00E64924" w:rsidRDefault="00D30E95" w:rsidP="00D30E95">
      <w:pPr>
        <w:spacing w:line="500" w:lineRule="exact"/>
        <w:ind w:firstLine="480"/>
        <w:rPr>
          <w:sz w:val="24"/>
          <w:szCs w:val="24"/>
        </w:rPr>
      </w:pPr>
      <w:r w:rsidRPr="00E64924">
        <w:rPr>
          <w:rFonts w:hint="eastAsia"/>
          <w:sz w:val="24"/>
          <w:szCs w:val="24"/>
        </w:rPr>
        <w:t>抽真空过程：是在逆放结束后，为使吸附剂得到彻底的再生，用真空泵将吸附塔内气压抽至</w:t>
      </w:r>
      <w:r w:rsidRPr="00E64924">
        <w:rPr>
          <w:sz w:val="24"/>
          <w:szCs w:val="24"/>
        </w:rPr>
        <w:t>-0.08MPa</w:t>
      </w:r>
      <w:r w:rsidRPr="00E64924">
        <w:rPr>
          <w:rFonts w:hint="eastAsia"/>
          <w:sz w:val="24"/>
          <w:szCs w:val="24"/>
        </w:rPr>
        <w:t>，在负压状态下，吸附剂得到很好的再生。</w:t>
      </w:r>
    </w:p>
    <w:p w:rsidR="00D30E95" w:rsidRPr="00E64924" w:rsidRDefault="00D30E95" w:rsidP="00D30E95">
      <w:pPr>
        <w:spacing w:line="500" w:lineRule="exact"/>
        <w:ind w:firstLine="480"/>
        <w:rPr>
          <w:sz w:val="24"/>
          <w:szCs w:val="24"/>
        </w:rPr>
      </w:pPr>
      <w:r w:rsidRPr="00E64924">
        <w:rPr>
          <w:rFonts w:hint="eastAsia"/>
          <w:sz w:val="24"/>
          <w:szCs w:val="24"/>
        </w:rPr>
        <w:t>均压升压过程：是在抽真空再生过程完成后，用来自其它吸附塔的较高压力氢气依次对该吸附塔进行升压，这一过程与均压降压过程相对应，不仅是升压过程，而且也是回收其它塔的床层死空间氢气的过程，本流程共包括了连续五次均压升压过程。</w:t>
      </w:r>
    </w:p>
    <w:p w:rsidR="00D30E95" w:rsidRPr="00E64924" w:rsidRDefault="00D30E95" w:rsidP="00D30E95">
      <w:pPr>
        <w:spacing w:line="500" w:lineRule="exact"/>
        <w:ind w:firstLine="480"/>
        <w:rPr>
          <w:sz w:val="24"/>
          <w:szCs w:val="24"/>
        </w:rPr>
      </w:pPr>
      <w:r w:rsidRPr="00E64924">
        <w:rPr>
          <w:rFonts w:hint="eastAsia"/>
          <w:sz w:val="24"/>
          <w:szCs w:val="24"/>
        </w:rPr>
        <w:t>顺放回收过程：五均完成后，通过顺放，将塔内死空间气体顺放出来，再经顺放气罐升压至抽真空完毕的吸附塔，回收顺放气中的氢气，回收率可达</w:t>
      </w:r>
      <w:r w:rsidRPr="00E64924">
        <w:rPr>
          <w:sz w:val="24"/>
          <w:szCs w:val="24"/>
        </w:rPr>
        <w:t>85~90%</w:t>
      </w:r>
      <w:r w:rsidRPr="00E64924">
        <w:rPr>
          <w:rFonts w:hint="eastAsia"/>
          <w:sz w:val="24"/>
          <w:szCs w:val="24"/>
        </w:rPr>
        <w:t>，从而有效提高氢气收率。</w:t>
      </w:r>
    </w:p>
    <w:p w:rsidR="00D30E95" w:rsidRPr="00E64924" w:rsidRDefault="00D30E95" w:rsidP="00D30E95">
      <w:pPr>
        <w:spacing w:line="500" w:lineRule="exact"/>
        <w:ind w:firstLine="480"/>
        <w:rPr>
          <w:sz w:val="24"/>
          <w:szCs w:val="24"/>
        </w:rPr>
      </w:pPr>
      <w:r w:rsidRPr="00E64924">
        <w:rPr>
          <w:rFonts w:hint="eastAsia"/>
          <w:sz w:val="24"/>
          <w:szCs w:val="24"/>
        </w:rPr>
        <w:t>产品气升压过程：在五次均压升压过程完成后，为了使吸附塔可以平稳地切换至下一次吸附并保证产品纯度在这一过程中不发生波动，需要通过升压调节阀缓慢而平稳地用产品氢气将吸附塔压力升至吸附压力。经这一过程后吸附塔便完成了一个完整的</w:t>
      </w:r>
      <w:r w:rsidRPr="00E64924">
        <w:rPr>
          <w:sz w:val="24"/>
          <w:szCs w:val="24"/>
        </w:rPr>
        <w:t>“</w:t>
      </w:r>
      <w:r w:rsidRPr="00E64924">
        <w:rPr>
          <w:rFonts w:hint="eastAsia"/>
          <w:sz w:val="24"/>
          <w:szCs w:val="24"/>
        </w:rPr>
        <w:t>吸附</w:t>
      </w:r>
      <w:r w:rsidRPr="00E64924">
        <w:rPr>
          <w:sz w:val="24"/>
          <w:szCs w:val="24"/>
        </w:rPr>
        <w:t>-</w:t>
      </w:r>
      <w:r w:rsidRPr="00E64924">
        <w:rPr>
          <w:rFonts w:hint="eastAsia"/>
          <w:sz w:val="24"/>
          <w:szCs w:val="24"/>
        </w:rPr>
        <w:t>再生</w:t>
      </w:r>
      <w:r w:rsidRPr="00E64924">
        <w:rPr>
          <w:sz w:val="24"/>
          <w:szCs w:val="24"/>
        </w:rPr>
        <w:t>”</w:t>
      </w:r>
      <w:r w:rsidRPr="00E64924">
        <w:rPr>
          <w:rFonts w:hint="eastAsia"/>
          <w:sz w:val="24"/>
          <w:szCs w:val="24"/>
        </w:rPr>
        <w:t>循环，又为下一次吸附做好了准备。</w:t>
      </w:r>
    </w:p>
    <w:p w:rsidR="00D30E95" w:rsidRPr="00E64924" w:rsidRDefault="00D30E95" w:rsidP="00D30E95">
      <w:pPr>
        <w:pStyle w:val="25"/>
      </w:pPr>
      <w:r w:rsidRPr="00E64924">
        <w:rPr>
          <w:rFonts w:hint="eastAsia"/>
        </w:rPr>
        <w:t>七个吸附塔交替进行以上的吸附、再生操作（始终有一个吸附塔处于吸附状态）即可实现气体的连续分离与提纯。</w:t>
      </w:r>
    </w:p>
    <w:p w:rsidR="00D30E95" w:rsidRPr="00E64924" w:rsidRDefault="00D30E95" w:rsidP="00D30E95">
      <w:pPr>
        <w:ind w:firstLine="480"/>
        <w:rPr>
          <w:rFonts w:ascii="宋体" w:hAnsi="宋体"/>
        </w:rPr>
      </w:pPr>
      <w:r w:rsidRPr="00E64924">
        <w:rPr>
          <w:rFonts w:ascii="宋体" w:hAnsi="宋体" w:hint="eastAsia"/>
        </w:rPr>
        <w:t>变压吸附主要操作参数详见下表。</w:t>
      </w:r>
    </w:p>
    <w:p w:rsidR="00D30E95" w:rsidRPr="00E64924" w:rsidRDefault="00D30E95" w:rsidP="00D30E95">
      <w:pPr>
        <w:ind w:firstLine="420"/>
        <w:jc w:val="center"/>
        <w:rPr>
          <w:rFonts w:ascii="Times New Roman" w:hAnsi="Times New Roman"/>
          <w:szCs w:val="21"/>
        </w:rPr>
      </w:pPr>
      <w:r w:rsidRPr="00E64924">
        <w:rPr>
          <w:rFonts w:hint="eastAsia"/>
          <w:szCs w:val="21"/>
        </w:rPr>
        <w:t>表</w:t>
      </w:r>
      <w:r w:rsidRPr="00E64924">
        <w:rPr>
          <w:szCs w:val="21"/>
        </w:rPr>
        <w:t>3.2-1</w:t>
      </w:r>
      <w:r w:rsidRPr="00E64924">
        <w:rPr>
          <w:rFonts w:hint="eastAsia"/>
          <w:szCs w:val="21"/>
        </w:rPr>
        <w:t>变压吸附主要操作参数一览表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3"/>
        <w:gridCol w:w="2721"/>
        <w:gridCol w:w="2710"/>
        <w:gridCol w:w="2312"/>
      </w:tblGrid>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序号</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步骤</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压力（</w:t>
            </w:r>
            <w:r w:rsidRPr="00E64924">
              <w:rPr>
                <w:kern w:val="0"/>
                <w:szCs w:val="21"/>
              </w:rPr>
              <w:t>MPa</w:t>
            </w:r>
            <w:r w:rsidRPr="00E64924">
              <w:rPr>
                <w:rFonts w:hint="eastAsia"/>
                <w:kern w:val="0"/>
                <w:szCs w:val="21"/>
              </w:rPr>
              <w:t>）</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时间（</w:t>
            </w:r>
            <w:r w:rsidRPr="00E64924">
              <w:rPr>
                <w:kern w:val="0"/>
                <w:szCs w:val="21"/>
              </w:rPr>
              <w:t>S</w:t>
            </w:r>
            <w:r w:rsidRPr="00E64924">
              <w:rPr>
                <w:rFonts w:hint="eastAsia"/>
                <w:kern w:val="0"/>
                <w:szCs w:val="21"/>
              </w:rPr>
              <w:t>）</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吸附（</w:t>
            </w:r>
            <w:r w:rsidRPr="00E64924">
              <w:rPr>
                <w:kern w:val="0"/>
                <w:szCs w:val="21"/>
              </w:rPr>
              <w:t>A</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2.0</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120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2</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一均降（</w:t>
            </w:r>
            <w:r w:rsidRPr="00E64924">
              <w:rPr>
                <w:kern w:val="0"/>
                <w:szCs w:val="21"/>
              </w:rPr>
              <w:t>E1D</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2.0→1.665</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二均降（</w:t>
            </w:r>
            <w:r w:rsidRPr="00E64924">
              <w:rPr>
                <w:kern w:val="0"/>
                <w:szCs w:val="21"/>
              </w:rPr>
              <w:t>E2D</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1.665→1.31</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4</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三均降（</w:t>
            </w:r>
            <w:r w:rsidRPr="00E64924">
              <w:rPr>
                <w:kern w:val="0"/>
                <w:szCs w:val="21"/>
              </w:rPr>
              <w:t>E3D</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1.31→0.965</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5</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四均降（</w:t>
            </w:r>
            <w:r w:rsidRPr="00E64924">
              <w:rPr>
                <w:kern w:val="0"/>
                <w:szCs w:val="21"/>
              </w:rPr>
              <w:t>E4D</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0.965→0.62</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6</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五均降（</w:t>
            </w:r>
            <w:r w:rsidRPr="00E64924">
              <w:rPr>
                <w:kern w:val="0"/>
                <w:szCs w:val="21"/>
              </w:rPr>
              <w:t>E5D</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0.62→0.275</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7</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顺放（</w:t>
            </w:r>
            <w:r w:rsidRPr="00E64924">
              <w:rPr>
                <w:kern w:val="0"/>
                <w:szCs w:val="21"/>
              </w:rPr>
              <w:t>PP</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0.275→0.102</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60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8</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逆放（</w:t>
            </w:r>
            <w:r w:rsidRPr="00E64924">
              <w:rPr>
                <w:kern w:val="0"/>
                <w:szCs w:val="21"/>
              </w:rPr>
              <w:t>D</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0.102→0.05</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9</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真空（</w:t>
            </w:r>
            <w:r w:rsidRPr="00E64924">
              <w:rPr>
                <w:kern w:val="0"/>
                <w:szCs w:val="21"/>
              </w:rPr>
              <w:t>V</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0.05→-0.08</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120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10</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五均升（</w:t>
            </w:r>
            <w:r w:rsidRPr="00E64924">
              <w:rPr>
                <w:kern w:val="0"/>
                <w:szCs w:val="21"/>
              </w:rPr>
              <w:t>E5R</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-0.08→0.275</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11</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四均升（</w:t>
            </w:r>
            <w:r w:rsidRPr="00E64924">
              <w:rPr>
                <w:kern w:val="0"/>
                <w:szCs w:val="21"/>
              </w:rPr>
              <w:t>E4R</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0.275→0.62</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12</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三均升（</w:t>
            </w:r>
            <w:r w:rsidRPr="00E64924">
              <w:rPr>
                <w:kern w:val="0"/>
                <w:szCs w:val="21"/>
              </w:rPr>
              <w:t>E3R</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0.62→0.965</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13</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二均升（</w:t>
            </w:r>
            <w:r w:rsidRPr="00E64924">
              <w:rPr>
                <w:kern w:val="0"/>
                <w:szCs w:val="21"/>
              </w:rPr>
              <w:t>E2R</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0.965→1.31</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14</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一均升（</w:t>
            </w:r>
            <w:r w:rsidRPr="00E64924">
              <w:rPr>
                <w:kern w:val="0"/>
                <w:szCs w:val="21"/>
              </w:rPr>
              <w:t>E1R</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1.31→1.665</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30</w:t>
            </w:r>
          </w:p>
        </w:tc>
      </w:tr>
      <w:tr w:rsidR="00D30E95" w:rsidRPr="00E64924" w:rsidTr="00D30E95">
        <w:trPr>
          <w:trHeight w:val="397"/>
          <w:jc w:val="center"/>
        </w:trPr>
        <w:tc>
          <w:tcPr>
            <w:tcW w:w="8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15</w:t>
            </w:r>
          </w:p>
        </w:tc>
        <w:tc>
          <w:tcPr>
            <w:tcW w:w="14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rFonts w:eastAsia="Times New Roman"/>
                <w:kern w:val="0"/>
                <w:szCs w:val="21"/>
              </w:rPr>
            </w:pPr>
            <w:r w:rsidRPr="00E64924">
              <w:rPr>
                <w:rFonts w:hint="eastAsia"/>
                <w:kern w:val="0"/>
                <w:szCs w:val="21"/>
              </w:rPr>
              <w:t>产品气升压（</w:t>
            </w:r>
            <w:r w:rsidRPr="00E64924">
              <w:rPr>
                <w:kern w:val="0"/>
                <w:szCs w:val="21"/>
              </w:rPr>
              <w:t>FR</w:t>
            </w:r>
            <w:r w:rsidRPr="00E64924">
              <w:rPr>
                <w:rFonts w:hint="eastAsia"/>
                <w:kern w:val="0"/>
                <w:szCs w:val="21"/>
              </w:rPr>
              <w:t>）</w:t>
            </w:r>
          </w:p>
        </w:tc>
        <w:tc>
          <w:tcPr>
            <w:tcW w:w="14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1.665→2.0</w:t>
            </w:r>
          </w:p>
        </w:tc>
        <w:tc>
          <w:tcPr>
            <w:tcW w:w="12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kern w:val="0"/>
                <w:szCs w:val="21"/>
              </w:rPr>
            </w:pPr>
            <w:r w:rsidRPr="00E64924">
              <w:rPr>
                <w:kern w:val="0"/>
                <w:szCs w:val="21"/>
              </w:rPr>
              <w:t>90</w:t>
            </w:r>
          </w:p>
        </w:tc>
      </w:tr>
    </w:tbl>
    <w:p w:rsidR="00D30E95" w:rsidRPr="00E64924" w:rsidRDefault="00D30E95" w:rsidP="00D30E95">
      <w:pPr>
        <w:pStyle w:val="25"/>
        <w:rPr>
          <w:rFonts w:ascii="Times New Roman" w:eastAsia="宋体" w:hAnsi="Times New Roman" w:cs="Times New Roman"/>
        </w:rPr>
      </w:pPr>
      <w:r w:rsidRPr="00E64924">
        <w:rPr>
          <w:rFonts w:hint="eastAsia"/>
        </w:rPr>
        <w:t>甲醇制氢工艺流程见图</w:t>
      </w:r>
      <w:r w:rsidRPr="00E64924">
        <w:t>3.2-2</w:t>
      </w:r>
      <w:r w:rsidRPr="00E64924">
        <w:rPr>
          <w:rFonts w:hint="eastAsia"/>
        </w:rPr>
        <w:t>。</w:t>
      </w:r>
    </w:p>
    <w:p w:rsidR="00D30E95" w:rsidRPr="00E64924" w:rsidRDefault="00D30E95" w:rsidP="00D30E95">
      <w:pPr>
        <w:pStyle w:val="5"/>
        <w:spacing w:line="500" w:lineRule="exact"/>
        <w:ind w:leftChars="0" w:left="0"/>
        <w:rPr>
          <w:rFonts w:eastAsia="宋体"/>
          <w:sz w:val="24"/>
        </w:rPr>
      </w:pPr>
      <w:r w:rsidRPr="00E64924">
        <w:rPr>
          <w:rFonts w:eastAsia="宋体"/>
          <w:sz w:val="24"/>
        </w:rPr>
        <w:t>3</w:t>
      </w:r>
      <w:r w:rsidRPr="00E64924">
        <w:rPr>
          <w:rFonts w:eastAsia="宋体" w:hint="eastAsia"/>
          <w:sz w:val="24"/>
        </w:rPr>
        <w:t>．润滑油基础油加氢装置工艺流程</w:t>
      </w:r>
    </w:p>
    <w:p w:rsidR="00D30E95" w:rsidRPr="00E64924" w:rsidRDefault="00D30E95" w:rsidP="00D30E95">
      <w:pPr>
        <w:spacing w:line="500" w:lineRule="exact"/>
        <w:ind w:firstLine="480"/>
        <w:rPr>
          <w:rFonts w:eastAsia="宋体"/>
          <w:sz w:val="24"/>
          <w:szCs w:val="24"/>
        </w:rPr>
      </w:pPr>
      <w:r w:rsidRPr="00E64924">
        <w:rPr>
          <w:rFonts w:hint="eastAsia"/>
          <w:sz w:val="24"/>
          <w:szCs w:val="24"/>
        </w:rPr>
        <w:t>（</w:t>
      </w:r>
      <w:r w:rsidRPr="00E64924">
        <w:rPr>
          <w:sz w:val="24"/>
          <w:szCs w:val="24"/>
        </w:rPr>
        <w:t>1</w:t>
      </w:r>
      <w:r w:rsidRPr="00E64924">
        <w:rPr>
          <w:rFonts w:hint="eastAsia"/>
          <w:sz w:val="24"/>
          <w:szCs w:val="24"/>
        </w:rPr>
        <w:t>）工艺原理</w:t>
      </w:r>
    </w:p>
    <w:p w:rsidR="00D30E95" w:rsidRPr="00E64924" w:rsidRDefault="00D30E95" w:rsidP="00D30E95">
      <w:pPr>
        <w:spacing w:line="500" w:lineRule="exact"/>
        <w:ind w:firstLine="480"/>
        <w:rPr>
          <w:sz w:val="24"/>
          <w:szCs w:val="24"/>
        </w:rPr>
      </w:pPr>
      <w:r w:rsidRPr="00E64924">
        <w:rPr>
          <w:rFonts w:hint="eastAsia"/>
          <w:sz w:val="24"/>
          <w:szCs w:val="24"/>
        </w:rPr>
        <w:t>加氢保护，就是在一定的工艺条件下，通过催化剂的作用，原料油与</w:t>
      </w:r>
      <w:r w:rsidRPr="00E64924">
        <w:rPr>
          <w:sz w:val="24"/>
          <w:szCs w:val="24"/>
        </w:rPr>
        <w:t>H</w:t>
      </w:r>
      <w:r w:rsidRPr="00E64924">
        <w:rPr>
          <w:sz w:val="24"/>
          <w:szCs w:val="24"/>
          <w:vertAlign w:val="subscript"/>
        </w:rPr>
        <w:t>2</w:t>
      </w:r>
      <w:r w:rsidRPr="00E64924">
        <w:rPr>
          <w:rFonts w:hint="eastAsia"/>
          <w:sz w:val="24"/>
          <w:szCs w:val="24"/>
        </w:rPr>
        <w:t>接触，对原料油中的金属、非金属杂质、胶质、残炭等进行吸附脱出。</w:t>
      </w:r>
    </w:p>
    <w:p w:rsidR="00D30E95" w:rsidRPr="00E64924" w:rsidRDefault="00D30E95" w:rsidP="00D30E95">
      <w:pPr>
        <w:spacing w:line="500" w:lineRule="exact"/>
        <w:ind w:firstLine="480"/>
        <w:rPr>
          <w:sz w:val="24"/>
          <w:szCs w:val="24"/>
        </w:rPr>
      </w:pPr>
      <w:r w:rsidRPr="00E64924">
        <w:rPr>
          <w:sz w:val="24"/>
          <w:szCs w:val="24"/>
        </w:rPr>
        <w:t>1</w:t>
      </w:r>
      <w:r w:rsidRPr="00E64924">
        <w:rPr>
          <w:rFonts w:hint="eastAsia"/>
          <w:sz w:val="24"/>
          <w:szCs w:val="24"/>
        </w:rPr>
        <w:t>）脱金属</w:t>
      </w:r>
    </w:p>
    <w:p w:rsidR="00D30E95" w:rsidRPr="00E64924" w:rsidRDefault="00D30E95" w:rsidP="00D30E95">
      <w:pPr>
        <w:spacing w:line="500" w:lineRule="exact"/>
        <w:ind w:firstLine="480"/>
        <w:rPr>
          <w:sz w:val="24"/>
          <w:szCs w:val="24"/>
        </w:rPr>
      </w:pPr>
      <w:r w:rsidRPr="00E64924">
        <w:rPr>
          <w:rFonts w:hint="eastAsia"/>
          <w:sz w:val="24"/>
          <w:szCs w:val="24"/>
        </w:rPr>
        <w:t>原料油中含有金属杂质，如：砷、铝、磷、铜、铁、镍、矾等，这些金属化合物在加氢保护过程中，发生氢解反应，生成金属都沉积在催化剂表面上。</w:t>
      </w:r>
    </w:p>
    <w:p w:rsidR="00D30E95" w:rsidRPr="00E64924" w:rsidRDefault="00D30E95" w:rsidP="00D30E95">
      <w:pPr>
        <w:spacing w:line="500" w:lineRule="exact"/>
        <w:ind w:firstLine="480"/>
        <w:rPr>
          <w:sz w:val="24"/>
          <w:szCs w:val="24"/>
        </w:rPr>
      </w:pPr>
      <w:r w:rsidRPr="00E64924">
        <w:rPr>
          <w:sz w:val="24"/>
          <w:szCs w:val="24"/>
        </w:rPr>
        <w:t>2</w:t>
      </w:r>
      <w:r w:rsidRPr="00E64924">
        <w:rPr>
          <w:rFonts w:hint="eastAsia"/>
          <w:sz w:val="24"/>
          <w:szCs w:val="24"/>
        </w:rPr>
        <w:t>）脱胶质</w:t>
      </w:r>
    </w:p>
    <w:p w:rsidR="00D30E95" w:rsidRPr="00E64924" w:rsidRDefault="00D30E95" w:rsidP="00D30E95">
      <w:pPr>
        <w:spacing w:line="500" w:lineRule="exact"/>
        <w:ind w:firstLine="480"/>
        <w:rPr>
          <w:sz w:val="24"/>
          <w:szCs w:val="24"/>
        </w:rPr>
      </w:pPr>
      <w:r w:rsidRPr="00E64924">
        <w:rPr>
          <w:sz w:val="24"/>
          <w:szCs w:val="24"/>
        </w:rPr>
        <w:t>LYTB-1</w:t>
      </w:r>
      <w:r w:rsidRPr="00E64924">
        <w:rPr>
          <w:rFonts w:hint="eastAsia"/>
          <w:sz w:val="24"/>
          <w:szCs w:val="24"/>
        </w:rPr>
        <w:t>加氢催化剂保护剂可以脱除原料油中的胶质。</w:t>
      </w:r>
    </w:p>
    <w:p w:rsidR="00D30E95" w:rsidRPr="00E64924" w:rsidRDefault="00D30E95" w:rsidP="00D30E95">
      <w:pPr>
        <w:spacing w:line="500" w:lineRule="exact"/>
        <w:ind w:firstLine="480"/>
        <w:rPr>
          <w:sz w:val="24"/>
          <w:szCs w:val="24"/>
        </w:rPr>
      </w:pPr>
      <w:r w:rsidRPr="00E64924">
        <w:rPr>
          <w:rFonts w:hint="eastAsia"/>
          <w:sz w:val="24"/>
          <w:szCs w:val="24"/>
        </w:rPr>
        <w:t>加氢精制，就是在一定的工艺条件下，通过催化剂的作用，原料油与</w:t>
      </w:r>
      <w:r w:rsidRPr="00E64924">
        <w:rPr>
          <w:sz w:val="24"/>
          <w:szCs w:val="24"/>
        </w:rPr>
        <w:t>H</w:t>
      </w:r>
      <w:r w:rsidRPr="00E64924">
        <w:rPr>
          <w:sz w:val="24"/>
          <w:szCs w:val="24"/>
          <w:vertAlign w:val="subscript"/>
        </w:rPr>
        <w:t>2</w:t>
      </w:r>
      <w:r w:rsidRPr="00E64924">
        <w:rPr>
          <w:rFonts w:hint="eastAsia"/>
          <w:sz w:val="24"/>
          <w:szCs w:val="24"/>
        </w:rPr>
        <w:t>接触，脱除原料油中的硫、氮、氧等杂质，并使不饱和烃饱和以提高油品使用性能的过程。</w:t>
      </w:r>
    </w:p>
    <w:p w:rsidR="00D30E95" w:rsidRPr="00E64924" w:rsidRDefault="00D30E95" w:rsidP="00D30E95">
      <w:pPr>
        <w:spacing w:line="500" w:lineRule="exact"/>
        <w:ind w:firstLine="480"/>
        <w:rPr>
          <w:sz w:val="24"/>
          <w:szCs w:val="24"/>
        </w:rPr>
      </w:pPr>
      <w:r w:rsidRPr="00E64924">
        <w:rPr>
          <w:sz w:val="24"/>
          <w:szCs w:val="24"/>
        </w:rPr>
        <w:t>1</w:t>
      </w:r>
      <w:r w:rsidRPr="00E64924">
        <w:rPr>
          <w:rFonts w:hint="eastAsia"/>
          <w:sz w:val="24"/>
          <w:szCs w:val="24"/>
        </w:rPr>
        <w:t>）脱硫</w:t>
      </w:r>
    </w:p>
    <w:p w:rsidR="00D30E95" w:rsidRPr="00E64924" w:rsidRDefault="00D30E95" w:rsidP="00D30E95">
      <w:pPr>
        <w:spacing w:line="500" w:lineRule="exact"/>
        <w:ind w:firstLine="480"/>
        <w:rPr>
          <w:sz w:val="24"/>
          <w:szCs w:val="24"/>
        </w:rPr>
      </w:pPr>
      <w:r w:rsidRPr="00E64924">
        <w:rPr>
          <w:rFonts w:hint="eastAsia"/>
          <w:sz w:val="24"/>
          <w:szCs w:val="24"/>
        </w:rPr>
        <w:t>石油馏分中各类含硫化合物的</w:t>
      </w:r>
      <w:r w:rsidRPr="00E64924">
        <w:rPr>
          <w:sz w:val="24"/>
          <w:szCs w:val="24"/>
        </w:rPr>
        <w:t xml:space="preserve"> C—S </w:t>
      </w:r>
      <w:r w:rsidRPr="00E64924">
        <w:rPr>
          <w:rFonts w:hint="eastAsia"/>
          <w:sz w:val="24"/>
          <w:szCs w:val="24"/>
        </w:rPr>
        <w:t>键比较容易断裂，其键能比</w:t>
      </w:r>
      <w:r w:rsidRPr="00E64924">
        <w:rPr>
          <w:sz w:val="24"/>
          <w:szCs w:val="24"/>
        </w:rPr>
        <w:t xml:space="preserve"> C—C </w:t>
      </w:r>
      <w:r w:rsidRPr="00E64924">
        <w:rPr>
          <w:rFonts w:hint="eastAsia"/>
          <w:sz w:val="24"/>
          <w:szCs w:val="24"/>
        </w:rPr>
        <w:t>或</w:t>
      </w:r>
      <w:r w:rsidRPr="00E64924">
        <w:rPr>
          <w:sz w:val="24"/>
          <w:szCs w:val="24"/>
        </w:rPr>
        <w:t xml:space="preserve">C—N </w:t>
      </w:r>
      <w:r w:rsidRPr="00E64924">
        <w:rPr>
          <w:rFonts w:hint="eastAsia"/>
          <w:sz w:val="24"/>
          <w:szCs w:val="24"/>
        </w:rPr>
        <w:t>键小很多。因此，在加氢过程中，一般含硫化合物中的</w:t>
      </w:r>
      <w:r w:rsidRPr="00E64924">
        <w:rPr>
          <w:sz w:val="24"/>
          <w:szCs w:val="24"/>
        </w:rPr>
        <w:t xml:space="preserve"> C—S </w:t>
      </w:r>
      <w:r w:rsidRPr="00E64924">
        <w:rPr>
          <w:rFonts w:hint="eastAsia"/>
          <w:sz w:val="24"/>
          <w:szCs w:val="24"/>
        </w:rPr>
        <w:t>键先行断开生成相应的烃类和</w:t>
      </w: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，从而硫杂原子被脱掉。几种含硫化合物的加氢精制反应如下：</w:t>
      </w:r>
    </w:p>
    <w:p w:rsidR="00F20C14" w:rsidRPr="00E64924" w:rsidRDefault="00F20C14">
      <w:pPr>
        <w:widowControl/>
        <w:jc w:val="left"/>
        <w:rPr>
          <w:sz w:val="24"/>
          <w:szCs w:val="24"/>
        </w:rPr>
      </w:pPr>
      <w:r w:rsidRPr="00E64924">
        <w:rPr>
          <w:sz w:val="24"/>
          <w:szCs w:val="24"/>
        </w:rPr>
        <w:br w:type="page"/>
      </w:r>
    </w:p>
    <w:p w:rsidR="00F20C14" w:rsidRPr="00E64924" w:rsidRDefault="00F20C14" w:rsidP="00D30E95">
      <w:pPr>
        <w:spacing w:line="500" w:lineRule="exact"/>
        <w:ind w:firstLine="480"/>
        <w:sectPr w:rsidR="00F20C14" w:rsidRPr="00E64924" w:rsidSect="0022160E">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pgNumType w:start="3"/>
          <w:cols w:space="720"/>
          <w:docGrid w:type="lines" w:linePitch="312"/>
        </w:sectPr>
      </w:pPr>
    </w:p>
    <w:p w:rsidR="00F20C14" w:rsidRPr="00E64924" w:rsidRDefault="0028440A" w:rsidP="00D30E95">
      <w:pPr>
        <w:spacing w:line="500" w:lineRule="exact"/>
        <w:ind w:firstLine="480"/>
      </w:pPr>
      <w:r w:rsidRPr="00E64924">
        <w:rPr>
          <w:noProof/>
        </w:rPr>
        <w:drawing>
          <wp:anchor distT="0" distB="0" distL="114300" distR="114300" simplePos="0" relativeHeight="251678720" behindDoc="0" locked="0" layoutInCell="1" allowOverlap="1">
            <wp:simplePos x="0" y="0"/>
            <wp:positionH relativeFrom="page">
              <wp:posOffset>2113280</wp:posOffset>
            </wp:positionH>
            <wp:positionV relativeFrom="page">
              <wp:posOffset>998855</wp:posOffset>
            </wp:positionV>
            <wp:extent cx="3389630" cy="2647315"/>
            <wp:effectExtent l="19050" t="0" r="1270" b="0"/>
            <wp:wrapNone/>
            <wp:docPr id="5" name="图片 1002" descr="]`TM8SD)B8G6WO8WJLW%I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2" descr="]`TM8SD)B8G6WO8WJLW%I6V"/>
                    <pic:cNvPicPr>
                      <a:picLocks noChangeAspect="1" noChangeArrowheads="1"/>
                    </pic:cNvPicPr>
                  </pic:nvPicPr>
                  <pic:blipFill>
                    <a:blip r:embed="rId25"/>
                    <a:srcRect/>
                    <a:stretch>
                      <a:fillRect/>
                    </a:stretch>
                  </pic:blipFill>
                  <pic:spPr bwMode="auto">
                    <a:xfrm>
                      <a:off x="0" y="0"/>
                      <a:ext cx="3389630" cy="2647315"/>
                    </a:xfrm>
                    <a:prstGeom prst="rect">
                      <a:avLst/>
                    </a:prstGeom>
                    <a:noFill/>
                  </pic:spPr>
                </pic:pic>
              </a:graphicData>
            </a:graphic>
          </wp:anchor>
        </w:drawing>
      </w:r>
    </w:p>
    <w:p w:rsidR="00F20C14" w:rsidRPr="00E64924" w:rsidRDefault="00F20C14" w:rsidP="00D30E95">
      <w:pPr>
        <w:spacing w:line="500" w:lineRule="exact"/>
        <w:ind w:firstLine="480"/>
      </w:pPr>
    </w:p>
    <w:p w:rsidR="00D30E95" w:rsidRPr="00E64924" w:rsidRDefault="00D30E95" w:rsidP="00D30E95">
      <w:pPr>
        <w:spacing w:line="500" w:lineRule="exact"/>
        <w:ind w:firstLine="480"/>
      </w:pPr>
    </w:p>
    <w:p w:rsidR="00D30E95" w:rsidRPr="00E64924" w:rsidRDefault="00D30E95" w:rsidP="00D30E95">
      <w:pPr>
        <w:spacing w:line="500" w:lineRule="exact"/>
        <w:ind w:firstLine="480"/>
      </w:pPr>
    </w:p>
    <w:p w:rsidR="00D30E95" w:rsidRPr="00E64924" w:rsidRDefault="00D30E95" w:rsidP="00D30E95">
      <w:pPr>
        <w:spacing w:line="500" w:lineRule="exact"/>
        <w:ind w:firstLine="480"/>
      </w:pPr>
    </w:p>
    <w:p w:rsidR="00D30E95" w:rsidRPr="00E64924" w:rsidRDefault="00D30E95" w:rsidP="00D30E95">
      <w:pPr>
        <w:spacing w:line="500" w:lineRule="exact"/>
        <w:ind w:firstLine="480"/>
      </w:pPr>
    </w:p>
    <w:p w:rsidR="00D30E95" w:rsidRPr="00E64924" w:rsidRDefault="00D30E95" w:rsidP="00D30E95">
      <w:pPr>
        <w:spacing w:line="500" w:lineRule="exact"/>
        <w:ind w:firstLine="480"/>
      </w:pPr>
    </w:p>
    <w:p w:rsidR="00D30E95" w:rsidRPr="00E64924" w:rsidRDefault="00D30E95" w:rsidP="00D30E95">
      <w:pPr>
        <w:spacing w:line="500" w:lineRule="exact"/>
        <w:ind w:firstLine="480"/>
      </w:pPr>
    </w:p>
    <w:p w:rsidR="00F20C14" w:rsidRPr="00E64924" w:rsidRDefault="00F20C14" w:rsidP="00D30E95">
      <w:pPr>
        <w:spacing w:line="500" w:lineRule="exact"/>
        <w:ind w:firstLine="480"/>
      </w:pPr>
    </w:p>
    <w:p w:rsidR="00D30E95" w:rsidRPr="00E64924" w:rsidRDefault="00D30E95" w:rsidP="00D30E95">
      <w:pPr>
        <w:spacing w:line="500" w:lineRule="exact"/>
      </w:pPr>
      <w:r w:rsidRPr="00E64924">
        <w:t xml:space="preserve">    2</w:t>
      </w:r>
      <w:r w:rsidRPr="00E64924">
        <w:rPr>
          <w:rFonts w:hint="eastAsia"/>
        </w:rPr>
        <w:t>）脱氮</w:t>
      </w:r>
    </w:p>
    <w:p w:rsidR="00D30E95" w:rsidRPr="00E64924" w:rsidRDefault="00D30E95" w:rsidP="00D30E95">
      <w:pPr>
        <w:pStyle w:val="25"/>
      </w:pPr>
      <w:r w:rsidRPr="00E64924">
        <w:rPr>
          <w:rFonts w:hint="eastAsia"/>
        </w:rPr>
        <w:t>在加氢精制过程中，氮化物在氢作用下转化为</w:t>
      </w:r>
      <w:r w:rsidRPr="00E64924">
        <w:t xml:space="preserve"> NH</w:t>
      </w:r>
      <w:r w:rsidRPr="00E64924">
        <w:rPr>
          <w:vertAlign w:val="subscript"/>
        </w:rPr>
        <w:t>3</w:t>
      </w:r>
      <w:r w:rsidRPr="00E64924">
        <w:rPr>
          <w:rFonts w:hint="eastAsia"/>
        </w:rPr>
        <w:t>和烃类，从而脱除石油馏分中的氮，达到精制的要求。几种含氮化合物的加氢精制反应如下：</w:t>
      </w:r>
    </w:p>
    <w:p w:rsidR="00D30E95" w:rsidRPr="00E64924" w:rsidRDefault="0028440A" w:rsidP="00D30E95">
      <w:pPr>
        <w:pStyle w:val="25"/>
      </w:pPr>
      <w:r w:rsidRPr="00E64924">
        <w:rPr>
          <w:noProof/>
        </w:rPr>
        <w:drawing>
          <wp:anchor distT="0" distB="0" distL="114300" distR="114300" simplePos="0" relativeHeight="251684864" behindDoc="0" locked="0" layoutInCell="1" allowOverlap="1">
            <wp:simplePos x="0" y="0"/>
            <wp:positionH relativeFrom="page">
              <wp:posOffset>2634615</wp:posOffset>
            </wp:positionH>
            <wp:positionV relativeFrom="page">
              <wp:posOffset>5007610</wp:posOffset>
            </wp:positionV>
            <wp:extent cx="2319655" cy="3061970"/>
            <wp:effectExtent l="19050" t="0" r="4445" b="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srcRect/>
                    <a:stretch>
                      <a:fillRect/>
                    </a:stretch>
                  </pic:blipFill>
                  <pic:spPr bwMode="auto">
                    <a:xfrm>
                      <a:off x="0" y="0"/>
                      <a:ext cx="2319655" cy="3061970"/>
                    </a:xfrm>
                    <a:prstGeom prst="rect">
                      <a:avLst/>
                    </a:prstGeom>
                    <a:noFill/>
                  </pic:spPr>
                </pic:pic>
              </a:graphicData>
            </a:graphic>
          </wp:anchor>
        </w:drawing>
      </w: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pStyle w:val="25"/>
      </w:pPr>
    </w:p>
    <w:p w:rsidR="00D30E95" w:rsidRPr="00E64924" w:rsidRDefault="00D30E95" w:rsidP="00D30E95">
      <w:pPr>
        <w:spacing w:line="500" w:lineRule="exact"/>
        <w:rPr>
          <w:sz w:val="24"/>
          <w:szCs w:val="24"/>
        </w:rPr>
      </w:pPr>
      <w:r w:rsidRPr="00E64924">
        <w:rPr>
          <w:sz w:val="24"/>
          <w:szCs w:val="24"/>
        </w:rPr>
        <w:t>3</w:t>
      </w:r>
      <w:r w:rsidRPr="00E64924">
        <w:rPr>
          <w:rFonts w:hint="eastAsia"/>
          <w:sz w:val="24"/>
          <w:szCs w:val="24"/>
        </w:rPr>
        <w:t>）脱氧</w:t>
      </w:r>
    </w:p>
    <w:p w:rsidR="00D30E95" w:rsidRPr="00E64924" w:rsidRDefault="00D30E95" w:rsidP="00D30E95">
      <w:pPr>
        <w:spacing w:line="500" w:lineRule="exact"/>
        <w:ind w:firstLine="480"/>
        <w:jc w:val="left"/>
        <w:rPr>
          <w:sz w:val="24"/>
          <w:szCs w:val="24"/>
        </w:rPr>
      </w:pPr>
      <w:r w:rsidRPr="00E64924">
        <w:rPr>
          <w:rFonts w:hint="eastAsia"/>
          <w:sz w:val="24"/>
          <w:szCs w:val="24"/>
        </w:rPr>
        <w:t>石油馏分中氧化物的含量很小，经常遇到的含氧化合物是环烷酸，二次产品中也有酚类，这些氧化物加氢转化为水和烃。含氧化合物的氢解反应，能有效的脱除石油馏分中的氧，达到精制目的。几种含氧化合物的加氢精制反应如下：</w:t>
      </w:r>
    </w:p>
    <w:p w:rsidR="00D30E95" w:rsidRPr="00E64924" w:rsidRDefault="0028440A" w:rsidP="00D30E95">
      <w:pPr>
        <w:spacing w:line="500" w:lineRule="exact"/>
        <w:ind w:firstLine="480"/>
        <w:jc w:val="left"/>
      </w:pPr>
      <w:r w:rsidRPr="00E64924">
        <w:rPr>
          <w:noProof/>
        </w:rPr>
        <w:drawing>
          <wp:anchor distT="0" distB="0" distL="114300" distR="114300" simplePos="0" relativeHeight="251679744" behindDoc="0" locked="0" layoutInCell="1" allowOverlap="1">
            <wp:simplePos x="0" y="0"/>
            <wp:positionH relativeFrom="page">
              <wp:posOffset>1783715</wp:posOffset>
            </wp:positionH>
            <wp:positionV relativeFrom="page">
              <wp:posOffset>1445895</wp:posOffset>
            </wp:positionV>
            <wp:extent cx="3655695" cy="1807210"/>
            <wp:effectExtent l="19050" t="0" r="1905" b="0"/>
            <wp:wrapNone/>
            <wp:docPr id="4"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4"/>
                    <pic:cNvPicPr>
                      <a:picLocks noChangeAspect="1" noChangeArrowheads="1"/>
                    </pic:cNvPicPr>
                  </pic:nvPicPr>
                  <pic:blipFill>
                    <a:blip r:embed="rId27"/>
                    <a:srcRect/>
                    <a:stretch>
                      <a:fillRect/>
                    </a:stretch>
                  </pic:blipFill>
                  <pic:spPr bwMode="auto">
                    <a:xfrm>
                      <a:off x="0" y="0"/>
                      <a:ext cx="3655695" cy="1807210"/>
                    </a:xfrm>
                    <a:prstGeom prst="rect">
                      <a:avLst/>
                    </a:prstGeom>
                    <a:noFill/>
                  </pic:spPr>
                </pic:pic>
              </a:graphicData>
            </a:graphic>
          </wp:anchor>
        </w:drawing>
      </w: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F20C14" w:rsidRPr="00E64924" w:rsidRDefault="00F20C14" w:rsidP="00D30E95">
      <w:pPr>
        <w:spacing w:line="500" w:lineRule="exact"/>
        <w:ind w:firstLine="480"/>
        <w:jc w:val="left"/>
      </w:pPr>
    </w:p>
    <w:p w:rsidR="00F20C14" w:rsidRPr="00E64924" w:rsidRDefault="00F20C14" w:rsidP="00D30E95">
      <w:pPr>
        <w:spacing w:line="500" w:lineRule="exact"/>
        <w:ind w:firstLine="480"/>
        <w:jc w:val="left"/>
      </w:pPr>
    </w:p>
    <w:p w:rsidR="00F20C14" w:rsidRPr="00E64924" w:rsidRDefault="00F20C14" w:rsidP="00D30E95">
      <w:pPr>
        <w:spacing w:line="500" w:lineRule="exact"/>
        <w:ind w:firstLine="480"/>
        <w:jc w:val="left"/>
      </w:pPr>
    </w:p>
    <w:p w:rsidR="0028440A" w:rsidRPr="00E64924" w:rsidRDefault="0028440A" w:rsidP="00D30E95">
      <w:pPr>
        <w:spacing w:line="500" w:lineRule="exact"/>
        <w:ind w:firstLine="480"/>
        <w:jc w:val="left"/>
      </w:pPr>
    </w:p>
    <w:p w:rsidR="00D30E95" w:rsidRPr="00E64924" w:rsidRDefault="00D30E95" w:rsidP="00D30E95">
      <w:pPr>
        <w:spacing w:line="500" w:lineRule="exact"/>
        <w:ind w:firstLine="480"/>
        <w:jc w:val="left"/>
        <w:rPr>
          <w:sz w:val="24"/>
          <w:szCs w:val="24"/>
        </w:rPr>
      </w:pPr>
      <w:r w:rsidRPr="00E64924">
        <w:rPr>
          <w:sz w:val="24"/>
          <w:szCs w:val="24"/>
        </w:rPr>
        <w:t>4</w:t>
      </w:r>
      <w:r w:rsidRPr="00E64924">
        <w:rPr>
          <w:rFonts w:hint="eastAsia"/>
          <w:sz w:val="24"/>
          <w:szCs w:val="24"/>
        </w:rPr>
        <w:t>）芳烃加氢饱和</w:t>
      </w:r>
    </w:p>
    <w:p w:rsidR="00D30E95" w:rsidRPr="00E64924" w:rsidRDefault="0028440A" w:rsidP="00D30E95">
      <w:pPr>
        <w:spacing w:line="500" w:lineRule="exact"/>
        <w:ind w:firstLine="480"/>
        <w:jc w:val="left"/>
        <w:rPr>
          <w:sz w:val="24"/>
          <w:szCs w:val="24"/>
        </w:rPr>
      </w:pPr>
      <w:r w:rsidRPr="00E64924">
        <w:rPr>
          <w:rFonts w:hint="eastAsia"/>
          <w:noProof/>
          <w:sz w:val="24"/>
          <w:szCs w:val="24"/>
        </w:rPr>
        <w:drawing>
          <wp:anchor distT="0" distB="0" distL="114300" distR="114300" simplePos="0" relativeHeight="251680768" behindDoc="0" locked="0" layoutInCell="1" allowOverlap="1">
            <wp:simplePos x="0" y="0"/>
            <wp:positionH relativeFrom="page">
              <wp:posOffset>2326315</wp:posOffset>
            </wp:positionH>
            <wp:positionV relativeFrom="page">
              <wp:posOffset>4401879</wp:posOffset>
            </wp:positionV>
            <wp:extent cx="2601477" cy="3402419"/>
            <wp:effectExtent l="19050" t="0" r="8373" b="0"/>
            <wp:wrapNone/>
            <wp:docPr id="12"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5"/>
                    <pic:cNvPicPr>
                      <a:picLocks noChangeAspect="1" noChangeArrowheads="1"/>
                    </pic:cNvPicPr>
                  </pic:nvPicPr>
                  <pic:blipFill>
                    <a:blip r:embed="rId28"/>
                    <a:srcRect/>
                    <a:stretch>
                      <a:fillRect/>
                    </a:stretch>
                  </pic:blipFill>
                  <pic:spPr bwMode="auto">
                    <a:xfrm>
                      <a:off x="0" y="0"/>
                      <a:ext cx="2601477" cy="3402419"/>
                    </a:xfrm>
                    <a:prstGeom prst="rect">
                      <a:avLst/>
                    </a:prstGeom>
                    <a:noFill/>
                  </pic:spPr>
                </pic:pic>
              </a:graphicData>
            </a:graphic>
          </wp:anchor>
        </w:drawing>
      </w:r>
      <w:r w:rsidR="00D30E95" w:rsidRPr="00E64924">
        <w:rPr>
          <w:rFonts w:hint="eastAsia"/>
          <w:sz w:val="24"/>
          <w:szCs w:val="24"/>
        </w:rPr>
        <w:t>二次加工油中含有大量芳烃化合物，通过加氢精制使这些不饱和芳烃尽量达到饱和，代表性反应为：</w:t>
      </w: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rPr>
          <w:sz w:val="24"/>
          <w:szCs w:val="24"/>
        </w:rPr>
      </w:pPr>
      <w:r w:rsidRPr="00E64924">
        <w:rPr>
          <w:rFonts w:hint="eastAsia"/>
          <w:sz w:val="24"/>
          <w:szCs w:val="24"/>
        </w:rPr>
        <w:t>在一般工艺条件下，芳烃加氢饱和困难，尤其是单环芳烃，需要较高的压力及较低的反应温度。</w:t>
      </w:r>
    </w:p>
    <w:p w:rsidR="00D30E95" w:rsidRPr="00E64924" w:rsidRDefault="00D30E95" w:rsidP="00D30E95">
      <w:pPr>
        <w:spacing w:line="500" w:lineRule="exact"/>
        <w:ind w:firstLine="480"/>
        <w:rPr>
          <w:sz w:val="24"/>
          <w:szCs w:val="24"/>
        </w:rPr>
      </w:pPr>
      <w:r w:rsidRPr="00E64924">
        <w:rPr>
          <w:sz w:val="24"/>
          <w:szCs w:val="24"/>
        </w:rPr>
        <w:t>5</w:t>
      </w:r>
      <w:r w:rsidRPr="00E64924">
        <w:rPr>
          <w:rFonts w:hint="eastAsia"/>
          <w:sz w:val="24"/>
          <w:szCs w:val="24"/>
        </w:rPr>
        <w:t>）烯烃加氢饱和</w:t>
      </w:r>
    </w:p>
    <w:p w:rsidR="00D30E95" w:rsidRPr="00E64924" w:rsidRDefault="00D30E95" w:rsidP="00D30E95">
      <w:pPr>
        <w:spacing w:line="500" w:lineRule="exact"/>
        <w:ind w:firstLine="480"/>
        <w:jc w:val="left"/>
        <w:rPr>
          <w:sz w:val="24"/>
          <w:szCs w:val="24"/>
        </w:rPr>
      </w:pPr>
      <w:r w:rsidRPr="00E64924">
        <w:rPr>
          <w:rFonts w:hint="eastAsia"/>
          <w:sz w:val="24"/>
          <w:szCs w:val="24"/>
        </w:rPr>
        <w:t>原料油中的不饱和烯烃类，也在加氢精制过程达到饱和。烯烃加氢饱和反应速度快，易达到完全饱和。代表性反应为：</w:t>
      </w:r>
    </w:p>
    <w:p w:rsidR="00D30E95" w:rsidRPr="00E64924" w:rsidRDefault="00D30E95" w:rsidP="00D30E95">
      <w:pPr>
        <w:spacing w:line="500" w:lineRule="exact"/>
        <w:ind w:firstLine="480"/>
        <w:jc w:val="left"/>
        <w:rPr>
          <w:sz w:val="24"/>
          <w:szCs w:val="24"/>
        </w:rPr>
      </w:pPr>
      <w:r w:rsidRPr="00E64924">
        <w:rPr>
          <w:noProof/>
          <w:sz w:val="24"/>
          <w:szCs w:val="24"/>
        </w:rPr>
        <w:drawing>
          <wp:anchor distT="0" distB="0" distL="114300" distR="114300" simplePos="0" relativeHeight="251681792" behindDoc="0" locked="0" layoutInCell="1" allowOverlap="1">
            <wp:simplePos x="0" y="0"/>
            <wp:positionH relativeFrom="page">
              <wp:posOffset>2189362</wp:posOffset>
            </wp:positionH>
            <wp:positionV relativeFrom="page">
              <wp:posOffset>1116418</wp:posOffset>
            </wp:positionV>
            <wp:extent cx="2738430" cy="414670"/>
            <wp:effectExtent l="19050" t="0" r="4770" b="0"/>
            <wp:wrapNone/>
            <wp:docPr id="13"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6"/>
                    <pic:cNvPicPr>
                      <a:picLocks noChangeAspect="1" noChangeArrowheads="1"/>
                    </pic:cNvPicPr>
                  </pic:nvPicPr>
                  <pic:blipFill>
                    <a:blip r:embed="rId29"/>
                    <a:srcRect/>
                    <a:stretch>
                      <a:fillRect/>
                    </a:stretch>
                  </pic:blipFill>
                  <pic:spPr bwMode="auto">
                    <a:xfrm>
                      <a:off x="0" y="0"/>
                      <a:ext cx="2738430" cy="414670"/>
                    </a:xfrm>
                    <a:prstGeom prst="rect">
                      <a:avLst/>
                    </a:prstGeom>
                    <a:noFill/>
                  </pic:spPr>
                </pic:pic>
              </a:graphicData>
            </a:graphic>
          </wp:anchor>
        </w:drawing>
      </w:r>
    </w:p>
    <w:p w:rsidR="00D30E95" w:rsidRPr="00E64924" w:rsidRDefault="00D30E95" w:rsidP="00D30E95">
      <w:pPr>
        <w:spacing w:line="500" w:lineRule="exact"/>
        <w:ind w:firstLine="480"/>
        <w:jc w:val="left"/>
      </w:pPr>
    </w:p>
    <w:p w:rsidR="00D30E95" w:rsidRPr="00E64924" w:rsidRDefault="00D30E95" w:rsidP="00D30E95">
      <w:pPr>
        <w:spacing w:line="500" w:lineRule="exact"/>
        <w:ind w:firstLine="480"/>
        <w:jc w:val="left"/>
        <w:rPr>
          <w:sz w:val="24"/>
          <w:szCs w:val="24"/>
        </w:rPr>
      </w:pPr>
      <w:r w:rsidRPr="00E64924">
        <w:rPr>
          <w:rFonts w:hint="eastAsia"/>
          <w:sz w:val="24"/>
          <w:szCs w:val="24"/>
        </w:rPr>
        <w:t>（</w:t>
      </w:r>
      <w:r w:rsidRPr="00E64924">
        <w:rPr>
          <w:sz w:val="24"/>
          <w:szCs w:val="24"/>
        </w:rPr>
        <w:t>2</w:t>
      </w:r>
      <w:r w:rsidRPr="00E64924">
        <w:rPr>
          <w:rFonts w:hint="eastAsia"/>
          <w:sz w:val="24"/>
          <w:szCs w:val="24"/>
        </w:rPr>
        <w:t>）工艺流程</w:t>
      </w:r>
    </w:p>
    <w:p w:rsidR="00D30E95" w:rsidRPr="00E64924" w:rsidRDefault="00D30E95" w:rsidP="00D30E95">
      <w:pPr>
        <w:spacing w:line="500" w:lineRule="exact"/>
        <w:ind w:firstLine="480"/>
        <w:rPr>
          <w:sz w:val="24"/>
          <w:szCs w:val="24"/>
        </w:rPr>
      </w:pPr>
      <w:r w:rsidRPr="00E64924">
        <w:rPr>
          <w:sz w:val="24"/>
          <w:szCs w:val="24"/>
        </w:rPr>
        <w:t>1</w:t>
      </w:r>
      <w:r w:rsidRPr="00E64924">
        <w:rPr>
          <w:rFonts w:hint="eastAsia"/>
          <w:sz w:val="24"/>
          <w:szCs w:val="24"/>
        </w:rPr>
        <w:t>）反应部分</w:t>
      </w:r>
    </w:p>
    <w:p w:rsidR="00D30E95" w:rsidRPr="00E64924" w:rsidRDefault="00D30E95" w:rsidP="00D30E95">
      <w:pPr>
        <w:spacing w:line="500" w:lineRule="exact"/>
        <w:ind w:firstLine="480"/>
        <w:rPr>
          <w:sz w:val="24"/>
          <w:szCs w:val="24"/>
        </w:rPr>
      </w:pPr>
      <w:r w:rsidRPr="00E64924">
        <w:rPr>
          <w:rFonts w:hint="eastAsia"/>
          <w:sz w:val="24"/>
          <w:szCs w:val="24"/>
        </w:rPr>
        <w:t>自原料预处理装置来的</w:t>
      </w:r>
      <w:r w:rsidRPr="00E64924">
        <w:rPr>
          <w:sz w:val="24"/>
          <w:szCs w:val="24"/>
        </w:rPr>
        <w:t>210</w:t>
      </w:r>
      <w:r w:rsidRPr="00E64924">
        <w:rPr>
          <w:rFonts w:ascii="宋体" w:hAnsi="宋体" w:cs="宋体" w:hint="eastAsia"/>
          <w:sz w:val="24"/>
          <w:szCs w:val="24"/>
        </w:rPr>
        <w:t>℃</w:t>
      </w:r>
      <w:r w:rsidRPr="00E64924">
        <w:rPr>
          <w:rFonts w:hint="eastAsia"/>
          <w:sz w:val="24"/>
          <w:szCs w:val="24"/>
        </w:rPr>
        <w:t>～</w:t>
      </w:r>
      <w:r w:rsidRPr="00E64924">
        <w:rPr>
          <w:sz w:val="24"/>
          <w:szCs w:val="24"/>
        </w:rPr>
        <w:t>520</w:t>
      </w:r>
      <w:r w:rsidRPr="00E64924">
        <w:rPr>
          <w:rFonts w:ascii="宋体" w:hAnsi="宋体" w:cs="宋体" w:hint="eastAsia"/>
          <w:sz w:val="24"/>
          <w:szCs w:val="24"/>
        </w:rPr>
        <w:t>℃</w:t>
      </w:r>
      <w:r w:rsidRPr="00E64924">
        <w:rPr>
          <w:rFonts w:hint="eastAsia"/>
          <w:sz w:val="24"/>
          <w:szCs w:val="24"/>
        </w:rPr>
        <w:t>馏分经换热器换热升温至</w:t>
      </w:r>
      <w:r w:rsidRPr="00E64924">
        <w:rPr>
          <w:sz w:val="24"/>
          <w:szCs w:val="24"/>
        </w:rPr>
        <w:t>72</w:t>
      </w:r>
      <w:r w:rsidRPr="00E64924">
        <w:rPr>
          <w:rFonts w:ascii="宋体" w:hAnsi="宋体" w:cs="宋体" w:hint="eastAsia"/>
          <w:sz w:val="24"/>
          <w:szCs w:val="24"/>
        </w:rPr>
        <w:t>℃</w:t>
      </w:r>
      <w:r w:rsidRPr="00E64924">
        <w:rPr>
          <w:rFonts w:hint="eastAsia"/>
          <w:sz w:val="24"/>
          <w:szCs w:val="24"/>
        </w:rPr>
        <w:t>后，在给定的流量和原料缓冲罐液面串级控制下通过原料油过滤器，脱出大于</w:t>
      </w:r>
      <w:r w:rsidRPr="00E64924">
        <w:rPr>
          <w:sz w:val="24"/>
          <w:szCs w:val="24"/>
        </w:rPr>
        <w:t>25μm</w:t>
      </w:r>
      <w:r w:rsidRPr="00E64924">
        <w:rPr>
          <w:rFonts w:hint="eastAsia"/>
          <w:sz w:val="24"/>
          <w:szCs w:val="24"/>
        </w:rPr>
        <w:t>的颗粒后进入原料油缓冲罐。</w:t>
      </w:r>
    </w:p>
    <w:p w:rsidR="00D30E95" w:rsidRPr="00E64924" w:rsidRDefault="00D30E95" w:rsidP="00D30E95">
      <w:pPr>
        <w:spacing w:line="500" w:lineRule="exact"/>
        <w:ind w:firstLine="480"/>
        <w:rPr>
          <w:sz w:val="24"/>
          <w:szCs w:val="24"/>
        </w:rPr>
      </w:pPr>
      <w:r w:rsidRPr="00E64924">
        <w:rPr>
          <w:rFonts w:hint="eastAsia"/>
          <w:sz w:val="24"/>
          <w:szCs w:val="24"/>
        </w:rPr>
        <w:t>自原料油缓冲罐出来的原料油经反应进料泵升压后进入反应流出物</w:t>
      </w:r>
      <w:r w:rsidRPr="00E64924">
        <w:rPr>
          <w:sz w:val="24"/>
          <w:szCs w:val="24"/>
        </w:rPr>
        <w:t>/</w:t>
      </w:r>
      <w:r w:rsidRPr="00E64924">
        <w:rPr>
          <w:rFonts w:hint="eastAsia"/>
          <w:sz w:val="24"/>
          <w:szCs w:val="24"/>
        </w:rPr>
        <w:t>原料油换热器换热升温至</w:t>
      </w:r>
      <w:r w:rsidRPr="00E64924">
        <w:rPr>
          <w:sz w:val="24"/>
          <w:szCs w:val="24"/>
        </w:rPr>
        <w:t>150</w:t>
      </w:r>
      <w:r w:rsidRPr="00E64924">
        <w:rPr>
          <w:rFonts w:ascii="宋体" w:hAnsi="宋体" w:cs="宋体" w:hint="eastAsia"/>
          <w:sz w:val="24"/>
          <w:szCs w:val="24"/>
        </w:rPr>
        <w:t>℃</w:t>
      </w:r>
      <w:r w:rsidRPr="00E64924">
        <w:rPr>
          <w:rFonts w:hint="eastAsia"/>
          <w:sz w:val="24"/>
          <w:szCs w:val="24"/>
        </w:rPr>
        <w:t>，在流量控制下与混合氢混合，成为混氢油，混氢油进入反应产物与混合氢换热器换热升温至</w:t>
      </w:r>
      <w:r w:rsidRPr="00E64924">
        <w:rPr>
          <w:sz w:val="24"/>
          <w:szCs w:val="24"/>
        </w:rPr>
        <w:t>315</w:t>
      </w:r>
      <w:r w:rsidRPr="00E64924">
        <w:rPr>
          <w:rFonts w:ascii="宋体" w:hAnsi="宋体" w:cs="宋体" w:hint="eastAsia"/>
          <w:sz w:val="24"/>
          <w:szCs w:val="24"/>
        </w:rPr>
        <w:t>℃</w:t>
      </w:r>
      <w:r w:rsidRPr="00E64924">
        <w:rPr>
          <w:rFonts w:hint="eastAsia"/>
          <w:sz w:val="24"/>
          <w:szCs w:val="24"/>
        </w:rPr>
        <w:t>后，进入反应进料加热炉，加热到</w:t>
      </w:r>
      <w:r w:rsidRPr="00E64924">
        <w:rPr>
          <w:sz w:val="24"/>
          <w:szCs w:val="24"/>
        </w:rPr>
        <w:t>360</w:t>
      </w:r>
      <w:r w:rsidRPr="00E64924">
        <w:rPr>
          <w:rFonts w:ascii="宋体" w:hAnsi="宋体" w:cs="宋体" w:hint="eastAsia"/>
          <w:sz w:val="24"/>
          <w:szCs w:val="24"/>
        </w:rPr>
        <w:t>℃</w:t>
      </w:r>
      <w:r w:rsidRPr="00E64924">
        <w:rPr>
          <w:rFonts w:hint="eastAsia"/>
          <w:sz w:val="24"/>
          <w:szCs w:val="24"/>
        </w:rPr>
        <w:t>后进入加氢保护反应器，在加氢保护剂的作用下，将原料中的大部分金属和非金属杂质、</w:t>
      </w:r>
      <w:r w:rsidRPr="00E64924">
        <w:rPr>
          <w:sz w:val="24"/>
          <w:szCs w:val="24"/>
        </w:rPr>
        <w:t>90%</w:t>
      </w:r>
      <w:r w:rsidRPr="00E64924">
        <w:rPr>
          <w:rFonts w:hint="eastAsia"/>
          <w:sz w:val="24"/>
          <w:szCs w:val="24"/>
        </w:rPr>
        <w:t>胶质、残炭脱除。加氢保护反应器设计两个床层，床层间不设冷氢盘，只起物料分布作用。保护反应器流出物料进入加氢精制反应器，操作压力</w:t>
      </w:r>
      <w:r w:rsidRPr="00E64924">
        <w:rPr>
          <w:sz w:val="24"/>
          <w:szCs w:val="24"/>
        </w:rPr>
        <w:t>11.75~11.9MPa</w:t>
      </w:r>
      <w:r w:rsidRPr="00E64924">
        <w:rPr>
          <w:rFonts w:hint="eastAsia"/>
          <w:sz w:val="24"/>
          <w:szCs w:val="24"/>
        </w:rPr>
        <w:t>，在催化剂作用下进行脱金属、非金属、脱硫、脱氮、脱</w:t>
      </w:r>
      <w:r w:rsidRPr="00E64924">
        <w:rPr>
          <w:sz w:val="24"/>
          <w:szCs w:val="24"/>
        </w:rPr>
        <w:t>10%</w:t>
      </w:r>
      <w:r w:rsidRPr="00E64924">
        <w:rPr>
          <w:rFonts w:hint="eastAsia"/>
          <w:sz w:val="24"/>
          <w:szCs w:val="24"/>
        </w:rPr>
        <w:t>胶质、不饱和烃加氢和稠环芳烃加氢等反应。加氢精制反应器设有三个催化剂床层，床层间设有注急冷氢设施。</w:t>
      </w:r>
    </w:p>
    <w:p w:rsidR="00D30E95" w:rsidRPr="00E64924" w:rsidRDefault="00D30E95" w:rsidP="00D30E95">
      <w:pPr>
        <w:spacing w:line="500" w:lineRule="exact"/>
        <w:ind w:firstLine="480"/>
        <w:rPr>
          <w:sz w:val="24"/>
          <w:szCs w:val="24"/>
        </w:rPr>
      </w:pPr>
      <w:r w:rsidRPr="00E64924">
        <w:rPr>
          <w:rFonts w:hint="eastAsia"/>
          <w:sz w:val="24"/>
          <w:szCs w:val="24"/>
        </w:rPr>
        <w:t>由加氢精制反应器出来的反应流出物与混氢进入反应流出物</w:t>
      </w:r>
      <w:r w:rsidRPr="00E64924">
        <w:rPr>
          <w:sz w:val="24"/>
          <w:szCs w:val="24"/>
        </w:rPr>
        <w:t>/</w:t>
      </w:r>
      <w:r w:rsidRPr="00E64924">
        <w:rPr>
          <w:rFonts w:hint="eastAsia"/>
          <w:sz w:val="24"/>
          <w:szCs w:val="24"/>
        </w:rPr>
        <w:t>混氢油换热器换热，换热后反应流出物（</w:t>
      </w:r>
      <w:r w:rsidRPr="00E64924">
        <w:rPr>
          <w:sz w:val="24"/>
          <w:szCs w:val="24"/>
        </w:rPr>
        <w:t>240</w:t>
      </w:r>
      <w:r w:rsidRPr="00E64924">
        <w:rPr>
          <w:rFonts w:ascii="宋体" w:hAnsi="宋体" w:cs="宋体" w:hint="eastAsia"/>
          <w:sz w:val="24"/>
          <w:szCs w:val="24"/>
        </w:rPr>
        <w:t>℃</w:t>
      </w:r>
      <w:r w:rsidRPr="00E64924">
        <w:rPr>
          <w:rFonts w:hint="eastAsia"/>
          <w:sz w:val="24"/>
          <w:szCs w:val="24"/>
        </w:rPr>
        <w:t>）进入热高压分离器进行气液分离，顶部热高分气与混氢进入热高分气与混氢换热器换热后进入热高分罐顶空冷器进行冷却，罐底热高分油进入热低压分离器，热低压分离器顶部热低分气进入热低分气冷却器冷却后去冷低压分离器，底部热低分油进入汽提塔汽提。</w:t>
      </w:r>
    </w:p>
    <w:p w:rsidR="00D30E95" w:rsidRPr="00E64924" w:rsidRDefault="00D30E95" w:rsidP="00D30E95">
      <w:pPr>
        <w:spacing w:line="500" w:lineRule="exact"/>
        <w:ind w:firstLine="480"/>
        <w:rPr>
          <w:sz w:val="24"/>
          <w:szCs w:val="24"/>
        </w:rPr>
      </w:pPr>
      <w:r w:rsidRPr="00E64924">
        <w:rPr>
          <w:rFonts w:hint="eastAsia"/>
          <w:sz w:val="24"/>
          <w:szCs w:val="24"/>
        </w:rPr>
        <w:t>为了防止热高分气在冷却过程中析出铵盐堵塞管路和设备，通过注水泵将除盐水注入反应产物空冷器上游管道。热高分气进入热高分气冷却器冷却到</w:t>
      </w:r>
      <w:r w:rsidRPr="00E64924">
        <w:rPr>
          <w:sz w:val="24"/>
          <w:szCs w:val="24"/>
        </w:rPr>
        <w:t>42</w:t>
      </w:r>
      <w:r w:rsidRPr="00E64924">
        <w:rPr>
          <w:rFonts w:ascii="宋体" w:hAnsi="宋体" w:cs="宋体" w:hint="eastAsia"/>
          <w:sz w:val="24"/>
          <w:szCs w:val="24"/>
        </w:rPr>
        <w:t>℃</w:t>
      </w:r>
      <w:r w:rsidRPr="00E64924">
        <w:rPr>
          <w:rFonts w:hint="eastAsia"/>
          <w:sz w:val="24"/>
          <w:szCs w:val="24"/>
        </w:rPr>
        <w:t>后进入冷高压分离器中进行油、气、水三相分离。冷高压分离器顶部出来的（冷高分气）部分去循环氢压缩机入口分液罐作循环氢，部分去酸性气脱硫装置脱硫后做燃料。冷高压分离器底部的冷高分油在液位控制下进入冷低压分离器，冷低压分离器顶部出来的冷低分气至原料预处理吸收稳定，稳定塔操作压力为</w:t>
      </w:r>
      <w:r w:rsidRPr="00E64924">
        <w:rPr>
          <w:sz w:val="24"/>
          <w:szCs w:val="24"/>
        </w:rPr>
        <w:t>0.5MPa</w:t>
      </w:r>
      <w:r w:rsidRPr="00E64924">
        <w:rPr>
          <w:rFonts w:hint="eastAsia"/>
          <w:sz w:val="24"/>
          <w:szCs w:val="24"/>
        </w:rPr>
        <w:t>，</w:t>
      </w:r>
      <w:r w:rsidRPr="00E64924">
        <w:rPr>
          <w:sz w:val="24"/>
          <w:szCs w:val="24"/>
        </w:rPr>
        <w:t>170</w:t>
      </w:r>
      <w:r w:rsidRPr="00E64924">
        <w:rPr>
          <w:rFonts w:ascii="宋体" w:hAnsi="宋体" w:cs="宋体" w:hint="eastAsia"/>
          <w:sz w:val="24"/>
          <w:szCs w:val="24"/>
        </w:rPr>
        <w:t>℃</w:t>
      </w:r>
      <w:r w:rsidRPr="00E64924">
        <w:rPr>
          <w:rFonts w:hint="eastAsia"/>
          <w:sz w:val="24"/>
          <w:szCs w:val="24"/>
        </w:rPr>
        <w:t>。冷低压分离器底部冷低分油经换热器加热到</w:t>
      </w:r>
      <w:r w:rsidRPr="00E64924">
        <w:rPr>
          <w:sz w:val="24"/>
          <w:szCs w:val="24"/>
        </w:rPr>
        <w:t>186</w:t>
      </w:r>
      <w:r w:rsidRPr="00E64924">
        <w:rPr>
          <w:rFonts w:ascii="宋体" w:hAnsi="宋体" w:cs="宋体" w:hint="eastAsia"/>
          <w:sz w:val="24"/>
          <w:szCs w:val="24"/>
        </w:rPr>
        <w:t>℃</w:t>
      </w:r>
      <w:r w:rsidRPr="00E64924">
        <w:rPr>
          <w:rFonts w:hint="eastAsia"/>
          <w:sz w:val="24"/>
          <w:szCs w:val="24"/>
        </w:rPr>
        <w:t>进入汽提塔汽提。</w:t>
      </w:r>
    </w:p>
    <w:p w:rsidR="00D30E95" w:rsidRPr="00E64924" w:rsidRDefault="00D30E95" w:rsidP="00D30E95">
      <w:pPr>
        <w:spacing w:line="500" w:lineRule="exact"/>
        <w:ind w:firstLine="480"/>
        <w:rPr>
          <w:sz w:val="24"/>
          <w:szCs w:val="24"/>
        </w:rPr>
      </w:pPr>
      <w:r w:rsidRPr="00E64924">
        <w:rPr>
          <w:sz w:val="24"/>
          <w:szCs w:val="24"/>
        </w:rPr>
        <w:t>2</w:t>
      </w:r>
      <w:r w:rsidRPr="00E64924">
        <w:rPr>
          <w:rFonts w:hint="eastAsia"/>
          <w:sz w:val="24"/>
          <w:szCs w:val="24"/>
        </w:rPr>
        <w:t>）分馏部分</w:t>
      </w:r>
    </w:p>
    <w:p w:rsidR="00D30E95" w:rsidRPr="00E64924" w:rsidRDefault="00D30E95" w:rsidP="00D30E95">
      <w:pPr>
        <w:spacing w:line="500" w:lineRule="exact"/>
        <w:ind w:firstLine="480"/>
        <w:rPr>
          <w:sz w:val="24"/>
          <w:szCs w:val="24"/>
        </w:rPr>
      </w:pPr>
      <w:r w:rsidRPr="00E64924">
        <w:rPr>
          <w:rFonts w:ascii="宋体" w:hAnsi="宋体" w:cs="宋体" w:hint="eastAsia"/>
          <w:sz w:val="24"/>
          <w:szCs w:val="24"/>
        </w:rPr>
        <w:t>①</w:t>
      </w:r>
      <w:r w:rsidRPr="00E64924">
        <w:rPr>
          <w:rFonts w:hint="eastAsia"/>
          <w:sz w:val="24"/>
          <w:szCs w:val="24"/>
        </w:rPr>
        <w:t>汽提塔</w:t>
      </w:r>
    </w:p>
    <w:p w:rsidR="00D30E95" w:rsidRPr="00E64924" w:rsidRDefault="00D30E95" w:rsidP="00D30E95">
      <w:pPr>
        <w:spacing w:line="500" w:lineRule="exact"/>
        <w:ind w:firstLine="480"/>
        <w:rPr>
          <w:sz w:val="24"/>
          <w:szCs w:val="24"/>
        </w:rPr>
      </w:pPr>
      <w:r w:rsidRPr="00E64924">
        <w:rPr>
          <w:rFonts w:hint="eastAsia"/>
          <w:sz w:val="24"/>
          <w:szCs w:val="24"/>
        </w:rPr>
        <w:t>自反应部分来的冷低分油与热低分油进入主汽提塔第</w:t>
      </w:r>
      <w:r w:rsidRPr="00E64924">
        <w:rPr>
          <w:sz w:val="24"/>
          <w:szCs w:val="24"/>
        </w:rPr>
        <w:t>15</w:t>
      </w:r>
      <w:r w:rsidRPr="00E64924">
        <w:rPr>
          <w:rFonts w:hint="eastAsia"/>
          <w:sz w:val="24"/>
          <w:szCs w:val="24"/>
        </w:rPr>
        <w:t>层塔盘，汽提塔第</w:t>
      </w:r>
      <w:r w:rsidRPr="00E64924">
        <w:rPr>
          <w:sz w:val="24"/>
          <w:szCs w:val="24"/>
        </w:rPr>
        <w:t>17</w:t>
      </w:r>
      <w:r w:rsidRPr="00E64924">
        <w:rPr>
          <w:rFonts w:hint="eastAsia"/>
          <w:sz w:val="24"/>
          <w:szCs w:val="24"/>
        </w:rPr>
        <w:t>层塔盘投入过热蒸汽。汽提塔顶气经塔顶水冷器冷却至</w:t>
      </w:r>
      <w:r w:rsidRPr="00E64924">
        <w:rPr>
          <w:sz w:val="24"/>
          <w:szCs w:val="24"/>
        </w:rPr>
        <w:t>40</w:t>
      </w:r>
      <w:r w:rsidRPr="00E64924">
        <w:rPr>
          <w:rFonts w:ascii="宋体" w:hAnsi="宋体" w:cs="宋体" w:hint="eastAsia"/>
          <w:sz w:val="24"/>
          <w:szCs w:val="24"/>
        </w:rPr>
        <w:t>℃</w:t>
      </w:r>
      <w:r w:rsidRPr="00E64924">
        <w:rPr>
          <w:rFonts w:hint="eastAsia"/>
          <w:sz w:val="24"/>
          <w:szCs w:val="24"/>
        </w:rPr>
        <w:t>后进入塔顶回流罐进行油、气、水三相分离，罐顶酸性气去酸性气脱硫装置，罐底含油污水送至酸性水汽提装置。油相经汽提塔顶回流泵升压后回流至汽提塔顶第</w:t>
      </w:r>
      <w:r w:rsidRPr="00E64924">
        <w:rPr>
          <w:sz w:val="24"/>
          <w:szCs w:val="24"/>
        </w:rPr>
        <w:t>2</w:t>
      </w:r>
      <w:r w:rsidRPr="00E64924">
        <w:rPr>
          <w:rFonts w:hint="eastAsia"/>
          <w:sz w:val="24"/>
          <w:szCs w:val="24"/>
        </w:rPr>
        <w:t>层塔盘。汽提塔塔底油去分馏塔。</w:t>
      </w:r>
    </w:p>
    <w:p w:rsidR="00D30E95" w:rsidRPr="00E64924" w:rsidRDefault="00D30E95" w:rsidP="00D30E95">
      <w:pPr>
        <w:spacing w:line="500" w:lineRule="exact"/>
        <w:ind w:firstLine="480"/>
        <w:rPr>
          <w:sz w:val="24"/>
          <w:szCs w:val="24"/>
        </w:rPr>
      </w:pPr>
      <w:r w:rsidRPr="00E64924">
        <w:rPr>
          <w:rFonts w:ascii="宋体" w:hAnsi="宋体" w:cs="宋体" w:hint="eastAsia"/>
          <w:sz w:val="24"/>
          <w:szCs w:val="24"/>
        </w:rPr>
        <w:t>②</w:t>
      </w:r>
      <w:r w:rsidRPr="00E64924">
        <w:rPr>
          <w:rFonts w:hint="eastAsia"/>
          <w:sz w:val="24"/>
          <w:szCs w:val="24"/>
        </w:rPr>
        <w:t>分馏塔</w:t>
      </w:r>
    </w:p>
    <w:p w:rsidR="00D30E95" w:rsidRPr="00E64924" w:rsidRDefault="00D30E95" w:rsidP="00D30E95">
      <w:pPr>
        <w:spacing w:line="500" w:lineRule="exact"/>
        <w:ind w:firstLine="480"/>
        <w:rPr>
          <w:sz w:val="24"/>
          <w:szCs w:val="24"/>
        </w:rPr>
      </w:pPr>
      <w:r w:rsidRPr="00E64924">
        <w:rPr>
          <w:rFonts w:hint="eastAsia"/>
          <w:sz w:val="24"/>
          <w:szCs w:val="24"/>
        </w:rPr>
        <w:t>汽提塔塔底油进入柴油</w:t>
      </w:r>
      <w:r w:rsidRPr="00E64924">
        <w:rPr>
          <w:sz w:val="24"/>
          <w:szCs w:val="24"/>
        </w:rPr>
        <w:t>-</w:t>
      </w:r>
      <w:r w:rsidRPr="00E64924">
        <w:rPr>
          <w:rFonts w:hint="eastAsia"/>
          <w:sz w:val="24"/>
          <w:szCs w:val="24"/>
        </w:rPr>
        <w:t>润滑油基础油换热器换热后进入分馏加热炉，加热升温后进入分馏塔，分馏塔底吹入过热蒸汽。</w:t>
      </w:r>
    </w:p>
    <w:p w:rsidR="00D30E95" w:rsidRPr="00E64924" w:rsidRDefault="00D30E95" w:rsidP="00D30E95">
      <w:pPr>
        <w:spacing w:line="500" w:lineRule="exact"/>
        <w:ind w:firstLine="480"/>
        <w:rPr>
          <w:sz w:val="24"/>
          <w:szCs w:val="24"/>
        </w:rPr>
      </w:pPr>
      <w:r w:rsidRPr="00E64924">
        <w:rPr>
          <w:rFonts w:hint="eastAsia"/>
          <w:sz w:val="24"/>
          <w:szCs w:val="24"/>
        </w:rPr>
        <w:t>塔顶油气经分馏塔顶空冷器、分馏塔顶水冷器冷却至</w:t>
      </w:r>
      <w:r w:rsidRPr="00E64924">
        <w:rPr>
          <w:sz w:val="24"/>
          <w:szCs w:val="24"/>
        </w:rPr>
        <w:t>40</w:t>
      </w:r>
      <w:r w:rsidRPr="00E64924">
        <w:rPr>
          <w:rFonts w:ascii="宋体" w:hAnsi="宋体" w:cs="宋体" w:hint="eastAsia"/>
          <w:sz w:val="24"/>
          <w:szCs w:val="24"/>
        </w:rPr>
        <w:t>℃</w:t>
      </w:r>
      <w:r w:rsidRPr="00E64924">
        <w:rPr>
          <w:rFonts w:hint="eastAsia"/>
          <w:sz w:val="24"/>
          <w:szCs w:val="24"/>
        </w:rPr>
        <w:t>后进入分馏塔顶回流罐。分馏塔顶回流罐罐底含油污水送至酸性水汽提装置；分馏塔顶回流罐液相经分馏塔顶回流泵抽出，一部分作为回流进入分馏塔塔顶控制温度，另一部分作为轻组分油产品出装置。</w:t>
      </w:r>
    </w:p>
    <w:p w:rsidR="00D30E95" w:rsidRPr="00E64924" w:rsidRDefault="00D30E95" w:rsidP="00D30E95">
      <w:pPr>
        <w:spacing w:line="500" w:lineRule="exact"/>
        <w:ind w:firstLine="480"/>
        <w:rPr>
          <w:sz w:val="24"/>
          <w:szCs w:val="24"/>
        </w:rPr>
      </w:pPr>
      <w:r w:rsidRPr="00E64924">
        <w:rPr>
          <w:rFonts w:hint="eastAsia"/>
          <w:sz w:val="24"/>
          <w:szCs w:val="24"/>
        </w:rPr>
        <w:t>柴油馏分进入柴油侧线汽提塔，塔底设汽提蒸汽。塔顶气相返回分馏塔，塔底液相作为柴油产品，经柴油产品泵抽出，经柴油</w:t>
      </w:r>
      <w:r w:rsidRPr="00E64924">
        <w:rPr>
          <w:sz w:val="24"/>
          <w:szCs w:val="24"/>
        </w:rPr>
        <w:t>—</w:t>
      </w:r>
      <w:r w:rsidRPr="00E64924">
        <w:rPr>
          <w:rFonts w:hint="eastAsia"/>
          <w:sz w:val="24"/>
          <w:szCs w:val="24"/>
        </w:rPr>
        <w:t>原料油换热器与润滑油基础油换热，换热后柴油进入柴油水冷器冷却至</w:t>
      </w:r>
      <w:r w:rsidRPr="00E64924">
        <w:rPr>
          <w:sz w:val="24"/>
          <w:szCs w:val="24"/>
        </w:rPr>
        <w:t>40</w:t>
      </w:r>
      <w:r w:rsidRPr="00E64924">
        <w:rPr>
          <w:rFonts w:ascii="宋体" w:hAnsi="宋体" w:cs="宋体" w:hint="eastAsia"/>
          <w:sz w:val="24"/>
          <w:szCs w:val="24"/>
        </w:rPr>
        <w:t>℃</w:t>
      </w:r>
      <w:r w:rsidRPr="00E64924">
        <w:rPr>
          <w:rFonts w:hint="eastAsia"/>
          <w:sz w:val="24"/>
          <w:szCs w:val="24"/>
        </w:rPr>
        <w:t>后作为产品出装置。</w:t>
      </w:r>
    </w:p>
    <w:p w:rsidR="00D30E95" w:rsidRPr="00E64924" w:rsidRDefault="00D30E95" w:rsidP="00D30E95">
      <w:pPr>
        <w:spacing w:line="500" w:lineRule="exact"/>
        <w:ind w:firstLine="480"/>
        <w:rPr>
          <w:sz w:val="24"/>
          <w:szCs w:val="24"/>
        </w:rPr>
      </w:pPr>
      <w:r w:rsidRPr="00E64924">
        <w:rPr>
          <w:rFonts w:hint="eastAsia"/>
          <w:sz w:val="24"/>
          <w:szCs w:val="24"/>
        </w:rPr>
        <w:t>分馏塔塔底油经分馏塔塔底泵抽出，入减压塔。</w:t>
      </w:r>
    </w:p>
    <w:p w:rsidR="00D30E95" w:rsidRPr="00E64924" w:rsidRDefault="00D30E95" w:rsidP="00D30E95">
      <w:pPr>
        <w:spacing w:line="500" w:lineRule="exact"/>
        <w:ind w:firstLine="480"/>
        <w:rPr>
          <w:sz w:val="24"/>
          <w:szCs w:val="24"/>
        </w:rPr>
      </w:pPr>
      <w:r w:rsidRPr="00E64924">
        <w:rPr>
          <w:rFonts w:ascii="宋体" w:hAnsi="宋体" w:cs="宋体" w:hint="eastAsia"/>
          <w:sz w:val="24"/>
          <w:szCs w:val="24"/>
        </w:rPr>
        <w:t>③</w:t>
      </w:r>
      <w:r w:rsidRPr="00E64924">
        <w:rPr>
          <w:rFonts w:hint="eastAsia"/>
          <w:sz w:val="24"/>
          <w:szCs w:val="24"/>
        </w:rPr>
        <w:t>减压塔</w:t>
      </w:r>
    </w:p>
    <w:p w:rsidR="00D30E95" w:rsidRPr="00E64924" w:rsidRDefault="00D30E95" w:rsidP="00D30E95">
      <w:pPr>
        <w:spacing w:line="500" w:lineRule="exact"/>
        <w:ind w:firstLine="480"/>
        <w:rPr>
          <w:sz w:val="24"/>
          <w:szCs w:val="24"/>
        </w:rPr>
      </w:pPr>
      <w:r w:rsidRPr="00E64924">
        <w:rPr>
          <w:rFonts w:hint="eastAsia"/>
          <w:sz w:val="24"/>
          <w:szCs w:val="24"/>
        </w:rPr>
        <w:t>分馏塔塔底油进入减压塔塔底</w:t>
      </w:r>
      <w:r w:rsidRPr="00E64924">
        <w:rPr>
          <w:sz w:val="24"/>
          <w:szCs w:val="24"/>
        </w:rPr>
        <w:t>16</w:t>
      </w:r>
      <w:r w:rsidRPr="00E64924">
        <w:rPr>
          <w:rFonts w:hint="eastAsia"/>
          <w:sz w:val="24"/>
          <w:szCs w:val="24"/>
        </w:rPr>
        <w:t>层塔盘，减压塔塔底通入过热蒸汽。</w:t>
      </w:r>
    </w:p>
    <w:p w:rsidR="00D30E95" w:rsidRPr="00E64924" w:rsidRDefault="00D30E95" w:rsidP="00D30E95">
      <w:pPr>
        <w:spacing w:line="500" w:lineRule="exact"/>
        <w:ind w:firstLine="480"/>
        <w:rPr>
          <w:sz w:val="24"/>
          <w:szCs w:val="24"/>
        </w:rPr>
      </w:pPr>
      <w:r w:rsidRPr="00E64924">
        <w:rPr>
          <w:rFonts w:hint="eastAsia"/>
          <w:sz w:val="24"/>
          <w:szCs w:val="24"/>
        </w:rPr>
        <w:t>减顶油气进入减顶油气水冷器冷却至</w:t>
      </w:r>
      <w:r w:rsidRPr="00E64924">
        <w:rPr>
          <w:sz w:val="24"/>
          <w:szCs w:val="24"/>
        </w:rPr>
        <w:t>40</w:t>
      </w:r>
      <w:r w:rsidRPr="00E64924">
        <w:rPr>
          <w:rFonts w:ascii="宋体" w:hAnsi="宋体" w:cs="宋体" w:hint="eastAsia"/>
          <w:sz w:val="24"/>
          <w:szCs w:val="24"/>
        </w:rPr>
        <w:t>℃</w:t>
      </w:r>
      <w:r w:rsidRPr="00E64924">
        <w:rPr>
          <w:rFonts w:hint="eastAsia"/>
          <w:sz w:val="24"/>
          <w:szCs w:val="24"/>
        </w:rPr>
        <w:t>后入减顶油罐进行油、气、水三相分离，罐顶不凝气去酸性瓦斯气脱硫装置，分出的含油污水送至酸性水汽提装置，减顶油经减顶油泵抽出作为少量柴油产品出装置。</w:t>
      </w:r>
    </w:p>
    <w:p w:rsidR="00D30E95" w:rsidRPr="00E64924" w:rsidRDefault="00D30E95" w:rsidP="00D30E95">
      <w:pPr>
        <w:spacing w:line="500" w:lineRule="exact"/>
        <w:ind w:firstLine="480"/>
        <w:rPr>
          <w:sz w:val="24"/>
          <w:szCs w:val="24"/>
        </w:rPr>
      </w:pPr>
      <w:r w:rsidRPr="00E64924">
        <w:rPr>
          <w:sz w:val="24"/>
          <w:szCs w:val="24"/>
        </w:rPr>
        <w:t>HVI150</w:t>
      </w:r>
      <w:r w:rsidRPr="00E64924">
        <w:rPr>
          <w:rFonts w:hint="eastAsia"/>
          <w:sz w:val="24"/>
          <w:szCs w:val="24"/>
        </w:rPr>
        <w:t>油从第</w:t>
      </w:r>
      <w:r w:rsidRPr="00E64924">
        <w:rPr>
          <w:sz w:val="24"/>
          <w:szCs w:val="24"/>
        </w:rPr>
        <w:t>5</w:t>
      </w:r>
      <w:r w:rsidRPr="00E64924">
        <w:rPr>
          <w:rFonts w:hint="eastAsia"/>
          <w:sz w:val="24"/>
          <w:szCs w:val="24"/>
        </w:rPr>
        <w:t>层塔盘经减一线泵抽出，进入减一线油</w:t>
      </w:r>
      <w:r w:rsidRPr="00E64924">
        <w:rPr>
          <w:sz w:val="24"/>
          <w:szCs w:val="24"/>
        </w:rPr>
        <w:t>/</w:t>
      </w:r>
      <w:r w:rsidRPr="00E64924">
        <w:rPr>
          <w:rFonts w:hint="eastAsia"/>
          <w:sz w:val="24"/>
          <w:szCs w:val="24"/>
        </w:rPr>
        <w:t>冷低分油换热器换热至</w:t>
      </w:r>
      <w:r w:rsidRPr="00E64924">
        <w:rPr>
          <w:sz w:val="24"/>
          <w:szCs w:val="24"/>
        </w:rPr>
        <w:t>170</w:t>
      </w:r>
      <w:r w:rsidRPr="00E64924">
        <w:rPr>
          <w:rFonts w:ascii="宋体" w:hAnsi="宋体" w:cs="宋体" w:hint="eastAsia"/>
          <w:sz w:val="24"/>
          <w:szCs w:val="24"/>
        </w:rPr>
        <w:t>℃</w:t>
      </w:r>
      <w:r w:rsidRPr="00E64924">
        <w:rPr>
          <w:rFonts w:hint="eastAsia"/>
          <w:sz w:val="24"/>
          <w:szCs w:val="24"/>
        </w:rPr>
        <w:t>，部分回流至减压塔塔顶第</w:t>
      </w:r>
      <w:r w:rsidRPr="00E64924">
        <w:rPr>
          <w:sz w:val="24"/>
          <w:szCs w:val="24"/>
        </w:rPr>
        <w:t>4</w:t>
      </w:r>
      <w:r w:rsidRPr="00E64924">
        <w:rPr>
          <w:rFonts w:hint="eastAsia"/>
          <w:sz w:val="24"/>
          <w:szCs w:val="24"/>
        </w:rPr>
        <w:t>层塔盘，部分经减一线油冷却器冷却至</w:t>
      </w:r>
      <w:r w:rsidRPr="00E64924">
        <w:rPr>
          <w:sz w:val="24"/>
          <w:szCs w:val="24"/>
        </w:rPr>
        <w:t>60</w:t>
      </w:r>
      <w:r w:rsidRPr="00E64924">
        <w:rPr>
          <w:rFonts w:ascii="宋体" w:hAnsi="宋体" w:cs="宋体" w:hint="eastAsia"/>
          <w:sz w:val="24"/>
          <w:szCs w:val="24"/>
        </w:rPr>
        <w:t>℃</w:t>
      </w:r>
      <w:r w:rsidRPr="00E64924">
        <w:rPr>
          <w:rFonts w:hint="eastAsia"/>
          <w:sz w:val="24"/>
          <w:szCs w:val="24"/>
        </w:rPr>
        <w:t>作为</w:t>
      </w:r>
      <w:r w:rsidRPr="00E64924">
        <w:rPr>
          <w:sz w:val="24"/>
          <w:szCs w:val="24"/>
        </w:rPr>
        <w:t>HVI150</w:t>
      </w:r>
      <w:r w:rsidRPr="00E64924">
        <w:rPr>
          <w:rFonts w:hint="eastAsia"/>
          <w:sz w:val="24"/>
          <w:szCs w:val="24"/>
        </w:rPr>
        <w:t>油产品出装置。</w:t>
      </w:r>
    </w:p>
    <w:p w:rsidR="00D30E95" w:rsidRPr="00E64924" w:rsidRDefault="00D30E95" w:rsidP="00D30E95">
      <w:pPr>
        <w:spacing w:line="500" w:lineRule="exact"/>
        <w:ind w:firstLine="480"/>
        <w:rPr>
          <w:sz w:val="24"/>
          <w:szCs w:val="24"/>
        </w:rPr>
      </w:pPr>
      <w:r w:rsidRPr="00E64924">
        <w:rPr>
          <w:sz w:val="24"/>
          <w:szCs w:val="24"/>
        </w:rPr>
        <w:t>HVI250</w:t>
      </w:r>
      <w:r w:rsidRPr="00E64924">
        <w:rPr>
          <w:rFonts w:hint="eastAsia"/>
          <w:sz w:val="24"/>
          <w:szCs w:val="24"/>
        </w:rPr>
        <w:t>油从第</w:t>
      </w:r>
      <w:r w:rsidRPr="00E64924">
        <w:rPr>
          <w:sz w:val="24"/>
          <w:szCs w:val="24"/>
        </w:rPr>
        <w:t>12</w:t>
      </w:r>
      <w:r w:rsidRPr="00E64924">
        <w:rPr>
          <w:rFonts w:hint="eastAsia"/>
          <w:sz w:val="24"/>
          <w:szCs w:val="24"/>
        </w:rPr>
        <w:t>层塔盘经减二线泵升压，进入减二线油</w:t>
      </w:r>
      <w:r w:rsidRPr="00E64924">
        <w:rPr>
          <w:sz w:val="24"/>
          <w:szCs w:val="24"/>
        </w:rPr>
        <w:t>/</w:t>
      </w:r>
      <w:r w:rsidRPr="00E64924">
        <w:rPr>
          <w:rFonts w:hint="eastAsia"/>
          <w:sz w:val="24"/>
          <w:szCs w:val="24"/>
        </w:rPr>
        <w:t>冷低分油换热器换热至</w:t>
      </w:r>
      <w:r w:rsidRPr="00E64924">
        <w:rPr>
          <w:sz w:val="24"/>
          <w:szCs w:val="24"/>
        </w:rPr>
        <w:t>180</w:t>
      </w:r>
      <w:r w:rsidRPr="00E64924">
        <w:rPr>
          <w:rFonts w:ascii="宋体" w:hAnsi="宋体" w:cs="宋体" w:hint="eastAsia"/>
          <w:sz w:val="24"/>
          <w:szCs w:val="24"/>
        </w:rPr>
        <w:t>℃</w:t>
      </w:r>
      <w:r w:rsidRPr="00E64924">
        <w:rPr>
          <w:rFonts w:hint="eastAsia"/>
          <w:sz w:val="24"/>
          <w:szCs w:val="24"/>
        </w:rPr>
        <w:t>，部分回流至减压塔中部第</w:t>
      </w:r>
      <w:r w:rsidRPr="00E64924">
        <w:rPr>
          <w:sz w:val="24"/>
          <w:szCs w:val="24"/>
        </w:rPr>
        <w:t>9</w:t>
      </w:r>
      <w:r w:rsidRPr="00E64924">
        <w:rPr>
          <w:rFonts w:hint="eastAsia"/>
          <w:sz w:val="24"/>
          <w:szCs w:val="24"/>
        </w:rPr>
        <w:t>层塔盘，部分经减二线油冷却器冷却至</w:t>
      </w:r>
      <w:r w:rsidRPr="00E64924">
        <w:rPr>
          <w:sz w:val="24"/>
          <w:szCs w:val="24"/>
        </w:rPr>
        <w:t>100</w:t>
      </w:r>
      <w:r w:rsidRPr="00E64924">
        <w:rPr>
          <w:rFonts w:ascii="宋体" w:hAnsi="宋体" w:cs="宋体" w:hint="eastAsia"/>
          <w:sz w:val="24"/>
          <w:szCs w:val="24"/>
        </w:rPr>
        <w:t>℃</w:t>
      </w:r>
      <w:r w:rsidRPr="00E64924">
        <w:rPr>
          <w:rFonts w:hint="eastAsia"/>
          <w:sz w:val="24"/>
          <w:szCs w:val="24"/>
        </w:rPr>
        <w:t>作为</w:t>
      </w:r>
      <w:r w:rsidRPr="00E64924">
        <w:rPr>
          <w:sz w:val="24"/>
          <w:szCs w:val="24"/>
        </w:rPr>
        <w:t>HVI250</w:t>
      </w:r>
      <w:r w:rsidRPr="00E64924">
        <w:rPr>
          <w:rFonts w:hint="eastAsia"/>
          <w:sz w:val="24"/>
          <w:szCs w:val="24"/>
        </w:rPr>
        <w:t>油产品出装置。</w:t>
      </w:r>
    </w:p>
    <w:p w:rsidR="00D30E95" w:rsidRPr="00E64924" w:rsidRDefault="00D30E95" w:rsidP="00D30E95">
      <w:pPr>
        <w:spacing w:line="500" w:lineRule="exact"/>
        <w:ind w:firstLine="480"/>
        <w:rPr>
          <w:sz w:val="24"/>
          <w:szCs w:val="24"/>
        </w:rPr>
      </w:pPr>
      <w:r w:rsidRPr="00E64924">
        <w:rPr>
          <w:sz w:val="24"/>
          <w:szCs w:val="24"/>
        </w:rPr>
        <w:t>HVI350</w:t>
      </w:r>
      <w:r w:rsidRPr="00E64924">
        <w:rPr>
          <w:rFonts w:hint="eastAsia"/>
          <w:sz w:val="24"/>
          <w:szCs w:val="24"/>
        </w:rPr>
        <w:t>油经见减渣泵（</w:t>
      </w:r>
      <w:r w:rsidRPr="00E64924">
        <w:rPr>
          <w:sz w:val="24"/>
          <w:szCs w:val="24"/>
        </w:rPr>
        <w:t>P1312A/B</w:t>
      </w:r>
      <w:r w:rsidRPr="00E64924">
        <w:rPr>
          <w:rFonts w:hint="eastAsia"/>
          <w:sz w:val="24"/>
          <w:szCs w:val="24"/>
        </w:rPr>
        <w:t>）抽出，进入减底油</w:t>
      </w:r>
      <w:r w:rsidRPr="00E64924">
        <w:rPr>
          <w:sz w:val="24"/>
          <w:szCs w:val="24"/>
        </w:rPr>
        <w:t>/</w:t>
      </w:r>
      <w:r w:rsidRPr="00E64924">
        <w:rPr>
          <w:rFonts w:hint="eastAsia"/>
          <w:sz w:val="24"/>
          <w:szCs w:val="24"/>
        </w:rPr>
        <w:t>冷低分油换热器</w:t>
      </w:r>
      <w:r w:rsidRPr="00E64924">
        <w:rPr>
          <w:sz w:val="24"/>
          <w:szCs w:val="24"/>
        </w:rPr>
        <w:t>I</w:t>
      </w:r>
      <w:r w:rsidRPr="00E64924">
        <w:rPr>
          <w:rFonts w:hint="eastAsia"/>
          <w:sz w:val="24"/>
          <w:szCs w:val="24"/>
        </w:rPr>
        <w:t>（</w:t>
      </w:r>
      <w:r w:rsidRPr="00E64924">
        <w:rPr>
          <w:sz w:val="24"/>
          <w:szCs w:val="24"/>
        </w:rPr>
        <w:t>E1312</w:t>
      </w:r>
      <w:r w:rsidRPr="00E64924">
        <w:rPr>
          <w:rFonts w:hint="eastAsia"/>
          <w:sz w:val="24"/>
          <w:szCs w:val="24"/>
        </w:rPr>
        <w:t>）、减底油</w:t>
      </w:r>
      <w:r w:rsidRPr="00E64924">
        <w:rPr>
          <w:sz w:val="24"/>
          <w:szCs w:val="24"/>
        </w:rPr>
        <w:t>/</w:t>
      </w:r>
      <w:r w:rsidRPr="00E64924">
        <w:rPr>
          <w:rFonts w:hint="eastAsia"/>
          <w:sz w:val="24"/>
          <w:szCs w:val="24"/>
        </w:rPr>
        <w:t>冷低分油换热器</w:t>
      </w:r>
      <w:r w:rsidRPr="00E64924">
        <w:rPr>
          <w:sz w:val="24"/>
          <w:szCs w:val="24"/>
        </w:rPr>
        <w:t>II</w:t>
      </w:r>
      <w:r w:rsidRPr="00E64924">
        <w:rPr>
          <w:rFonts w:hint="eastAsia"/>
          <w:sz w:val="24"/>
          <w:szCs w:val="24"/>
        </w:rPr>
        <w:t>（</w:t>
      </w:r>
      <w:r w:rsidRPr="00E64924">
        <w:rPr>
          <w:sz w:val="24"/>
          <w:szCs w:val="24"/>
        </w:rPr>
        <w:t>E1309</w:t>
      </w:r>
      <w:r w:rsidRPr="00E64924">
        <w:rPr>
          <w:rFonts w:hint="eastAsia"/>
          <w:sz w:val="24"/>
          <w:szCs w:val="24"/>
        </w:rPr>
        <w:t>）与冷低分油换热冷却至</w:t>
      </w:r>
      <w:r w:rsidRPr="00E64924">
        <w:rPr>
          <w:sz w:val="24"/>
          <w:szCs w:val="24"/>
        </w:rPr>
        <w:t>110</w:t>
      </w:r>
      <w:r w:rsidRPr="00E64924">
        <w:rPr>
          <w:rFonts w:ascii="宋体" w:hAnsi="宋体" w:cs="宋体" w:hint="eastAsia"/>
          <w:sz w:val="24"/>
          <w:szCs w:val="24"/>
        </w:rPr>
        <w:t>℃</w:t>
      </w:r>
      <w:r w:rsidRPr="00E64924">
        <w:rPr>
          <w:rFonts w:hint="eastAsia"/>
          <w:sz w:val="24"/>
          <w:szCs w:val="24"/>
        </w:rPr>
        <w:t>，作为</w:t>
      </w:r>
      <w:r w:rsidRPr="00E64924">
        <w:rPr>
          <w:sz w:val="24"/>
          <w:szCs w:val="24"/>
        </w:rPr>
        <w:t>HVI350</w:t>
      </w:r>
      <w:r w:rsidRPr="00E64924">
        <w:rPr>
          <w:rFonts w:hint="eastAsia"/>
          <w:sz w:val="24"/>
          <w:szCs w:val="24"/>
        </w:rPr>
        <w:t>油产品出装置。</w:t>
      </w:r>
    </w:p>
    <w:p w:rsidR="00D30E95" w:rsidRPr="00E64924" w:rsidRDefault="00D30E95" w:rsidP="00D30E95">
      <w:pPr>
        <w:spacing w:line="500" w:lineRule="exact"/>
        <w:ind w:firstLine="480"/>
        <w:rPr>
          <w:sz w:val="24"/>
          <w:szCs w:val="24"/>
        </w:rPr>
      </w:pPr>
      <w:r w:rsidRPr="00E64924">
        <w:rPr>
          <w:rFonts w:ascii="宋体" w:hAnsi="宋体" w:hint="eastAsia"/>
          <w:sz w:val="24"/>
          <w:szCs w:val="24"/>
        </w:rPr>
        <w:t>加氢精制主要工艺参数见</w:t>
      </w:r>
      <w:r w:rsidRPr="00E64924">
        <w:rPr>
          <w:rFonts w:hint="eastAsia"/>
          <w:sz w:val="24"/>
          <w:szCs w:val="24"/>
        </w:rPr>
        <w:t>表</w:t>
      </w:r>
      <w:r w:rsidRPr="00E64924">
        <w:rPr>
          <w:sz w:val="24"/>
          <w:szCs w:val="24"/>
        </w:rPr>
        <w:t>3.2-2</w:t>
      </w:r>
      <w:r w:rsidRPr="00E64924">
        <w:rPr>
          <w:rFonts w:hint="eastAsia"/>
          <w:sz w:val="24"/>
          <w:szCs w:val="24"/>
        </w:rPr>
        <w:t>～</w:t>
      </w:r>
      <w:r w:rsidRPr="00E64924">
        <w:rPr>
          <w:sz w:val="24"/>
          <w:szCs w:val="24"/>
        </w:rPr>
        <w:t>3.2-3</w:t>
      </w:r>
      <w:r w:rsidRPr="00E64924">
        <w:rPr>
          <w:rFonts w:hint="eastAsia"/>
          <w:sz w:val="24"/>
          <w:szCs w:val="24"/>
        </w:rPr>
        <w:t>。</w:t>
      </w:r>
    </w:p>
    <w:p w:rsidR="00D30E95" w:rsidRPr="00E64924" w:rsidRDefault="00D30E95" w:rsidP="00D30E95">
      <w:pPr>
        <w:ind w:firstLine="420"/>
        <w:jc w:val="center"/>
        <w:rPr>
          <w:szCs w:val="21"/>
        </w:rPr>
      </w:pPr>
      <w:r w:rsidRPr="00E64924">
        <w:rPr>
          <w:rFonts w:hint="eastAsia"/>
          <w:szCs w:val="21"/>
        </w:rPr>
        <w:t>表</w:t>
      </w:r>
      <w:r w:rsidRPr="00E64924">
        <w:rPr>
          <w:szCs w:val="21"/>
        </w:rPr>
        <w:t>3.2--2</w:t>
      </w:r>
      <w:r w:rsidRPr="00E64924">
        <w:rPr>
          <w:rFonts w:hint="eastAsia"/>
          <w:szCs w:val="21"/>
        </w:rPr>
        <w:t>加氢保护反应器主要工艺参数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2"/>
        <w:gridCol w:w="1920"/>
        <w:gridCol w:w="2032"/>
        <w:gridCol w:w="2032"/>
      </w:tblGrid>
      <w:tr w:rsidR="00D30E95" w:rsidRPr="00E64924" w:rsidTr="00D30E95">
        <w:trPr>
          <w:trHeight w:val="397"/>
        </w:trPr>
        <w:tc>
          <w:tcPr>
            <w:tcW w:w="2812" w:type="pct"/>
            <w:gridSpan w:val="2"/>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运转阶段</w:t>
            </w:r>
          </w:p>
        </w:tc>
        <w:tc>
          <w:tcPr>
            <w:tcW w:w="1094"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SOR</w:t>
            </w:r>
          </w:p>
        </w:tc>
        <w:tc>
          <w:tcPr>
            <w:tcW w:w="1094"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EOR</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参数</w:t>
            </w:r>
          </w:p>
        </w:tc>
        <w:tc>
          <w:tcPr>
            <w:tcW w:w="1034"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单位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反应器入口压力</w:t>
            </w:r>
          </w:p>
        </w:tc>
        <w:tc>
          <w:tcPr>
            <w:tcW w:w="1034"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MPa</w:t>
            </w:r>
          </w:p>
        </w:tc>
        <w:tc>
          <w:tcPr>
            <w:tcW w:w="2188" w:type="pct"/>
            <w:gridSpan w:val="2"/>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12.0</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反应器入口氢分压</w:t>
            </w:r>
            <w:r w:rsidRPr="00E64924">
              <w:rPr>
                <w:szCs w:val="21"/>
              </w:rPr>
              <w:t>*</w:t>
            </w:r>
          </w:p>
        </w:tc>
        <w:tc>
          <w:tcPr>
            <w:tcW w:w="1034"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MPa</w:t>
            </w:r>
          </w:p>
        </w:tc>
        <w:tc>
          <w:tcPr>
            <w:tcW w:w="2188" w:type="pct"/>
            <w:gridSpan w:val="2"/>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10.8</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新鲜原料进料量</w:t>
            </w:r>
          </w:p>
        </w:tc>
        <w:tc>
          <w:tcPr>
            <w:tcW w:w="1034"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t/h</w:t>
            </w:r>
          </w:p>
        </w:tc>
        <w:tc>
          <w:tcPr>
            <w:tcW w:w="2188" w:type="pct"/>
            <w:gridSpan w:val="2"/>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25.0</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vAlign w:val="bottom"/>
          </w:tcPr>
          <w:p w:rsidR="00D30E95" w:rsidRPr="00E64924" w:rsidRDefault="00D30E95">
            <w:pPr>
              <w:spacing w:line="240" w:lineRule="exact"/>
              <w:jc w:val="center"/>
              <w:rPr>
                <w:szCs w:val="21"/>
              </w:rPr>
            </w:pPr>
          </w:p>
        </w:tc>
        <w:tc>
          <w:tcPr>
            <w:tcW w:w="1034"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m</w:t>
            </w:r>
            <w:r w:rsidRPr="00E64924">
              <w:rPr>
                <w:szCs w:val="21"/>
                <w:vertAlign w:val="superscript"/>
              </w:rPr>
              <w:t>3</w:t>
            </w:r>
            <w:r w:rsidRPr="00E64924">
              <w:rPr>
                <w:szCs w:val="21"/>
              </w:rPr>
              <w:t>/h</w:t>
            </w:r>
          </w:p>
        </w:tc>
        <w:tc>
          <w:tcPr>
            <w:tcW w:w="2188" w:type="pct"/>
            <w:gridSpan w:val="2"/>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34.01</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保护剂液相体积空速</w:t>
            </w:r>
          </w:p>
        </w:tc>
        <w:tc>
          <w:tcPr>
            <w:tcW w:w="1034"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h</w:t>
            </w:r>
            <w:r w:rsidRPr="00E64924">
              <w:rPr>
                <w:szCs w:val="21"/>
                <w:vertAlign w:val="superscript"/>
              </w:rPr>
              <w:t>-1</w:t>
            </w:r>
          </w:p>
        </w:tc>
        <w:tc>
          <w:tcPr>
            <w:tcW w:w="2188" w:type="pct"/>
            <w:gridSpan w:val="2"/>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1.0</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平均反应温度</w:t>
            </w:r>
          </w:p>
        </w:tc>
        <w:tc>
          <w:tcPr>
            <w:tcW w:w="1034"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ascii="宋体" w:hAnsi="宋体" w:cs="宋体" w:hint="eastAsia"/>
                <w:szCs w:val="21"/>
              </w:rPr>
              <w:t>℃</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353</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372</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一床层入口</w:t>
            </w:r>
            <w:r w:rsidRPr="00E64924">
              <w:rPr>
                <w:szCs w:val="21"/>
              </w:rPr>
              <w:t>/</w:t>
            </w:r>
            <w:r w:rsidRPr="00E64924">
              <w:rPr>
                <w:rFonts w:hint="eastAsia"/>
                <w:szCs w:val="21"/>
              </w:rPr>
              <w:t>出口</w:t>
            </w:r>
          </w:p>
        </w:tc>
        <w:tc>
          <w:tcPr>
            <w:tcW w:w="1034"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ascii="宋体" w:hAnsi="宋体" w:cs="宋体" w:hint="eastAsia"/>
                <w:szCs w:val="21"/>
              </w:rPr>
              <w:t>℃</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350/354</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370/372</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二床层入口</w:t>
            </w:r>
            <w:r w:rsidRPr="00E64924">
              <w:rPr>
                <w:szCs w:val="21"/>
              </w:rPr>
              <w:t>/</w:t>
            </w:r>
            <w:r w:rsidRPr="00E64924">
              <w:rPr>
                <w:rFonts w:hint="eastAsia"/>
                <w:szCs w:val="21"/>
              </w:rPr>
              <w:t>出口</w:t>
            </w:r>
          </w:p>
        </w:tc>
        <w:tc>
          <w:tcPr>
            <w:tcW w:w="1034"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ascii="宋体" w:hAnsi="宋体" w:cs="宋体" w:hint="eastAsia"/>
                <w:szCs w:val="21"/>
              </w:rPr>
              <w:t>℃</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353/355</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371/374</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总温升</w:t>
            </w:r>
          </w:p>
        </w:tc>
        <w:tc>
          <w:tcPr>
            <w:tcW w:w="1034"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ascii="宋体" w:hAnsi="宋体" w:cs="宋体" w:hint="eastAsia"/>
                <w:szCs w:val="21"/>
              </w:rPr>
              <w:t>℃</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6</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5</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反应器压降</w:t>
            </w:r>
          </w:p>
        </w:tc>
        <w:tc>
          <w:tcPr>
            <w:tcW w:w="10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MPa</w:t>
            </w:r>
          </w:p>
        </w:tc>
        <w:tc>
          <w:tcPr>
            <w:tcW w:w="10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0.10</w:t>
            </w:r>
          </w:p>
        </w:tc>
        <w:tc>
          <w:tcPr>
            <w:tcW w:w="10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0.35</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反应器入口氢油比</w:t>
            </w:r>
            <w:r w:rsidRPr="00E64924">
              <w:rPr>
                <w:szCs w:val="21"/>
              </w:rPr>
              <w:t>**</w:t>
            </w:r>
          </w:p>
        </w:tc>
        <w:tc>
          <w:tcPr>
            <w:tcW w:w="1034"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Nm</w:t>
            </w:r>
            <w:r w:rsidRPr="00E64924">
              <w:rPr>
                <w:szCs w:val="21"/>
                <w:vertAlign w:val="superscript"/>
              </w:rPr>
              <w:t>3</w:t>
            </w:r>
            <w:r w:rsidRPr="00E64924">
              <w:rPr>
                <w:szCs w:val="21"/>
              </w:rPr>
              <w:t>/m</w:t>
            </w:r>
            <w:r w:rsidRPr="00E64924">
              <w:rPr>
                <w:szCs w:val="21"/>
                <w:vertAlign w:val="superscript"/>
              </w:rPr>
              <w:t>3</w:t>
            </w:r>
          </w:p>
        </w:tc>
        <w:tc>
          <w:tcPr>
            <w:tcW w:w="2188"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700</w:t>
            </w:r>
          </w:p>
        </w:tc>
      </w:tr>
      <w:tr w:rsidR="00D30E95" w:rsidRPr="00E64924" w:rsidTr="00D30E95">
        <w:trPr>
          <w:trHeight w:val="397"/>
        </w:trPr>
        <w:tc>
          <w:tcPr>
            <w:tcW w:w="1778"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化学氢耗</w:t>
            </w:r>
            <w:r w:rsidRPr="00E64924">
              <w:rPr>
                <w:szCs w:val="21"/>
              </w:rPr>
              <w:t>***</w:t>
            </w:r>
          </w:p>
        </w:tc>
        <w:tc>
          <w:tcPr>
            <w:tcW w:w="1034"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0.07</w:t>
            </w:r>
          </w:p>
        </w:tc>
        <w:tc>
          <w:tcPr>
            <w:tcW w:w="1094"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0.08</w:t>
            </w:r>
          </w:p>
        </w:tc>
      </w:tr>
      <w:tr w:rsidR="00D30E95" w:rsidRPr="00E64924" w:rsidTr="00D30E95">
        <w:trPr>
          <w:trHeight w:val="397"/>
        </w:trPr>
        <w:tc>
          <w:tcPr>
            <w:tcW w:w="5000" w:type="pct"/>
            <w:gridSpan w:val="4"/>
            <w:tcBorders>
              <w:top w:val="single" w:sz="4" w:space="0" w:color="auto"/>
              <w:left w:val="single" w:sz="4" w:space="0" w:color="auto"/>
              <w:bottom w:val="single" w:sz="4" w:space="0" w:color="auto"/>
              <w:right w:val="single" w:sz="4" w:space="0" w:color="auto"/>
            </w:tcBorders>
            <w:hideMark/>
          </w:tcPr>
          <w:p w:rsidR="00D30E95" w:rsidRPr="00E64924" w:rsidRDefault="00D30E95">
            <w:pPr>
              <w:pStyle w:val="a4"/>
              <w:tabs>
                <w:tab w:val="left" w:pos="420"/>
              </w:tabs>
              <w:spacing w:line="240" w:lineRule="exact"/>
              <w:rPr>
                <w:sz w:val="21"/>
                <w:szCs w:val="21"/>
              </w:rPr>
            </w:pPr>
            <w:r w:rsidRPr="00E64924">
              <w:rPr>
                <w:rFonts w:hint="eastAsia"/>
                <w:sz w:val="21"/>
                <w:szCs w:val="21"/>
              </w:rPr>
              <w:t>备注：</w:t>
            </w:r>
            <w:r w:rsidRPr="00E64924">
              <w:rPr>
                <w:sz w:val="21"/>
                <w:szCs w:val="21"/>
              </w:rPr>
              <w:t xml:space="preserve">* </w:t>
            </w:r>
            <w:r w:rsidRPr="00E64924">
              <w:rPr>
                <w:rFonts w:hint="eastAsia"/>
                <w:sz w:val="21"/>
                <w:szCs w:val="21"/>
              </w:rPr>
              <w:t>定义为入口总压</w:t>
            </w:r>
            <w:r w:rsidRPr="00E64924">
              <w:rPr>
                <w:sz w:val="21"/>
                <w:szCs w:val="21"/>
              </w:rPr>
              <w:t>×</w:t>
            </w:r>
            <w:r w:rsidRPr="00E64924">
              <w:rPr>
                <w:rFonts w:hint="eastAsia"/>
                <w:sz w:val="21"/>
                <w:szCs w:val="21"/>
              </w:rPr>
              <w:t>循环氢氢纯度</w:t>
            </w:r>
          </w:p>
          <w:p w:rsidR="00D30E95" w:rsidRPr="00E64924" w:rsidRDefault="00D30E95">
            <w:pPr>
              <w:pStyle w:val="a4"/>
              <w:tabs>
                <w:tab w:val="left" w:pos="420"/>
              </w:tabs>
              <w:spacing w:line="240" w:lineRule="exact"/>
              <w:rPr>
                <w:sz w:val="21"/>
                <w:szCs w:val="21"/>
              </w:rPr>
            </w:pPr>
            <w:r w:rsidRPr="00E64924">
              <w:rPr>
                <w:sz w:val="21"/>
                <w:szCs w:val="21"/>
              </w:rPr>
              <w:t xml:space="preserve">** </w:t>
            </w:r>
            <w:r w:rsidRPr="00E64924">
              <w:rPr>
                <w:rFonts w:hint="eastAsia"/>
                <w:sz w:val="21"/>
                <w:szCs w:val="21"/>
              </w:rPr>
              <w:t>入口氢油比定义为：（反应器入口循环氢流量</w:t>
            </w:r>
            <w:r w:rsidRPr="00E64924">
              <w:rPr>
                <w:sz w:val="21"/>
                <w:szCs w:val="21"/>
              </w:rPr>
              <w:t>×</w:t>
            </w:r>
            <w:r w:rsidRPr="00E64924">
              <w:rPr>
                <w:rFonts w:hint="eastAsia"/>
                <w:sz w:val="21"/>
                <w:szCs w:val="21"/>
              </w:rPr>
              <w:t>循环氢氢纯度</w:t>
            </w:r>
            <w:r w:rsidRPr="00E64924">
              <w:rPr>
                <w:sz w:val="21"/>
                <w:szCs w:val="21"/>
              </w:rPr>
              <w:t>+</w:t>
            </w:r>
            <w:r w:rsidRPr="00E64924">
              <w:rPr>
                <w:rFonts w:hint="eastAsia"/>
                <w:sz w:val="21"/>
                <w:szCs w:val="21"/>
              </w:rPr>
              <w:t>补充新氢流量</w:t>
            </w:r>
            <w:r w:rsidRPr="00E64924">
              <w:rPr>
                <w:sz w:val="21"/>
                <w:szCs w:val="21"/>
              </w:rPr>
              <w:t>×</w:t>
            </w:r>
            <w:r w:rsidRPr="00E64924">
              <w:rPr>
                <w:rFonts w:hint="eastAsia"/>
                <w:sz w:val="21"/>
                <w:szCs w:val="21"/>
              </w:rPr>
              <w:t>补充新氢氢纯度）</w:t>
            </w:r>
            <w:r w:rsidRPr="00E64924">
              <w:rPr>
                <w:sz w:val="21"/>
                <w:szCs w:val="21"/>
              </w:rPr>
              <w:t>/</w:t>
            </w:r>
            <w:r w:rsidRPr="00E64924">
              <w:rPr>
                <w:rFonts w:hint="eastAsia"/>
                <w:sz w:val="21"/>
                <w:szCs w:val="21"/>
              </w:rPr>
              <w:t>反应总进料量体积</w:t>
            </w:r>
          </w:p>
          <w:p w:rsidR="00D30E95" w:rsidRPr="00E64924" w:rsidRDefault="00D30E95">
            <w:pPr>
              <w:spacing w:line="240" w:lineRule="exact"/>
              <w:rPr>
                <w:szCs w:val="21"/>
              </w:rPr>
            </w:pPr>
            <w:r w:rsidRPr="00E64924">
              <w:rPr>
                <w:szCs w:val="21"/>
              </w:rPr>
              <w:t>***</w:t>
            </w:r>
            <w:r w:rsidRPr="00E64924">
              <w:rPr>
                <w:rFonts w:hint="eastAsia"/>
                <w:szCs w:val="21"/>
              </w:rPr>
              <w:t>化学氢耗定义为：实际耗氢量占新鲜进料量的</w:t>
            </w:r>
            <w:r w:rsidRPr="00E64924">
              <w:rPr>
                <w:szCs w:val="21"/>
              </w:rPr>
              <w:t>100%</w:t>
            </w:r>
            <w:r w:rsidRPr="00E64924">
              <w:rPr>
                <w:rFonts w:hint="eastAsia"/>
                <w:szCs w:val="21"/>
              </w:rPr>
              <w:t>。</w:t>
            </w:r>
          </w:p>
        </w:tc>
      </w:tr>
    </w:tbl>
    <w:p w:rsidR="00D30E95" w:rsidRPr="00E64924" w:rsidRDefault="00D30E95" w:rsidP="00E64924">
      <w:pPr>
        <w:spacing w:beforeLines="50"/>
        <w:jc w:val="center"/>
        <w:rPr>
          <w:rFonts w:ascii="宋体" w:eastAsia="宋体" w:hAnsi="宋体" w:cs="Times New Roman"/>
          <w:szCs w:val="21"/>
        </w:rPr>
      </w:pPr>
      <w:r w:rsidRPr="00E64924">
        <w:rPr>
          <w:rFonts w:hint="eastAsia"/>
          <w:szCs w:val="21"/>
        </w:rPr>
        <w:t>表</w:t>
      </w:r>
      <w:r w:rsidRPr="00E64924">
        <w:rPr>
          <w:szCs w:val="21"/>
        </w:rPr>
        <w:t>3.2-3</w:t>
      </w:r>
      <w:r w:rsidRPr="00E64924">
        <w:rPr>
          <w:rFonts w:ascii="宋体" w:hAnsi="宋体" w:hint="eastAsia"/>
          <w:szCs w:val="21"/>
        </w:rPr>
        <w:t>加氢精制反应器主要工艺参数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1911"/>
        <w:gridCol w:w="1996"/>
        <w:gridCol w:w="435"/>
        <w:gridCol w:w="1653"/>
      </w:tblGrid>
      <w:tr w:rsidR="00D30E95" w:rsidRPr="00E64924" w:rsidTr="00D30E95">
        <w:trPr>
          <w:tblHeader/>
        </w:trPr>
        <w:tc>
          <w:tcPr>
            <w:tcW w:w="2801" w:type="pct"/>
            <w:gridSpan w:val="2"/>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运转阶段</w:t>
            </w:r>
          </w:p>
        </w:tc>
        <w:tc>
          <w:tcPr>
            <w:tcW w:w="1075"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SOR</w:t>
            </w:r>
          </w:p>
        </w:tc>
        <w:tc>
          <w:tcPr>
            <w:tcW w:w="11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EOR</w:t>
            </w:r>
          </w:p>
        </w:tc>
      </w:tr>
      <w:tr w:rsidR="00D30E95" w:rsidRPr="00E64924" w:rsidTr="00D30E95">
        <w:trPr>
          <w:tblHeader/>
        </w:trPr>
        <w:tc>
          <w:tcPr>
            <w:tcW w:w="1772"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参数</w:t>
            </w:r>
          </w:p>
        </w:tc>
        <w:tc>
          <w:tcPr>
            <w:tcW w:w="1029"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单位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反应器入口压力</w:t>
            </w:r>
          </w:p>
        </w:tc>
        <w:tc>
          <w:tcPr>
            <w:tcW w:w="1029"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MPa</w:t>
            </w:r>
          </w:p>
        </w:tc>
        <w:tc>
          <w:tcPr>
            <w:tcW w:w="1075"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11.90</w:t>
            </w:r>
          </w:p>
        </w:tc>
        <w:tc>
          <w:tcPr>
            <w:tcW w:w="1124" w:type="pct"/>
            <w:gridSpan w:val="2"/>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11.75</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反应器入口氢分压</w:t>
            </w:r>
            <w:r w:rsidRPr="00E64924">
              <w:rPr>
                <w:szCs w:val="21"/>
              </w:rPr>
              <w:t>*</w:t>
            </w:r>
          </w:p>
        </w:tc>
        <w:tc>
          <w:tcPr>
            <w:tcW w:w="1029"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MPa</w:t>
            </w:r>
          </w:p>
        </w:tc>
        <w:tc>
          <w:tcPr>
            <w:tcW w:w="1075"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10.70</w:t>
            </w:r>
          </w:p>
        </w:tc>
        <w:tc>
          <w:tcPr>
            <w:tcW w:w="1124" w:type="pct"/>
            <w:gridSpan w:val="2"/>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10.55</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新鲜原料进料量</w:t>
            </w:r>
          </w:p>
        </w:tc>
        <w:tc>
          <w:tcPr>
            <w:tcW w:w="1029"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t/h</w:t>
            </w:r>
          </w:p>
        </w:tc>
        <w:tc>
          <w:tcPr>
            <w:tcW w:w="2199" w:type="pct"/>
            <w:gridSpan w:val="3"/>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25.0</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vAlign w:val="bottom"/>
          </w:tcPr>
          <w:p w:rsidR="00D30E95" w:rsidRPr="00E64924" w:rsidRDefault="00D30E95">
            <w:pPr>
              <w:spacing w:line="240" w:lineRule="exact"/>
              <w:jc w:val="center"/>
              <w:rPr>
                <w:szCs w:val="21"/>
              </w:rPr>
            </w:pPr>
          </w:p>
        </w:tc>
        <w:tc>
          <w:tcPr>
            <w:tcW w:w="1029"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m</w:t>
            </w:r>
            <w:r w:rsidRPr="00E64924">
              <w:rPr>
                <w:szCs w:val="21"/>
                <w:vertAlign w:val="superscript"/>
              </w:rPr>
              <w:t>3</w:t>
            </w:r>
            <w:r w:rsidRPr="00E64924">
              <w:rPr>
                <w:szCs w:val="21"/>
              </w:rPr>
              <w:t>/h</w:t>
            </w:r>
          </w:p>
        </w:tc>
        <w:tc>
          <w:tcPr>
            <w:tcW w:w="2199" w:type="pct"/>
            <w:gridSpan w:val="3"/>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szCs w:val="21"/>
              </w:rPr>
              <w:t>34.01</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jc w:val="center"/>
              <w:rPr>
                <w:szCs w:val="21"/>
              </w:rPr>
            </w:pPr>
            <w:r w:rsidRPr="00E64924">
              <w:rPr>
                <w:rFonts w:hint="eastAsia"/>
                <w:szCs w:val="21"/>
              </w:rPr>
              <w:t>加氢精制剂液相体积空速</w:t>
            </w:r>
          </w:p>
        </w:tc>
        <w:tc>
          <w:tcPr>
            <w:tcW w:w="1029"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rsidP="00D30E95">
            <w:pPr>
              <w:spacing w:line="240" w:lineRule="exact"/>
              <w:ind w:leftChars="200" w:left="420"/>
              <w:jc w:val="center"/>
              <w:rPr>
                <w:szCs w:val="21"/>
              </w:rPr>
            </w:pPr>
            <w:r w:rsidRPr="00E64924">
              <w:rPr>
                <w:szCs w:val="21"/>
              </w:rPr>
              <w:t>h-1</w:t>
            </w:r>
          </w:p>
        </w:tc>
        <w:tc>
          <w:tcPr>
            <w:tcW w:w="2199" w:type="pct"/>
            <w:gridSpan w:val="3"/>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240" w:lineRule="exact"/>
              <w:ind w:firstLineChars="790" w:firstLine="1659"/>
              <w:rPr>
                <w:szCs w:val="21"/>
              </w:rPr>
            </w:pPr>
            <w:r w:rsidRPr="00E64924">
              <w:rPr>
                <w:szCs w:val="21"/>
              </w:rPr>
              <w:t xml:space="preserve"> 0.50</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平均反应温度</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w:t>
            </w: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371</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380</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一床层入口</w:t>
            </w:r>
            <w:r w:rsidRPr="00E64924">
              <w:rPr>
                <w:szCs w:val="21"/>
              </w:rPr>
              <w:t>/</w:t>
            </w:r>
            <w:r w:rsidRPr="00E64924">
              <w:rPr>
                <w:rFonts w:hint="eastAsia"/>
                <w:szCs w:val="21"/>
              </w:rPr>
              <w:t>出口</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w:t>
            </w: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355/370</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370/377</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二床层入口</w:t>
            </w:r>
            <w:r w:rsidRPr="00E64924">
              <w:rPr>
                <w:szCs w:val="21"/>
              </w:rPr>
              <w:t>/</w:t>
            </w:r>
            <w:r w:rsidRPr="00E64924">
              <w:rPr>
                <w:rFonts w:hint="eastAsia"/>
                <w:szCs w:val="21"/>
              </w:rPr>
              <w:t>出口</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w:t>
            </w: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365/374</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372/385</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三床层入口</w:t>
            </w:r>
            <w:r w:rsidRPr="00E64924">
              <w:rPr>
                <w:szCs w:val="21"/>
              </w:rPr>
              <w:t>/</w:t>
            </w:r>
            <w:r w:rsidRPr="00E64924">
              <w:rPr>
                <w:rFonts w:hint="eastAsia"/>
                <w:szCs w:val="21"/>
              </w:rPr>
              <w:t>出口</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w:t>
            </w: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373/381</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380/391</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总温升</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w:t>
            </w: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32</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31</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冷氢</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Nm</w:t>
            </w:r>
            <w:r w:rsidRPr="00E64924">
              <w:rPr>
                <w:szCs w:val="21"/>
                <w:vertAlign w:val="superscript"/>
              </w:rPr>
              <w:t>3</w:t>
            </w:r>
            <w:r w:rsidRPr="00E64924">
              <w:rPr>
                <w:szCs w:val="21"/>
              </w:rPr>
              <w:t>/h</w:t>
            </w: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2360</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4520</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一、二床层间冷氢</w:t>
            </w:r>
          </w:p>
        </w:tc>
        <w:tc>
          <w:tcPr>
            <w:tcW w:w="1029" w:type="pct"/>
            <w:tcBorders>
              <w:top w:val="single" w:sz="4" w:space="0" w:color="auto"/>
              <w:left w:val="single" w:sz="4" w:space="0" w:color="auto"/>
              <w:bottom w:val="single" w:sz="4" w:space="0" w:color="auto"/>
              <w:right w:val="single" w:sz="4" w:space="0" w:color="auto"/>
            </w:tcBorders>
          </w:tcPr>
          <w:p w:rsidR="00D30E95" w:rsidRPr="00E64924" w:rsidRDefault="00D30E95">
            <w:pPr>
              <w:spacing w:line="240" w:lineRule="exact"/>
              <w:jc w:val="center"/>
              <w:rPr>
                <w:szCs w:val="21"/>
              </w:rPr>
            </w:pP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2360</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2255</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二、三床层间冷氢</w:t>
            </w:r>
          </w:p>
        </w:tc>
        <w:tc>
          <w:tcPr>
            <w:tcW w:w="1029" w:type="pct"/>
            <w:tcBorders>
              <w:top w:val="single" w:sz="4" w:space="0" w:color="auto"/>
              <w:left w:val="single" w:sz="4" w:space="0" w:color="auto"/>
              <w:bottom w:val="single" w:sz="4" w:space="0" w:color="auto"/>
              <w:right w:val="single" w:sz="4" w:space="0" w:color="auto"/>
            </w:tcBorders>
          </w:tcPr>
          <w:p w:rsidR="00D30E95" w:rsidRPr="00E64924" w:rsidRDefault="00D30E95">
            <w:pPr>
              <w:spacing w:line="240" w:lineRule="exact"/>
              <w:jc w:val="center"/>
              <w:rPr>
                <w:szCs w:val="21"/>
              </w:rPr>
            </w:pP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0</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2265</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新氢量</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Nm</w:t>
            </w:r>
            <w:r w:rsidRPr="00E64924">
              <w:rPr>
                <w:szCs w:val="21"/>
                <w:vertAlign w:val="superscript"/>
              </w:rPr>
              <w:t>3</w:t>
            </w:r>
            <w:r w:rsidRPr="00E64924">
              <w:rPr>
                <w:szCs w:val="21"/>
              </w:rPr>
              <w:t>/h</w:t>
            </w: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1497</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1530</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循环氢量</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Nm</w:t>
            </w:r>
            <w:r w:rsidRPr="00E64924">
              <w:rPr>
                <w:szCs w:val="21"/>
                <w:vertAlign w:val="superscript"/>
              </w:rPr>
              <w:t>3</w:t>
            </w:r>
            <w:r w:rsidRPr="00E64924">
              <w:rPr>
                <w:szCs w:val="21"/>
              </w:rPr>
              <w:t>/h</w:t>
            </w:r>
          </w:p>
        </w:tc>
        <w:tc>
          <w:tcPr>
            <w:tcW w:w="1075" w:type="pct"/>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22310</w:t>
            </w:r>
          </w:p>
        </w:tc>
        <w:tc>
          <w:tcPr>
            <w:tcW w:w="1124"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22280</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反应器压降</w:t>
            </w:r>
          </w:p>
        </w:tc>
        <w:tc>
          <w:tcPr>
            <w:tcW w:w="102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MPa</w:t>
            </w:r>
          </w:p>
        </w:tc>
        <w:tc>
          <w:tcPr>
            <w:tcW w:w="107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0.15</w:t>
            </w:r>
          </w:p>
        </w:tc>
        <w:tc>
          <w:tcPr>
            <w:tcW w:w="11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0.40</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反应器入口氢油比</w:t>
            </w:r>
            <w:r w:rsidRPr="00E64924">
              <w:rPr>
                <w:szCs w:val="21"/>
              </w:rPr>
              <w:t>**</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Nm</w:t>
            </w:r>
            <w:r w:rsidRPr="00E64924">
              <w:rPr>
                <w:szCs w:val="21"/>
                <w:vertAlign w:val="superscript"/>
              </w:rPr>
              <w:t>3</w:t>
            </w:r>
            <w:r w:rsidRPr="00E64924">
              <w:rPr>
                <w:szCs w:val="21"/>
              </w:rPr>
              <w:t>/m</w:t>
            </w:r>
            <w:r w:rsidRPr="00E64924">
              <w:rPr>
                <w:szCs w:val="21"/>
                <w:vertAlign w:val="superscript"/>
              </w:rPr>
              <w:t>3</w:t>
            </w:r>
          </w:p>
        </w:tc>
        <w:tc>
          <w:tcPr>
            <w:tcW w:w="2199" w:type="pct"/>
            <w:gridSpan w:val="3"/>
            <w:tcBorders>
              <w:top w:val="single" w:sz="4" w:space="0" w:color="auto"/>
              <w:left w:val="single" w:sz="4" w:space="0" w:color="auto"/>
              <w:bottom w:val="single" w:sz="4" w:space="0" w:color="auto"/>
              <w:right w:val="single" w:sz="4" w:space="0" w:color="auto"/>
            </w:tcBorders>
            <w:hideMark/>
          </w:tcPr>
          <w:p w:rsidR="00D30E95" w:rsidRPr="00E64924" w:rsidRDefault="00D30E95">
            <w:pPr>
              <w:widowControl/>
              <w:spacing w:line="240" w:lineRule="exact"/>
              <w:jc w:val="center"/>
              <w:rPr>
                <w:szCs w:val="21"/>
              </w:rPr>
            </w:pPr>
            <w:r w:rsidRPr="00E64924">
              <w:rPr>
                <w:szCs w:val="21"/>
              </w:rPr>
              <w:t>700</w:t>
            </w:r>
          </w:p>
        </w:tc>
      </w:tr>
      <w:tr w:rsidR="00D30E95" w:rsidRPr="00E64924" w:rsidTr="00D30E95">
        <w:tc>
          <w:tcPr>
            <w:tcW w:w="1772"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rFonts w:hint="eastAsia"/>
                <w:szCs w:val="21"/>
              </w:rPr>
              <w:t>化学氢耗</w:t>
            </w:r>
          </w:p>
        </w:tc>
        <w:tc>
          <w:tcPr>
            <w:tcW w:w="1029"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w:t>
            </w:r>
          </w:p>
        </w:tc>
        <w:tc>
          <w:tcPr>
            <w:tcW w:w="1309" w:type="pct"/>
            <w:gridSpan w:val="2"/>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0.53</w:t>
            </w:r>
          </w:p>
        </w:tc>
        <w:tc>
          <w:tcPr>
            <w:tcW w:w="890" w:type="pct"/>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240" w:lineRule="exact"/>
              <w:jc w:val="center"/>
              <w:rPr>
                <w:szCs w:val="21"/>
              </w:rPr>
            </w:pPr>
            <w:r w:rsidRPr="00E64924">
              <w:rPr>
                <w:szCs w:val="21"/>
              </w:rPr>
              <w:t>0.55</w:t>
            </w:r>
          </w:p>
        </w:tc>
      </w:tr>
    </w:tbl>
    <w:p w:rsidR="00624DE8" w:rsidRPr="00E64924" w:rsidRDefault="00D30E95">
      <w:pPr>
        <w:widowControl/>
        <w:jc w:val="left"/>
        <w:rPr>
          <w:sz w:val="24"/>
          <w:szCs w:val="24"/>
        </w:rPr>
      </w:pPr>
      <w:r w:rsidRPr="00E64924">
        <w:rPr>
          <w:rFonts w:hint="eastAsia"/>
          <w:sz w:val="24"/>
          <w:szCs w:val="24"/>
        </w:rPr>
        <w:t>润滑油加氢工艺流程见图</w:t>
      </w:r>
      <w:r w:rsidRPr="00E64924">
        <w:rPr>
          <w:sz w:val="24"/>
          <w:szCs w:val="24"/>
        </w:rPr>
        <w:t>3.2-3.</w:t>
      </w:r>
      <w:r w:rsidR="00624DE8" w:rsidRPr="00E64924">
        <w:rPr>
          <w:sz w:val="24"/>
          <w:szCs w:val="24"/>
        </w:rPr>
        <w:br w:type="page"/>
      </w:r>
    </w:p>
    <w:p w:rsidR="00624DE8" w:rsidRPr="00E64924" w:rsidRDefault="00624DE8" w:rsidP="00D30E95">
      <w:pPr>
        <w:spacing w:line="500" w:lineRule="exact"/>
        <w:ind w:firstLine="480"/>
        <w:rPr>
          <w:rFonts w:ascii="Times New Roman" w:hAnsi="Times New Roman" w:cs="Times New Roman"/>
          <w:sz w:val="24"/>
          <w:szCs w:val="24"/>
        </w:rPr>
        <w:sectPr w:rsidR="00624DE8" w:rsidRPr="00E64924" w:rsidSect="0022160E">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pgNumType w:start="3"/>
          <w:cols w:space="720"/>
          <w:docGrid w:type="lines" w:linePitch="312"/>
        </w:sectPr>
      </w:pPr>
    </w:p>
    <w:p w:rsidR="00D30E95" w:rsidRPr="00E64924" w:rsidRDefault="00D30E95" w:rsidP="00D30E95">
      <w:pPr>
        <w:spacing w:line="500" w:lineRule="exact"/>
        <w:ind w:firstLine="480"/>
        <w:rPr>
          <w:sz w:val="24"/>
          <w:szCs w:val="24"/>
        </w:rPr>
      </w:pPr>
      <w:r w:rsidRPr="00E64924">
        <w:rPr>
          <w:sz w:val="24"/>
          <w:szCs w:val="24"/>
        </w:rPr>
        <w:t>3</w:t>
      </w:r>
      <w:r w:rsidRPr="00E64924">
        <w:rPr>
          <w:rFonts w:hint="eastAsia"/>
          <w:sz w:val="24"/>
          <w:szCs w:val="24"/>
        </w:rPr>
        <w:t>）催化剂预硫化</w:t>
      </w:r>
    </w:p>
    <w:p w:rsidR="00D30E95" w:rsidRPr="00E64924" w:rsidRDefault="00D30E95" w:rsidP="00D30E95">
      <w:pPr>
        <w:spacing w:line="500" w:lineRule="exact"/>
        <w:ind w:firstLine="480"/>
        <w:rPr>
          <w:sz w:val="24"/>
          <w:szCs w:val="24"/>
        </w:rPr>
      </w:pPr>
      <w:r w:rsidRPr="00E64924">
        <w:rPr>
          <w:rFonts w:hint="eastAsia"/>
          <w:sz w:val="24"/>
          <w:szCs w:val="24"/>
        </w:rPr>
        <w:t>为了提高催化剂活性，新鲜的或再生后的催化剂在使用前都必须进行预硫化，该项目采用湿法硫化方法，以低硫直馏轻蜡油为硫化油，二甲基二硫醚（</w:t>
      </w:r>
      <w:r w:rsidRPr="00E64924">
        <w:rPr>
          <w:sz w:val="24"/>
          <w:szCs w:val="24"/>
        </w:rPr>
        <w:t>DMDS</w:t>
      </w:r>
      <w:r w:rsidRPr="00E64924">
        <w:rPr>
          <w:rFonts w:hint="eastAsia"/>
          <w:sz w:val="24"/>
          <w:szCs w:val="24"/>
        </w:rPr>
        <w:t>）为硫化剂。催化剂硫化前先用硫化剂气动泵把</w:t>
      </w:r>
      <w:r w:rsidRPr="00E64924">
        <w:rPr>
          <w:sz w:val="24"/>
          <w:szCs w:val="24"/>
        </w:rPr>
        <w:t>DMDS</w:t>
      </w:r>
      <w:r w:rsidRPr="00E64924">
        <w:rPr>
          <w:rFonts w:hint="eastAsia"/>
          <w:sz w:val="24"/>
          <w:szCs w:val="24"/>
        </w:rPr>
        <w:t>抽入硫化剂罐，硫化时系统内氢气经循环氢压缩机按正常操作路线进行循环，冷高压分离器压力为正常操作压力。</w:t>
      </w:r>
      <w:r w:rsidRPr="00E64924">
        <w:rPr>
          <w:sz w:val="24"/>
          <w:szCs w:val="24"/>
        </w:rPr>
        <w:t>DMDS</w:t>
      </w:r>
      <w:r w:rsidRPr="00E64924">
        <w:rPr>
          <w:rFonts w:hint="eastAsia"/>
          <w:sz w:val="24"/>
          <w:szCs w:val="24"/>
        </w:rPr>
        <w:t>自硫化剂罐来，经硫化剂泵升压注入进料泵入口管线，按催化剂预硫化升温曲线的要求升温，并按要求进行反应器出口硫化氢浓度检测。当采样点测量结果符合硫化要求，且冷高分中无水生成时，硫化结束。催化剂预硫化过程中产生的水间断地从冷高压分离器底部排出，送至酸性水汽提装置处理。催化剂预硫化结束后，硫化油通过不合格油线退出装置。硫化过程中产生的硫化氢气体送硫磺装置处理。</w:t>
      </w:r>
    </w:p>
    <w:p w:rsidR="00D30E95" w:rsidRPr="00E64924" w:rsidRDefault="00D30E95" w:rsidP="00D30E95">
      <w:pPr>
        <w:spacing w:line="500" w:lineRule="exact"/>
        <w:ind w:firstLine="480"/>
        <w:rPr>
          <w:sz w:val="24"/>
          <w:szCs w:val="24"/>
        </w:rPr>
      </w:pPr>
      <w:r w:rsidRPr="00E64924">
        <w:rPr>
          <w:rFonts w:hint="eastAsia"/>
          <w:sz w:val="24"/>
          <w:szCs w:val="24"/>
        </w:rPr>
        <w:t>预硫化主要工艺参数见表</w:t>
      </w:r>
      <w:r w:rsidRPr="00E64924">
        <w:rPr>
          <w:sz w:val="24"/>
          <w:szCs w:val="24"/>
        </w:rPr>
        <w:t>3.2-4</w:t>
      </w:r>
      <w:r w:rsidRPr="00E64924">
        <w:rPr>
          <w:rFonts w:hint="eastAsia"/>
          <w:sz w:val="24"/>
          <w:szCs w:val="24"/>
        </w:rPr>
        <w:t>。</w:t>
      </w:r>
    </w:p>
    <w:p w:rsidR="00D30E95" w:rsidRPr="00E64924" w:rsidRDefault="00D30E95" w:rsidP="00D30E95">
      <w:pPr>
        <w:jc w:val="center"/>
        <w:rPr>
          <w:szCs w:val="21"/>
        </w:rPr>
      </w:pPr>
      <w:r w:rsidRPr="00E64924">
        <w:rPr>
          <w:rFonts w:hint="eastAsia"/>
          <w:szCs w:val="21"/>
        </w:rPr>
        <w:t>表</w:t>
      </w:r>
      <w:r w:rsidRPr="00E64924">
        <w:rPr>
          <w:szCs w:val="21"/>
        </w:rPr>
        <w:t>3.2-4</w:t>
      </w:r>
      <w:r w:rsidRPr="00E64924">
        <w:rPr>
          <w:rFonts w:hint="eastAsia"/>
          <w:szCs w:val="21"/>
        </w:rPr>
        <w:t>催化剂硫化工艺条件</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789"/>
        <w:gridCol w:w="1681"/>
        <w:gridCol w:w="1541"/>
        <w:gridCol w:w="1961"/>
        <w:gridCol w:w="2314"/>
      </w:tblGrid>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反应器入口温度</w:t>
            </w:r>
          </w:p>
          <w:p w:rsidR="00D30E95" w:rsidRPr="00E64924" w:rsidRDefault="00D30E95">
            <w:pPr>
              <w:spacing w:line="240" w:lineRule="exact"/>
              <w:jc w:val="center"/>
              <w:rPr>
                <w:szCs w:val="21"/>
              </w:rPr>
            </w:pPr>
            <w:r w:rsidRPr="00E64924">
              <w:rPr>
                <w:rFonts w:hint="eastAsia"/>
                <w:szCs w:val="21"/>
              </w:rPr>
              <w:t>（</w:t>
            </w:r>
            <w:r w:rsidRPr="00E64924">
              <w:rPr>
                <w:rFonts w:ascii="宋体" w:hAnsi="宋体" w:cs="宋体" w:hint="eastAsia"/>
                <w:szCs w:val="21"/>
              </w:rPr>
              <w:t>℃</w:t>
            </w:r>
            <w:r w:rsidRPr="00E64924">
              <w:rPr>
                <w:rFonts w:hint="eastAsia"/>
                <w:szCs w:val="21"/>
              </w:rPr>
              <w:t>）</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升、降温速度</w:t>
            </w:r>
          </w:p>
          <w:p w:rsidR="00D30E95" w:rsidRPr="00E64924" w:rsidRDefault="00D30E95">
            <w:pPr>
              <w:spacing w:line="240" w:lineRule="exact"/>
              <w:jc w:val="center"/>
              <w:rPr>
                <w:szCs w:val="21"/>
              </w:rPr>
            </w:pPr>
            <w:r w:rsidRPr="00E64924">
              <w:rPr>
                <w:rFonts w:hint="eastAsia"/>
                <w:szCs w:val="21"/>
              </w:rPr>
              <w:t>（</w:t>
            </w:r>
            <w:r w:rsidRPr="00E64924">
              <w:rPr>
                <w:rFonts w:ascii="宋体" w:hAnsi="宋体" w:cs="宋体" w:hint="eastAsia"/>
                <w:szCs w:val="21"/>
              </w:rPr>
              <w:t>℃</w:t>
            </w:r>
            <w:r w:rsidRPr="00E64924">
              <w:rPr>
                <w:szCs w:val="21"/>
              </w:rPr>
              <w:t>/h</w:t>
            </w:r>
            <w:r w:rsidRPr="00E64924">
              <w:rPr>
                <w:rFonts w:hint="eastAsia"/>
                <w:szCs w:val="21"/>
              </w:rPr>
              <w:t>）</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升、恒温时间</w:t>
            </w:r>
          </w:p>
          <w:p w:rsidR="00D30E95" w:rsidRPr="00E64924" w:rsidRDefault="00D30E95">
            <w:pPr>
              <w:spacing w:line="240" w:lineRule="exact"/>
              <w:jc w:val="center"/>
              <w:rPr>
                <w:szCs w:val="21"/>
              </w:rPr>
            </w:pPr>
            <w:r w:rsidRPr="00E64924">
              <w:rPr>
                <w:rFonts w:hint="eastAsia"/>
                <w:szCs w:val="21"/>
              </w:rPr>
              <w:t>（</w:t>
            </w:r>
            <w:r w:rsidRPr="00E64924">
              <w:rPr>
                <w:szCs w:val="21"/>
              </w:rPr>
              <w:t>h</w:t>
            </w:r>
            <w:r w:rsidRPr="00E64924">
              <w:rPr>
                <w:rFonts w:hint="eastAsia"/>
                <w:szCs w:val="21"/>
              </w:rPr>
              <w:t>）</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控制床层最大温升（</w:t>
            </w:r>
            <w:r w:rsidRPr="00E64924">
              <w:rPr>
                <w:rFonts w:ascii="宋体" w:hAnsi="宋体" w:cs="宋体" w:hint="eastAsia"/>
                <w:szCs w:val="21"/>
              </w:rPr>
              <w:t>℃</w:t>
            </w:r>
            <w:r w:rsidRPr="00E64924">
              <w:rPr>
                <w:rFonts w:hint="eastAsia"/>
                <w:szCs w:val="21"/>
              </w:rPr>
              <w:t>）</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循环氢</w:t>
            </w:r>
            <w:r w:rsidRPr="00E64924">
              <w:rPr>
                <w:szCs w:val="21"/>
              </w:rPr>
              <w:t>H</w:t>
            </w:r>
            <w:r w:rsidRPr="00E64924">
              <w:rPr>
                <w:szCs w:val="21"/>
                <w:vertAlign w:val="subscript"/>
              </w:rPr>
              <w:t>2</w:t>
            </w:r>
            <w:r w:rsidRPr="00E64924">
              <w:rPr>
                <w:szCs w:val="21"/>
              </w:rPr>
              <w:t>S</w:t>
            </w:r>
            <w:r w:rsidRPr="00E64924">
              <w:rPr>
                <w:rFonts w:hint="eastAsia"/>
                <w:szCs w:val="21"/>
              </w:rPr>
              <w:t>含量</w:t>
            </w:r>
          </w:p>
          <w:p w:rsidR="00D30E95" w:rsidRPr="00E64924" w:rsidRDefault="00D30E95">
            <w:pPr>
              <w:spacing w:line="240" w:lineRule="exact"/>
              <w:jc w:val="center"/>
              <w:rPr>
                <w:szCs w:val="21"/>
              </w:rPr>
            </w:pPr>
            <w:r w:rsidRPr="00E64924">
              <w:rPr>
                <w:szCs w:val="21"/>
              </w:rPr>
              <w:t>(v%)</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150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15</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进硫化油，润湿催化剂</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150</w:t>
            </w:r>
            <w:r w:rsidRPr="00E64924">
              <w:rPr>
                <w:szCs w:val="21"/>
              </w:rPr>
              <w:sym w:font="Symbol" w:char="00AE"/>
            </w:r>
            <w:r w:rsidRPr="00E64924">
              <w:rPr>
                <w:szCs w:val="21"/>
              </w:rPr>
              <w:t>180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10</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3</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20</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180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开始注硫化剂</w:t>
            </w:r>
          </w:p>
          <w:p w:rsidR="00D30E95" w:rsidRPr="00E64924" w:rsidRDefault="00D30E95">
            <w:pPr>
              <w:spacing w:line="240" w:lineRule="exact"/>
              <w:jc w:val="center"/>
              <w:rPr>
                <w:szCs w:val="21"/>
              </w:rPr>
            </w:pPr>
            <w:r w:rsidRPr="00E64924">
              <w:rPr>
                <w:rFonts w:hint="eastAsia"/>
                <w:szCs w:val="21"/>
              </w:rPr>
              <w:t>确保硫化剂穿过床层</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180</w:t>
            </w:r>
            <w:r w:rsidRPr="00E64924">
              <w:rPr>
                <w:szCs w:val="21"/>
              </w:rPr>
              <w:sym w:font="Symbol" w:char="00AE"/>
            </w:r>
            <w:r w:rsidRPr="00E64924">
              <w:rPr>
                <w:szCs w:val="21"/>
              </w:rPr>
              <w:t>200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5</w:t>
            </w:r>
            <w:r w:rsidRPr="00E64924">
              <w:rPr>
                <w:rFonts w:hint="eastAsia"/>
                <w:szCs w:val="21"/>
              </w:rPr>
              <w:t>～</w:t>
            </w:r>
            <w:r w:rsidRPr="00E64924">
              <w:rPr>
                <w:szCs w:val="21"/>
              </w:rPr>
              <w:t>10</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3</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20</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0.1~0.3</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200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20</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0.1~0.5</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200</w:t>
            </w:r>
            <w:r w:rsidRPr="00E64924">
              <w:rPr>
                <w:szCs w:val="21"/>
              </w:rPr>
              <w:sym w:font="Symbol" w:char="00AE"/>
            </w:r>
            <w:r w:rsidRPr="00E64924">
              <w:rPr>
                <w:szCs w:val="21"/>
              </w:rPr>
              <w:t>230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5</w:t>
            </w:r>
            <w:r w:rsidRPr="00E64924">
              <w:rPr>
                <w:rFonts w:hint="eastAsia"/>
                <w:szCs w:val="21"/>
              </w:rPr>
              <w:t>～</w:t>
            </w:r>
            <w:r w:rsidRPr="00E64924">
              <w:rPr>
                <w:szCs w:val="21"/>
              </w:rPr>
              <w:t>10</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4</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20</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0.3~0.5</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230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6</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20</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0.3~0.5</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230</w:t>
            </w:r>
            <w:r w:rsidRPr="00E64924">
              <w:rPr>
                <w:szCs w:val="21"/>
              </w:rPr>
              <w:sym w:font="Symbol" w:char="00AE"/>
            </w:r>
            <w:r w:rsidRPr="00E64924">
              <w:rPr>
                <w:szCs w:val="21"/>
              </w:rPr>
              <w:t>290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10</w:t>
            </w:r>
            <w:r w:rsidRPr="00E64924">
              <w:rPr>
                <w:rFonts w:hint="eastAsia"/>
                <w:szCs w:val="21"/>
              </w:rPr>
              <w:t>～</w:t>
            </w:r>
            <w:r w:rsidRPr="00E64924">
              <w:rPr>
                <w:szCs w:val="21"/>
              </w:rPr>
              <w:t>15</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5</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0.5~1.0</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290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6</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20</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0.5</w:t>
            </w:r>
            <w:r w:rsidRPr="00E64924">
              <w:rPr>
                <w:rFonts w:hint="eastAsia"/>
                <w:szCs w:val="21"/>
              </w:rPr>
              <w:t>～</w:t>
            </w:r>
            <w:r w:rsidRPr="00E64924">
              <w:rPr>
                <w:szCs w:val="21"/>
              </w:rPr>
              <w:t>1.0</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290</w:t>
            </w:r>
            <w:r w:rsidRPr="00E64924">
              <w:rPr>
                <w:szCs w:val="21"/>
              </w:rPr>
              <w:sym w:font="Symbol" w:char="00AE"/>
            </w:r>
            <w:r w:rsidRPr="00E64924">
              <w:rPr>
                <w:szCs w:val="21"/>
              </w:rPr>
              <w:t>320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10</w:t>
            </w:r>
            <w:r w:rsidRPr="00E64924">
              <w:rPr>
                <w:rFonts w:hint="eastAsia"/>
                <w:szCs w:val="21"/>
              </w:rPr>
              <w:t>～</w:t>
            </w:r>
            <w:r w:rsidRPr="00E64924">
              <w:rPr>
                <w:szCs w:val="21"/>
              </w:rPr>
              <w:t>15</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4</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1.0</w:t>
            </w:r>
            <w:r w:rsidRPr="00E64924">
              <w:rPr>
                <w:rFonts w:hint="eastAsia"/>
                <w:szCs w:val="21"/>
              </w:rPr>
              <w:t>～</w:t>
            </w:r>
            <w:r w:rsidRPr="00E64924">
              <w:rPr>
                <w:szCs w:val="21"/>
              </w:rPr>
              <w:t>1.5</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320</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4</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40</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1.0</w:t>
            </w:r>
            <w:r w:rsidRPr="00E64924">
              <w:rPr>
                <w:rFonts w:hint="eastAsia"/>
                <w:szCs w:val="21"/>
              </w:rPr>
              <w:t>～</w:t>
            </w:r>
            <w:r w:rsidRPr="00E64924">
              <w:rPr>
                <w:szCs w:val="21"/>
              </w:rPr>
              <w:t>2.0</w:t>
            </w:r>
          </w:p>
        </w:tc>
      </w:tr>
      <w:tr w:rsidR="00D30E95" w:rsidRPr="00E64924" w:rsidTr="00D30E95">
        <w:trPr>
          <w:cantSplit/>
          <w:trHeight w:val="397"/>
          <w:jc w:val="center"/>
        </w:trPr>
        <w:tc>
          <w:tcPr>
            <w:tcW w:w="963"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hint="eastAsia"/>
                <w:szCs w:val="21"/>
              </w:rPr>
              <w:t>总硫化过程</w:t>
            </w:r>
          </w:p>
        </w:tc>
        <w:tc>
          <w:tcPr>
            <w:tcW w:w="905"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c>
          <w:tcPr>
            <w:tcW w:w="830"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39</w:t>
            </w:r>
          </w:p>
        </w:tc>
        <w:tc>
          <w:tcPr>
            <w:tcW w:w="105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c>
          <w:tcPr>
            <w:tcW w:w="1246" w:type="pct"/>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szCs w:val="21"/>
              </w:rPr>
              <w:t>--</w:t>
            </w:r>
          </w:p>
        </w:tc>
      </w:tr>
      <w:tr w:rsidR="00D30E95" w:rsidRPr="00E64924" w:rsidTr="00D30E95">
        <w:trPr>
          <w:cantSplit/>
          <w:trHeight w:val="397"/>
          <w:jc w:val="center"/>
        </w:trPr>
        <w:tc>
          <w:tcPr>
            <w:tcW w:w="5000" w:type="pct"/>
            <w:gridSpan w:val="5"/>
            <w:tcBorders>
              <w:top w:val="single" w:sz="8" w:space="0" w:color="auto"/>
              <w:left w:val="single" w:sz="8" w:space="0" w:color="auto"/>
              <w:bottom w:val="single" w:sz="8" w:space="0" w:color="auto"/>
              <w:right w:val="single" w:sz="8" w:space="0" w:color="auto"/>
            </w:tcBorders>
            <w:vAlign w:val="center"/>
            <w:hideMark/>
          </w:tcPr>
          <w:p w:rsidR="00D30E95" w:rsidRPr="00E64924" w:rsidRDefault="00D30E95">
            <w:pPr>
              <w:spacing w:line="240" w:lineRule="exact"/>
              <w:jc w:val="center"/>
              <w:rPr>
                <w:szCs w:val="21"/>
              </w:rPr>
            </w:pPr>
            <w:r w:rsidRPr="00E64924">
              <w:rPr>
                <w:rFonts w:ascii="宋体" w:hAnsi="宋体" w:hint="eastAsia"/>
                <w:szCs w:val="21"/>
              </w:rPr>
              <w:t>注：若床层最大温升超出限值应停注硫化剂，并降低炉出口温度</w:t>
            </w:r>
          </w:p>
        </w:tc>
      </w:tr>
    </w:tbl>
    <w:p w:rsidR="00D30E95" w:rsidRPr="00E64924" w:rsidRDefault="00D30E95" w:rsidP="00D30E95">
      <w:pPr>
        <w:spacing w:line="500" w:lineRule="exact"/>
        <w:ind w:firstLine="480"/>
        <w:rPr>
          <w:rFonts w:ascii="Times New Roman" w:hAnsi="Times New Roman" w:cs="Times New Roman"/>
          <w:sz w:val="24"/>
          <w:szCs w:val="24"/>
        </w:rPr>
      </w:pPr>
      <w:r w:rsidRPr="00E64924">
        <w:rPr>
          <w:rFonts w:hint="eastAsia"/>
          <w:sz w:val="24"/>
          <w:szCs w:val="24"/>
        </w:rPr>
        <w:t>此外，对进入装置的补充新氢需要限制其水含量在</w:t>
      </w:r>
      <w:r w:rsidRPr="00E64924">
        <w:rPr>
          <w:sz w:val="24"/>
          <w:szCs w:val="24"/>
        </w:rPr>
        <w:t>300ppm</w:t>
      </w:r>
      <w:r w:rsidRPr="00E64924">
        <w:rPr>
          <w:rFonts w:hint="eastAsia"/>
          <w:sz w:val="24"/>
          <w:szCs w:val="24"/>
        </w:rPr>
        <w:t>以下。催化剂长期在有水的气氛下应用，有可能导致金属分散度降低，并且有可能导致硫化态催化剂上部分硫的损失，同时催化剂发生粉化、强度下降。为了满足产品中硫、氮含量和氧化安定性及光安定性要求，要求循环氢中硫含量小于</w:t>
      </w:r>
      <w:r w:rsidRPr="00E64924">
        <w:rPr>
          <w:sz w:val="24"/>
          <w:szCs w:val="24"/>
        </w:rPr>
        <w:t>200ppm</w:t>
      </w:r>
      <w:r w:rsidRPr="00E64924">
        <w:rPr>
          <w:rFonts w:hint="eastAsia"/>
          <w:sz w:val="24"/>
          <w:szCs w:val="24"/>
        </w:rPr>
        <w:t>。</w:t>
      </w:r>
    </w:p>
    <w:p w:rsidR="00D30E95" w:rsidRPr="00E64924" w:rsidRDefault="00D30E95" w:rsidP="00D30E95">
      <w:pPr>
        <w:pStyle w:val="5"/>
        <w:spacing w:line="500" w:lineRule="exact"/>
        <w:ind w:leftChars="0" w:left="0"/>
        <w:rPr>
          <w:rFonts w:eastAsia="宋体"/>
          <w:sz w:val="24"/>
        </w:rPr>
      </w:pPr>
      <w:r w:rsidRPr="00E64924">
        <w:rPr>
          <w:rFonts w:eastAsia="宋体"/>
          <w:sz w:val="24"/>
        </w:rPr>
        <w:t>4</w:t>
      </w:r>
      <w:r w:rsidRPr="00E64924">
        <w:rPr>
          <w:rFonts w:eastAsia="宋体" w:hint="eastAsia"/>
          <w:sz w:val="24"/>
        </w:rPr>
        <w:t>．酸性水汽提装置工艺流程</w:t>
      </w:r>
    </w:p>
    <w:p w:rsidR="00D30E95" w:rsidRPr="00E64924" w:rsidRDefault="00D30E95" w:rsidP="00D30E95">
      <w:pPr>
        <w:spacing w:line="500" w:lineRule="exact"/>
        <w:ind w:firstLine="480"/>
        <w:rPr>
          <w:rFonts w:eastAsia="宋体"/>
          <w:sz w:val="24"/>
          <w:szCs w:val="24"/>
        </w:rPr>
      </w:pPr>
      <w:r w:rsidRPr="00E64924">
        <w:rPr>
          <w:rFonts w:ascii="宋体" w:hAnsi="宋体" w:hint="eastAsia"/>
          <w:sz w:val="24"/>
          <w:szCs w:val="24"/>
        </w:rPr>
        <w:t>上游装置来的酸性水首先进入酸性水脱气罐，脱出的不凝气主要为轻烃，送入燃料管网燃烧。脱气后的酸性水进入酸性水除油器，脱油后的酸性水进入酸性水储罐，污油送至污油罐沉降处理后回炼。除油后的酸性水经原料水泵加压后分为两路：一路进入主汽提塔顶作为冷进料，必要时经冷进料冷却器冷却；另一路经换热后，进入主汽提塔的第1层塔盘作为热进料。塔底用1.0MPa蒸汽通过重沸器加热汽提。H</w:t>
      </w:r>
      <w:r w:rsidRPr="00E64924">
        <w:rPr>
          <w:rFonts w:ascii="宋体" w:hAnsi="宋体" w:hint="eastAsia"/>
          <w:sz w:val="24"/>
          <w:szCs w:val="24"/>
          <w:vertAlign w:val="subscript"/>
        </w:rPr>
        <w:t>2</w:t>
      </w:r>
      <w:r w:rsidRPr="00E64924">
        <w:rPr>
          <w:rFonts w:ascii="宋体" w:hAnsi="宋体" w:hint="eastAsia"/>
          <w:sz w:val="24"/>
          <w:szCs w:val="24"/>
        </w:rPr>
        <w:t>S气体自塔顶逸出，经空冷冷至80℃左右，在塔顶分液罐气液分离后送出装置至硫磺回收装置，分液罐的污水送回原料水缓冲罐。塔底净化水经酸性水—净化水换热器冷至50℃左右出装置，送至污水处理场进行再处理。</w:t>
      </w:r>
    </w:p>
    <w:p w:rsidR="00D30E95" w:rsidRPr="00E64924" w:rsidRDefault="00D30E95" w:rsidP="00D30E95">
      <w:pPr>
        <w:spacing w:line="500" w:lineRule="exact"/>
        <w:ind w:firstLine="480"/>
        <w:rPr>
          <w:sz w:val="24"/>
          <w:szCs w:val="24"/>
        </w:rPr>
      </w:pPr>
      <w:r w:rsidRPr="00E64924">
        <w:rPr>
          <w:rFonts w:hint="eastAsia"/>
          <w:sz w:val="24"/>
          <w:szCs w:val="24"/>
        </w:rPr>
        <w:t>酸性水汽提工艺流程见图</w:t>
      </w:r>
      <w:r w:rsidRPr="00E64924">
        <w:rPr>
          <w:sz w:val="24"/>
          <w:szCs w:val="24"/>
        </w:rPr>
        <w:t>3.2-4.</w:t>
      </w:r>
    </w:p>
    <w:p w:rsidR="00D30E95" w:rsidRPr="00E64924" w:rsidRDefault="00D30E95" w:rsidP="00D30E95">
      <w:pPr>
        <w:pStyle w:val="5"/>
        <w:spacing w:line="500" w:lineRule="exact"/>
        <w:ind w:leftChars="0" w:left="0"/>
        <w:rPr>
          <w:rFonts w:eastAsia="宋体"/>
          <w:sz w:val="24"/>
        </w:rPr>
      </w:pPr>
      <w:r w:rsidRPr="00E64924">
        <w:rPr>
          <w:rFonts w:eastAsia="宋体"/>
          <w:sz w:val="24"/>
        </w:rPr>
        <w:t>5</w:t>
      </w:r>
      <w:r w:rsidRPr="00E64924">
        <w:rPr>
          <w:rFonts w:eastAsia="宋体" w:hint="eastAsia"/>
          <w:sz w:val="24"/>
        </w:rPr>
        <w:t>．酸性瓦斯气脱硫装置工艺流程</w:t>
      </w:r>
    </w:p>
    <w:p w:rsidR="00D30E95" w:rsidRPr="00E64924" w:rsidRDefault="00D30E95" w:rsidP="00D30E95">
      <w:pPr>
        <w:spacing w:line="500" w:lineRule="exact"/>
        <w:ind w:firstLine="480"/>
        <w:rPr>
          <w:rFonts w:eastAsia="宋体"/>
          <w:sz w:val="24"/>
          <w:szCs w:val="24"/>
        </w:rPr>
      </w:pPr>
      <w:r w:rsidRPr="00E64924">
        <w:rPr>
          <w:rFonts w:hint="eastAsia"/>
          <w:sz w:val="24"/>
          <w:szCs w:val="24"/>
        </w:rPr>
        <w:t>（</w:t>
      </w:r>
      <w:r w:rsidRPr="00E64924">
        <w:rPr>
          <w:sz w:val="24"/>
          <w:szCs w:val="24"/>
        </w:rPr>
        <w:t>1</w:t>
      </w:r>
      <w:r w:rsidRPr="00E64924">
        <w:rPr>
          <w:rFonts w:hint="eastAsia"/>
          <w:sz w:val="24"/>
          <w:szCs w:val="24"/>
        </w:rPr>
        <w:t>）工艺原理</w:t>
      </w:r>
    </w:p>
    <w:p w:rsidR="00D30E95" w:rsidRPr="00E64924" w:rsidRDefault="00D30E95" w:rsidP="00D30E95">
      <w:pPr>
        <w:spacing w:line="500" w:lineRule="exact"/>
        <w:ind w:firstLine="480"/>
        <w:rPr>
          <w:sz w:val="24"/>
          <w:szCs w:val="24"/>
        </w:rPr>
      </w:pPr>
      <w:r w:rsidRPr="00E64924">
        <w:rPr>
          <w:rFonts w:hint="eastAsia"/>
          <w:sz w:val="24"/>
          <w:szCs w:val="24"/>
        </w:rPr>
        <w:t>项目产生的含硫干气经过脱硫处理，采用贫胺液脱硫，自干气脱硫塔塔底引出的富胺液，送至溶剂再生塔进行富胺液再生，再生后的富胺液成为贫胺液送到脱硫塔进行脱硫，脱硫后干气作为清洁燃料或者制氢原料使用。</w:t>
      </w:r>
    </w:p>
    <w:p w:rsidR="00D30E95" w:rsidRPr="00E64924" w:rsidRDefault="00D30E95" w:rsidP="00D30E95">
      <w:pPr>
        <w:spacing w:line="500" w:lineRule="exact"/>
        <w:ind w:firstLine="480"/>
        <w:rPr>
          <w:sz w:val="24"/>
          <w:szCs w:val="24"/>
        </w:rPr>
      </w:pPr>
      <w:r w:rsidRPr="00E64924">
        <w:rPr>
          <w:rFonts w:hint="eastAsia"/>
          <w:sz w:val="24"/>
          <w:szCs w:val="24"/>
        </w:rPr>
        <w:t>贫胺液脱硫的原理如下：</w:t>
      </w:r>
    </w:p>
    <w:p w:rsidR="00D30E95" w:rsidRPr="00E64924" w:rsidRDefault="00D30E95" w:rsidP="00624DE8">
      <w:pPr>
        <w:spacing w:line="460" w:lineRule="exact"/>
        <w:ind w:firstLine="480"/>
        <w:rPr>
          <w:rFonts w:asciiTheme="minorEastAsia" w:hAnsiTheme="minorEastAsia"/>
          <w:sz w:val="24"/>
          <w:szCs w:val="24"/>
        </w:rPr>
      </w:pPr>
      <w:r w:rsidRPr="00E64924">
        <w:rPr>
          <w:rFonts w:asciiTheme="minorEastAsia" w:hAnsiTheme="minorEastAsia" w:hint="eastAsia"/>
          <w:sz w:val="24"/>
          <w:szCs w:val="24"/>
        </w:rPr>
        <w:t>所用脱硫剂贫胺液主要成分为甲基二乙醇胺，它是一种弱有机碱，它的碱性随温度升高而减弱，它在常温下能吸收</w:t>
      </w:r>
      <w:r w:rsidRPr="00E64924">
        <w:rPr>
          <w:rFonts w:asciiTheme="minorEastAsia" w:hAnsiTheme="minorEastAsia"/>
          <w:sz w:val="24"/>
          <w:szCs w:val="24"/>
        </w:rPr>
        <w:t>H</w:t>
      </w:r>
      <w:r w:rsidRPr="00E64924">
        <w:rPr>
          <w:rFonts w:asciiTheme="minorEastAsia" w:hAnsiTheme="minorEastAsia"/>
          <w:sz w:val="24"/>
          <w:szCs w:val="24"/>
          <w:vertAlign w:val="subscript"/>
        </w:rPr>
        <w:t>2</w:t>
      </w:r>
      <w:r w:rsidRPr="00E64924">
        <w:rPr>
          <w:rFonts w:asciiTheme="minorEastAsia" w:hAnsiTheme="minorEastAsia"/>
          <w:sz w:val="24"/>
          <w:szCs w:val="24"/>
        </w:rPr>
        <w:t>S</w:t>
      </w:r>
      <w:r w:rsidRPr="00E64924">
        <w:rPr>
          <w:rFonts w:asciiTheme="minorEastAsia" w:hAnsiTheme="minorEastAsia" w:hint="eastAsia"/>
          <w:sz w:val="24"/>
          <w:szCs w:val="24"/>
        </w:rPr>
        <w:t>和</w:t>
      </w:r>
      <w:r w:rsidRPr="00E64924">
        <w:rPr>
          <w:rFonts w:asciiTheme="minorEastAsia" w:hAnsiTheme="minorEastAsia"/>
          <w:sz w:val="24"/>
          <w:szCs w:val="24"/>
        </w:rPr>
        <w:t>CO</w:t>
      </w:r>
      <w:r w:rsidRPr="00E64924">
        <w:rPr>
          <w:rFonts w:asciiTheme="minorEastAsia" w:hAnsiTheme="minorEastAsia"/>
          <w:sz w:val="24"/>
          <w:szCs w:val="24"/>
          <w:vertAlign w:val="subscript"/>
        </w:rPr>
        <w:t>2</w:t>
      </w:r>
      <w:r w:rsidRPr="00E64924">
        <w:rPr>
          <w:rFonts w:asciiTheme="minorEastAsia" w:hAnsiTheme="minorEastAsia" w:hint="eastAsia"/>
          <w:sz w:val="24"/>
          <w:szCs w:val="24"/>
        </w:rPr>
        <w:t>生成硫化物和酸式硫化物，碳酸盐和酸式碳酸盐。其反应原理为：</w:t>
      </w:r>
    </w:p>
    <w:p w:rsidR="00D30E95" w:rsidRPr="00E64924" w:rsidRDefault="00D30E95" w:rsidP="00624DE8">
      <w:pPr>
        <w:spacing w:line="460" w:lineRule="exact"/>
        <w:ind w:firstLine="480"/>
        <w:rPr>
          <w:rFonts w:asciiTheme="minorEastAsia" w:hAnsiTheme="minorEastAsia"/>
          <w:sz w:val="24"/>
          <w:szCs w:val="24"/>
        </w:rPr>
      </w:pPr>
      <w:r w:rsidRPr="00E64924">
        <w:rPr>
          <w:rFonts w:asciiTheme="minorEastAsia" w:hAnsiTheme="minorEastAsia" w:cs="宋体" w:hint="eastAsia"/>
          <w:sz w:val="24"/>
          <w:szCs w:val="24"/>
        </w:rPr>
        <w:t>①</w:t>
      </w:r>
      <w:r w:rsidRPr="00E64924">
        <w:rPr>
          <w:rFonts w:asciiTheme="minorEastAsia" w:hAnsiTheme="minorEastAsia" w:hint="eastAsia"/>
          <w:sz w:val="24"/>
          <w:szCs w:val="24"/>
        </w:rPr>
        <w:t>脱除</w:t>
      </w:r>
      <w:r w:rsidRPr="00E64924">
        <w:rPr>
          <w:rFonts w:asciiTheme="minorEastAsia" w:hAnsiTheme="minorEastAsia"/>
          <w:sz w:val="24"/>
          <w:szCs w:val="24"/>
        </w:rPr>
        <w:t>H</w:t>
      </w:r>
      <w:r w:rsidRPr="00E64924">
        <w:rPr>
          <w:rFonts w:asciiTheme="minorEastAsia" w:hAnsiTheme="minorEastAsia"/>
          <w:sz w:val="24"/>
          <w:szCs w:val="24"/>
          <w:vertAlign w:val="subscript"/>
        </w:rPr>
        <w:t>2</w:t>
      </w:r>
      <w:r w:rsidRPr="00E64924">
        <w:rPr>
          <w:rFonts w:asciiTheme="minorEastAsia" w:hAnsiTheme="minorEastAsia"/>
          <w:sz w:val="24"/>
          <w:szCs w:val="24"/>
        </w:rPr>
        <w:t>S</w:t>
      </w:r>
      <w:r w:rsidRPr="00E64924">
        <w:rPr>
          <w:rFonts w:asciiTheme="minorEastAsia" w:hAnsiTheme="minorEastAsia" w:hint="eastAsia"/>
          <w:sz w:val="24"/>
          <w:szCs w:val="24"/>
        </w:rPr>
        <w:t>：</w:t>
      </w:r>
    </w:p>
    <w:p w:rsidR="00D30E95" w:rsidRPr="00E64924" w:rsidRDefault="00D30E95" w:rsidP="00624DE8">
      <w:pPr>
        <w:spacing w:line="460" w:lineRule="exact"/>
        <w:ind w:firstLine="480"/>
        <w:rPr>
          <w:rFonts w:asciiTheme="minorEastAsia" w:hAnsiTheme="minorEastAsia"/>
          <w:sz w:val="24"/>
          <w:szCs w:val="24"/>
        </w:rPr>
      </w:pPr>
      <w:r w:rsidRPr="00E64924">
        <w:rPr>
          <w:rFonts w:asciiTheme="minorEastAsia" w:hAnsiTheme="minorEastAsia"/>
          <w:sz w:val="24"/>
          <w:szCs w:val="24"/>
        </w:rPr>
        <w:t>2CH</w:t>
      </w:r>
      <w:r w:rsidRPr="00E64924">
        <w:rPr>
          <w:rFonts w:asciiTheme="minorEastAsia" w:hAnsiTheme="minorEastAsia"/>
          <w:sz w:val="24"/>
          <w:szCs w:val="24"/>
          <w:vertAlign w:val="subscript"/>
        </w:rPr>
        <w:t>3</w:t>
      </w:r>
      <w:r w:rsidRPr="00E64924">
        <w:rPr>
          <w:rFonts w:asciiTheme="minorEastAsia" w:hAnsiTheme="minorEastAsia"/>
          <w:sz w:val="24"/>
          <w:szCs w:val="24"/>
        </w:rPr>
        <w:t>CHOHNH</w:t>
      </w:r>
      <w:r w:rsidRPr="00E64924">
        <w:rPr>
          <w:rFonts w:asciiTheme="minorEastAsia" w:hAnsiTheme="minorEastAsia"/>
          <w:sz w:val="24"/>
          <w:szCs w:val="24"/>
          <w:vertAlign w:val="subscript"/>
        </w:rPr>
        <w:t>2</w:t>
      </w:r>
      <w:r w:rsidRPr="00E64924">
        <w:rPr>
          <w:rFonts w:asciiTheme="minorEastAsia" w:hAnsiTheme="minorEastAsia"/>
          <w:sz w:val="24"/>
          <w:szCs w:val="24"/>
        </w:rPr>
        <w:t>+H</w:t>
      </w:r>
      <w:r w:rsidRPr="00E64924">
        <w:rPr>
          <w:rFonts w:asciiTheme="minorEastAsia" w:hAnsiTheme="minorEastAsia"/>
          <w:sz w:val="24"/>
          <w:szCs w:val="24"/>
          <w:vertAlign w:val="subscript"/>
        </w:rPr>
        <w:t>2</w:t>
      </w:r>
      <w:r w:rsidRPr="00E64924">
        <w:rPr>
          <w:rFonts w:asciiTheme="minorEastAsia" w:hAnsiTheme="minorEastAsia"/>
          <w:sz w:val="24"/>
          <w:szCs w:val="24"/>
        </w:rPr>
        <w:t>S=(CH</w:t>
      </w:r>
      <w:r w:rsidRPr="00E64924">
        <w:rPr>
          <w:rFonts w:asciiTheme="minorEastAsia" w:hAnsiTheme="minorEastAsia"/>
          <w:sz w:val="24"/>
          <w:szCs w:val="24"/>
          <w:vertAlign w:val="subscript"/>
        </w:rPr>
        <w:t>3</w:t>
      </w:r>
      <w:r w:rsidRPr="00E64924">
        <w:rPr>
          <w:rFonts w:asciiTheme="minorEastAsia" w:hAnsiTheme="minorEastAsia"/>
          <w:sz w:val="24"/>
          <w:szCs w:val="24"/>
        </w:rPr>
        <w:t>CHOHNH</w:t>
      </w:r>
      <w:r w:rsidRPr="00E64924">
        <w:rPr>
          <w:rFonts w:asciiTheme="minorEastAsia" w:hAnsiTheme="minorEastAsia"/>
          <w:sz w:val="24"/>
          <w:szCs w:val="24"/>
          <w:vertAlign w:val="subscript"/>
        </w:rPr>
        <w:t>3</w:t>
      </w:r>
      <w:r w:rsidRPr="00E64924">
        <w:rPr>
          <w:rFonts w:asciiTheme="minorEastAsia" w:hAnsiTheme="minorEastAsia"/>
          <w:sz w:val="24"/>
          <w:szCs w:val="24"/>
        </w:rPr>
        <w:t>)</w:t>
      </w:r>
      <w:r w:rsidRPr="00E64924">
        <w:rPr>
          <w:rFonts w:asciiTheme="minorEastAsia" w:hAnsiTheme="minorEastAsia"/>
          <w:sz w:val="24"/>
          <w:szCs w:val="24"/>
          <w:vertAlign w:val="subscript"/>
        </w:rPr>
        <w:t>2</w:t>
      </w:r>
      <w:r w:rsidRPr="00E64924">
        <w:rPr>
          <w:rFonts w:asciiTheme="minorEastAsia" w:hAnsiTheme="minorEastAsia"/>
          <w:sz w:val="24"/>
          <w:szCs w:val="24"/>
        </w:rPr>
        <w:t>S</w:t>
      </w:r>
      <w:r w:rsidRPr="00E64924">
        <w:rPr>
          <w:rFonts w:asciiTheme="minorEastAsia" w:hAnsiTheme="minorEastAsia" w:hint="eastAsia"/>
          <w:sz w:val="24"/>
          <w:szCs w:val="24"/>
        </w:rPr>
        <w:t>硫化胺盐</w:t>
      </w:r>
    </w:p>
    <w:p w:rsidR="00D30E95" w:rsidRPr="00E64924" w:rsidRDefault="00D30E95" w:rsidP="00624DE8">
      <w:pPr>
        <w:spacing w:line="460" w:lineRule="exact"/>
        <w:ind w:firstLine="480"/>
        <w:rPr>
          <w:rFonts w:asciiTheme="minorEastAsia" w:hAnsiTheme="minorEastAsia"/>
          <w:sz w:val="24"/>
          <w:szCs w:val="24"/>
        </w:rPr>
      </w:pPr>
      <w:r w:rsidRPr="00E64924">
        <w:rPr>
          <w:rFonts w:asciiTheme="minorEastAsia" w:hAnsiTheme="minorEastAsia"/>
          <w:sz w:val="24"/>
          <w:szCs w:val="24"/>
        </w:rPr>
        <w:t>(CH</w:t>
      </w:r>
      <w:r w:rsidRPr="00E64924">
        <w:rPr>
          <w:rFonts w:asciiTheme="minorEastAsia" w:hAnsiTheme="minorEastAsia"/>
          <w:sz w:val="24"/>
          <w:szCs w:val="24"/>
          <w:vertAlign w:val="subscript"/>
        </w:rPr>
        <w:t>3</w:t>
      </w:r>
      <w:r w:rsidRPr="00E64924">
        <w:rPr>
          <w:rFonts w:asciiTheme="minorEastAsia" w:hAnsiTheme="minorEastAsia"/>
          <w:sz w:val="24"/>
          <w:szCs w:val="24"/>
        </w:rPr>
        <w:t>CHOHNH</w:t>
      </w:r>
      <w:r w:rsidRPr="00E64924">
        <w:rPr>
          <w:rFonts w:asciiTheme="minorEastAsia" w:hAnsiTheme="minorEastAsia"/>
          <w:sz w:val="24"/>
          <w:szCs w:val="24"/>
          <w:vertAlign w:val="subscript"/>
        </w:rPr>
        <w:t>3</w:t>
      </w:r>
      <w:r w:rsidRPr="00E64924">
        <w:rPr>
          <w:rFonts w:asciiTheme="minorEastAsia" w:hAnsiTheme="minorEastAsia"/>
          <w:sz w:val="24"/>
          <w:szCs w:val="24"/>
        </w:rPr>
        <w:t>)</w:t>
      </w:r>
      <w:r w:rsidRPr="00E64924">
        <w:rPr>
          <w:rFonts w:asciiTheme="minorEastAsia" w:hAnsiTheme="minorEastAsia"/>
          <w:sz w:val="24"/>
          <w:szCs w:val="24"/>
          <w:vertAlign w:val="subscript"/>
        </w:rPr>
        <w:t>2</w:t>
      </w:r>
      <w:r w:rsidRPr="00E64924">
        <w:rPr>
          <w:rFonts w:asciiTheme="minorEastAsia" w:hAnsiTheme="minorEastAsia"/>
          <w:sz w:val="24"/>
          <w:szCs w:val="24"/>
        </w:rPr>
        <w:t>S+H</w:t>
      </w:r>
      <w:r w:rsidRPr="00E64924">
        <w:rPr>
          <w:rFonts w:asciiTheme="minorEastAsia" w:hAnsiTheme="minorEastAsia"/>
          <w:sz w:val="24"/>
          <w:szCs w:val="24"/>
          <w:vertAlign w:val="subscript"/>
        </w:rPr>
        <w:t>2</w:t>
      </w:r>
      <w:r w:rsidRPr="00E64924">
        <w:rPr>
          <w:rFonts w:asciiTheme="minorEastAsia" w:hAnsiTheme="minorEastAsia"/>
          <w:sz w:val="24"/>
          <w:szCs w:val="24"/>
        </w:rPr>
        <w:t>S=2(CH</w:t>
      </w:r>
      <w:r w:rsidRPr="00E64924">
        <w:rPr>
          <w:rFonts w:asciiTheme="minorEastAsia" w:hAnsiTheme="minorEastAsia"/>
          <w:sz w:val="24"/>
          <w:szCs w:val="24"/>
          <w:vertAlign w:val="subscript"/>
        </w:rPr>
        <w:t>3</w:t>
      </w:r>
      <w:r w:rsidRPr="00E64924">
        <w:rPr>
          <w:rFonts w:asciiTheme="minorEastAsia" w:hAnsiTheme="minorEastAsia"/>
          <w:sz w:val="24"/>
          <w:szCs w:val="24"/>
        </w:rPr>
        <w:t>CHOHNH</w:t>
      </w:r>
      <w:r w:rsidRPr="00E64924">
        <w:rPr>
          <w:rFonts w:asciiTheme="minorEastAsia" w:hAnsiTheme="minorEastAsia"/>
          <w:sz w:val="24"/>
          <w:szCs w:val="24"/>
          <w:vertAlign w:val="subscript"/>
        </w:rPr>
        <w:t>3</w:t>
      </w:r>
      <w:r w:rsidRPr="00E64924">
        <w:rPr>
          <w:rFonts w:asciiTheme="minorEastAsia" w:hAnsiTheme="minorEastAsia"/>
          <w:sz w:val="24"/>
          <w:szCs w:val="24"/>
        </w:rPr>
        <w:t>)HS</w:t>
      </w:r>
      <w:r w:rsidRPr="00E64924">
        <w:rPr>
          <w:rFonts w:asciiTheme="minorEastAsia" w:hAnsiTheme="minorEastAsia" w:hint="eastAsia"/>
          <w:sz w:val="24"/>
          <w:szCs w:val="24"/>
        </w:rPr>
        <w:t>酸式硫化胺盐</w:t>
      </w:r>
    </w:p>
    <w:p w:rsidR="00D30E95" w:rsidRPr="00E64924" w:rsidRDefault="00D30E95" w:rsidP="00624DE8">
      <w:pPr>
        <w:spacing w:line="460" w:lineRule="exact"/>
        <w:ind w:firstLine="480"/>
        <w:rPr>
          <w:rFonts w:asciiTheme="minorEastAsia" w:hAnsiTheme="minorEastAsia"/>
          <w:sz w:val="24"/>
          <w:szCs w:val="24"/>
        </w:rPr>
      </w:pPr>
      <w:r w:rsidRPr="00E64924">
        <w:rPr>
          <w:rFonts w:asciiTheme="minorEastAsia" w:hAnsiTheme="minorEastAsia" w:cs="宋体" w:hint="eastAsia"/>
          <w:sz w:val="24"/>
          <w:szCs w:val="24"/>
        </w:rPr>
        <w:t>②</w:t>
      </w:r>
      <w:r w:rsidRPr="00E64924">
        <w:rPr>
          <w:rFonts w:asciiTheme="minorEastAsia" w:hAnsiTheme="minorEastAsia" w:hint="eastAsia"/>
          <w:sz w:val="24"/>
          <w:szCs w:val="24"/>
        </w:rPr>
        <w:t>脱除</w:t>
      </w:r>
      <w:r w:rsidRPr="00E64924">
        <w:rPr>
          <w:rFonts w:asciiTheme="minorEastAsia" w:hAnsiTheme="minorEastAsia"/>
          <w:sz w:val="24"/>
          <w:szCs w:val="24"/>
        </w:rPr>
        <w:t>CO</w:t>
      </w:r>
      <w:r w:rsidRPr="00E64924">
        <w:rPr>
          <w:rFonts w:asciiTheme="minorEastAsia" w:hAnsiTheme="minorEastAsia"/>
          <w:sz w:val="24"/>
          <w:szCs w:val="24"/>
          <w:vertAlign w:val="subscript"/>
        </w:rPr>
        <w:t>2</w:t>
      </w:r>
      <w:r w:rsidRPr="00E64924">
        <w:rPr>
          <w:rFonts w:asciiTheme="minorEastAsia" w:hAnsiTheme="minorEastAsia" w:hint="eastAsia"/>
          <w:sz w:val="24"/>
          <w:szCs w:val="24"/>
        </w:rPr>
        <w:t>：</w:t>
      </w:r>
    </w:p>
    <w:p w:rsidR="00D30E95" w:rsidRPr="00E64924" w:rsidRDefault="00D30E95" w:rsidP="00624DE8">
      <w:pPr>
        <w:spacing w:line="460" w:lineRule="exact"/>
        <w:ind w:firstLine="480"/>
        <w:rPr>
          <w:rFonts w:asciiTheme="minorEastAsia" w:hAnsiTheme="minorEastAsia"/>
          <w:sz w:val="24"/>
          <w:szCs w:val="24"/>
        </w:rPr>
      </w:pPr>
      <w:r w:rsidRPr="00E64924">
        <w:rPr>
          <w:rFonts w:asciiTheme="minorEastAsia" w:hAnsiTheme="minorEastAsia"/>
          <w:sz w:val="24"/>
          <w:szCs w:val="24"/>
        </w:rPr>
        <w:t>2CH</w:t>
      </w:r>
      <w:r w:rsidRPr="00E64924">
        <w:rPr>
          <w:rFonts w:asciiTheme="minorEastAsia" w:hAnsiTheme="minorEastAsia"/>
          <w:sz w:val="24"/>
          <w:szCs w:val="24"/>
          <w:vertAlign w:val="subscript"/>
        </w:rPr>
        <w:t>3</w:t>
      </w:r>
      <w:r w:rsidRPr="00E64924">
        <w:rPr>
          <w:rFonts w:asciiTheme="minorEastAsia" w:hAnsiTheme="minorEastAsia"/>
          <w:sz w:val="24"/>
          <w:szCs w:val="24"/>
        </w:rPr>
        <w:t>CHOHNH</w:t>
      </w:r>
      <w:r w:rsidRPr="00E64924">
        <w:rPr>
          <w:rFonts w:asciiTheme="minorEastAsia" w:hAnsiTheme="minorEastAsia"/>
          <w:sz w:val="24"/>
          <w:szCs w:val="24"/>
          <w:vertAlign w:val="subscript"/>
        </w:rPr>
        <w:t>2</w:t>
      </w:r>
      <w:r w:rsidRPr="00E64924">
        <w:rPr>
          <w:rFonts w:asciiTheme="minorEastAsia" w:hAnsiTheme="minorEastAsia"/>
          <w:sz w:val="24"/>
          <w:szCs w:val="24"/>
        </w:rPr>
        <w:t>+H</w:t>
      </w:r>
      <w:r w:rsidRPr="00E64924">
        <w:rPr>
          <w:rFonts w:asciiTheme="minorEastAsia" w:hAnsiTheme="minorEastAsia"/>
          <w:sz w:val="24"/>
          <w:szCs w:val="24"/>
          <w:vertAlign w:val="subscript"/>
        </w:rPr>
        <w:t>2</w:t>
      </w:r>
      <w:r w:rsidRPr="00E64924">
        <w:rPr>
          <w:rFonts w:asciiTheme="minorEastAsia" w:hAnsiTheme="minorEastAsia"/>
          <w:sz w:val="24"/>
          <w:szCs w:val="24"/>
        </w:rPr>
        <w:t>O+CO</w:t>
      </w:r>
      <w:r w:rsidRPr="00E64924">
        <w:rPr>
          <w:rFonts w:asciiTheme="minorEastAsia" w:hAnsiTheme="minorEastAsia"/>
          <w:sz w:val="24"/>
          <w:szCs w:val="24"/>
          <w:vertAlign w:val="subscript"/>
        </w:rPr>
        <w:t>2</w:t>
      </w:r>
      <w:r w:rsidRPr="00E64924">
        <w:rPr>
          <w:rFonts w:asciiTheme="minorEastAsia" w:hAnsiTheme="minorEastAsia"/>
          <w:sz w:val="24"/>
          <w:szCs w:val="24"/>
        </w:rPr>
        <w:t>=(CH</w:t>
      </w:r>
      <w:r w:rsidRPr="00E64924">
        <w:rPr>
          <w:rFonts w:asciiTheme="minorEastAsia" w:hAnsiTheme="minorEastAsia"/>
          <w:sz w:val="24"/>
          <w:szCs w:val="24"/>
          <w:vertAlign w:val="subscript"/>
        </w:rPr>
        <w:t>3</w:t>
      </w:r>
      <w:r w:rsidRPr="00E64924">
        <w:rPr>
          <w:rFonts w:asciiTheme="minorEastAsia" w:hAnsiTheme="minorEastAsia"/>
          <w:sz w:val="24"/>
          <w:szCs w:val="24"/>
        </w:rPr>
        <w:t>CHOHNH</w:t>
      </w:r>
      <w:r w:rsidRPr="00E64924">
        <w:rPr>
          <w:rFonts w:asciiTheme="minorEastAsia" w:hAnsiTheme="minorEastAsia"/>
          <w:sz w:val="24"/>
          <w:szCs w:val="24"/>
          <w:vertAlign w:val="subscript"/>
        </w:rPr>
        <w:t>3</w:t>
      </w:r>
      <w:r w:rsidRPr="00E64924">
        <w:rPr>
          <w:rFonts w:asciiTheme="minorEastAsia" w:hAnsiTheme="minorEastAsia"/>
          <w:sz w:val="24"/>
          <w:szCs w:val="24"/>
        </w:rPr>
        <w:t>)</w:t>
      </w:r>
      <w:r w:rsidRPr="00E64924">
        <w:rPr>
          <w:rFonts w:asciiTheme="minorEastAsia" w:hAnsiTheme="minorEastAsia"/>
          <w:sz w:val="24"/>
          <w:szCs w:val="24"/>
          <w:vertAlign w:val="subscript"/>
        </w:rPr>
        <w:t>2</w:t>
      </w:r>
      <w:r w:rsidRPr="00E64924">
        <w:rPr>
          <w:rFonts w:asciiTheme="minorEastAsia" w:hAnsiTheme="minorEastAsia"/>
          <w:sz w:val="24"/>
          <w:szCs w:val="24"/>
        </w:rPr>
        <w:t>CO</w:t>
      </w:r>
      <w:r w:rsidRPr="00E64924">
        <w:rPr>
          <w:rFonts w:asciiTheme="minorEastAsia" w:hAnsiTheme="minorEastAsia"/>
          <w:sz w:val="24"/>
          <w:szCs w:val="24"/>
          <w:vertAlign w:val="subscript"/>
        </w:rPr>
        <w:t>3</w:t>
      </w:r>
      <w:r w:rsidRPr="00E64924">
        <w:rPr>
          <w:rFonts w:asciiTheme="minorEastAsia" w:hAnsiTheme="minorEastAsia" w:hint="eastAsia"/>
          <w:sz w:val="24"/>
          <w:szCs w:val="24"/>
        </w:rPr>
        <w:t>碳酸胺盐</w:t>
      </w:r>
    </w:p>
    <w:p w:rsidR="00D30E95" w:rsidRPr="00E64924" w:rsidRDefault="00D30E95" w:rsidP="00624DE8">
      <w:pPr>
        <w:spacing w:line="460" w:lineRule="exact"/>
        <w:ind w:firstLine="480"/>
        <w:rPr>
          <w:rFonts w:asciiTheme="minorEastAsia" w:hAnsiTheme="minorEastAsia"/>
          <w:sz w:val="24"/>
          <w:szCs w:val="24"/>
        </w:rPr>
      </w:pPr>
      <w:r w:rsidRPr="00E64924">
        <w:rPr>
          <w:rFonts w:asciiTheme="minorEastAsia" w:hAnsiTheme="minorEastAsia"/>
          <w:sz w:val="24"/>
          <w:szCs w:val="24"/>
        </w:rPr>
        <w:t>(CH</w:t>
      </w:r>
      <w:r w:rsidRPr="00E64924">
        <w:rPr>
          <w:rFonts w:asciiTheme="minorEastAsia" w:hAnsiTheme="minorEastAsia"/>
          <w:sz w:val="24"/>
          <w:szCs w:val="24"/>
          <w:vertAlign w:val="subscript"/>
        </w:rPr>
        <w:t>3</w:t>
      </w:r>
      <w:r w:rsidRPr="00E64924">
        <w:rPr>
          <w:rFonts w:asciiTheme="minorEastAsia" w:hAnsiTheme="minorEastAsia"/>
          <w:sz w:val="24"/>
          <w:szCs w:val="24"/>
        </w:rPr>
        <w:t>CHOHNH</w:t>
      </w:r>
      <w:r w:rsidRPr="00E64924">
        <w:rPr>
          <w:rFonts w:asciiTheme="minorEastAsia" w:hAnsiTheme="minorEastAsia"/>
          <w:sz w:val="24"/>
          <w:szCs w:val="24"/>
          <w:vertAlign w:val="subscript"/>
        </w:rPr>
        <w:t>3</w:t>
      </w:r>
      <w:r w:rsidRPr="00E64924">
        <w:rPr>
          <w:rFonts w:asciiTheme="minorEastAsia" w:hAnsiTheme="minorEastAsia"/>
          <w:sz w:val="24"/>
          <w:szCs w:val="24"/>
        </w:rPr>
        <w:t>)</w:t>
      </w:r>
      <w:r w:rsidRPr="00E64924">
        <w:rPr>
          <w:rFonts w:asciiTheme="minorEastAsia" w:hAnsiTheme="minorEastAsia"/>
          <w:sz w:val="24"/>
          <w:szCs w:val="24"/>
          <w:vertAlign w:val="subscript"/>
        </w:rPr>
        <w:t>2</w:t>
      </w:r>
      <w:r w:rsidRPr="00E64924">
        <w:rPr>
          <w:rFonts w:asciiTheme="minorEastAsia" w:hAnsiTheme="minorEastAsia"/>
          <w:sz w:val="24"/>
          <w:szCs w:val="24"/>
        </w:rPr>
        <w:t>CO</w:t>
      </w:r>
      <w:r w:rsidRPr="00E64924">
        <w:rPr>
          <w:rFonts w:asciiTheme="minorEastAsia" w:hAnsiTheme="minorEastAsia"/>
          <w:sz w:val="24"/>
          <w:szCs w:val="24"/>
          <w:vertAlign w:val="subscript"/>
        </w:rPr>
        <w:t>3</w:t>
      </w:r>
      <w:r w:rsidRPr="00E64924">
        <w:rPr>
          <w:rFonts w:asciiTheme="minorEastAsia" w:hAnsiTheme="minorEastAsia"/>
          <w:sz w:val="24"/>
          <w:szCs w:val="24"/>
        </w:rPr>
        <w:t>+H</w:t>
      </w:r>
      <w:r w:rsidRPr="00E64924">
        <w:rPr>
          <w:rFonts w:asciiTheme="minorEastAsia" w:hAnsiTheme="minorEastAsia"/>
          <w:sz w:val="24"/>
          <w:szCs w:val="24"/>
          <w:vertAlign w:val="subscript"/>
        </w:rPr>
        <w:t>2</w:t>
      </w:r>
      <w:r w:rsidRPr="00E64924">
        <w:rPr>
          <w:rFonts w:asciiTheme="minorEastAsia" w:hAnsiTheme="minorEastAsia"/>
          <w:sz w:val="24"/>
          <w:szCs w:val="24"/>
        </w:rPr>
        <w:t>O+CO</w:t>
      </w:r>
      <w:r w:rsidRPr="00E64924">
        <w:rPr>
          <w:rFonts w:asciiTheme="minorEastAsia" w:hAnsiTheme="minorEastAsia"/>
          <w:sz w:val="24"/>
          <w:szCs w:val="24"/>
          <w:vertAlign w:val="subscript"/>
        </w:rPr>
        <w:t>2</w:t>
      </w:r>
      <w:r w:rsidRPr="00E64924">
        <w:rPr>
          <w:rFonts w:asciiTheme="minorEastAsia" w:hAnsiTheme="minorEastAsia"/>
          <w:sz w:val="24"/>
          <w:szCs w:val="24"/>
        </w:rPr>
        <w:t>=2(CH</w:t>
      </w:r>
      <w:r w:rsidRPr="00E64924">
        <w:rPr>
          <w:rFonts w:asciiTheme="minorEastAsia" w:hAnsiTheme="minorEastAsia"/>
          <w:sz w:val="24"/>
          <w:szCs w:val="24"/>
          <w:vertAlign w:val="subscript"/>
        </w:rPr>
        <w:t>3</w:t>
      </w:r>
      <w:r w:rsidRPr="00E64924">
        <w:rPr>
          <w:rFonts w:asciiTheme="minorEastAsia" w:hAnsiTheme="minorEastAsia"/>
          <w:sz w:val="24"/>
          <w:szCs w:val="24"/>
        </w:rPr>
        <w:t>CHOHNH</w:t>
      </w:r>
      <w:r w:rsidRPr="00E64924">
        <w:rPr>
          <w:rFonts w:asciiTheme="minorEastAsia" w:hAnsiTheme="minorEastAsia"/>
          <w:sz w:val="24"/>
          <w:szCs w:val="24"/>
          <w:vertAlign w:val="subscript"/>
        </w:rPr>
        <w:t>3</w:t>
      </w:r>
      <w:r w:rsidRPr="00E64924">
        <w:rPr>
          <w:rFonts w:asciiTheme="minorEastAsia" w:hAnsiTheme="minorEastAsia"/>
          <w:sz w:val="24"/>
          <w:szCs w:val="24"/>
        </w:rPr>
        <w:t>)HCO</w:t>
      </w:r>
      <w:r w:rsidRPr="00E64924">
        <w:rPr>
          <w:rFonts w:asciiTheme="minorEastAsia" w:hAnsiTheme="minorEastAsia"/>
          <w:sz w:val="24"/>
          <w:szCs w:val="24"/>
          <w:vertAlign w:val="subscript"/>
        </w:rPr>
        <w:t>3</w:t>
      </w:r>
      <w:r w:rsidRPr="00E64924">
        <w:rPr>
          <w:rFonts w:asciiTheme="minorEastAsia" w:hAnsiTheme="minorEastAsia" w:hint="eastAsia"/>
          <w:sz w:val="24"/>
          <w:szCs w:val="24"/>
        </w:rPr>
        <w:t>酸式碳酸胺盐</w:t>
      </w:r>
    </w:p>
    <w:p w:rsidR="00624DE8" w:rsidRPr="00E64924" w:rsidRDefault="00D30E95" w:rsidP="00624DE8">
      <w:pPr>
        <w:widowControl/>
        <w:spacing w:line="460" w:lineRule="exact"/>
        <w:jc w:val="left"/>
        <w:rPr>
          <w:sz w:val="24"/>
          <w:szCs w:val="24"/>
        </w:rPr>
      </w:pPr>
      <w:r w:rsidRPr="00E64924">
        <w:rPr>
          <w:rFonts w:asciiTheme="minorEastAsia" w:hAnsiTheme="minorEastAsia" w:hint="eastAsia"/>
          <w:sz w:val="24"/>
          <w:szCs w:val="24"/>
        </w:rPr>
        <w:t>在</w:t>
      </w:r>
      <w:r w:rsidRPr="00E64924">
        <w:rPr>
          <w:rFonts w:asciiTheme="minorEastAsia" w:hAnsiTheme="minorEastAsia"/>
          <w:sz w:val="24"/>
          <w:szCs w:val="24"/>
        </w:rPr>
        <w:t>25~45</w:t>
      </w:r>
      <w:r w:rsidRPr="00E64924">
        <w:rPr>
          <w:rFonts w:asciiTheme="minorEastAsia" w:hAnsiTheme="minorEastAsia" w:cs="宋体" w:hint="eastAsia"/>
          <w:sz w:val="24"/>
          <w:szCs w:val="24"/>
        </w:rPr>
        <w:t>℃</w:t>
      </w:r>
      <w:r w:rsidRPr="00E64924">
        <w:rPr>
          <w:rFonts w:asciiTheme="minorEastAsia" w:hAnsiTheme="minorEastAsia" w:hint="eastAsia"/>
          <w:sz w:val="24"/>
          <w:szCs w:val="24"/>
        </w:rPr>
        <w:t>时，反应由左向右进行（即吸收），吸收循环氢和低分气（含干气）中</w:t>
      </w:r>
      <w:r w:rsidR="00624DE8" w:rsidRPr="00E64924">
        <w:rPr>
          <w:sz w:val="24"/>
          <w:szCs w:val="24"/>
        </w:rPr>
        <w:br w:type="page"/>
      </w:r>
    </w:p>
    <w:p w:rsidR="00624DE8" w:rsidRPr="00E64924" w:rsidRDefault="00624DE8" w:rsidP="00D30E95">
      <w:pPr>
        <w:spacing w:line="500" w:lineRule="exact"/>
        <w:ind w:firstLine="480"/>
        <w:rPr>
          <w:sz w:val="24"/>
          <w:szCs w:val="24"/>
        </w:rPr>
        <w:sectPr w:rsidR="00624DE8" w:rsidRPr="00E64924" w:rsidSect="00624DE8">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cols w:space="720"/>
          <w:docGrid w:type="lines" w:linePitch="312"/>
        </w:sectPr>
      </w:pPr>
    </w:p>
    <w:p w:rsidR="00D30E95" w:rsidRPr="00E64924" w:rsidRDefault="00D30E95" w:rsidP="00D30E95">
      <w:pPr>
        <w:spacing w:line="500" w:lineRule="exact"/>
        <w:ind w:firstLine="480"/>
        <w:rPr>
          <w:sz w:val="24"/>
          <w:szCs w:val="24"/>
        </w:rPr>
      </w:pP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和</w:t>
      </w:r>
      <w:r w:rsidRPr="00E64924">
        <w:rPr>
          <w:sz w:val="24"/>
          <w:szCs w:val="24"/>
        </w:rPr>
        <w:t>CO</w:t>
      </w:r>
      <w:r w:rsidRPr="00E64924">
        <w:rPr>
          <w:sz w:val="24"/>
          <w:szCs w:val="24"/>
          <w:vertAlign w:val="subscript"/>
        </w:rPr>
        <w:t>2</w:t>
      </w:r>
      <w:r w:rsidRPr="00E64924">
        <w:rPr>
          <w:rFonts w:hint="eastAsia"/>
          <w:sz w:val="24"/>
          <w:szCs w:val="24"/>
        </w:rPr>
        <w:t>；当温度升至</w:t>
      </w:r>
      <w:r w:rsidRPr="00E64924">
        <w:rPr>
          <w:sz w:val="24"/>
          <w:szCs w:val="24"/>
        </w:rPr>
        <w:t>105</w:t>
      </w:r>
      <w:r w:rsidRPr="00E64924">
        <w:rPr>
          <w:rFonts w:ascii="宋体" w:hAnsi="宋体" w:cs="宋体" w:hint="eastAsia"/>
          <w:sz w:val="24"/>
          <w:szCs w:val="24"/>
        </w:rPr>
        <w:t>℃</w:t>
      </w:r>
      <w:r w:rsidRPr="00E64924">
        <w:rPr>
          <w:rFonts w:hint="eastAsia"/>
          <w:sz w:val="24"/>
          <w:szCs w:val="24"/>
        </w:rPr>
        <w:t>及更高时，反应由右向左进行（即解吸），此时生成的胺的硫化物和碳酸盐分解，逸出原来吸收的</w:t>
      </w: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和</w:t>
      </w:r>
      <w:r w:rsidRPr="00E64924">
        <w:rPr>
          <w:sz w:val="24"/>
          <w:szCs w:val="24"/>
        </w:rPr>
        <w:t>CO</w:t>
      </w:r>
      <w:r w:rsidRPr="00E64924">
        <w:rPr>
          <w:sz w:val="24"/>
          <w:szCs w:val="24"/>
          <w:vertAlign w:val="subscript"/>
        </w:rPr>
        <w:t>2</w:t>
      </w:r>
      <w:r w:rsidRPr="00E64924">
        <w:rPr>
          <w:rFonts w:hint="eastAsia"/>
          <w:sz w:val="24"/>
          <w:szCs w:val="24"/>
        </w:rPr>
        <w:t>，甲基二乙醇胺循环使用。</w:t>
      </w:r>
    </w:p>
    <w:p w:rsidR="00D30E95" w:rsidRPr="00E64924" w:rsidRDefault="00D30E95" w:rsidP="00D30E95">
      <w:pPr>
        <w:spacing w:line="500" w:lineRule="exact"/>
        <w:ind w:firstLine="480"/>
        <w:rPr>
          <w:sz w:val="24"/>
          <w:szCs w:val="24"/>
        </w:rPr>
      </w:pPr>
      <w:r w:rsidRPr="00E64924">
        <w:rPr>
          <w:rFonts w:hint="eastAsia"/>
          <w:sz w:val="24"/>
          <w:szCs w:val="24"/>
        </w:rPr>
        <w:t>贫胺液是用甲基二乙醇胺和水按一定比例混合在甲基二乙醇胺配制罐内配制浓度为</w:t>
      </w:r>
      <w:r w:rsidRPr="00E64924">
        <w:rPr>
          <w:sz w:val="24"/>
          <w:szCs w:val="24"/>
        </w:rPr>
        <w:t>20%</w:t>
      </w:r>
      <w:r w:rsidRPr="00E64924">
        <w:rPr>
          <w:rFonts w:hint="eastAsia"/>
          <w:sz w:val="24"/>
          <w:szCs w:val="24"/>
        </w:rPr>
        <w:t>的甲基二乙醇胺溶液。</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2</w:t>
      </w:r>
      <w:r w:rsidRPr="00E64924">
        <w:rPr>
          <w:rFonts w:hint="eastAsia"/>
          <w:sz w:val="24"/>
          <w:szCs w:val="24"/>
        </w:rPr>
        <w:t>）工艺流程</w:t>
      </w:r>
    </w:p>
    <w:p w:rsidR="00D30E95" w:rsidRPr="00E64924" w:rsidRDefault="00D30E95" w:rsidP="00D30E95">
      <w:pPr>
        <w:spacing w:line="500" w:lineRule="exact"/>
        <w:ind w:firstLine="480"/>
        <w:rPr>
          <w:sz w:val="24"/>
          <w:szCs w:val="24"/>
        </w:rPr>
      </w:pPr>
      <w:r w:rsidRPr="00E64924">
        <w:rPr>
          <w:rFonts w:hint="eastAsia"/>
          <w:sz w:val="24"/>
          <w:szCs w:val="24"/>
        </w:rPr>
        <w:t>酸性瓦斯气（包括部分酸性气、不凝气和释放氢）进入瓦斯气脱硫塔，与贫液在脱硫塔内充分接触，脱去硫化氢，脱硫后的瓦斯气进入瓦斯气分液罐，分出胺液回收，净化瓦斯气至瓦斯气管网作为加热炉燃料。主要成分为轻烃气体，其中主要含氢气</w:t>
      </w:r>
      <w:r w:rsidRPr="00E64924">
        <w:rPr>
          <w:sz w:val="24"/>
          <w:szCs w:val="24"/>
        </w:rPr>
        <w:t>15.26%</w:t>
      </w:r>
      <w:r w:rsidRPr="00E64924">
        <w:rPr>
          <w:rFonts w:hint="eastAsia"/>
          <w:sz w:val="24"/>
          <w:szCs w:val="24"/>
        </w:rPr>
        <w:t>，</w:t>
      </w:r>
      <w:r w:rsidRPr="00E64924">
        <w:rPr>
          <w:sz w:val="24"/>
          <w:szCs w:val="24"/>
        </w:rPr>
        <w:t>CH</w:t>
      </w:r>
      <w:r w:rsidRPr="00E64924">
        <w:rPr>
          <w:sz w:val="24"/>
          <w:szCs w:val="24"/>
          <w:vertAlign w:val="subscript"/>
        </w:rPr>
        <w:t>4</w:t>
      </w:r>
      <w:r w:rsidRPr="00E64924">
        <w:rPr>
          <w:sz w:val="24"/>
          <w:szCs w:val="24"/>
        </w:rPr>
        <w:t>55.10%</w:t>
      </w:r>
      <w:r w:rsidRPr="00E64924">
        <w:rPr>
          <w:rFonts w:hint="eastAsia"/>
          <w:sz w:val="24"/>
          <w:szCs w:val="24"/>
        </w:rPr>
        <w:t>，</w:t>
      </w:r>
      <w:r w:rsidRPr="00E64924">
        <w:rPr>
          <w:sz w:val="24"/>
          <w:szCs w:val="24"/>
        </w:rPr>
        <w:t>C</w:t>
      </w:r>
      <w:r w:rsidRPr="00E64924">
        <w:rPr>
          <w:sz w:val="24"/>
          <w:szCs w:val="24"/>
          <w:vertAlign w:val="subscript"/>
        </w:rPr>
        <w:t>3</w:t>
      </w:r>
      <w:r w:rsidRPr="00E64924">
        <w:rPr>
          <w:sz w:val="24"/>
          <w:szCs w:val="24"/>
        </w:rPr>
        <w:t>H</w:t>
      </w:r>
      <w:r w:rsidRPr="00E64924">
        <w:rPr>
          <w:sz w:val="24"/>
          <w:szCs w:val="24"/>
          <w:vertAlign w:val="subscript"/>
        </w:rPr>
        <w:t>8</w:t>
      </w:r>
      <w:r w:rsidRPr="00E64924">
        <w:rPr>
          <w:sz w:val="24"/>
          <w:szCs w:val="24"/>
        </w:rPr>
        <w:t>27.70%</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含量约</w:t>
      </w:r>
      <w:r w:rsidRPr="00E64924">
        <w:rPr>
          <w:sz w:val="24"/>
          <w:szCs w:val="24"/>
        </w:rPr>
        <w:t>15ppm</w:t>
      </w:r>
      <w:r w:rsidRPr="00E64924">
        <w:rPr>
          <w:rFonts w:hint="eastAsia"/>
          <w:sz w:val="24"/>
          <w:szCs w:val="24"/>
        </w:rPr>
        <w:t>，含硫量较低，可送加热炉作为燃料使用。</w:t>
      </w:r>
    </w:p>
    <w:p w:rsidR="00D30E95" w:rsidRPr="00E64924" w:rsidRDefault="00D30E95" w:rsidP="00D30E95">
      <w:pPr>
        <w:spacing w:line="500" w:lineRule="exact"/>
        <w:ind w:firstLine="480"/>
        <w:rPr>
          <w:sz w:val="24"/>
          <w:szCs w:val="24"/>
        </w:rPr>
      </w:pPr>
      <w:r w:rsidRPr="00E64924">
        <w:rPr>
          <w:rFonts w:hint="eastAsia"/>
          <w:sz w:val="24"/>
          <w:szCs w:val="24"/>
        </w:rPr>
        <w:t>脱硫塔底富液经富液泵抽出，与贫液在贫富液一级换热器、二级换热器换热升温至</w:t>
      </w:r>
      <w:r w:rsidRPr="00E64924">
        <w:rPr>
          <w:sz w:val="24"/>
          <w:szCs w:val="24"/>
        </w:rPr>
        <w:t>82</w:t>
      </w:r>
      <w:r w:rsidRPr="00E64924">
        <w:rPr>
          <w:rFonts w:ascii="宋体" w:hAnsi="宋体" w:cs="宋体" w:hint="eastAsia"/>
          <w:sz w:val="24"/>
          <w:szCs w:val="24"/>
        </w:rPr>
        <w:t>℃</w:t>
      </w:r>
      <w:r w:rsidRPr="00E64924">
        <w:rPr>
          <w:rFonts w:hint="eastAsia"/>
          <w:sz w:val="24"/>
          <w:szCs w:val="24"/>
        </w:rPr>
        <w:t>，进入溶剂再生塔，溶剂再生塔顶部气体经溶剂再生塔顶冷却器冷却后进入溶剂再生塔顶回流罐，回流罐顶部出来的高浓度酸性气在压力控制下送出装置，去酸性气处理装置处理，底部液体经溶剂再生塔顶回流泵升压后作为溶剂回流再生塔。</w:t>
      </w:r>
    </w:p>
    <w:p w:rsidR="00D30E95" w:rsidRPr="00E64924" w:rsidRDefault="00D30E95" w:rsidP="00D30E95">
      <w:pPr>
        <w:spacing w:line="500" w:lineRule="exact"/>
        <w:ind w:firstLine="480"/>
        <w:jc w:val="left"/>
        <w:rPr>
          <w:sz w:val="24"/>
          <w:szCs w:val="24"/>
        </w:rPr>
      </w:pPr>
      <w:r w:rsidRPr="00E64924">
        <w:rPr>
          <w:rFonts w:hint="eastAsia"/>
          <w:sz w:val="24"/>
          <w:szCs w:val="24"/>
        </w:rPr>
        <w:t>自塔底部来的再生后溶剂经贫溶剂泵升压后经贫富溶剂一级换热器、贫富溶剂二级换热器化热冷却后进入溶剂缓冲罐。由溶剂缓冲罐出来的贫溶剂经贫液泵升压后进入瓦斯气脱硫塔。溶剂再生塔塔底设重沸器，热源为</w:t>
      </w:r>
      <w:r w:rsidRPr="00E64924">
        <w:rPr>
          <w:sz w:val="24"/>
          <w:szCs w:val="24"/>
        </w:rPr>
        <w:t>0.35MPa</w:t>
      </w:r>
      <w:r w:rsidRPr="00E64924">
        <w:rPr>
          <w:rFonts w:hint="eastAsia"/>
          <w:sz w:val="24"/>
          <w:szCs w:val="24"/>
        </w:rPr>
        <w:t>蒸汽。</w:t>
      </w:r>
    </w:p>
    <w:p w:rsidR="00D30E95" w:rsidRPr="00E64924" w:rsidRDefault="00D30E95" w:rsidP="00D30E95">
      <w:pPr>
        <w:spacing w:line="500" w:lineRule="exact"/>
        <w:ind w:firstLine="480"/>
        <w:rPr>
          <w:sz w:val="24"/>
          <w:szCs w:val="24"/>
        </w:rPr>
      </w:pPr>
      <w:r w:rsidRPr="00E64924">
        <w:rPr>
          <w:rFonts w:hint="eastAsia"/>
          <w:sz w:val="24"/>
          <w:szCs w:val="24"/>
        </w:rPr>
        <w:t>酸性气脱硫工艺流程见图</w:t>
      </w:r>
      <w:r w:rsidRPr="00E64924">
        <w:rPr>
          <w:sz w:val="24"/>
          <w:szCs w:val="24"/>
        </w:rPr>
        <w:t>3.2-5.</w:t>
      </w:r>
    </w:p>
    <w:p w:rsidR="00D30E95" w:rsidRPr="00E64924" w:rsidRDefault="00D30E95" w:rsidP="00D30E95">
      <w:pPr>
        <w:pStyle w:val="5"/>
        <w:spacing w:line="500" w:lineRule="exact"/>
        <w:ind w:leftChars="0" w:left="0"/>
        <w:rPr>
          <w:rFonts w:eastAsia="宋体"/>
          <w:sz w:val="24"/>
        </w:rPr>
      </w:pPr>
      <w:r w:rsidRPr="00E64924">
        <w:rPr>
          <w:rFonts w:eastAsia="宋体"/>
          <w:sz w:val="24"/>
        </w:rPr>
        <w:t>6 .</w:t>
      </w:r>
      <w:r w:rsidRPr="00E64924">
        <w:rPr>
          <w:rFonts w:eastAsia="宋体" w:hint="eastAsia"/>
          <w:sz w:val="24"/>
        </w:rPr>
        <w:t>硫磺回收装置工艺流程</w:t>
      </w:r>
    </w:p>
    <w:p w:rsidR="00D30E95" w:rsidRPr="00E64924" w:rsidRDefault="00D30E95" w:rsidP="00D30E95">
      <w:pPr>
        <w:pStyle w:val="p0"/>
        <w:spacing w:line="500" w:lineRule="exact"/>
        <w:ind w:firstLineChars="200" w:firstLine="480"/>
        <w:rPr>
          <w:rFonts w:eastAsiaTheme="minorEastAsia"/>
          <w:kern w:val="2"/>
          <w:sz w:val="24"/>
          <w:szCs w:val="24"/>
        </w:rPr>
      </w:pPr>
      <w:r w:rsidRPr="00E64924">
        <w:rPr>
          <w:rFonts w:eastAsiaTheme="minorEastAsia" w:hint="eastAsia"/>
          <w:sz w:val="24"/>
          <w:szCs w:val="24"/>
        </w:rPr>
        <w:t>硫化氢气体在燃烧炉内与空气按一定的比例进行燃烧，控制有三分之一的硫化氢氧化成二氧化硫，经废热锅炉回收热量后进入一级、二级转化器，进行催化转化，入口温度控制在</w:t>
      </w:r>
      <w:r w:rsidRPr="00E64924">
        <w:rPr>
          <w:rFonts w:eastAsiaTheme="minorEastAsia"/>
          <w:sz w:val="24"/>
          <w:szCs w:val="24"/>
        </w:rPr>
        <w:t>220-240</w:t>
      </w:r>
      <w:r w:rsidRPr="00E64924">
        <w:rPr>
          <w:rFonts w:ascii="宋体" w:hAnsi="宋体" w:cs="宋体" w:hint="eastAsia"/>
          <w:sz w:val="24"/>
          <w:szCs w:val="24"/>
        </w:rPr>
        <w:t>℃</w:t>
      </w:r>
      <w:r w:rsidRPr="00E64924">
        <w:rPr>
          <w:rFonts w:eastAsiaTheme="minorEastAsia" w:hint="eastAsia"/>
          <w:sz w:val="24"/>
          <w:szCs w:val="24"/>
        </w:rPr>
        <w:t>，出口温度控制在</w:t>
      </w:r>
      <w:r w:rsidRPr="00E64924">
        <w:rPr>
          <w:rFonts w:eastAsiaTheme="minorEastAsia"/>
          <w:sz w:val="24"/>
          <w:szCs w:val="24"/>
        </w:rPr>
        <w:t>270-300</w:t>
      </w:r>
      <w:r w:rsidRPr="00E64924">
        <w:rPr>
          <w:rFonts w:ascii="宋体" w:hAnsi="宋体" w:cs="宋体" w:hint="eastAsia"/>
          <w:sz w:val="24"/>
          <w:szCs w:val="24"/>
        </w:rPr>
        <w:t>℃</w:t>
      </w:r>
      <w:r w:rsidRPr="00E64924">
        <w:rPr>
          <w:rFonts w:eastAsiaTheme="minorEastAsia" w:hint="eastAsia"/>
          <w:sz w:val="24"/>
          <w:szCs w:val="24"/>
        </w:rPr>
        <w:t>。出来的气体经冷凝冷却器冷却产生液体流进入硫磺罐，剩余的没反应的硫化氢气体再进入选择性催化氧化反应器，在通入过量空气的情况下，将来自最后一段克劳斯段的过程气中剩余的硫化氢选择性氧化为元素硫。从超级克劳斯反应器出来的含有非常少量的硫化氢过程气进入深冷器，将过程气中的硫磺最大限度的铺集起来，从而将硫磺回收率提高到</w:t>
      </w:r>
      <w:r w:rsidRPr="00E64924">
        <w:rPr>
          <w:rFonts w:eastAsiaTheme="minorEastAsia"/>
          <w:sz w:val="24"/>
          <w:szCs w:val="24"/>
        </w:rPr>
        <w:t>99%</w:t>
      </w:r>
      <w:r w:rsidRPr="00E64924">
        <w:rPr>
          <w:rFonts w:eastAsiaTheme="minorEastAsia" w:hint="eastAsia"/>
          <w:sz w:val="24"/>
          <w:szCs w:val="24"/>
        </w:rPr>
        <w:t>以上，尾气进入燃料管网焚烧。</w:t>
      </w:r>
    </w:p>
    <w:p w:rsidR="00001910" w:rsidRPr="00E64924" w:rsidRDefault="00D30E95">
      <w:pPr>
        <w:widowControl/>
        <w:jc w:val="left"/>
        <w:rPr>
          <w:rFonts w:ascii="Times New Roman" w:eastAsia="宋体" w:hAnsi="Times New Roman" w:cs="Times New Roman"/>
          <w:sz w:val="24"/>
          <w:szCs w:val="24"/>
        </w:rPr>
      </w:pPr>
      <w:r w:rsidRPr="00E64924">
        <w:rPr>
          <w:rFonts w:hint="eastAsia"/>
          <w:sz w:val="24"/>
          <w:szCs w:val="24"/>
        </w:rPr>
        <w:t>反应方程式：</w:t>
      </w:r>
      <w:r w:rsidR="00001910" w:rsidRPr="00E64924">
        <w:rPr>
          <w:sz w:val="24"/>
          <w:szCs w:val="24"/>
        </w:rPr>
        <w:br w:type="page"/>
      </w:r>
    </w:p>
    <w:p w:rsidR="00001910" w:rsidRPr="00E64924" w:rsidRDefault="00001910" w:rsidP="00D30E95">
      <w:pPr>
        <w:pStyle w:val="p0"/>
        <w:spacing w:line="500" w:lineRule="exact"/>
        <w:ind w:firstLineChars="200" w:firstLine="480"/>
        <w:rPr>
          <w:kern w:val="2"/>
          <w:sz w:val="24"/>
          <w:szCs w:val="24"/>
        </w:rPr>
        <w:sectPr w:rsidR="00001910" w:rsidRPr="00E64924" w:rsidSect="00624DE8">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cols w:space="720"/>
          <w:docGrid w:type="lines" w:linePitch="312"/>
        </w:sectPr>
      </w:pPr>
    </w:p>
    <w:p w:rsidR="00D30E95" w:rsidRPr="00E64924" w:rsidRDefault="00D30E95" w:rsidP="00D30E95">
      <w:pPr>
        <w:pStyle w:val="p0"/>
        <w:spacing w:line="500" w:lineRule="exact"/>
        <w:ind w:firstLineChars="200" w:firstLine="480"/>
        <w:rPr>
          <w:kern w:val="2"/>
          <w:sz w:val="24"/>
          <w:szCs w:val="24"/>
        </w:rPr>
      </w:pPr>
      <w:r w:rsidRPr="00E64924">
        <w:rPr>
          <w:sz w:val="24"/>
          <w:szCs w:val="24"/>
        </w:rPr>
        <w:t>3H</w:t>
      </w:r>
      <w:r w:rsidRPr="00E64924">
        <w:rPr>
          <w:sz w:val="24"/>
          <w:szCs w:val="24"/>
          <w:vertAlign w:val="subscript"/>
        </w:rPr>
        <w:t>2</w:t>
      </w:r>
      <w:r w:rsidRPr="00E64924">
        <w:rPr>
          <w:sz w:val="24"/>
          <w:szCs w:val="24"/>
        </w:rPr>
        <w:t>S+3/2O</w:t>
      </w:r>
      <w:r w:rsidRPr="00E64924">
        <w:rPr>
          <w:sz w:val="24"/>
          <w:szCs w:val="24"/>
          <w:vertAlign w:val="subscript"/>
        </w:rPr>
        <w:t>2</w:t>
      </w:r>
      <w:r w:rsidRPr="00E64924">
        <w:rPr>
          <w:sz w:val="24"/>
          <w:szCs w:val="24"/>
        </w:rPr>
        <w:t xml:space="preserve"> = SO</w:t>
      </w:r>
      <w:r w:rsidRPr="00E64924">
        <w:rPr>
          <w:sz w:val="24"/>
          <w:szCs w:val="24"/>
          <w:vertAlign w:val="subscript"/>
        </w:rPr>
        <w:t>2</w:t>
      </w:r>
      <w:r w:rsidRPr="00E64924">
        <w:rPr>
          <w:sz w:val="24"/>
          <w:szCs w:val="24"/>
        </w:rPr>
        <w:t>+2H</w:t>
      </w:r>
      <w:r w:rsidRPr="00E64924">
        <w:rPr>
          <w:sz w:val="24"/>
          <w:szCs w:val="24"/>
          <w:vertAlign w:val="subscript"/>
        </w:rPr>
        <w:t>2</w:t>
      </w:r>
      <w:r w:rsidRPr="00E64924">
        <w:rPr>
          <w:sz w:val="24"/>
          <w:szCs w:val="24"/>
        </w:rPr>
        <w:t>S+H</w:t>
      </w:r>
      <w:r w:rsidRPr="00E64924">
        <w:rPr>
          <w:sz w:val="24"/>
          <w:szCs w:val="24"/>
          <w:vertAlign w:val="subscript"/>
        </w:rPr>
        <w:t>2</w:t>
      </w:r>
      <w:r w:rsidRPr="00E64924">
        <w:rPr>
          <w:sz w:val="24"/>
          <w:szCs w:val="24"/>
        </w:rPr>
        <w:t xml:space="preserve">O+518.9KJ/mol </w:t>
      </w:r>
      <w:r w:rsidRPr="00E64924">
        <w:rPr>
          <w:rFonts w:hint="eastAsia"/>
          <w:sz w:val="24"/>
          <w:szCs w:val="24"/>
        </w:rPr>
        <w:t>（</w:t>
      </w:r>
      <w:r w:rsidRPr="00E64924">
        <w:rPr>
          <w:sz w:val="24"/>
          <w:szCs w:val="24"/>
        </w:rPr>
        <w:t>1</w:t>
      </w:r>
      <w:r w:rsidRPr="00E64924">
        <w:rPr>
          <w:rFonts w:hint="eastAsia"/>
          <w:sz w:val="24"/>
          <w:szCs w:val="24"/>
        </w:rPr>
        <w:t>）</w:t>
      </w:r>
    </w:p>
    <w:p w:rsidR="00D30E95" w:rsidRPr="00E64924" w:rsidRDefault="00D30E95" w:rsidP="00D30E95">
      <w:pPr>
        <w:widowControl/>
        <w:shd w:val="clear" w:color="auto" w:fill="FFFFFF"/>
        <w:spacing w:line="500" w:lineRule="exact"/>
        <w:ind w:firstLine="480"/>
        <w:jc w:val="left"/>
        <w:rPr>
          <w:kern w:val="0"/>
          <w:sz w:val="24"/>
          <w:szCs w:val="24"/>
        </w:rPr>
      </w:pPr>
      <w:r w:rsidRPr="00E64924">
        <w:rPr>
          <w:kern w:val="0"/>
          <w:sz w:val="24"/>
          <w:szCs w:val="24"/>
        </w:rPr>
        <w:t>2H</w:t>
      </w:r>
      <w:r w:rsidRPr="00E64924">
        <w:rPr>
          <w:kern w:val="0"/>
          <w:sz w:val="24"/>
          <w:szCs w:val="24"/>
          <w:vertAlign w:val="subscript"/>
        </w:rPr>
        <w:t>2</w:t>
      </w:r>
      <w:r w:rsidRPr="00E64924">
        <w:rPr>
          <w:kern w:val="0"/>
          <w:sz w:val="24"/>
          <w:szCs w:val="24"/>
        </w:rPr>
        <w:t>S+SO</w:t>
      </w:r>
      <w:r w:rsidRPr="00E64924">
        <w:rPr>
          <w:kern w:val="0"/>
          <w:sz w:val="24"/>
          <w:szCs w:val="24"/>
          <w:vertAlign w:val="subscript"/>
        </w:rPr>
        <w:t>2</w:t>
      </w:r>
      <w:r w:rsidRPr="00E64924">
        <w:rPr>
          <w:kern w:val="0"/>
          <w:sz w:val="24"/>
          <w:szCs w:val="24"/>
        </w:rPr>
        <w:t xml:space="preserve"> = 2H</w:t>
      </w:r>
      <w:r w:rsidRPr="00E64924">
        <w:rPr>
          <w:kern w:val="0"/>
          <w:sz w:val="24"/>
          <w:szCs w:val="24"/>
          <w:vertAlign w:val="subscript"/>
        </w:rPr>
        <w:t>2</w:t>
      </w:r>
      <w:r w:rsidRPr="00E64924">
        <w:rPr>
          <w:kern w:val="0"/>
          <w:sz w:val="24"/>
          <w:szCs w:val="24"/>
        </w:rPr>
        <w:t xml:space="preserve">O+3/xSx+96.1KJ/mol </w:t>
      </w:r>
      <w:r w:rsidRPr="00E64924">
        <w:rPr>
          <w:rFonts w:hint="eastAsia"/>
          <w:kern w:val="0"/>
          <w:sz w:val="24"/>
          <w:szCs w:val="24"/>
        </w:rPr>
        <w:t>（</w:t>
      </w:r>
      <w:r w:rsidRPr="00E64924">
        <w:rPr>
          <w:kern w:val="0"/>
          <w:sz w:val="24"/>
          <w:szCs w:val="24"/>
        </w:rPr>
        <w:t>2</w:t>
      </w:r>
      <w:r w:rsidRPr="00E64924">
        <w:rPr>
          <w:rFonts w:hint="eastAsia"/>
          <w:kern w:val="0"/>
          <w:sz w:val="24"/>
          <w:szCs w:val="24"/>
        </w:rPr>
        <w:t>）</w:t>
      </w:r>
    </w:p>
    <w:p w:rsidR="00D30E95" w:rsidRPr="00E64924" w:rsidRDefault="00D30E95" w:rsidP="00D30E95">
      <w:pPr>
        <w:spacing w:line="500" w:lineRule="exact"/>
        <w:ind w:firstLine="480"/>
        <w:jc w:val="left"/>
        <w:rPr>
          <w:sz w:val="24"/>
          <w:szCs w:val="24"/>
        </w:rPr>
      </w:pPr>
      <w:r w:rsidRPr="00E64924">
        <w:rPr>
          <w:rFonts w:hint="eastAsia"/>
          <w:sz w:val="24"/>
          <w:szCs w:val="24"/>
        </w:rPr>
        <w:t>硫磺回收工艺流程见图</w:t>
      </w:r>
      <w:r w:rsidRPr="00E64924">
        <w:rPr>
          <w:sz w:val="24"/>
          <w:szCs w:val="24"/>
        </w:rPr>
        <w:t>3.2-6</w:t>
      </w:r>
      <w:r w:rsidRPr="00E64924">
        <w:rPr>
          <w:rFonts w:hint="eastAsia"/>
          <w:sz w:val="24"/>
          <w:szCs w:val="24"/>
        </w:rPr>
        <w:t>。</w:t>
      </w:r>
    </w:p>
    <w:p w:rsidR="00D30E95" w:rsidRPr="00E64924" w:rsidRDefault="00D30E95" w:rsidP="00D30E95">
      <w:pPr>
        <w:pStyle w:val="5"/>
        <w:spacing w:line="500" w:lineRule="exact"/>
        <w:ind w:leftChars="0" w:left="0"/>
        <w:rPr>
          <w:rFonts w:eastAsia="宋体"/>
          <w:sz w:val="24"/>
        </w:rPr>
      </w:pPr>
      <w:r w:rsidRPr="00E64924">
        <w:rPr>
          <w:rFonts w:eastAsia="宋体"/>
          <w:sz w:val="24"/>
        </w:rPr>
        <w:t>7 .</w:t>
      </w:r>
      <w:r w:rsidRPr="00E64924">
        <w:rPr>
          <w:rFonts w:eastAsia="宋体" w:hint="eastAsia"/>
          <w:sz w:val="24"/>
        </w:rPr>
        <w:t>调油单元</w:t>
      </w:r>
    </w:p>
    <w:p w:rsidR="00D30E95" w:rsidRPr="00E64924" w:rsidRDefault="00D30E95" w:rsidP="00D30E95">
      <w:pPr>
        <w:spacing w:line="500" w:lineRule="exact"/>
        <w:ind w:firstLine="480"/>
        <w:jc w:val="left"/>
        <w:rPr>
          <w:rFonts w:eastAsia="宋体"/>
          <w:sz w:val="24"/>
          <w:szCs w:val="24"/>
        </w:rPr>
      </w:pPr>
      <w:r w:rsidRPr="00E64924">
        <w:rPr>
          <w:rFonts w:hint="eastAsia"/>
          <w:sz w:val="24"/>
          <w:szCs w:val="24"/>
        </w:rPr>
        <w:t>将基础油、添加剂分别通过调油车间的油泵打入密闭调和罐中，调和罐锅炉蒸汽间接伴热，温度</w:t>
      </w:r>
      <w:r w:rsidRPr="00E64924">
        <w:rPr>
          <w:sz w:val="24"/>
          <w:szCs w:val="24"/>
        </w:rPr>
        <w:t>30</w:t>
      </w:r>
      <w:r w:rsidRPr="00E64924">
        <w:rPr>
          <w:rFonts w:ascii="宋体" w:hAnsi="宋体" w:cs="宋体" w:hint="eastAsia"/>
          <w:sz w:val="24"/>
          <w:szCs w:val="24"/>
        </w:rPr>
        <w:t>℃</w:t>
      </w:r>
      <w:r w:rsidRPr="00E64924">
        <w:rPr>
          <w:rFonts w:hint="eastAsia"/>
          <w:sz w:val="24"/>
          <w:szCs w:val="24"/>
        </w:rPr>
        <w:t>。使用脉冲调和装置，利用压缩空气来搅拌油品，脉冲风压</w:t>
      </w:r>
      <w:r w:rsidRPr="00E64924">
        <w:rPr>
          <w:sz w:val="24"/>
          <w:szCs w:val="24"/>
        </w:rPr>
        <w:t>0.55~0.65Mpa</w:t>
      </w:r>
      <w:r w:rsidRPr="00E64924">
        <w:rPr>
          <w:rFonts w:hint="eastAsia"/>
          <w:sz w:val="24"/>
          <w:szCs w:val="24"/>
        </w:rPr>
        <w:t>，使基础油和添加剂完全混匀，添加剂约占</w:t>
      </w:r>
      <w:r w:rsidRPr="00E64924">
        <w:rPr>
          <w:sz w:val="24"/>
          <w:szCs w:val="24"/>
        </w:rPr>
        <w:t>7%</w:t>
      </w:r>
      <w:r w:rsidRPr="00E64924">
        <w:rPr>
          <w:rFonts w:hint="eastAsia"/>
          <w:sz w:val="24"/>
          <w:szCs w:val="24"/>
        </w:rPr>
        <w:t>。润滑油成品油经化验合格后，经过过滤机过滤，用泵打入高位贮存罐中，最后通过灌装机将油品分装到塑料桶中。</w:t>
      </w:r>
    </w:p>
    <w:p w:rsidR="00D30E95" w:rsidRPr="00E64924" w:rsidRDefault="00D30E95" w:rsidP="00D30E95">
      <w:pPr>
        <w:spacing w:line="500" w:lineRule="exact"/>
        <w:ind w:firstLine="480"/>
        <w:jc w:val="left"/>
        <w:rPr>
          <w:sz w:val="24"/>
          <w:szCs w:val="24"/>
        </w:rPr>
      </w:pPr>
      <w:r w:rsidRPr="00E64924">
        <w:rPr>
          <w:rFonts w:hint="eastAsia"/>
          <w:sz w:val="24"/>
          <w:szCs w:val="24"/>
        </w:rPr>
        <w:t>项目工艺流程总图及排污节点见图</w:t>
      </w:r>
      <w:r w:rsidRPr="00E64924">
        <w:rPr>
          <w:sz w:val="24"/>
          <w:szCs w:val="24"/>
        </w:rPr>
        <w:t>3.2-7</w:t>
      </w:r>
      <w:r w:rsidRPr="00E64924">
        <w:rPr>
          <w:rFonts w:hint="eastAsia"/>
          <w:sz w:val="24"/>
          <w:szCs w:val="24"/>
        </w:rPr>
        <w:t>。</w:t>
      </w:r>
    </w:p>
    <w:p w:rsidR="00D30E95" w:rsidRPr="00E64924" w:rsidRDefault="00D30E95" w:rsidP="00D30E95">
      <w:pPr>
        <w:pStyle w:val="5"/>
        <w:spacing w:line="500" w:lineRule="exact"/>
        <w:ind w:leftChars="0" w:left="0"/>
        <w:rPr>
          <w:rFonts w:eastAsia="宋体"/>
          <w:sz w:val="24"/>
        </w:rPr>
      </w:pPr>
      <w:r w:rsidRPr="00E64924">
        <w:rPr>
          <w:rFonts w:eastAsia="宋体"/>
          <w:sz w:val="24"/>
        </w:rPr>
        <w:t>8 .</w:t>
      </w:r>
      <w:r w:rsidRPr="00E64924">
        <w:rPr>
          <w:rFonts w:eastAsia="宋体" w:hint="eastAsia"/>
          <w:sz w:val="24"/>
        </w:rPr>
        <w:t>洗桶单元</w:t>
      </w:r>
    </w:p>
    <w:p w:rsidR="00D30E95" w:rsidRPr="00E64924" w:rsidRDefault="00D30E95" w:rsidP="00D30E95">
      <w:pPr>
        <w:spacing w:line="500" w:lineRule="exact"/>
        <w:ind w:firstLine="480"/>
        <w:jc w:val="left"/>
        <w:rPr>
          <w:rFonts w:eastAsia="宋体"/>
          <w:sz w:val="24"/>
          <w:szCs w:val="24"/>
        </w:rPr>
      </w:pPr>
      <w:r w:rsidRPr="00E64924">
        <w:rPr>
          <w:rFonts w:ascii="宋体" w:hAnsi="宋体" w:hint="eastAsia"/>
          <w:sz w:val="24"/>
          <w:szCs w:val="24"/>
        </w:rPr>
        <w:t>洗桶车间为密闭车间，将废旧润滑油包装桶倒置于支架上，煤油经泵加压后通过管道上均布的小孔喷射至包装桶内壁，达到去除包装桶内残油的目的，煤油收集后循环使用，煤油反复使用一定次数后送至原料预处理装置，清洗后的油桶部分外售，部分自用。</w:t>
      </w:r>
      <w:r w:rsidRPr="00E64924">
        <w:rPr>
          <w:rFonts w:hint="eastAsia"/>
          <w:sz w:val="24"/>
          <w:szCs w:val="24"/>
        </w:rPr>
        <w:t>按煤油用量</w:t>
      </w:r>
      <w:r w:rsidRPr="00E64924">
        <w:rPr>
          <w:sz w:val="24"/>
          <w:szCs w:val="24"/>
        </w:rPr>
        <w:t>0.15kg/</w:t>
      </w:r>
      <w:r w:rsidRPr="00E64924">
        <w:rPr>
          <w:rFonts w:hint="eastAsia"/>
          <w:sz w:val="24"/>
          <w:szCs w:val="24"/>
        </w:rPr>
        <w:t>桶，</w:t>
      </w:r>
      <w:r w:rsidRPr="00E64924">
        <w:rPr>
          <w:sz w:val="24"/>
          <w:szCs w:val="24"/>
        </w:rPr>
        <w:t>20</w:t>
      </w:r>
      <w:r w:rsidRPr="00E64924">
        <w:rPr>
          <w:rFonts w:hint="eastAsia"/>
          <w:sz w:val="24"/>
          <w:szCs w:val="24"/>
        </w:rPr>
        <w:t>万桶总用量为</w:t>
      </w:r>
      <w:r w:rsidRPr="00E64924">
        <w:rPr>
          <w:sz w:val="24"/>
          <w:szCs w:val="24"/>
        </w:rPr>
        <w:t>30</w:t>
      </w:r>
      <w:r w:rsidRPr="00E64924">
        <w:rPr>
          <w:rFonts w:hint="eastAsia"/>
          <w:sz w:val="24"/>
          <w:szCs w:val="24"/>
        </w:rPr>
        <w:t>吨，不定时打入原料预处理装置。</w:t>
      </w:r>
    </w:p>
    <w:p w:rsidR="00D30E95" w:rsidRPr="00E64924" w:rsidRDefault="00D30E95" w:rsidP="00D30E95">
      <w:pPr>
        <w:pStyle w:val="5"/>
        <w:spacing w:line="500" w:lineRule="exact"/>
        <w:ind w:leftChars="0" w:left="0"/>
        <w:rPr>
          <w:rFonts w:eastAsia="宋体"/>
          <w:sz w:val="24"/>
        </w:rPr>
      </w:pPr>
      <w:r w:rsidRPr="00E64924">
        <w:rPr>
          <w:rFonts w:eastAsia="宋体"/>
          <w:sz w:val="24"/>
        </w:rPr>
        <w:t>9 .</w:t>
      </w:r>
      <w:r w:rsidRPr="00E64924">
        <w:rPr>
          <w:rFonts w:eastAsia="宋体" w:hint="eastAsia"/>
          <w:sz w:val="24"/>
        </w:rPr>
        <w:t>烃水混合物和乳化液处理单元</w:t>
      </w:r>
    </w:p>
    <w:p w:rsidR="00D30E95" w:rsidRPr="00E64924" w:rsidRDefault="00D30E95" w:rsidP="00001910">
      <w:pPr>
        <w:spacing w:line="500" w:lineRule="exact"/>
        <w:ind w:firstLine="480"/>
        <w:jc w:val="left"/>
        <w:rPr>
          <w:rFonts w:ascii="宋体" w:hAnsi="宋体"/>
          <w:sz w:val="24"/>
          <w:szCs w:val="24"/>
        </w:rPr>
      </w:pPr>
      <w:r w:rsidRPr="00E64924">
        <w:rPr>
          <w:rFonts w:ascii="宋体" w:hAnsi="宋体" w:hint="eastAsia"/>
          <w:sz w:val="24"/>
          <w:szCs w:val="24"/>
        </w:rPr>
        <w:t>废乳化液、烃水混合物主要成分为水，但由于中间含有基础油（矿物油、植物油、合成酯或它们的混合物）、表面活性剂、防锈添加剂（环烷酸锌、石油磺酸钠（亦是乳化剂）、石油磺酸钡、苯并三唑，山梨糖醇单油酸酯、硬脂酸铝）、极压添加剂（含硫、磷、氯等元素的极性化合物）、摩擦改进剂（减摩剂或油性添加剂）、抗氧化剂等有机物，含量在</w:t>
      </w:r>
      <w:r w:rsidRPr="00E64924">
        <w:rPr>
          <w:rFonts w:ascii="宋体" w:hAnsi="宋体"/>
          <w:sz w:val="24"/>
          <w:szCs w:val="24"/>
        </w:rPr>
        <w:t>4</w:t>
      </w:r>
      <w:r w:rsidRPr="00E64924">
        <w:rPr>
          <w:rFonts w:ascii="宋体" w:hAnsi="宋体" w:hint="eastAsia"/>
          <w:sz w:val="24"/>
          <w:szCs w:val="24"/>
        </w:rPr>
        <w:t>～</w:t>
      </w:r>
      <w:r w:rsidRPr="00E64924">
        <w:rPr>
          <w:rFonts w:ascii="宋体" w:hAnsi="宋体"/>
          <w:sz w:val="24"/>
          <w:szCs w:val="24"/>
        </w:rPr>
        <w:t>12%</w:t>
      </w:r>
      <w:r w:rsidRPr="00E64924">
        <w:rPr>
          <w:rFonts w:ascii="宋体" w:hAnsi="宋体" w:hint="eastAsia"/>
          <w:sz w:val="24"/>
          <w:szCs w:val="24"/>
        </w:rPr>
        <w:t>，由于废乳化液、烃水混合物属于难生化的废水，且企业产生量较少、分散，一般企业难以处理达标。</w:t>
      </w:r>
    </w:p>
    <w:p w:rsidR="00D30E95" w:rsidRPr="00E64924" w:rsidRDefault="00D30E95" w:rsidP="00001910">
      <w:pPr>
        <w:spacing w:line="500" w:lineRule="exact"/>
        <w:ind w:firstLine="480"/>
        <w:jc w:val="left"/>
        <w:rPr>
          <w:rFonts w:ascii="宋体" w:hAnsi="宋体"/>
          <w:sz w:val="24"/>
          <w:szCs w:val="24"/>
        </w:rPr>
      </w:pPr>
      <w:r w:rsidRPr="00E64924">
        <w:rPr>
          <w:rFonts w:ascii="宋体" w:hAnsi="宋体" w:hint="eastAsia"/>
          <w:sz w:val="24"/>
          <w:szCs w:val="24"/>
        </w:rPr>
        <w:t>本工程考虑到废矿物油工艺废水、废乳化液、烃水混合物等多股废水，项目采用分质收集分质预处理和综合处理相结合。</w:t>
      </w:r>
    </w:p>
    <w:p w:rsidR="00001910" w:rsidRPr="00E64924" w:rsidRDefault="00D30E95" w:rsidP="00001910">
      <w:pPr>
        <w:spacing w:line="500" w:lineRule="exact"/>
        <w:ind w:firstLine="480"/>
        <w:jc w:val="left"/>
        <w:rPr>
          <w:rFonts w:ascii="宋体" w:hAnsi="宋体"/>
          <w:sz w:val="24"/>
          <w:szCs w:val="24"/>
        </w:rPr>
      </w:pPr>
      <w:r w:rsidRPr="00E64924">
        <w:rPr>
          <w:rFonts w:ascii="宋体" w:hAnsi="宋体" w:hint="eastAsia"/>
          <w:sz w:val="24"/>
          <w:szCs w:val="24"/>
        </w:rPr>
        <w:t>本项目采用上海齐国环境科技有限公司（</w:t>
      </w:r>
      <w:r w:rsidRPr="00E64924">
        <w:rPr>
          <w:rFonts w:ascii="宋体" w:hAnsi="宋体"/>
          <w:sz w:val="24"/>
          <w:szCs w:val="24"/>
        </w:rPr>
        <w:t>CHECOA</w:t>
      </w:r>
      <w:r w:rsidRPr="00E64924">
        <w:rPr>
          <w:rFonts w:ascii="宋体" w:hAnsi="宋体" w:hint="eastAsia"/>
          <w:sz w:val="24"/>
          <w:szCs w:val="24"/>
        </w:rPr>
        <w:t>）以涡能速旋分离器（</w:t>
      </w:r>
      <w:r w:rsidRPr="00E64924">
        <w:rPr>
          <w:rFonts w:ascii="宋体" w:hAnsi="宋体"/>
          <w:sz w:val="24"/>
          <w:szCs w:val="24"/>
        </w:rPr>
        <w:t>Hydracyclone Energy Separator</w:t>
      </w:r>
      <w:r w:rsidRPr="00E64924">
        <w:rPr>
          <w:rFonts w:ascii="宋体" w:hAnsi="宋体" w:hint="eastAsia"/>
          <w:sz w:val="24"/>
          <w:szCs w:val="24"/>
        </w:rPr>
        <w:t>）为主体的水处理工艺；上海齐国环境科技有限公司是一家专业从事工业水处理、废水处理的工程和设备加工的高科技企业，公司主推以涡能速旋分离器</w:t>
      </w:r>
      <w:r w:rsidR="00001910" w:rsidRPr="00E64924">
        <w:rPr>
          <w:rFonts w:ascii="宋体" w:hAnsi="宋体"/>
          <w:sz w:val="24"/>
          <w:szCs w:val="24"/>
        </w:rPr>
        <w:br w:type="page"/>
      </w:r>
    </w:p>
    <w:p w:rsidR="00001910" w:rsidRPr="00E64924" w:rsidRDefault="00001910" w:rsidP="00001910">
      <w:pPr>
        <w:spacing w:line="500" w:lineRule="exact"/>
        <w:ind w:firstLine="480"/>
        <w:jc w:val="left"/>
        <w:rPr>
          <w:rFonts w:ascii="宋体" w:hAnsi="宋体"/>
          <w:sz w:val="24"/>
          <w:szCs w:val="24"/>
        </w:rPr>
        <w:sectPr w:rsidR="00001910" w:rsidRPr="00E64924" w:rsidSect="00624DE8">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cols w:space="720"/>
          <w:docGrid w:type="lines" w:linePitch="312"/>
        </w:sectPr>
      </w:pPr>
    </w:p>
    <w:p w:rsidR="00D30E95" w:rsidRPr="00E64924" w:rsidRDefault="002F5A8E" w:rsidP="00001910">
      <w:pPr>
        <w:spacing w:line="500" w:lineRule="exact"/>
        <w:ind w:firstLine="480"/>
        <w:jc w:val="left"/>
        <w:rPr>
          <w:rFonts w:ascii="宋体" w:hAnsi="宋体"/>
          <w:sz w:val="24"/>
          <w:szCs w:val="24"/>
        </w:rPr>
      </w:pPr>
      <w:r w:rsidRPr="00E64924">
        <w:rPr>
          <w:rFonts w:ascii="宋体" w:eastAsia="宋体" w:hAnsi="宋体" w:cs="宋体"/>
          <w:kern w:val="0"/>
          <w:sz w:val="24"/>
          <w:szCs w:val="24"/>
        </w:rPr>
        <w:pict>
          <v:shapetype id="_x0000_t202" coordsize="21600,21600" o:spt="202" path="m,l,21600r21600,l21600,xe">
            <v:stroke joinstyle="miter"/>
            <v:path gradientshapeok="t" o:connecttype="rect"/>
          </v:shapetype>
          <v:shape id="文本框 2" o:spid="_x0000_s1044" type="#_x0000_t202" style="position:absolute;left:0;text-align:left;margin-left:263.8pt;margin-top:1013.85pt;width:198pt;height:22.8pt;z-index:251698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" stroked="f">
            <v:textbox style="mso-fit-shape-to-text:t">
              <w:txbxContent>
                <w:p w:rsidR="008B1E17" w:rsidRDefault="008B1E17" w:rsidP="00001910">
                  <w:pPr>
                    <w:rPr>
                      <w:rFonts w:ascii="Times New Roman" w:hAnsi="Times New Roman" w:cs="Times New Roman"/>
                      <w:b/>
                    </w:rPr>
                  </w:pPr>
                  <w:r>
                    <w:rPr>
                      <w:rFonts w:ascii="Times New Roman" w:hAnsi="Times New Roman" w:cs="Times New Roman" w:hint="eastAsia"/>
                      <w:b/>
                    </w:rPr>
                    <w:t>图</w:t>
                  </w:r>
                  <w:r>
                    <w:rPr>
                      <w:rFonts w:ascii="Times New Roman" w:hAnsi="Times New Roman" w:cs="Times New Roman"/>
                      <w:b/>
                    </w:rPr>
                    <w:t xml:space="preserve">3.2-7 </w:t>
                  </w:r>
                  <w:r>
                    <w:rPr>
                      <w:rFonts w:ascii="Times New Roman" w:hAnsi="Times New Roman" w:cs="Times New Roman" w:hint="eastAsia"/>
                      <w:b/>
                    </w:rPr>
                    <w:t>工艺流程及排污节点图</w:t>
                  </w:r>
                </w:p>
              </w:txbxContent>
            </v:textbox>
          </v:shape>
        </w:pict>
      </w:r>
      <w:r w:rsidR="00D30E95" w:rsidRPr="00E64924">
        <w:rPr>
          <w:rFonts w:ascii="宋体" w:hAnsi="宋体" w:hint="eastAsia"/>
          <w:sz w:val="24"/>
          <w:szCs w:val="24"/>
        </w:rPr>
        <w:t>（</w:t>
      </w:r>
      <w:r w:rsidR="00D30E95" w:rsidRPr="00E64924">
        <w:rPr>
          <w:rFonts w:ascii="宋体" w:hAnsi="宋体"/>
          <w:sz w:val="24"/>
          <w:szCs w:val="24"/>
        </w:rPr>
        <w:t>Hydracyclone Energy Separator</w:t>
      </w:r>
      <w:r w:rsidR="00D30E95" w:rsidRPr="00E64924">
        <w:rPr>
          <w:rFonts w:ascii="宋体" w:hAnsi="宋体" w:hint="eastAsia"/>
          <w:sz w:val="24"/>
          <w:szCs w:val="24"/>
        </w:rPr>
        <w:t>）为主体的水处理工艺，以及集成</w:t>
      </w:r>
      <w:r w:rsidR="00D30E95" w:rsidRPr="00E64924">
        <w:rPr>
          <w:rFonts w:ascii="宋体" w:hAnsi="宋体"/>
          <w:sz w:val="24"/>
          <w:szCs w:val="24"/>
        </w:rPr>
        <w:t>MBR</w:t>
      </w:r>
      <w:r w:rsidR="00D30E95" w:rsidRPr="00E64924">
        <w:rPr>
          <w:rFonts w:ascii="宋体" w:hAnsi="宋体" w:hint="eastAsia"/>
          <w:sz w:val="24"/>
          <w:szCs w:val="24"/>
        </w:rPr>
        <w:t>系统</w:t>
      </w:r>
      <w:r w:rsidR="00D30E95" w:rsidRPr="00E64924">
        <w:rPr>
          <w:rFonts w:ascii="宋体" w:hAnsi="宋体"/>
          <w:sz w:val="24"/>
          <w:szCs w:val="24"/>
        </w:rPr>
        <w:t>(Compact Membrane Bio-reactor)</w:t>
      </w:r>
      <w:r w:rsidR="00D30E95" w:rsidRPr="00E64924">
        <w:rPr>
          <w:rFonts w:ascii="宋体" w:hAnsi="宋体" w:hint="eastAsia"/>
          <w:sz w:val="24"/>
          <w:szCs w:val="24"/>
        </w:rPr>
        <w:t>、零污泥高效集成生化系统</w:t>
      </w:r>
      <w:r w:rsidR="00D30E95" w:rsidRPr="00E64924">
        <w:rPr>
          <w:rFonts w:ascii="宋体" w:hAnsi="宋体"/>
          <w:sz w:val="24"/>
          <w:szCs w:val="24"/>
        </w:rPr>
        <w:t>(Compact Zero-Sludge Bio-reactor )</w:t>
      </w:r>
      <w:r w:rsidR="00D30E95" w:rsidRPr="00E64924">
        <w:rPr>
          <w:rFonts w:ascii="宋体" w:hAnsi="宋体" w:hint="eastAsia"/>
          <w:sz w:val="24"/>
          <w:szCs w:val="24"/>
        </w:rPr>
        <w:t>等各种先进的水处理技术。</w:t>
      </w:r>
      <w:r w:rsidR="00D30E95" w:rsidRPr="00E64924">
        <w:rPr>
          <w:rFonts w:ascii="宋体" w:hAnsi="宋体"/>
          <w:sz w:val="24"/>
          <w:szCs w:val="24"/>
        </w:rPr>
        <w:t>CHECOA</w:t>
      </w:r>
      <w:r w:rsidR="00D30E95" w:rsidRPr="00E64924">
        <w:rPr>
          <w:rFonts w:ascii="宋体" w:hAnsi="宋体" w:hint="eastAsia"/>
          <w:sz w:val="24"/>
          <w:szCs w:val="24"/>
        </w:rPr>
        <w:t>公司在含油废水“涡能速旋分离”方面取得专利。例如：含油污水的处理方法及方法专用设备涡能速旋分离系统；公司乳化液处理技术所用发明专利“涡能速旋分离器”（海恩斯系统）成功应用于乳化液处理，例如：宁夏危险废物和医疗废物处置中心（</w:t>
      </w:r>
      <w:r w:rsidR="00D30E95" w:rsidRPr="00E64924">
        <w:rPr>
          <w:rFonts w:ascii="宋体" w:hAnsi="宋体"/>
          <w:sz w:val="24"/>
          <w:szCs w:val="24"/>
        </w:rPr>
        <w:t>2013</w:t>
      </w:r>
      <w:r w:rsidR="00D30E95" w:rsidRPr="00E64924">
        <w:rPr>
          <w:rFonts w:ascii="宋体" w:hAnsi="宋体" w:hint="eastAsia"/>
          <w:sz w:val="24"/>
          <w:szCs w:val="24"/>
        </w:rPr>
        <w:t>年</w:t>
      </w:r>
      <w:r w:rsidR="00D30E95" w:rsidRPr="00E64924">
        <w:rPr>
          <w:rFonts w:ascii="宋体" w:hAnsi="宋体"/>
          <w:sz w:val="24"/>
          <w:szCs w:val="24"/>
        </w:rPr>
        <w:t>1</w:t>
      </w:r>
      <w:r w:rsidR="00D30E95" w:rsidRPr="00E64924">
        <w:rPr>
          <w:rFonts w:ascii="宋体" w:hAnsi="宋体" w:hint="eastAsia"/>
          <w:sz w:val="24"/>
          <w:szCs w:val="24"/>
        </w:rPr>
        <w:t>月）、北京生态岛科技有限责任公司（</w:t>
      </w:r>
      <w:r w:rsidR="00D30E95" w:rsidRPr="00E64924">
        <w:rPr>
          <w:rFonts w:ascii="宋体" w:hAnsi="宋体"/>
          <w:sz w:val="24"/>
          <w:szCs w:val="24"/>
        </w:rPr>
        <w:t>2013</w:t>
      </w:r>
      <w:r w:rsidR="00D30E95" w:rsidRPr="00E64924">
        <w:rPr>
          <w:rFonts w:ascii="宋体" w:hAnsi="宋体" w:hint="eastAsia"/>
          <w:sz w:val="24"/>
          <w:szCs w:val="24"/>
        </w:rPr>
        <w:t>年</w:t>
      </w:r>
      <w:r w:rsidR="00D30E95" w:rsidRPr="00E64924">
        <w:rPr>
          <w:rFonts w:ascii="宋体" w:hAnsi="宋体"/>
          <w:sz w:val="24"/>
          <w:szCs w:val="24"/>
        </w:rPr>
        <w:t>11</w:t>
      </w:r>
      <w:r w:rsidR="00D30E95" w:rsidRPr="00E64924">
        <w:rPr>
          <w:rFonts w:ascii="宋体" w:hAnsi="宋体" w:hint="eastAsia"/>
          <w:sz w:val="24"/>
          <w:szCs w:val="24"/>
        </w:rPr>
        <w:t>月）、沈阳航天三菱汽车发动机制造有限公司、（</w:t>
      </w:r>
      <w:r w:rsidR="00D30E95" w:rsidRPr="00E64924">
        <w:rPr>
          <w:rFonts w:ascii="宋体" w:hAnsi="宋体"/>
          <w:sz w:val="24"/>
          <w:szCs w:val="24"/>
        </w:rPr>
        <w:t>2014</w:t>
      </w:r>
      <w:r w:rsidR="00D30E95" w:rsidRPr="00E64924">
        <w:rPr>
          <w:rFonts w:ascii="宋体" w:hAnsi="宋体" w:hint="eastAsia"/>
          <w:sz w:val="24"/>
          <w:szCs w:val="24"/>
        </w:rPr>
        <w:t>年</w:t>
      </w:r>
      <w:r w:rsidR="00D30E95" w:rsidRPr="00E64924">
        <w:rPr>
          <w:rFonts w:ascii="宋体" w:hAnsi="宋体"/>
          <w:sz w:val="24"/>
          <w:szCs w:val="24"/>
        </w:rPr>
        <w:t>10</w:t>
      </w:r>
      <w:r w:rsidR="00D30E95" w:rsidRPr="00E64924">
        <w:rPr>
          <w:rFonts w:ascii="宋体" w:hAnsi="宋体" w:hint="eastAsia"/>
          <w:sz w:val="24"/>
          <w:szCs w:val="24"/>
        </w:rPr>
        <w:t>月）、泰州惠民固废处置中心（</w:t>
      </w:r>
      <w:r w:rsidR="00D30E95" w:rsidRPr="00E64924">
        <w:rPr>
          <w:rFonts w:ascii="宋体" w:hAnsi="宋体"/>
          <w:sz w:val="24"/>
          <w:szCs w:val="24"/>
        </w:rPr>
        <w:t>2015</w:t>
      </w:r>
      <w:r w:rsidR="00D30E95" w:rsidRPr="00E64924">
        <w:rPr>
          <w:rFonts w:ascii="宋体" w:hAnsi="宋体" w:hint="eastAsia"/>
          <w:sz w:val="24"/>
          <w:szCs w:val="24"/>
        </w:rPr>
        <w:t>年</w:t>
      </w:r>
      <w:r w:rsidR="00D30E95" w:rsidRPr="00E64924">
        <w:rPr>
          <w:rFonts w:ascii="宋体" w:hAnsi="宋体"/>
          <w:sz w:val="24"/>
          <w:szCs w:val="24"/>
        </w:rPr>
        <w:t>10</w:t>
      </w:r>
      <w:r w:rsidR="00D30E95" w:rsidRPr="00E64924">
        <w:rPr>
          <w:rFonts w:ascii="宋体" w:hAnsi="宋体" w:hint="eastAsia"/>
          <w:sz w:val="24"/>
          <w:szCs w:val="24"/>
        </w:rPr>
        <w:t>月）。</w:t>
      </w:r>
    </w:p>
    <w:p w:rsidR="00D30E95" w:rsidRPr="00E64924" w:rsidRDefault="00D30E95" w:rsidP="00D30E95">
      <w:pPr>
        <w:spacing w:line="500" w:lineRule="exact"/>
        <w:ind w:firstLine="480"/>
        <w:jc w:val="left"/>
        <w:rPr>
          <w:sz w:val="24"/>
          <w:szCs w:val="24"/>
        </w:rPr>
      </w:pPr>
      <w:r w:rsidRPr="00E64924">
        <w:rPr>
          <w:rFonts w:hint="eastAsia"/>
          <w:sz w:val="24"/>
          <w:szCs w:val="24"/>
        </w:rPr>
        <w:t>上海齐国环境科技有限公司根据类似企业运营经验及前期中试情况，确定本项目处理工艺为油水分离</w:t>
      </w:r>
      <w:r w:rsidRPr="00E64924">
        <w:rPr>
          <w:sz w:val="24"/>
          <w:szCs w:val="24"/>
        </w:rPr>
        <w:t>+</w:t>
      </w:r>
      <w:r w:rsidRPr="00E64924">
        <w:rPr>
          <w:rFonts w:hint="eastAsia"/>
          <w:sz w:val="24"/>
          <w:szCs w:val="24"/>
        </w:rPr>
        <w:t>涡能速旋分离</w:t>
      </w:r>
      <w:r w:rsidRPr="00E64924">
        <w:rPr>
          <w:sz w:val="24"/>
          <w:szCs w:val="24"/>
        </w:rPr>
        <w:t>+</w:t>
      </w:r>
      <w:r w:rsidRPr="00E64924">
        <w:rPr>
          <w:rFonts w:hint="eastAsia"/>
          <w:sz w:val="24"/>
          <w:szCs w:val="24"/>
        </w:rPr>
        <w:t>高级氧化</w:t>
      </w:r>
      <w:r w:rsidRPr="00E64924">
        <w:rPr>
          <w:sz w:val="24"/>
          <w:szCs w:val="24"/>
        </w:rPr>
        <w:t>+</w:t>
      </w:r>
      <w:r w:rsidRPr="00E64924">
        <w:rPr>
          <w:rFonts w:hint="eastAsia"/>
          <w:sz w:val="24"/>
          <w:szCs w:val="24"/>
        </w:rPr>
        <w:t>生化</w:t>
      </w:r>
      <w:r w:rsidRPr="00E64924">
        <w:rPr>
          <w:sz w:val="24"/>
          <w:szCs w:val="24"/>
        </w:rPr>
        <w:t>+</w:t>
      </w:r>
      <w:r w:rsidRPr="00E64924">
        <w:rPr>
          <w:rFonts w:hint="eastAsia"/>
          <w:sz w:val="24"/>
          <w:szCs w:val="24"/>
        </w:rPr>
        <w:t>芬顿</w:t>
      </w:r>
      <w:r w:rsidRPr="00E64924">
        <w:rPr>
          <w:sz w:val="24"/>
          <w:szCs w:val="24"/>
        </w:rPr>
        <w:t>+</w:t>
      </w:r>
      <w:r w:rsidRPr="00E64924">
        <w:rPr>
          <w:rFonts w:hint="eastAsia"/>
          <w:sz w:val="24"/>
          <w:szCs w:val="24"/>
        </w:rPr>
        <w:t>炭滤工艺。设计污水处理能力</w:t>
      </w:r>
      <w:r w:rsidRPr="00E64924">
        <w:rPr>
          <w:sz w:val="24"/>
          <w:szCs w:val="24"/>
        </w:rPr>
        <w:t>250</w:t>
      </w:r>
      <w:r w:rsidRPr="00E64924">
        <w:rPr>
          <w:rFonts w:hint="eastAsia"/>
          <w:sz w:val="24"/>
          <w:szCs w:val="24"/>
        </w:rPr>
        <w:t>吨</w:t>
      </w:r>
      <w:r w:rsidRPr="00E64924">
        <w:rPr>
          <w:sz w:val="24"/>
          <w:szCs w:val="24"/>
        </w:rPr>
        <w:t>/</w:t>
      </w:r>
      <w:r w:rsidRPr="00E64924">
        <w:rPr>
          <w:rFonts w:hint="eastAsia"/>
          <w:sz w:val="24"/>
          <w:szCs w:val="24"/>
        </w:rPr>
        <w:t>天一套。</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3.2.1.2</w:t>
      </w:r>
      <w:r w:rsidRPr="00E64924">
        <w:rPr>
          <w:rFonts w:ascii="Times New Roman" w:eastAsiaTheme="minorEastAsia" w:hAnsi="Times New Roman" w:hint="eastAsia"/>
          <w:b w:val="0"/>
          <w:sz w:val="24"/>
          <w:szCs w:val="24"/>
        </w:rPr>
        <w:t>运营期环境影响因素分析</w:t>
      </w:r>
    </w:p>
    <w:p w:rsidR="00D30E95" w:rsidRPr="00E64924" w:rsidRDefault="00D30E95" w:rsidP="00D30E95">
      <w:pPr>
        <w:pStyle w:val="5"/>
        <w:spacing w:line="500" w:lineRule="exact"/>
        <w:ind w:leftChars="0" w:left="0"/>
        <w:rPr>
          <w:rFonts w:eastAsia="宋体"/>
          <w:sz w:val="24"/>
        </w:rPr>
      </w:pPr>
      <w:r w:rsidRPr="00E64924">
        <w:rPr>
          <w:rFonts w:eastAsia="宋体"/>
          <w:sz w:val="24"/>
        </w:rPr>
        <w:t>1.</w:t>
      </w:r>
      <w:r w:rsidRPr="00E64924">
        <w:rPr>
          <w:rFonts w:eastAsia="宋体" w:hint="eastAsia"/>
          <w:sz w:val="24"/>
        </w:rPr>
        <w:t>工程废气污染排放分析</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项目全部建成后在运行中产生的大气污染源及污染物主要有：</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w:t>
      </w:r>
      <w:r w:rsidRPr="00E64924">
        <w:rPr>
          <w:rFonts w:ascii="Times New Roman" w:hAnsi="Times New Roman" w:hint="eastAsia"/>
          <w:sz w:val="24"/>
          <w:szCs w:val="24"/>
        </w:rPr>
        <w:t>）原料及产品罐呼吸阀排放的废气，原料及产品罐装放料通过呼吸阀排放废气中主要污染物为非甲烷总烃、甲醇、苯、酚；</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2</w:t>
      </w:r>
      <w:r w:rsidRPr="00E64924">
        <w:rPr>
          <w:rFonts w:ascii="Times New Roman" w:hAnsi="Times New Roman" w:hint="eastAsia"/>
          <w:sz w:val="24"/>
          <w:szCs w:val="24"/>
        </w:rPr>
        <w:t>）预处理蒸馏塔排放的不凝气中主要污染物为非甲烷总烃；</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3</w:t>
      </w:r>
      <w:r w:rsidRPr="00E64924">
        <w:rPr>
          <w:rFonts w:ascii="Times New Roman" w:hAnsi="Times New Roman" w:hint="eastAsia"/>
          <w:sz w:val="24"/>
          <w:szCs w:val="24"/>
        </w:rPr>
        <w:t>）预处理加热炉烟气，主要为颗粒物、</w:t>
      </w:r>
      <w:r w:rsidRPr="00E64924">
        <w:rPr>
          <w:rFonts w:ascii="Times New Roman" w:hAnsi="Times New Roman"/>
          <w:sz w:val="24"/>
          <w:szCs w:val="24"/>
        </w:rPr>
        <w:t>SO</w:t>
      </w:r>
      <w:r w:rsidRPr="00E64924">
        <w:rPr>
          <w:rFonts w:ascii="Times New Roman" w:hAnsi="Times New Roman"/>
          <w:sz w:val="24"/>
          <w:szCs w:val="24"/>
          <w:vertAlign w:val="subscript"/>
        </w:rPr>
        <w:t>2</w:t>
      </w:r>
      <w:r w:rsidRPr="00E64924">
        <w:rPr>
          <w:rFonts w:ascii="Times New Roman" w:hAnsi="Times New Roman" w:hint="eastAsia"/>
          <w:sz w:val="24"/>
          <w:szCs w:val="24"/>
        </w:rPr>
        <w:t>、</w:t>
      </w:r>
      <w:r w:rsidRPr="00E64924">
        <w:rPr>
          <w:rFonts w:ascii="Times New Roman" w:hAnsi="Times New Roman"/>
          <w:sz w:val="24"/>
          <w:szCs w:val="24"/>
        </w:rPr>
        <w:t>NO</w:t>
      </w:r>
      <w:r w:rsidRPr="00E64924">
        <w:rPr>
          <w:rFonts w:ascii="Times New Roman" w:hAnsi="Times New Roman"/>
          <w:sz w:val="24"/>
          <w:szCs w:val="24"/>
          <w:vertAlign w:val="subscript"/>
        </w:rPr>
        <w:t>X</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b/>
          <w:sz w:val="24"/>
          <w:szCs w:val="24"/>
        </w:rPr>
      </w:pPr>
      <w:r w:rsidRPr="00E64924">
        <w:rPr>
          <w:rFonts w:ascii="Times New Roman" w:hAnsi="Times New Roman" w:hint="eastAsia"/>
          <w:sz w:val="24"/>
          <w:szCs w:val="24"/>
        </w:rPr>
        <w:t>（</w:t>
      </w:r>
      <w:r w:rsidRPr="00E64924">
        <w:rPr>
          <w:rFonts w:ascii="Times New Roman" w:hAnsi="Times New Roman"/>
          <w:sz w:val="24"/>
          <w:szCs w:val="24"/>
        </w:rPr>
        <w:t>4</w:t>
      </w:r>
      <w:r w:rsidRPr="00E64924">
        <w:rPr>
          <w:rFonts w:ascii="Times New Roman" w:hAnsi="Times New Roman" w:hint="eastAsia"/>
          <w:sz w:val="24"/>
          <w:szCs w:val="24"/>
        </w:rPr>
        <w:t>）甲醇制氢导热油炉烟气，主要为颗粒物、</w:t>
      </w:r>
      <w:r w:rsidRPr="00E64924">
        <w:rPr>
          <w:rFonts w:ascii="Times New Roman" w:hAnsi="Times New Roman"/>
          <w:sz w:val="24"/>
          <w:szCs w:val="24"/>
        </w:rPr>
        <w:t>SO</w:t>
      </w:r>
      <w:r w:rsidRPr="00E64924">
        <w:rPr>
          <w:rFonts w:ascii="Times New Roman" w:hAnsi="Times New Roman"/>
          <w:sz w:val="24"/>
          <w:szCs w:val="24"/>
          <w:vertAlign w:val="subscript"/>
        </w:rPr>
        <w:t>2</w:t>
      </w:r>
      <w:r w:rsidRPr="00E64924">
        <w:rPr>
          <w:rFonts w:ascii="Times New Roman" w:hAnsi="Times New Roman" w:hint="eastAsia"/>
          <w:sz w:val="24"/>
          <w:szCs w:val="24"/>
        </w:rPr>
        <w:t>、</w:t>
      </w:r>
      <w:r w:rsidRPr="00E64924">
        <w:rPr>
          <w:rFonts w:ascii="Times New Roman" w:hAnsi="Times New Roman"/>
          <w:sz w:val="24"/>
          <w:szCs w:val="24"/>
        </w:rPr>
        <w:t>NO</w:t>
      </w:r>
      <w:r w:rsidRPr="00E64924">
        <w:rPr>
          <w:rFonts w:ascii="Times New Roman" w:hAnsi="Times New Roman"/>
          <w:sz w:val="24"/>
          <w:szCs w:val="24"/>
          <w:vertAlign w:val="subscript"/>
        </w:rPr>
        <w:t>X</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5</w:t>
      </w:r>
      <w:r w:rsidRPr="00E64924">
        <w:rPr>
          <w:rFonts w:ascii="Times New Roman" w:hAnsi="Times New Roman" w:hint="eastAsia"/>
          <w:sz w:val="24"/>
          <w:szCs w:val="24"/>
        </w:rPr>
        <w:t>）甲醇制氢驰放气，主要为</w:t>
      </w:r>
      <w:r w:rsidRPr="00E64924">
        <w:rPr>
          <w:rFonts w:ascii="Times New Roman" w:hAnsi="Times New Roman"/>
          <w:sz w:val="24"/>
          <w:szCs w:val="24"/>
        </w:rPr>
        <w:t>CO</w:t>
      </w:r>
      <w:r w:rsidRPr="00E64924">
        <w:rPr>
          <w:rFonts w:ascii="Times New Roman" w:hAnsi="Times New Roman"/>
          <w:sz w:val="24"/>
          <w:szCs w:val="24"/>
          <w:vertAlign w:val="subscript"/>
        </w:rPr>
        <w:t>2</w:t>
      </w:r>
      <w:r w:rsidRPr="00E64924">
        <w:rPr>
          <w:rFonts w:ascii="Times New Roman" w:hAnsi="Times New Roman" w:hint="eastAsia"/>
          <w:sz w:val="24"/>
          <w:szCs w:val="24"/>
        </w:rPr>
        <w:t>、</w:t>
      </w:r>
      <w:r w:rsidRPr="00E64924">
        <w:rPr>
          <w:rFonts w:ascii="Times New Roman" w:hAnsi="Times New Roman"/>
          <w:sz w:val="24"/>
          <w:szCs w:val="24"/>
        </w:rPr>
        <w:t>H</w:t>
      </w:r>
      <w:r w:rsidRPr="00E64924">
        <w:rPr>
          <w:rFonts w:ascii="Times New Roman" w:hAnsi="Times New Roman"/>
          <w:sz w:val="24"/>
          <w:szCs w:val="24"/>
          <w:vertAlign w:val="subscript"/>
        </w:rPr>
        <w:t>2</w:t>
      </w:r>
      <w:r w:rsidRPr="00E64924">
        <w:rPr>
          <w:rFonts w:ascii="Times New Roman" w:hAnsi="Times New Roman" w:hint="eastAsia"/>
          <w:sz w:val="24"/>
          <w:szCs w:val="24"/>
        </w:rPr>
        <w:t>、</w:t>
      </w:r>
      <w:r w:rsidRPr="00E64924">
        <w:rPr>
          <w:rFonts w:ascii="Times New Roman" w:hAnsi="Times New Roman"/>
          <w:sz w:val="24"/>
          <w:szCs w:val="24"/>
        </w:rPr>
        <w:t>CO</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6</w:t>
      </w:r>
      <w:r w:rsidRPr="00E64924">
        <w:rPr>
          <w:rFonts w:ascii="Times New Roman" w:hAnsi="Times New Roman" w:hint="eastAsia"/>
          <w:sz w:val="24"/>
          <w:szCs w:val="24"/>
        </w:rPr>
        <w:t>）加氢装置进料加热炉烟气，主要为颗粒物、</w:t>
      </w:r>
      <w:r w:rsidRPr="00E64924">
        <w:rPr>
          <w:rFonts w:ascii="Times New Roman" w:hAnsi="Times New Roman"/>
          <w:sz w:val="24"/>
          <w:szCs w:val="24"/>
        </w:rPr>
        <w:t>SO</w:t>
      </w:r>
      <w:r w:rsidRPr="00E64924">
        <w:rPr>
          <w:rFonts w:ascii="Times New Roman" w:hAnsi="Times New Roman"/>
          <w:sz w:val="24"/>
          <w:szCs w:val="24"/>
          <w:vertAlign w:val="subscript"/>
        </w:rPr>
        <w:t>2</w:t>
      </w:r>
      <w:r w:rsidRPr="00E64924">
        <w:rPr>
          <w:rFonts w:ascii="Times New Roman" w:hAnsi="Times New Roman" w:hint="eastAsia"/>
          <w:sz w:val="24"/>
          <w:szCs w:val="24"/>
        </w:rPr>
        <w:t>、</w:t>
      </w:r>
      <w:r w:rsidRPr="00E64924">
        <w:rPr>
          <w:rFonts w:ascii="Times New Roman" w:hAnsi="Times New Roman"/>
          <w:sz w:val="24"/>
          <w:szCs w:val="24"/>
        </w:rPr>
        <w:t>NO</w:t>
      </w:r>
      <w:r w:rsidRPr="00E64924">
        <w:rPr>
          <w:rFonts w:ascii="Times New Roman" w:hAnsi="Times New Roman"/>
          <w:sz w:val="24"/>
          <w:szCs w:val="24"/>
          <w:vertAlign w:val="subscript"/>
        </w:rPr>
        <w:t>X</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7</w:t>
      </w:r>
      <w:r w:rsidRPr="00E64924">
        <w:rPr>
          <w:rFonts w:ascii="Times New Roman" w:hAnsi="Times New Roman" w:hint="eastAsia"/>
          <w:sz w:val="24"/>
          <w:szCs w:val="24"/>
        </w:rPr>
        <w:t>）加氢装置分馏加热炉烟气，主要为颗粒物、</w:t>
      </w:r>
      <w:r w:rsidRPr="00E64924">
        <w:rPr>
          <w:rFonts w:ascii="Times New Roman" w:hAnsi="Times New Roman"/>
          <w:sz w:val="24"/>
          <w:szCs w:val="24"/>
        </w:rPr>
        <w:t>SO</w:t>
      </w:r>
      <w:r w:rsidRPr="00E64924">
        <w:rPr>
          <w:rFonts w:ascii="Times New Roman" w:hAnsi="Times New Roman"/>
          <w:sz w:val="24"/>
          <w:szCs w:val="24"/>
          <w:vertAlign w:val="subscript"/>
        </w:rPr>
        <w:t>2</w:t>
      </w:r>
      <w:r w:rsidRPr="00E64924">
        <w:rPr>
          <w:rFonts w:ascii="Times New Roman" w:hAnsi="Times New Roman" w:hint="eastAsia"/>
          <w:sz w:val="24"/>
          <w:szCs w:val="24"/>
        </w:rPr>
        <w:t>、</w:t>
      </w:r>
      <w:r w:rsidRPr="00E64924">
        <w:rPr>
          <w:rFonts w:ascii="Times New Roman" w:hAnsi="Times New Roman"/>
          <w:sz w:val="24"/>
          <w:szCs w:val="24"/>
        </w:rPr>
        <w:t>NO</w:t>
      </w:r>
      <w:r w:rsidRPr="00E64924">
        <w:rPr>
          <w:rFonts w:ascii="Times New Roman" w:hAnsi="Times New Roman"/>
          <w:sz w:val="24"/>
          <w:szCs w:val="24"/>
          <w:vertAlign w:val="subscript"/>
        </w:rPr>
        <w:t>X</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8</w:t>
      </w:r>
      <w:r w:rsidRPr="00E64924">
        <w:rPr>
          <w:rFonts w:ascii="Times New Roman" w:hAnsi="Times New Roman" w:hint="eastAsia"/>
          <w:sz w:val="24"/>
          <w:szCs w:val="24"/>
        </w:rPr>
        <w:t>）加氢装置不凝气，主要为非甲烷总烃；</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9</w:t>
      </w:r>
      <w:r w:rsidRPr="00E64924">
        <w:rPr>
          <w:rFonts w:ascii="Times New Roman" w:hAnsi="Times New Roman" w:hint="eastAsia"/>
          <w:sz w:val="24"/>
          <w:szCs w:val="24"/>
        </w:rPr>
        <w:t>）酸性气脱硫装置尾气，主要为</w:t>
      </w:r>
      <w:r w:rsidRPr="00E64924">
        <w:rPr>
          <w:rFonts w:ascii="Times New Roman" w:hAnsi="Times New Roman"/>
          <w:sz w:val="24"/>
          <w:szCs w:val="24"/>
        </w:rPr>
        <w:t>H</w:t>
      </w:r>
      <w:r w:rsidRPr="00E64924">
        <w:rPr>
          <w:rFonts w:ascii="Times New Roman" w:hAnsi="Times New Roman"/>
          <w:sz w:val="24"/>
          <w:szCs w:val="24"/>
          <w:vertAlign w:val="subscript"/>
        </w:rPr>
        <w:t>2</w:t>
      </w:r>
      <w:r w:rsidRPr="00E64924">
        <w:rPr>
          <w:rFonts w:ascii="Times New Roman" w:hAnsi="Times New Roman"/>
          <w:sz w:val="24"/>
          <w:szCs w:val="24"/>
        </w:rPr>
        <w:t>S</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10</w:t>
      </w:r>
      <w:r w:rsidRPr="00E64924">
        <w:rPr>
          <w:rFonts w:ascii="Times New Roman" w:hAnsi="Times New Roman" w:hint="eastAsia"/>
          <w:sz w:val="24"/>
          <w:szCs w:val="24"/>
        </w:rPr>
        <w:t>）酸性气处理装置尾气，主要为</w:t>
      </w:r>
      <w:r w:rsidRPr="00E64924">
        <w:rPr>
          <w:rFonts w:ascii="Times New Roman" w:hAnsi="Times New Roman"/>
          <w:sz w:val="24"/>
          <w:szCs w:val="24"/>
        </w:rPr>
        <w:t>H</w:t>
      </w:r>
      <w:r w:rsidRPr="00E64924">
        <w:rPr>
          <w:rFonts w:ascii="Times New Roman" w:hAnsi="Times New Roman"/>
          <w:sz w:val="24"/>
          <w:szCs w:val="24"/>
          <w:vertAlign w:val="subscript"/>
        </w:rPr>
        <w:t>2</w:t>
      </w:r>
      <w:r w:rsidRPr="00E64924">
        <w:rPr>
          <w:rFonts w:ascii="Times New Roman" w:hAnsi="Times New Roman"/>
          <w:sz w:val="24"/>
          <w:szCs w:val="24"/>
        </w:rPr>
        <w:t>S</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11</w:t>
      </w:r>
      <w:r w:rsidRPr="00E64924">
        <w:rPr>
          <w:rFonts w:ascii="Times New Roman" w:hAnsi="Times New Roman" w:hint="eastAsia"/>
          <w:sz w:val="24"/>
          <w:szCs w:val="24"/>
        </w:rPr>
        <w:t>）锅炉烟气，主要为颗粒物、</w:t>
      </w:r>
      <w:r w:rsidRPr="00E64924">
        <w:rPr>
          <w:rFonts w:ascii="Times New Roman" w:hAnsi="Times New Roman"/>
          <w:sz w:val="24"/>
          <w:szCs w:val="24"/>
        </w:rPr>
        <w:t>SO</w:t>
      </w:r>
      <w:r w:rsidRPr="00E64924">
        <w:rPr>
          <w:rFonts w:ascii="Times New Roman" w:hAnsi="Times New Roman"/>
          <w:sz w:val="24"/>
          <w:szCs w:val="24"/>
          <w:vertAlign w:val="subscript"/>
        </w:rPr>
        <w:t>2</w:t>
      </w:r>
      <w:r w:rsidRPr="00E64924">
        <w:rPr>
          <w:rFonts w:ascii="Times New Roman" w:hAnsi="Times New Roman" w:hint="eastAsia"/>
          <w:sz w:val="24"/>
          <w:szCs w:val="24"/>
        </w:rPr>
        <w:t>、</w:t>
      </w:r>
      <w:r w:rsidRPr="00E64924">
        <w:rPr>
          <w:rFonts w:ascii="Times New Roman" w:hAnsi="Times New Roman"/>
          <w:sz w:val="24"/>
          <w:szCs w:val="24"/>
        </w:rPr>
        <w:t>NO</w:t>
      </w:r>
      <w:r w:rsidRPr="00E64924">
        <w:rPr>
          <w:rFonts w:ascii="Times New Roman" w:hAnsi="Times New Roman"/>
          <w:sz w:val="24"/>
          <w:szCs w:val="24"/>
          <w:vertAlign w:val="subscript"/>
        </w:rPr>
        <w:t>X</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12</w:t>
      </w:r>
      <w:r w:rsidRPr="00E64924">
        <w:rPr>
          <w:rFonts w:ascii="Times New Roman" w:hAnsi="Times New Roman" w:hint="eastAsia"/>
          <w:sz w:val="24"/>
          <w:szCs w:val="24"/>
        </w:rPr>
        <w:t>）洗桶废气，主要为非甲烷总烃；</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13</w:t>
      </w:r>
      <w:r w:rsidRPr="00E64924">
        <w:rPr>
          <w:rFonts w:ascii="Times New Roman" w:hAnsi="Times New Roman" w:hint="eastAsia"/>
          <w:sz w:val="24"/>
          <w:szCs w:val="24"/>
        </w:rPr>
        <w:t>）烃水混合物</w:t>
      </w:r>
      <w:r w:rsidRPr="00E64924">
        <w:rPr>
          <w:rFonts w:ascii="Times New Roman" w:hAnsi="Times New Roman"/>
          <w:sz w:val="24"/>
          <w:szCs w:val="24"/>
        </w:rPr>
        <w:t>/</w:t>
      </w:r>
      <w:r w:rsidRPr="00E64924">
        <w:rPr>
          <w:rFonts w:ascii="Times New Roman" w:hAnsi="Times New Roman" w:hint="eastAsia"/>
          <w:sz w:val="24"/>
          <w:szCs w:val="24"/>
        </w:rPr>
        <w:t>乳化液处理废气，主要为非甲烷总烃、</w:t>
      </w:r>
      <w:r w:rsidRPr="00E64924">
        <w:rPr>
          <w:rFonts w:ascii="Times New Roman" w:hAnsi="Times New Roman"/>
          <w:sz w:val="24"/>
          <w:szCs w:val="24"/>
        </w:rPr>
        <w:t>H</w:t>
      </w:r>
      <w:r w:rsidRPr="00E64924">
        <w:rPr>
          <w:rFonts w:ascii="Times New Roman" w:hAnsi="Times New Roman"/>
          <w:sz w:val="24"/>
          <w:szCs w:val="24"/>
          <w:vertAlign w:val="subscript"/>
        </w:rPr>
        <w:t>2</w:t>
      </w:r>
      <w:r w:rsidRPr="00E64924">
        <w:rPr>
          <w:rFonts w:ascii="Times New Roman" w:hAnsi="Times New Roman"/>
          <w:sz w:val="24"/>
          <w:szCs w:val="24"/>
        </w:rPr>
        <w:t>S</w:t>
      </w:r>
      <w:r w:rsidRPr="00E64924">
        <w:rPr>
          <w:rFonts w:ascii="Times New Roman" w:hAnsi="Times New Roman" w:hint="eastAsia"/>
          <w:sz w:val="24"/>
          <w:szCs w:val="24"/>
        </w:rPr>
        <w:t>、</w:t>
      </w:r>
      <w:r w:rsidRPr="00E64924">
        <w:rPr>
          <w:rFonts w:ascii="Times New Roman" w:hAnsi="Times New Roman"/>
          <w:sz w:val="24"/>
          <w:szCs w:val="24"/>
        </w:rPr>
        <w:t>NH</w:t>
      </w:r>
      <w:r w:rsidRPr="00E64924">
        <w:rPr>
          <w:rFonts w:ascii="Times New Roman" w:hAnsi="Times New Roman"/>
          <w:sz w:val="24"/>
          <w:szCs w:val="24"/>
          <w:vertAlign w:val="subscript"/>
        </w:rPr>
        <w:t>3</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14</w:t>
      </w:r>
      <w:r w:rsidRPr="00E64924">
        <w:rPr>
          <w:rFonts w:ascii="Times New Roman" w:hAnsi="Times New Roman" w:hint="eastAsia"/>
          <w:sz w:val="24"/>
          <w:szCs w:val="24"/>
        </w:rPr>
        <w:t>）装置区无组织废气，主要为非甲烷总烃、甲醇、</w:t>
      </w:r>
      <w:r w:rsidRPr="00E64924">
        <w:rPr>
          <w:rFonts w:ascii="Times New Roman" w:hAnsi="Times New Roman"/>
          <w:sz w:val="24"/>
          <w:szCs w:val="24"/>
        </w:rPr>
        <w:t>H</w:t>
      </w:r>
      <w:r w:rsidRPr="00E64924">
        <w:rPr>
          <w:rFonts w:ascii="Times New Roman" w:hAnsi="Times New Roman"/>
          <w:sz w:val="24"/>
          <w:szCs w:val="24"/>
          <w:vertAlign w:val="subscript"/>
        </w:rPr>
        <w:t>2</w:t>
      </w:r>
      <w:r w:rsidRPr="00E64924">
        <w:rPr>
          <w:rFonts w:ascii="Times New Roman" w:hAnsi="Times New Roman"/>
          <w:sz w:val="24"/>
          <w:szCs w:val="24"/>
        </w:rPr>
        <w:t>S</w:t>
      </w:r>
      <w:r w:rsidRPr="00E64924">
        <w:rPr>
          <w:rFonts w:ascii="Times New Roman" w:hAnsi="Times New Roman" w:hint="eastAsia"/>
          <w:sz w:val="24"/>
          <w:szCs w:val="24"/>
        </w:rPr>
        <w:t>、</w:t>
      </w:r>
      <w:r w:rsidRPr="00E64924">
        <w:rPr>
          <w:rFonts w:ascii="Times New Roman" w:hAnsi="Times New Roman"/>
          <w:sz w:val="24"/>
          <w:szCs w:val="24"/>
        </w:rPr>
        <w:t>NH</w:t>
      </w:r>
      <w:r w:rsidRPr="00E64924">
        <w:rPr>
          <w:rFonts w:ascii="Times New Roman" w:hAnsi="Times New Roman"/>
          <w:sz w:val="24"/>
          <w:szCs w:val="24"/>
          <w:vertAlign w:val="subscript"/>
        </w:rPr>
        <w:t>3</w:t>
      </w:r>
      <w:r w:rsidRPr="00E64924">
        <w:rPr>
          <w:rFonts w:ascii="Times New Roman" w:hAnsi="Times New Roman" w:hint="eastAsia"/>
          <w:sz w:val="24"/>
          <w:szCs w:val="24"/>
        </w:rPr>
        <w:t>、</w:t>
      </w:r>
      <w:r w:rsidRPr="00E64924">
        <w:rPr>
          <w:rFonts w:ascii="Times New Roman" w:hAnsi="Times New Roman"/>
          <w:sz w:val="24"/>
          <w:szCs w:val="24"/>
        </w:rPr>
        <w:t>HF</w:t>
      </w:r>
      <w:r w:rsidRPr="00E64924">
        <w:rPr>
          <w:rFonts w:ascii="Times New Roman" w:hAnsi="Times New Roman" w:hint="eastAsia"/>
          <w:sz w:val="24"/>
          <w:szCs w:val="24"/>
        </w:rPr>
        <w:t>、</w:t>
      </w:r>
      <w:r w:rsidRPr="00E64924">
        <w:rPr>
          <w:rFonts w:ascii="Times New Roman" w:hAnsi="Times New Roman"/>
          <w:sz w:val="24"/>
          <w:szCs w:val="24"/>
        </w:rPr>
        <w:t>HCl</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15</w:t>
      </w:r>
      <w:r w:rsidRPr="00E64924">
        <w:rPr>
          <w:rFonts w:ascii="Times New Roman" w:hAnsi="Times New Roman" w:hint="eastAsia"/>
          <w:sz w:val="24"/>
          <w:szCs w:val="24"/>
        </w:rPr>
        <w:t>）装卸区无组织废气，主要为非甲烷总烃、甲醇、苯、酚；</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16</w:t>
      </w:r>
      <w:r w:rsidRPr="00E64924">
        <w:rPr>
          <w:rFonts w:ascii="Times New Roman" w:hAnsi="Times New Roman" w:hint="eastAsia"/>
          <w:sz w:val="24"/>
          <w:szCs w:val="24"/>
        </w:rPr>
        <w:t>）污水处理站臭气，主要为</w:t>
      </w:r>
      <w:r w:rsidRPr="00E64924">
        <w:rPr>
          <w:rFonts w:ascii="Times New Roman" w:hAnsi="Times New Roman"/>
          <w:sz w:val="24"/>
          <w:szCs w:val="24"/>
        </w:rPr>
        <w:t>H</w:t>
      </w:r>
      <w:r w:rsidRPr="00E64924">
        <w:rPr>
          <w:rFonts w:ascii="Times New Roman" w:hAnsi="Times New Roman"/>
          <w:sz w:val="24"/>
          <w:szCs w:val="24"/>
          <w:vertAlign w:val="subscript"/>
        </w:rPr>
        <w:t>2</w:t>
      </w:r>
      <w:r w:rsidRPr="00E64924">
        <w:rPr>
          <w:rFonts w:ascii="Times New Roman" w:hAnsi="Times New Roman"/>
          <w:sz w:val="24"/>
          <w:szCs w:val="24"/>
        </w:rPr>
        <w:t>S</w:t>
      </w:r>
      <w:r w:rsidRPr="00E64924">
        <w:rPr>
          <w:rFonts w:ascii="Times New Roman" w:hAnsi="Times New Roman" w:hint="eastAsia"/>
          <w:sz w:val="24"/>
          <w:szCs w:val="24"/>
        </w:rPr>
        <w:t>、</w:t>
      </w:r>
      <w:r w:rsidRPr="00E64924">
        <w:rPr>
          <w:rFonts w:ascii="Times New Roman" w:hAnsi="Times New Roman"/>
          <w:sz w:val="24"/>
          <w:szCs w:val="24"/>
        </w:rPr>
        <w:t>NH</w:t>
      </w:r>
      <w:r w:rsidRPr="00E64924">
        <w:rPr>
          <w:rFonts w:ascii="Times New Roman" w:hAnsi="Times New Roman"/>
          <w:sz w:val="24"/>
          <w:szCs w:val="24"/>
          <w:vertAlign w:val="subscript"/>
        </w:rPr>
        <w:t>3</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17</w:t>
      </w:r>
      <w:r w:rsidRPr="00E64924">
        <w:rPr>
          <w:rFonts w:ascii="Times New Roman" w:hAnsi="Times New Roman" w:hint="eastAsia"/>
          <w:sz w:val="24"/>
          <w:szCs w:val="24"/>
        </w:rPr>
        <w:t>）</w:t>
      </w:r>
      <w:r w:rsidRPr="00E64924">
        <w:rPr>
          <w:rFonts w:ascii="Times New Roman" w:hAnsi="Times New Roman"/>
          <w:sz w:val="24"/>
          <w:szCs w:val="24"/>
        </w:rPr>
        <w:t xml:space="preserve"> </w:t>
      </w:r>
      <w:r w:rsidRPr="00E64924">
        <w:rPr>
          <w:rFonts w:ascii="Times New Roman" w:hAnsi="Times New Roman" w:hint="eastAsia"/>
          <w:sz w:val="24"/>
          <w:szCs w:val="24"/>
        </w:rPr>
        <w:t>不凝气燃烧尾气，主要为</w:t>
      </w:r>
      <w:r w:rsidRPr="00E64924">
        <w:rPr>
          <w:rFonts w:ascii="Times New Roman" w:hAnsi="Times New Roman"/>
          <w:sz w:val="24"/>
          <w:szCs w:val="24"/>
        </w:rPr>
        <w:t>HF</w:t>
      </w:r>
      <w:r w:rsidRPr="00E64924">
        <w:rPr>
          <w:rFonts w:ascii="Times New Roman" w:hAnsi="Times New Roman" w:hint="eastAsia"/>
          <w:sz w:val="24"/>
          <w:szCs w:val="24"/>
        </w:rPr>
        <w:t>、</w:t>
      </w:r>
      <w:r w:rsidRPr="00E64924">
        <w:rPr>
          <w:rFonts w:ascii="Times New Roman" w:hAnsi="Times New Roman"/>
          <w:sz w:val="24"/>
          <w:szCs w:val="24"/>
        </w:rPr>
        <w:t>HCl</w:t>
      </w:r>
      <w:r w:rsidRPr="00E64924">
        <w:rPr>
          <w:rFonts w:ascii="Times New Roman" w:hAnsi="Times New Roman" w:hint="eastAsia"/>
          <w:sz w:val="24"/>
          <w:szCs w:val="24"/>
        </w:rPr>
        <w:t>。</w:t>
      </w:r>
    </w:p>
    <w:p w:rsidR="00D30E95" w:rsidRPr="00E64924" w:rsidRDefault="00D30E95" w:rsidP="00D30E95">
      <w:pPr>
        <w:pStyle w:val="5"/>
        <w:spacing w:line="500" w:lineRule="exact"/>
        <w:ind w:leftChars="0" w:left="0"/>
        <w:rPr>
          <w:rFonts w:eastAsia="宋体"/>
          <w:sz w:val="24"/>
        </w:rPr>
      </w:pPr>
      <w:r w:rsidRPr="00E64924">
        <w:rPr>
          <w:rFonts w:eastAsia="宋体"/>
          <w:sz w:val="24"/>
        </w:rPr>
        <w:t>2.</w:t>
      </w:r>
      <w:r w:rsidRPr="00E64924">
        <w:rPr>
          <w:rFonts w:eastAsia="宋体" w:hint="eastAsia"/>
          <w:sz w:val="24"/>
        </w:rPr>
        <w:t>废水污染物排放分析</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w:t>
      </w:r>
      <w:r w:rsidRPr="00E64924">
        <w:rPr>
          <w:rFonts w:ascii="Times New Roman" w:hAnsi="Times New Roman" w:hint="eastAsia"/>
          <w:sz w:val="24"/>
          <w:szCs w:val="24"/>
        </w:rPr>
        <w:t>）工艺排水，排水量合计为</w:t>
      </w:r>
      <w:r w:rsidRPr="00E64924">
        <w:rPr>
          <w:rFonts w:ascii="Times New Roman" w:hAnsi="Times New Roman"/>
          <w:sz w:val="24"/>
          <w:szCs w:val="24"/>
        </w:rPr>
        <w:t>8.0m</w:t>
      </w:r>
      <w:r w:rsidRPr="00E64924">
        <w:rPr>
          <w:rFonts w:ascii="Times New Roman" w:hAnsi="Times New Roman"/>
          <w:sz w:val="24"/>
          <w:szCs w:val="24"/>
          <w:vertAlign w:val="superscript"/>
        </w:rPr>
        <w:t>3</w:t>
      </w:r>
      <w:r w:rsidRPr="00E64924">
        <w:rPr>
          <w:rFonts w:ascii="Times New Roman" w:hAnsi="Times New Roman"/>
          <w:sz w:val="24"/>
          <w:szCs w:val="24"/>
        </w:rPr>
        <w:t>/h</w:t>
      </w:r>
      <w:r w:rsidRPr="00E64924">
        <w:rPr>
          <w:rFonts w:ascii="Times New Roman" w:hAnsi="Times New Roman" w:hint="eastAsia"/>
          <w:sz w:val="24"/>
          <w:szCs w:val="24"/>
        </w:rPr>
        <w:t>，主要污染物为</w:t>
      </w:r>
      <w:r w:rsidRPr="00E64924">
        <w:rPr>
          <w:rFonts w:ascii="Times New Roman" w:hAnsi="Times New Roman"/>
          <w:sz w:val="24"/>
          <w:szCs w:val="24"/>
        </w:rPr>
        <w:t>pH</w:t>
      </w:r>
      <w:r w:rsidRPr="00E64924">
        <w:rPr>
          <w:rFonts w:ascii="Times New Roman" w:hAnsi="Times New Roman" w:hint="eastAsia"/>
          <w:sz w:val="24"/>
          <w:szCs w:val="24"/>
        </w:rPr>
        <w:t>、</w:t>
      </w:r>
      <w:r w:rsidRPr="00E64924">
        <w:rPr>
          <w:rFonts w:ascii="Times New Roman" w:hAnsi="Times New Roman"/>
          <w:sz w:val="24"/>
          <w:szCs w:val="24"/>
        </w:rPr>
        <w:t>CODcr</w:t>
      </w:r>
      <w:r w:rsidRPr="00E64924">
        <w:rPr>
          <w:rFonts w:ascii="Times New Roman" w:hAnsi="Times New Roman" w:hint="eastAsia"/>
          <w:sz w:val="24"/>
          <w:szCs w:val="24"/>
        </w:rPr>
        <w:t>、氨氮、总氮；</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2</w:t>
      </w:r>
      <w:r w:rsidRPr="00E64924">
        <w:rPr>
          <w:rFonts w:ascii="Times New Roman" w:hAnsi="Times New Roman" w:hint="eastAsia"/>
          <w:sz w:val="24"/>
          <w:szCs w:val="24"/>
        </w:rPr>
        <w:t>）地面冲洗水，排水量为</w:t>
      </w:r>
      <w:r w:rsidRPr="00E64924">
        <w:rPr>
          <w:rFonts w:ascii="Times New Roman" w:hAnsi="Times New Roman"/>
          <w:sz w:val="24"/>
          <w:szCs w:val="24"/>
        </w:rPr>
        <w:t>0.8m</w:t>
      </w:r>
      <w:r w:rsidRPr="00E64924">
        <w:rPr>
          <w:rFonts w:ascii="Times New Roman" w:hAnsi="Times New Roman"/>
          <w:sz w:val="24"/>
          <w:szCs w:val="24"/>
          <w:vertAlign w:val="superscript"/>
        </w:rPr>
        <w:t>3</w:t>
      </w:r>
      <w:r w:rsidRPr="00E64924">
        <w:rPr>
          <w:rFonts w:ascii="Times New Roman" w:hAnsi="Times New Roman"/>
          <w:sz w:val="24"/>
          <w:szCs w:val="24"/>
        </w:rPr>
        <w:t>/h</w:t>
      </w:r>
      <w:r w:rsidRPr="00E64924">
        <w:rPr>
          <w:rFonts w:ascii="Times New Roman" w:hAnsi="Times New Roman" w:hint="eastAsia"/>
          <w:sz w:val="24"/>
          <w:szCs w:val="24"/>
        </w:rPr>
        <w:t>，主要污染物为</w:t>
      </w:r>
      <w:r w:rsidRPr="00E64924">
        <w:rPr>
          <w:rFonts w:ascii="Times New Roman" w:hAnsi="Times New Roman"/>
          <w:sz w:val="24"/>
          <w:szCs w:val="24"/>
        </w:rPr>
        <w:t>CODcr</w:t>
      </w:r>
      <w:r w:rsidRPr="00E64924">
        <w:rPr>
          <w:rFonts w:ascii="Times New Roman" w:hAnsi="Times New Roman" w:hint="eastAsia"/>
          <w:sz w:val="24"/>
          <w:szCs w:val="24"/>
        </w:rPr>
        <w:t>、</w:t>
      </w:r>
      <w:r w:rsidRPr="00E64924">
        <w:rPr>
          <w:rFonts w:ascii="Times New Roman" w:hAnsi="Times New Roman"/>
          <w:sz w:val="24"/>
          <w:szCs w:val="24"/>
        </w:rPr>
        <w:t>SS</w:t>
      </w:r>
      <w:r w:rsidRPr="00E64924">
        <w:rPr>
          <w:rFonts w:ascii="Times New Roman" w:hAnsi="Times New Roman" w:hint="eastAsia"/>
          <w:sz w:val="24"/>
          <w:szCs w:val="24"/>
        </w:rPr>
        <w:t>、石油类；</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3</w:t>
      </w:r>
      <w:r w:rsidRPr="00E64924">
        <w:rPr>
          <w:rFonts w:ascii="Times New Roman" w:hAnsi="Times New Roman" w:hint="eastAsia"/>
          <w:sz w:val="24"/>
          <w:szCs w:val="24"/>
        </w:rPr>
        <w:t>）生活污水</w:t>
      </w:r>
      <w:r w:rsidRPr="00E64924">
        <w:rPr>
          <w:rFonts w:ascii="Times New Roman" w:hAnsi="Times New Roman" w:hint="eastAsia"/>
          <w:szCs w:val="24"/>
        </w:rPr>
        <w:t>，</w:t>
      </w:r>
      <w:r w:rsidRPr="00E64924">
        <w:rPr>
          <w:rFonts w:ascii="Times New Roman" w:hAnsi="Times New Roman" w:hint="eastAsia"/>
          <w:sz w:val="24"/>
          <w:szCs w:val="24"/>
        </w:rPr>
        <w:t>排水</w:t>
      </w:r>
      <w:r w:rsidRPr="00E64924">
        <w:rPr>
          <w:rFonts w:ascii="Times New Roman" w:hAnsi="Times New Roman" w:hint="eastAsia"/>
          <w:szCs w:val="24"/>
        </w:rPr>
        <w:t>量</w:t>
      </w:r>
      <w:r w:rsidRPr="00E64924">
        <w:rPr>
          <w:rFonts w:ascii="Times New Roman" w:hAnsi="Times New Roman"/>
          <w:sz w:val="24"/>
          <w:szCs w:val="24"/>
        </w:rPr>
        <w:t>16 m</w:t>
      </w:r>
      <w:r w:rsidRPr="00E64924">
        <w:rPr>
          <w:rFonts w:ascii="Times New Roman" w:hAnsi="Times New Roman"/>
          <w:sz w:val="24"/>
          <w:szCs w:val="24"/>
          <w:vertAlign w:val="superscript"/>
        </w:rPr>
        <w:t>3</w:t>
      </w:r>
      <w:r w:rsidRPr="00E64924">
        <w:rPr>
          <w:rFonts w:ascii="Times New Roman" w:hAnsi="Times New Roman"/>
          <w:sz w:val="24"/>
          <w:szCs w:val="24"/>
        </w:rPr>
        <w:t>/d</w:t>
      </w:r>
      <w:r w:rsidRPr="00E64924">
        <w:rPr>
          <w:rFonts w:ascii="Times New Roman" w:hAnsi="Times New Roman" w:hint="eastAsia"/>
          <w:szCs w:val="24"/>
        </w:rPr>
        <w:t>，</w:t>
      </w:r>
      <w:r w:rsidRPr="00E64924">
        <w:rPr>
          <w:rFonts w:ascii="Times New Roman" w:hAnsi="Times New Roman" w:hint="eastAsia"/>
          <w:sz w:val="24"/>
          <w:szCs w:val="24"/>
        </w:rPr>
        <w:t>主要污染物为</w:t>
      </w:r>
      <w:r w:rsidRPr="00E64924">
        <w:rPr>
          <w:rFonts w:ascii="Times New Roman" w:hAnsi="Times New Roman"/>
          <w:sz w:val="24"/>
          <w:szCs w:val="24"/>
        </w:rPr>
        <w:t>CODcr</w:t>
      </w:r>
      <w:r w:rsidRPr="00E64924">
        <w:rPr>
          <w:rFonts w:ascii="Times New Roman" w:hAnsi="Times New Roman" w:hint="eastAsia"/>
          <w:sz w:val="24"/>
          <w:szCs w:val="24"/>
        </w:rPr>
        <w:t>、</w:t>
      </w:r>
      <w:r w:rsidRPr="00E64924">
        <w:rPr>
          <w:rFonts w:ascii="Times New Roman" w:hAnsi="Times New Roman"/>
          <w:sz w:val="24"/>
          <w:szCs w:val="24"/>
        </w:rPr>
        <w:t>NH</w:t>
      </w:r>
      <w:r w:rsidRPr="00E64924">
        <w:rPr>
          <w:rFonts w:ascii="Times New Roman" w:hAnsi="Times New Roman"/>
          <w:sz w:val="24"/>
          <w:szCs w:val="24"/>
          <w:vertAlign w:val="subscript"/>
        </w:rPr>
        <w:t>3</w:t>
      </w:r>
      <w:r w:rsidRPr="00E64924">
        <w:rPr>
          <w:rFonts w:ascii="Times New Roman" w:hAnsi="Times New Roman"/>
          <w:sz w:val="24"/>
          <w:szCs w:val="24"/>
        </w:rPr>
        <w:t>-N</w:t>
      </w:r>
      <w:r w:rsidRPr="00E64924">
        <w:rPr>
          <w:rFonts w:ascii="Times New Roman" w:hAnsi="Times New Roman" w:hint="eastAsia"/>
          <w:sz w:val="24"/>
          <w:szCs w:val="24"/>
        </w:rPr>
        <w:t>、</w:t>
      </w:r>
      <w:r w:rsidRPr="00E64924">
        <w:rPr>
          <w:rFonts w:ascii="Times New Roman" w:hAnsi="Times New Roman"/>
          <w:sz w:val="24"/>
          <w:szCs w:val="24"/>
        </w:rPr>
        <w:t>SS</w:t>
      </w:r>
      <w:r w:rsidRPr="00E64924">
        <w:rPr>
          <w:rFonts w:ascii="Times New Roman" w:hAnsi="Times New Roman" w:hint="eastAsia"/>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4</w:t>
      </w:r>
      <w:r w:rsidRPr="00E64924">
        <w:rPr>
          <w:rFonts w:ascii="Times New Roman" w:hAnsi="Times New Roman" w:hint="eastAsia"/>
          <w:sz w:val="24"/>
          <w:szCs w:val="24"/>
        </w:rPr>
        <w:t>）循环水系统排水，排水量为</w:t>
      </w:r>
      <w:r w:rsidRPr="00E64924">
        <w:rPr>
          <w:rFonts w:ascii="Times New Roman" w:hAnsi="Times New Roman"/>
          <w:sz w:val="24"/>
          <w:szCs w:val="24"/>
        </w:rPr>
        <w:t>2.0 m</w:t>
      </w:r>
      <w:r w:rsidRPr="00E64924">
        <w:rPr>
          <w:rFonts w:ascii="Times New Roman" w:hAnsi="Times New Roman"/>
          <w:sz w:val="24"/>
          <w:szCs w:val="24"/>
          <w:vertAlign w:val="superscript"/>
        </w:rPr>
        <w:t>3</w:t>
      </w:r>
      <w:r w:rsidRPr="00E64924">
        <w:rPr>
          <w:rFonts w:ascii="Times New Roman" w:hAnsi="Times New Roman"/>
          <w:sz w:val="24"/>
          <w:szCs w:val="24"/>
        </w:rPr>
        <w:t>/h</w:t>
      </w:r>
      <w:r w:rsidRPr="00E64924">
        <w:rPr>
          <w:rFonts w:ascii="Times New Roman" w:hAnsi="Times New Roman" w:hint="eastAsia"/>
          <w:sz w:val="24"/>
          <w:szCs w:val="24"/>
        </w:rPr>
        <w:t>，主要污染物为盐类；</w:t>
      </w:r>
    </w:p>
    <w:p w:rsidR="00D30E95" w:rsidRPr="00E64924" w:rsidRDefault="00D30E95" w:rsidP="00D30E95">
      <w:pPr>
        <w:pStyle w:val="16"/>
        <w:spacing w:line="500" w:lineRule="exact"/>
        <w:ind w:firstLineChars="200" w:firstLine="480"/>
        <w:rPr>
          <w:rFonts w:ascii="Times New Roman" w:hAnsi="Times New Roman"/>
          <w:szCs w:val="24"/>
        </w:rPr>
      </w:pPr>
      <w:r w:rsidRPr="00E64924">
        <w:rPr>
          <w:rFonts w:ascii="Times New Roman" w:hAnsi="Times New Roman" w:hint="eastAsia"/>
          <w:szCs w:val="24"/>
        </w:rPr>
        <w:t>（</w:t>
      </w:r>
      <w:r w:rsidRPr="00E64924">
        <w:rPr>
          <w:rFonts w:ascii="Times New Roman" w:hAnsi="Times New Roman"/>
          <w:szCs w:val="24"/>
        </w:rPr>
        <w:t>5</w:t>
      </w:r>
      <w:r w:rsidRPr="00E64924">
        <w:rPr>
          <w:rFonts w:ascii="Times New Roman" w:hAnsi="Times New Roman" w:hint="eastAsia"/>
          <w:szCs w:val="24"/>
        </w:rPr>
        <w:t>）脱盐水排水，排水量为</w:t>
      </w:r>
      <w:r w:rsidRPr="00E64924">
        <w:rPr>
          <w:rFonts w:ascii="Times New Roman" w:hAnsi="Times New Roman"/>
          <w:szCs w:val="24"/>
        </w:rPr>
        <w:t>1.54m</w:t>
      </w:r>
      <w:r w:rsidRPr="00E64924">
        <w:rPr>
          <w:rFonts w:ascii="Times New Roman" w:hAnsi="Times New Roman"/>
          <w:szCs w:val="24"/>
          <w:vertAlign w:val="superscript"/>
        </w:rPr>
        <w:t>3</w:t>
      </w:r>
      <w:r w:rsidRPr="00E64924">
        <w:rPr>
          <w:rFonts w:ascii="Times New Roman" w:hAnsi="Times New Roman"/>
          <w:szCs w:val="24"/>
        </w:rPr>
        <w:t>/h</w:t>
      </w:r>
      <w:r w:rsidRPr="00E64924">
        <w:rPr>
          <w:rFonts w:ascii="Times New Roman" w:hAnsi="Times New Roman" w:hint="eastAsia"/>
          <w:szCs w:val="24"/>
        </w:rPr>
        <w:t>，主要污染物为盐类；</w:t>
      </w:r>
    </w:p>
    <w:p w:rsidR="00D30E95" w:rsidRPr="00E64924" w:rsidRDefault="00D30E95" w:rsidP="00D30E95">
      <w:pPr>
        <w:pStyle w:val="ad"/>
        <w:spacing w:line="500" w:lineRule="exact"/>
        <w:ind w:firstLineChars="200" w:firstLine="480"/>
        <w:rPr>
          <w:rFonts w:ascii="Times New Roman" w:hAnsi="Times New Roman"/>
        </w:rPr>
      </w:pPr>
      <w:r w:rsidRPr="00E64924">
        <w:rPr>
          <w:rFonts w:ascii="Times New Roman" w:hAnsi="Times New Roman" w:hint="eastAsia"/>
          <w:sz w:val="24"/>
          <w:szCs w:val="24"/>
        </w:rPr>
        <w:t>（</w:t>
      </w:r>
      <w:r w:rsidRPr="00E64924">
        <w:rPr>
          <w:rFonts w:ascii="Times New Roman" w:hAnsi="Times New Roman"/>
          <w:sz w:val="24"/>
          <w:szCs w:val="24"/>
        </w:rPr>
        <w:t>6</w:t>
      </w:r>
      <w:r w:rsidRPr="00E64924">
        <w:rPr>
          <w:rFonts w:ascii="Times New Roman" w:hAnsi="Times New Roman" w:hint="eastAsia"/>
          <w:sz w:val="24"/>
          <w:szCs w:val="24"/>
        </w:rPr>
        <w:t>）锅炉排水，排水量为</w:t>
      </w:r>
      <w:r w:rsidRPr="00E64924">
        <w:rPr>
          <w:rFonts w:ascii="Times New Roman" w:hAnsi="Times New Roman"/>
          <w:sz w:val="24"/>
          <w:szCs w:val="24"/>
        </w:rPr>
        <w:t>0.2 m</w:t>
      </w:r>
      <w:r w:rsidRPr="00E64924">
        <w:rPr>
          <w:rFonts w:ascii="Times New Roman" w:hAnsi="Times New Roman"/>
          <w:sz w:val="24"/>
          <w:szCs w:val="24"/>
          <w:vertAlign w:val="superscript"/>
        </w:rPr>
        <w:t>3</w:t>
      </w:r>
      <w:r w:rsidRPr="00E64924">
        <w:rPr>
          <w:rFonts w:ascii="Times New Roman" w:hAnsi="Times New Roman"/>
          <w:sz w:val="24"/>
          <w:szCs w:val="24"/>
        </w:rPr>
        <w:t>/h</w:t>
      </w:r>
      <w:r w:rsidRPr="00E64924">
        <w:rPr>
          <w:rFonts w:ascii="Times New Roman" w:hAnsi="Times New Roman" w:hint="eastAsia"/>
          <w:sz w:val="24"/>
          <w:szCs w:val="24"/>
        </w:rPr>
        <w:t>，主要污染物为盐类；</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7</w:t>
      </w:r>
      <w:r w:rsidRPr="00E64924">
        <w:rPr>
          <w:rFonts w:ascii="Times New Roman" w:hAnsi="Times New Roman" w:hint="eastAsia"/>
          <w:sz w:val="24"/>
          <w:szCs w:val="24"/>
        </w:rPr>
        <w:t>）初期雨水，主要污染物为</w:t>
      </w:r>
      <w:r w:rsidRPr="00E64924">
        <w:rPr>
          <w:rFonts w:ascii="Times New Roman" w:hAnsi="Times New Roman"/>
          <w:sz w:val="24"/>
          <w:szCs w:val="24"/>
        </w:rPr>
        <w:t>CODcr</w:t>
      </w:r>
      <w:r w:rsidRPr="00E64924">
        <w:rPr>
          <w:rFonts w:ascii="Times New Roman" w:hAnsi="Times New Roman" w:hint="eastAsia"/>
          <w:sz w:val="24"/>
          <w:szCs w:val="24"/>
        </w:rPr>
        <w:t>、</w:t>
      </w:r>
      <w:r w:rsidRPr="00E64924">
        <w:rPr>
          <w:rFonts w:ascii="Times New Roman" w:hAnsi="Times New Roman"/>
          <w:sz w:val="24"/>
          <w:szCs w:val="24"/>
        </w:rPr>
        <w:t>SS</w:t>
      </w:r>
      <w:r w:rsidRPr="00E64924">
        <w:rPr>
          <w:rFonts w:ascii="Times New Roman" w:hAnsi="Times New Roman" w:hint="eastAsia"/>
          <w:sz w:val="24"/>
          <w:szCs w:val="24"/>
        </w:rPr>
        <w:t>等。</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本工程主要废水污染源及污染物见表</w:t>
      </w:r>
      <w:r w:rsidRPr="00E64924">
        <w:rPr>
          <w:rFonts w:ascii="Times New Roman" w:hAnsi="Times New Roman"/>
          <w:sz w:val="24"/>
          <w:szCs w:val="24"/>
        </w:rPr>
        <w:t>3.2-5</w:t>
      </w:r>
      <w:r w:rsidRPr="00E64924">
        <w:rPr>
          <w:rFonts w:ascii="Times New Roman" w:hAnsi="Times New Roman" w:hint="eastAsia"/>
          <w:sz w:val="24"/>
          <w:szCs w:val="24"/>
        </w:rPr>
        <w:t>。</w:t>
      </w:r>
    </w:p>
    <w:p w:rsidR="00D30E95" w:rsidRPr="00E64924" w:rsidRDefault="00D30E95" w:rsidP="00D30E95">
      <w:pPr>
        <w:spacing w:line="500" w:lineRule="exact"/>
        <w:ind w:firstLine="573"/>
        <w:jc w:val="center"/>
        <w:rPr>
          <w:rFonts w:ascii="Times New Roman" w:hAnsi="Times New Roman"/>
          <w:bCs/>
          <w:szCs w:val="21"/>
        </w:rPr>
      </w:pPr>
      <w:r w:rsidRPr="00E64924">
        <w:rPr>
          <w:rFonts w:hint="eastAsia"/>
          <w:bCs/>
          <w:szCs w:val="21"/>
        </w:rPr>
        <w:t>表</w:t>
      </w:r>
      <w:r w:rsidRPr="00E64924">
        <w:rPr>
          <w:bCs/>
          <w:szCs w:val="21"/>
        </w:rPr>
        <w:t xml:space="preserve">3.2-5 </w:t>
      </w:r>
      <w:r w:rsidRPr="00E64924">
        <w:rPr>
          <w:rFonts w:hint="eastAsia"/>
          <w:bCs/>
          <w:szCs w:val="21"/>
        </w:rPr>
        <w:t>本工程废水排污环节一览表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
        <w:gridCol w:w="1731"/>
        <w:gridCol w:w="1878"/>
        <w:gridCol w:w="1075"/>
        <w:gridCol w:w="3956"/>
      </w:tblGrid>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序号</w:t>
            </w:r>
          </w:p>
        </w:tc>
        <w:tc>
          <w:tcPr>
            <w:tcW w:w="9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污染工段</w:t>
            </w: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污染物名称</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排放量（</w:t>
            </w:r>
            <w:r w:rsidRPr="00E64924">
              <w:rPr>
                <w:szCs w:val="21"/>
              </w:rPr>
              <w:t>m</w:t>
            </w:r>
            <w:r w:rsidRPr="00E64924">
              <w:rPr>
                <w:szCs w:val="21"/>
                <w:vertAlign w:val="superscript"/>
              </w:rPr>
              <w:t>3</w:t>
            </w:r>
            <w:r w:rsidRPr="00E64924">
              <w:rPr>
                <w:szCs w:val="21"/>
              </w:rPr>
              <w:t>/h</w:t>
            </w:r>
            <w:r w:rsidRPr="00E64924">
              <w:rPr>
                <w:rFonts w:hint="eastAsia"/>
                <w:szCs w:val="21"/>
              </w:rPr>
              <w:t>）</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主要污染物</w:t>
            </w:r>
          </w:p>
        </w:tc>
      </w:tr>
      <w:tr w:rsidR="00D30E95" w:rsidRPr="00E64924" w:rsidTr="00D30E95">
        <w:trPr>
          <w:trHeight w:val="397"/>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w:t>
            </w:r>
          </w:p>
        </w:tc>
        <w:tc>
          <w:tcPr>
            <w:tcW w:w="932"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工艺废水</w:t>
            </w:r>
            <w:r w:rsidRPr="00E64924">
              <w:rPr>
                <w:szCs w:val="21"/>
              </w:rPr>
              <w:t>W</w:t>
            </w:r>
            <w:r w:rsidRPr="00E64924">
              <w:rPr>
                <w:szCs w:val="21"/>
                <w:vertAlign w:val="subscript"/>
              </w:rPr>
              <w:t>1</w:t>
            </w: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制氢废水</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0.18</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0"/>
                <w:szCs w:val="21"/>
              </w:rPr>
            </w:pPr>
            <w:r w:rsidRPr="00E64924">
              <w:rPr>
                <w:szCs w:val="21"/>
              </w:rPr>
              <w:t>COD:</w:t>
            </w:r>
            <w:r w:rsidRPr="00E64924">
              <w:rPr>
                <w:kern w:val="0"/>
                <w:szCs w:val="21"/>
              </w:rPr>
              <w:t>2000mg/L</w:t>
            </w:r>
          </w:p>
          <w:p w:rsidR="00D30E95" w:rsidRPr="00E64924" w:rsidRDefault="00D30E95">
            <w:pPr>
              <w:spacing w:line="300" w:lineRule="exact"/>
              <w:jc w:val="center"/>
              <w:rPr>
                <w:kern w:val="0"/>
                <w:szCs w:val="21"/>
              </w:rPr>
            </w:pPr>
            <w:r w:rsidRPr="00E64924">
              <w:rPr>
                <w:rFonts w:hint="eastAsia"/>
                <w:szCs w:val="21"/>
              </w:rPr>
              <w:t>甲醇：</w:t>
            </w:r>
            <w:r w:rsidRPr="00E64924">
              <w:rPr>
                <w:kern w:val="0"/>
                <w:szCs w:val="21"/>
              </w:rPr>
              <w:t>800mg/L</w:t>
            </w:r>
          </w:p>
          <w:p w:rsidR="00D30E95" w:rsidRPr="00E64924" w:rsidRDefault="00D30E95">
            <w:pPr>
              <w:spacing w:line="300" w:lineRule="exact"/>
              <w:jc w:val="center"/>
              <w:rPr>
                <w:kern w:val="0"/>
                <w:szCs w:val="21"/>
              </w:rPr>
            </w:pPr>
            <w:r w:rsidRPr="00E64924">
              <w:rPr>
                <w:rFonts w:hint="eastAsia"/>
                <w:szCs w:val="21"/>
              </w:rPr>
              <w:t>氨氮：</w:t>
            </w:r>
            <w:r w:rsidRPr="00E64924">
              <w:rPr>
                <w:kern w:val="0"/>
                <w:szCs w:val="21"/>
              </w:rPr>
              <w:t>1000mg/L</w:t>
            </w:r>
          </w:p>
        </w:tc>
      </w:tr>
      <w:tr w:rsidR="00D30E95" w:rsidRPr="00E64924" w:rsidTr="00D30E9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加氢废水</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0.29</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0"/>
                <w:szCs w:val="21"/>
              </w:rPr>
            </w:pPr>
            <w:r w:rsidRPr="00E64924">
              <w:rPr>
                <w:szCs w:val="21"/>
              </w:rPr>
              <w:t>COD:</w:t>
            </w:r>
            <w:r w:rsidRPr="00E64924">
              <w:rPr>
                <w:kern w:val="0"/>
                <w:szCs w:val="21"/>
              </w:rPr>
              <w:t>3000mg/L</w:t>
            </w:r>
          </w:p>
          <w:p w:rsidR="00D30E95" w:rsidRPr="00E64924" w:rsidRDefault="00D30E95">
            <w:pPr>
              <w:spacing w:line="300" w:lineRule="exact"/>
              <w:jc w:val="center"/>
              <w:rPr>
                <w:kern w:val="0"/>
                <w:szCs w:val="21"/>
              </w:rPr>
            </w:pPr>
            <w:r w:rsidRPr="00E64924">
              <w:rPr>
                <w:rFonts w:hint="eastAsia"/>
                <w:kern w:val="0"/>
                <w:szCs w:val="21"/>
              </w:rPr>
              <w:t>石油类：</w:t>
            </w:r>
            <w:r w:rsidRPr="00E64924">
              <w:rPr>
                <w:kern w:val="0"/>
                <w:szCs w:val="21"/>
              </w:rPr>
              <w:t>2490mg/L</w:t>
            </w:r>
          </w:p>
          <w:p w:rsidR="00D30E95" w:rsidRPr="00E64924" w:rsidRDefault="00D30E95">
            <w:pPr>
              <w:spacing w:line="300" w:lineRule="exact"/>
              <w:jc w:val="center"/>
              <w:rPr>
                <w:kern w:val="0"/>
                <w:szCs w:val="21"/>
              </w:rPr>
            </w:pPr>
            <w:r w:rsidRPr="00E64924">
              <w:rPr>
                <w:rFonts w:hint="eastAsia"/>
                <w:kern w:val="0"/>
                <w:szCs w:val="21"/>
              </w:rPr>
              <w:t>硫化物：</w:t>
            </w:r>
            <w:r w:rsidRPr="00E64924">
              <w:rPr>
                <w:kern w:val="0"/>
                <w:szCs w:val="21"/>
              </w:rPr>
              <w:t>160mg/L</w:t>
            </w:r>
          </w:p>
          <w:p w:rsidR="00D30E95" w:rsidRPr="00E64924" w:rsidRDefault="00D30E95">
            <w:pPr>
              <w:spacing w:line="300" w:lineRule="exact"/>
              <w:jc w:val="center"/>
              <w:rPr>
                <w:kern w:val="0"/>
                <w:szCs w:val="21"/>
              </w:rPr>
            </w:pPr>
            <w:r w:rsidRPr="00E64924">
              <w:rPr>
                <w:rFonts w:hint="eastAsia"/>
                <w:szCs w:val="21"/>
              </w:rPr>
              <w:t>氨氮：</w:t>
            </w:r>
            <w:r w:rsidRPr="00E64924">
              <w:rPr>
                <w:kern w:val="0"/>
                <w:szCs w:val="21"/>
              </w:rPr>
              <w:t>1680mg/L</w:t>
            </w:r>
          </w:p>
          <w:p w:rsidR="00D30E95" w:rsidRPr="00E64924" w:rsidRDefault="00D30E95">
            <w:pPr>
              <w:spacing w:line="300" w:lineRule="exact"/>
              <w:jc w:val="center"/>
              <w:rPr>
                <w:szCs w:val="21"/>
              </w:rPr>
            </w:pPr>
            <w:r w:rsidRPr="00E64924">
              <w:rPr>
                <w:szCs w:val="21"/>
              </w:rPr>
              <w:t>SS</w:t>
            </w:r>
            <w:r w:rsidRPr="00E64924">
              <w:rPr>
                <w:rFonts w:hint="eastAsia"/>
                <w:szCs w:val="21"/>
              </w:rPr>
              <w:t>：</w:t>
            </w:r>
            <w:r w:rsidRPr="00E64924">
              <w:rPr>
                <w:kern w:val="0"/>
                <w:szCs w:val="21"/>
              </w:rPr>
              <w:t>300mg/L</w:t>
            </w:r>
          </w:p>
        </w:tc>
      </w:tr>
      <w:tr w:rsidR="00D30E95" w:rsidRPr="00E64924" w:rsidTr="00D30E9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酸性水汽提废水</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1.04</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pH</w:t>
            </w:r>
          </w:p>
          <w:p w:rsidR="00D30E95" w:rsidRPr="00E64924" w:rsidRDefault="00D30E95">
            <w:pPr>
              <w:spacing w:line="300" w:lineRule="exact"/>
              <w:jc w:val="center"/>
              <w:rPr>
                <w:kern w:val="0"/>
                <w:szCs w:val="21"/>
              </w:rPr>
            </w:pPr>
            <w:r w:rsidRPr="00E64924">
              <w:rPr>
                <w:szCs w:val="21"/>
              </w:rPr>
              <w:t>COD:</w:t>
            </w:r>
            <w:r w:rsidRPr="00E64924">
              <w:rPr>
                <w:kern w:val="0"/>
                <w:szCs w:val="21"/>
              </w:rPr>
              <w:t>3200mg/L</w:t>
            </w:r>
          </w:p>
          <w:p w:rsidR="00D30E95" w:rsidRPr="00E64924" w:rsidRDefault="00D30E95">
            <w:pPr>
              <w:spacing w:line="300" w:lineRule="exact"/>
              <w:jc w:val="center"/>
              <w:rPr>
                <w:kern w:val="0"/>
                <w:szCs w:val="21"/>
              </w:rPr>
            </w:pPr>
            <w:r w:rsidRPr="00E64924">
              <w:rPr>
                <w:rFonts w:hint="eastAsia"/>
                <w:kern w:val="0"/>
                <w:szCs w:val="21"/>
              </w:rPr>
              <w:t>硫化物：</w:t>
            </w:r>
            <w:r w:rsidRPr="00E64924">
              <w:rPr>
                <w:kern w:val="0"/>
                <w:szCs w:val="21"/>
              </w:rPr>
              <w:t>1600mg/L</w:t>
            </w:r>
          </w:p>
          <w:p w:rsidR="00D30E95" w:rsidRPr="00E64924" w:rsidRDefault="00D30E95">
            <w:pPr>
              <w:spacing w:line="300" w:lineRule="exact"/>
              <w:jc w:val="center"/>
              <w:rPr>
                <w:kern w:val="0"/>
                <w:szCs w:val="21"/>
              </w:rPr>
            </w:pPr>
            <w:r w:rsidRPr="00E64924">
              <w:rPr>
                <w:rFonts w:hint="eastAsia"/>
                <w:szCs w:val="21"/>
              </w:rPr>
              <w:t>氨氮：</w:t>
            </w:r>
            <w:r w:rsidRPr="00E64924">
              <w:rPr>
                <w:kern w:val="0"/>
                <w:szCs w:val="21"/>
              </w:rPr>
              <w:t>1680mg/L</w:t>
            </w:r>
          </w:p>
        </w:tc>
      </w:tr>
      <w:tr w:rsidR="00D30E95" w:rsidRPr="00E64924" w:rsidTr="00D30E9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原料预处理</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1.23</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0"/>
                <w:szCs w:val="21"/>
              </w:rPr>
            </w:pPr>
            <w:r w:rsidRPr="00E64924">
              <w:rPr>
                <w:szCs w:val="21"/>
              </w:rPr>
              <w:t>COD:</w:t>
            </w:r>
            <w:r w:rsidRPr="00E64924">
              <w:rPr>
                <w:kern w:val="0"/>
                <w:szCs w:val="21"/>
              </w:rPr>
              <w:t>4500mg/L</w:t>
            </w:r>
          </w:p>
          <w:p w:rsidR="00D30E95" w:rsidRPr="00E64924" w:rsidRDefault="00D30E95">
            <w:pPr>
              <w:spacing w:line="300" w:lineRule="exact"/>
              <w:jc w:val="center"/>
              <w:rPr>
                <w:kern w:val="0"/>
                <w:szCs w:val="21"/>
              </w:rPr>
            </w:pPr>
            <w:r w:rsidRPr="00E64924">
              <w:rPr>
                <w:rFonts w:hint="eastAsia"/>
                <w:kern w:val="0"/>
                <w:szCs w:val="21"/>
              </w:rPr>
              <w:t>石油类：</w:t>
            </w:r>
            <w:r w:rsidRPr="00E64924">
              <w:rPr>
                <w:kern w:val="0"/>
                <w:szCs w:val="21"/>
              </w:rPr>
              <w:t>2490mg/L</w:t>
            </w:r>
          </w:p>
          <w:p w:rsidR="00D30E95" w:rsidRPr="00E64924" w:rsidRDefault="00D30E95">
            <w:pPr>
              <w:spacing w:line="300" w:lineRule="exact"/>
              <w:jc w:val="center"/>
              <w:rPr>
                <w:kern w:val="0"/>
                <w:szCs w:val="21"/>
              </w:rPr>
            </w:pPr>
            <w:r w:rsidRPr="00E64924">
              <w:rPr>
                <w:rFonts w:hint="eastAsia"/>
                <w:kern w:val="0"/>
                <w:szCs w:val="21"/>
              </w:rPr>
              <w:t>硫化物：</w:t>
            </w:r>
            <w:r w:rsidRPr="00E64924">
              <w:rPr>
                <w:kern w:val="0"/>
                <w:szCs w:val="21"/>
              </w:rPr>
              <w:t>160mg/L</w:t>
            </w:r>
          </w:p>
          <w:p w:rsidR="00D30E95" w:rsidRPr="00E64924" w:rsidRDefault="00D30E95">
            <w:pPr>
              <w:spacing w:line="300" w:lineRule="exact"/>
              <w:jc w:val="center"/>
              <w:rPr>
                <w:kern w:val="0"/>
                <w:szCs w:val="21"/>
              </w:rPr>
            </w:pPr>
            <w:r w:rsidRPr="00E64924">
              <w:rPr>
                <w:rFonts w:hint="eastAsia"/>
                <w:szCs w:val="21"/>
              </w:rPr>
              <w:t>氨氮：</w:t>
            </w:r>
            <w:r w:rsidRPr="00E64924">
              <w:rPr>
                <w:kern w:val="0"/>
                <w:szCs w:val="21"/>
              </w:rPr>
              <w:t>2380mg/L</w:t>
            </w:r>
          </w:p>
          <w:p w:rsidR="00D30E95" w:rsidRPr="00E64924" w:rsidRDefault="00D30E95">
            <w:pPr>
              <w:spacing w:line="300" w:lineRule="exact"/>
              <w:jc w:val="center"/>
              <w:rPr>
                <w:kern w:val="0"/>
                <w:szCs w:val="21"/>
              </w:rPr>
            </w:pPr>
            <w:r w:rsidRPr="00E64924">
              <w:rPr>
                <w:szCs w:val="21"/>
              </w:rPr>
              <w:t>SS</w:t>
            </w:r>
            <w:r w:rsidRPr="00E64924">
              <w:rPr>
                <w:rFonts w:hint="eastAsia"/>
                <w:szCs w:val="21"/>
              </w:rPr>
              <w:t>：</w:t>
            </w:r>
            <w:r w:rsidRPr="00E64924">
              <w:rPr>
                <w:kern w:val="0"/>
                <w:szCs w:val="21"/>
              </w:rPr>
              <w:t>300mg/L</w:t>
            </w:r>
          </w:p>
          <w:p w:rsidR="00D30E95" w:rsidRPr="00E64924" w:rsidRDefault="00D30E95">
            <w:pPr>
              <w:spacing w:line="300" w:lineRule="exact"/>
              <w:jc w:val="center"/>
              <w:rPr>
                <w:kern w:val="0"/>
                <w:szCs w:val="21"/>
              </w:rPr>
            </w:pPr>
            <w:r w:rsidRPr="00E64924">
              <w:rPr>
                <w:rFonts w:hint="eastAsia"/>
                <w:kern w:val="0"/>
                <w:szCs w:val="21"/>
              </w:rPr>
              <w:t>酚：</w:t>
            </w:r>
            <w:r w:rsidRPr="00E64924">
              <w:rPr>
                <w:kern w:val="0"/>
                <w:szCs w:val="21"/>
              </w:rPr>
              <w:t>10mg/L</w:t>
            </w:r>
          </w:p>
          <w:p w:rsidR="00D30E95" w:rsidRPr="00E64924" w:rsidRDefault="00D30E95">
            <w:pPr>
              <w:spacing w:line="300" w:lineRule="exact"/>
              <w:jc w:val="center"/>
              <w:rPr>
                <w:szCs w:val="21"/>
              </w:rPr>
            </w:pPr>
            <w:r w:rsidRPr="00E64924">
              <w:rPr>
                <w:rFonts w:hint="eastAsia"/>
                <w:kern w:val="0"/>
                <w:szCs w:val="21"/>
              </w:rPr>
              <w:t>氰化物：</w:t>
            </w:r>
            <w:r w:rsidRPr="00E64924">
              <w:rPr>
                <w:kern w:val="0"/>
                <w:szCs w:val="21"/>
              </w:rPr>
              <w:t>5mg/L</w:t>
            </w:r>
          </w:p>
        </w:tc>
      </w:tr>
      <w:tr w:rsidR="00D30E95" w:rsidRPr="00E64924" w:rsidTr="00D30E9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乳化液</w:t>
            </w:r>
            <w:r w:rsidRPr="00E64924">
              <w:rPr>
                <w:szCs w:val="21"/>
              </w:rPr>
              <w:t>/</w:t>
            </w:r>
            <w:r w:rsidRPr="00E64924">
              <w:rPr>
                <w:rFonts w:hint="eastAsia"/>
                <w:szCs w:val="21"/>
              </w:rPr>
              <w:t>烃水混合物废水</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5.26</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0"/>
                <w:szCs w:val="21"/>
              </w:rPr>
            </w:pPr>
            <w:r w:rsidRPr="00E64924">
              <w:rPr>
                <w:szCs w:val="21"/>
              </w:rPr>
              <w:t>COD:</w:t>
            </w:r>
            <w:r w:rsidRPr="00E64924">
              <w:rPr>
                <w:kern w:val="0"/>
                <w:szCs w:val="21"/>
              </w:rPr>
              <w:t>4000mg/L</w:t>
            </w:r>
          </w:p>
          <w:p w:rsidR="00D30E95" w:rsidRPr="00E64924" w:rsidRDefault="00D30E95">
            <w:pPr>
              <w:spacing w:line="300" w:lineRule="exact"/>
              <w:jc w:val="center"/>
              <w:rPr>
                <w:kern w:val="0"/>
                <w:szCs w:val="21"/>
              </w:rPr>
            </w:pPr>
            <w:r w:rsidRPr="00E64924">
              <w:rPr>
                <w:rFonts w:hint="eastAsia"/>
                <w:kern w:val="0"/>
                <w:szCs w:val="21"/>
              </w:rPr>
              <w:t>石油类：</w:t>
            </w:r>
            <w:r w:rsidRPr="00E64924">
              <w:rPr>
                <w:kern w:val="0"/>
                <w:szCs w:val="21"/>
              </w:rPr>
              <w:t>2000mg/L</w:t>
            </w:r>
          </w:p>
          <w:p w:rsidR="00D30E95" w:rsidRPr="00E64924" w:rsidRDefault="00D30E95">
            <w:pPr>
              <w:spacing w:line="300" w:lineRule="exact"/>
              <w:jc w:val="center"/>
              <w:rPr>
                <w:kern w:val="0"/>
                <w:szCs w:val="21"/>
              </w:rPr>
            </w:pPr>
            <w:r w:rsidRPr="00E64924">
              <w:rPr>
                <w:rFonts w:hint="eastAsia"/>
                <w:kern w:val="0"/>
                <w:szCs w:val="21"/>
              </w:rPr>
              <w:t>硫化物：</w:t>
            </w:r>
            <w:r w:rsidRPr="00E64924">
              <w:rPr>
                <w:kern w:val="0"/>
                <w:szCs w:val="21"/>
              </w:rPr>
              <w:t>160mg/L</w:t>
            </w:r>
          </w:p>
          <w:p w:rsidR="00D30E95" w:rsidRPr="00E64924" w:rsidRDefault="00D30E95">
            <w:pPr>
              <w:spacing w:line="300" w:lineRule="exact"/>
              <w:jc w:val="center"/>
              <w:rPr>
                <w:kern w:val="0"/>
                <w:szCs w:val="21"/>
              </w:rPr>
            </w:pPr>
            <w:r w:rsidRPr="00E64924">
              <w:rPr>
                <w:rFonts w:hint="eastAsia"/>
                <w:szCs w:val="21"/>
              </w:rPr>
              <w:t>氨氮：</w:t>
            </w:r>
            <w:r w:rsidRPr="00E64924">
              <w:rPr>
                <w:kern w:val="0"/>
                <w:szCs w:val="21"/>
              </w:rPr>
              <w:t>1000mg/L</w:t>
            </w:r>
          </w:p>
          <w:p w:rsidR="00D30E95" w:rsidRPr="00E64924" w:rsidRDefault="00D30E95">
            <w:pPr>
              <w:spacing w:line="300" w:lineRule="exact"/>
              <w:jc w:val="center"/>
              <w:rPr>
                <w:szCs w:val="21"/>
              </w:rPr>
            </w:pPr>
            <w:r w:rsidRPr="00E64924">
              <w:rPr>
                <w:szCs w:val="21"/>
              </w:rPr>
              <w:t>SS</w:t>
            </w:r>
            <w:r w:rsidRPr="00E64924">
              <w:rPr>
                <w:rFonts w:hint="eastAsia"/>
                <w:szCs w:val="21"/>
              </w:rPr>
              <w:t>：</w:t>
            </w:r>
            <w:r w:rsidRPr="00E64924">
              <w:rPr>
                <w:kern w:val="0"/>
                <w:szCs w:val="21"/>
              </w:rPr>
              <w:t>300mg/L</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w:t>
            </w:r>
          </w:p>
        </w:tc>
        <w:tc>
          <w:tcPr>
            <w:tcW w:w="9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rPr>
                <w:szCs w:val="21"/>
              </w:rPr>
            </w:pPr>
            <w:r w:rsidRPr="00E64924">
              <w:rPr>
                <w:rFonts w:hint="eastAsia"/>
                <w:szCs w:val="21"/>
              </w:rPr>
              <w:t>地坪冲洗</w:t>
            </w:r>
            <w:r w:rsidRPr="00E64924">
              <w:rPr>
                <w:szCs w:val="21"/>
              </w:rPr>
              <w:t>W</w:t>
            </w:r>
            <w:r w:rsidRPr="00E64924">
              <w:rPr>
                <w:szCs w:val="21"/>
                <w:vertAlign w:val="subscript"/>
              </w:rPr>
              <w:t>2</w:t>
            </w: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冲洗水</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0.8</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0"/>
                <w:szCs w:val="21"/>
              </w:rPr>
            </w:pPr>
            <w:r w:rsidRPr="00E64924">
              <w:rPr>
                <w:szCs w:val="21"/>
              </w:rPr>
              <w:t>COD:</w:t>
            </w:r>
            <w:r w:rsidRPr="00E64924">
              <w:rPr>
                <w:kern w:val="0"/>
                <w:szCs w:val="21"/>
              </w:rPr>
              <w:t>500mg/L</w:t>
            </w:r>
          </w:p>
          <w:p w:rsidR="00D30E95" w:rsidRPr="00E64924" w:rsidRDefault="00D30E95">
            <w:pPr>
              <w:spacing w:line="300" w:lineRule="exact"/>
              <w:jc w:val="center"/>
              <w:rPr>
                <w:kern w:val="0"/>
                <w:szCs w:val="21"/>
              </w:rPr>
            </w:pPr>
            <w:r w:rsidRPr="00E64924">
              <w:rPr>
                <w:szCs w:val="21"/>
              </w:rPr>
              <w:t>SS</w:t>
            </w:r>
            <w:r w:rsidRPr="00E64924">
              <w:rPr>
                <w:rFonts w:hint="eastAsia"/>
                <w:szCs w:val="21"/>
              </w:rPr>
              <w:t>：</w:t>
            </w:r>
            <w:r w:rsidRPr="00E64924">
              <w:rPr>
                <w:kern w:val="0"/>
                <w:szCs w:val="21"/>
              </w:rPr>
              <w:t>300mg/L</w:t>
            </w:r>
          </w:p>
          <w:p w:rsidR="00D30E95" w:rsidRPr="00E64924" w:rsidRDefault="00D30E95">
            <w:pPr>
              <w:spacing w:line="300" w:lineRule="exact"/>
              <w:jc w:val="center"/>
              <w:rPr>
                <w:kern w:val="0"/>
                <w:szCs w:val="21"/>
              </w:rPr>
            </w:pPr>
            <w:r w:rsidRPr="00E64924">
              <w:rPr>
                <w:rFonts w:hint="eastAsia"/>
                <w:kern w:val="0"/>
                <w:szCs w:val="21"/>
              </w:rPr>
              <w:t>石油类：</w:t>
            </w:r>
            <w:r w:rsidRPr="00E64924">
              <w:rPr>
                <w:kern w:val="0"/>
                <w:szCs w:val="21"/>
              </w:rPr>
              <w:t>50mg/L</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3</w:t>
            </w:r>
          </w:p>
        </w:tc>
        <w:tc>
          <w:tcPr>
            <w:tcW w:w="9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生活、化验</w:t>
            </w:r>
            <w:r w:rsidRPr="00E64924">
              <w:rPr>
                <w:szCs w:val="21"/>
              </w:rPr>
              <w:t>W</w:t>
            </w:r>
            <w:r w:rsidRPr="00E64924">
              <w:rPr>
                <w:szCs w:val="21"/>
                <w:vertAlign w:val="subscript"/>
              </w:rPr>
              <w:t>3</w:t>
            </w: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生活化验水</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0.67</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0"/>
                <w:szCs w:val="21"/>
              </w:rPr>
            </w:pPr>
            <w:r w:rsidRPr="00E64924">
              <w:rPr>
                <w:szCs w:val="21"/>
              </w:rPr>
              <w:t>COD:</w:t>
            </w:r>
            <w:r w:rsidRPr="00E64924">
              <w:rPr>
                <w:kern w:val="0"/>
                <w:szCs w:val="21"/>
              </w:rPr>
              <w:t>400mg/L</w:t>
            </w:r>
          </w:p>
          <w:p w:rsidR="00D30E95" w:rsidRPr="00E64924" w:rsidRDefault="00D30E95">
            <w:pPr>
              <w:spacing w:line="300" w:lineRule="exact"/>
              <w:jc w:val="center"/>
              <w:rPr>
                <w:szCs w:val="21"/>
              </w:rPr>
            </w:pPr>
            <w:r w:rsidRPr="00E64924">
              <w:rPr>
                <w:rFonts w:hint="eastAsia"/>
                <w:szCs w:val="21"/>
              </w:rPr>
              <w:t>氨氮：</w:t>
            </w:r>
            <w:r w:rsidRPr="00E64924">
              <w:rPr>
                <w:kern w:val="0"/>
                <w:szCs w:val="21"/>
              </w:rPr>
              <w:t>50mg/L</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4</w:t>
            </w:r>
          </w:p>
        </w:tc>
        <w:tc>
          <w:tcPr>
            <w:tcW w:w="9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循环水装置</w:t>
            </w:r>
            <w:r w:rsidRPr="00E64924">
              <w:rPr>
                <w:szCs w:val="21"/>
              </w:rPr>
              <w:t>W</w:t>
            </w:r>
            <w:r w:rsidRPr="00E64924">
              <w:rPr>
                <w:szCs w:val="21"/>
                <w:vertAlign w:val="subscript"/>
              </w:rPr>
              <w:t>4</w:t>
            </w: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循环冷却排</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2.0</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含有一定的盐类物质</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w:t>
            </w:r>
          </w:p>
        </w:tc>
        <w:tc>
          <w:tcPr>
            <w:tcW w:w="9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脱盐水站</w:t>
            </w:r>
            <w:r w:rsidRPr="00E64924">
              <w:rPr>
                <w:szCs w:val="21"/>
              </w:rPr>
              <w:t>W</w:t>
            </w:r>
            <w:r w:rsidRPr="00E64924">
              <w:rPr>
                <w:szCs w:val="21"/>
                <w:vertAlign w:val="subscript"/>
              </w:rPr>
              <w:t>5</w:t>
            </w: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脱盐水排水</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1.54</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含有一定的盐类物质</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6</w:t>
            </w:r>
          </w:p>
        </w:tc>
        <w:tc>
          <w:tcPr>
            <w:tcW w:w="9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锅炉排水</w:t>
            </w:r>
            <w:r w:rsidRPr="00E64924">
              <w:rPr>
                <w:szCs w:val="21"/>
              </w:rPr>
              <w:t>W</w:t>
            </w:r>
            <w:r w:rsidRPr="00E64924">
              <w:rPr>
                <w:szCs w:val="21"/>
                <w:vertAlign w:val="subscript"/>
              </w:rPr>
              <w:t>6</w:t>
            </w: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锅炉水排水</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0.2</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含有一定的盐类物质</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7</w:t>
            </w:r>
          </w:p>
        </w:tc>
        <w:tc>
          <w:tcPr>
            <w:tcW w:w="9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初期雨水</w:t>
            </w:r>
            <w:r w:rsidRPr="00E64924">
              <w:rPr>
                <w:szCs w:val="21"/>
              </w:rPr>
              <w:t>W</w:t>
            </w:r>
            <w:r w:rsidRPr="00E64924">
              <w:rPr>
                <w:szCs w:val="21"/>
                <w:vertAlign w:val="subscript"/>
              </w:rPr>
              <w:t>7</w:t>
            </w:r>
          </w:p>
        </w:tc>
        <w:tc>
          <w:tcPr>
            <w:tcW w:w="101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雨水</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COD:</w:t>
            </w:r>
            <w:r w:rsidRPr="00E64924">
              <w:rPr>
                <w:kern w:val="0"/>
                <w:szCs w:val="21"/>
              </w:rPr>
              <w:t>400mg/L</w:t>
            </w:r>
          </w:p>
          <w:p w:rsidR="00D30E95" w:rsidRPr="00E64924" w:rsidRDefault="00D30E95">
            <w:pPr>
              <w:spacing w:line="300" w:lineRule="exact"/>
              <w:jc w:val="center"/>
              <w:rPr>
                <w:kern w:val="0"/>
                <w:szCs w:val="21"/>
              </w:rPr>
            </w:pPr>
            <w:r w:rsidRPr="00E64924">
              <w:rPr>
                <w:szCs w:val="21"/>
              </w:rPr>
              <w:t>SS</w:t>
            </w:r>
            <w:r w:rsidRPr="00E64924">
              <w:rPr>
                <w:rFonts w:hint="eastAsia"/>
                <w:szCs w:val="21"/>
              </w:rPr>
              <w:t>：</w:t>
            </w:r>
            <w:r w:rsidRPr="00E64924">
              <w:rPr>
                <w:kern w:val="0"/>
                <w:szCs w:val="21"/>
              </w:rPr>
              <w:t>300mg/L</w:t>
            </w:r>
          </w:p>
          <w:p w:rsidR="00D30E95" w:rsidRPr="00E64924" w:rsidRDefault="00D30E95">
            <w:pPr>
              <w:spacing w:line="300" w:lineRule="exact"/>
              <w:jc w:val="center"/>
              <w:rPr>
                <w:szCs w:val="21"/>
              </w:rPr>
            </w:pPr>
            <w:r w:rsidRPr="00E64924">
              <w:rPr>
                <w:rFonts w:hint="eastAsia"/>
                <w:kern w:val="0"/>
                <w:szCs w:val="21"/>
              </w:rPr>
              <w:t>石油类：</w:t>
            </w:r>
            <w:r w:rsidRPr="00E64924">
              <w:rPr>
                <w:kern w:val="0"/>
                <w:szCs w:val="21"/>
              </w:rPr>
              <w:t>50mg/L</w:t>
            </w:r>
          </w:p>
        </w:tc>
      </w:tr>
    </w:tbl>
    <w:p w:rsidR="00D30E95" w:rsidRPr="00E64924" w:rsidRDefault="00D30E95" w:rsidP="00D30E95">
      <w:pPr>
        <w:pStyle w:val="5"/>
        <w:spacing w:line="500" w:lineRule="exact"/>
        <w:ind w:leftChars="0" w:left="0"/>
        <w:rPr>
          <w:rFonts w:eastAsia="宋体"/>
          <w:sz w:val="24"/>
        </w:rPr>
      </w:pPr>
      <w:r w:rsidRPr="00E64924">
        <w:rPr>
          <w:rFonts w:eastAsia="宋体"/>
          <w:sz w:val="24"/>
        </w:rPr>
        <w:t>3.</w:t>
      </w:r>
      <w:r w:rsidRPr="00E64924">
        <w:rPr>
          <w:rFonts w:eastAsia="宋体" w:hint="eastAsia"/>
          <w:sz w:val="24"/>
        </w:rPr>
        <w:t>运营期固体废物影响分析</w:t>
      </w:r>
    </w:p>
    <w:p w:rsidR="00D30E95" w:rsidRPr="00E64924" w:rsidRDefault="00D30E95" w:rsidP="00D30E95">
      <w:pPr>
        <w:spacing w:line="500" w:lineRule="exact"/>
        <w:ind w:firstLine="480"/>
        <w:rPr>
          <w:rFonts w:eastAsia="宋体"/>
          <w:sz w:val="24"/>
          <w:szCs w:val="24"/>
        </w:rPr>
      </w:pPr>
      <w:r w:rsidRPr="00E64924">
        <w:rPr>
          <w:rFonts w:hint="eastAsia"/>
          <w:sz w:val="24"/>
          <w:szCs w:val="24"/>
        </w:rPr>
        <w:t>本工程产生的固体废物主要为原料预处理油泥、废催化剂和少量生活垃圾等。本工程主要固体废物产生情况表</w:t>
      </w:r>
      <w:r w:rsidRPr="00E64924">
        <w:rPr>
          <w:sz w:val="24"/>
          <w:szCs w:val="24"/>
        </w:rPr>
        <w:t>3.2-6</w:t>
      </w:r>
      <w:r w:rsidRPr="00E64924">
        <w:rPr>
          <w:rFonts w:hint="eastAsia"/>
          <w:sz w:val="24"/>
          <w:szCs w:val="24"/>
        </w:rPr>
        <w:t>。</w:t>
      </w:r>
    </w:p>
    <w:p w:rsidR="00D30E95" w:rsidRPr="00E64924" w:rsidRDefault="00D30E95" w:rsidP="00D30E95">
      <w:pPr>
        <w:spacing w:line="500" w:lineRule="exact"/>
        <w:jc w:val="center"/>
      </w:pPr>
      <w:r w:rsidRPr="00E64924">
        <w:rPr>
          <w:rFonts w:hint="eastAsia"/>
        </w:rPr>
        <w:t>表</w:t>
      </w:r>
      <w:r w:rsidRPr="00E64924">
        <w:t xml:space="preserve">3.2-6 </w:t>
      </w:r>
      <w:r w:rsidRPr="00E64924">
        <w:rPr>
          <w:rFonts w:hint="eastAsia"/>
        </w:rPr>
        <w:t>本工程主要固体废物产生情况</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35"/>
        <w:gridCol w:w="1662"/>
        <w:gridCol w:w="1391"/>
        <w:gridCol w:w="1057"/>
        <w:gridCol w:w="1449"/>
        <w:gridCol w:w="1605"/>
        <w:gridCol w:w="1287"/>
      </w:tblGrid>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序号</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来源</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名称</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主要组分</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危废类别</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固废性质</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产生量</w:t>
            </w:r>
            <w:r w:rsidRPr="00E64924">
              <w:rPr>
                <w:rFonts w:ascii="Times New Roman" w:hAnsi="Times New Roman"/>
              </w:rPr>
              <w:t>(t/a)</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预处理</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过滤网</w:t>
            </w:r>
          </w:p>
        </w:tc>
        <w:tc>
          <w:tcPr>
            <w:tcW w:w="569" w:type="pct"/>
            <w:tcBorders>
              <w:top w:val="single" w:sz="2" w:space="0" w:color="auto"/>
              <w:left w:val="single" w:sz="2" w:space="0" w:color="auto"/>
              <w:bottom w:val="single" w:sz="2" w:space="0" w:color="auto"/>
              <w:right w:val="single" w:sz="6" w:space="0" w:color="auto"/>
            </w:tcBorders>
            <w:vAlign w:val="center"/>
          </w:tcPr>
          <w:p w:rsidR="00D30E95" w:rsidRPr="00E64924" w:rsidRDefault="00D30E95">
            <w:pPr>
              <w:pStyle w:val="ad"/>
              <w:spacing w:line="240" w:lineRule="atLeast"/>
              <w:jc w:val="center"/>
              <w:rPr>
                <w:rFonts w:ascii="Times New Roman" w:hAnsi="Times New Roman"/>
              </w:rPr>
            </w:pP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0.3</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2</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废催化剂</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Cu</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6.5</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废吸附剂</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31.5</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4</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废瓷球</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0.8</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5</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废填料</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不锈钢</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0.3</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6</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导热油炉</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废导热油</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导热油</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4.8</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7</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加氢装置</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废保护剂</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w:t>
            </w:r>
            <w:r w:rsidRPr="00E64924">
              <w:rPr>
                <w:rFonts w:ascii="Times New Roman" w:hAnsi="Times New Roman"/>
                <w:vertAlign w:val="subscript"/>
              </w:rPr>
              <w:t>3</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HW50</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13</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8</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加氢装置</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废催化剂</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w:t>
            </w:r>
            <w:r w:rsidRPr="00E64924">
              <w:rPr>
                <w:rFonts w:ascii="Times New Roman" w:hAnsi="Times New Roman"/>
                <w:vertAlign w:val="subscript"/>
              </w:rPr>
              <w:t>3</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HW50</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31</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9</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加氢装置</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废瓷球</w:t>
            </w:r>
          </w:p>
        </w:tc>
        <w:tc>
          <w:tcPr>
            <w:tcW w:w="569" w:type="pct"/>
            <w:tcBorders>
              <w:top w:val="single" w:sz="2" w:space="0" w:color="auto"/>
              <w:left w:val="single" w:sz="2" w:space="0" w:color="auto"/>
              <w:bottom w:val="single" w:sz="2" w:space="0" w:color="auto"/>
              <w:right w:val="single" w:sz="6" w:space="0" w:color="auto"/>
            </w:tcBorders>
            <w:vAlign w:val="center"/>
          </w:tcPr>
          <w:p w:rsidR="00D30E95" w:rsidRPr="00E64924" w:rsidRDefault="00D30E95">
            <w:pPr>
              <w:pStyle w:val="ad"/>
              <w:spacing w:line="240" w:lineRule="atLeast"/>
              <w:jc w:val="center"/>
              <w:rPr>
                <w:rFonts w:ascii="Times New Roman" w:hAnsi="Times New Roman"/>
              </w:rPr>
            </w:pP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HW49</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4.0</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10</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酸性气脱硫</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kern w:val="0"/>
              </w:rPr>
            </w:pPr>
            <w:r w:rsidRPr="00E64924">
              <w:rPr>
                <w:rFonts w:ascii="Times New Roman" w:hAnsi="Times New Roman" w:hint="eastAsia"/>
              </w:rPr>
              <w:t>脱硫废液</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Fe</w:t>
            </w:r>
            <w:r w:rsidRPr="00E64924">
              <w:rPr>
                <w:rFonts w:ascii="Times New Roman" w:hAnsi="Times New Roman" w:hint="eastAsia"/>
              </w:rPr>
              <w:t>、</w:t>
            </w:r>
            <w:r w:rsidRPr="00E64924">
              <w:rPr>
                <w:rFonts w:ascii="Times New Roman" w:hAnsi="Times New Roman"/>
              </w:rPr>
              <w:t>Zn</w:t>
            </w:r>
            <w:r w:rsidRPr="00E64924">
              <w:rPr>
                <w:rFonts w:ascii="Times New Roman" w:hAnsi="Times New Roman" w:hint="eastAsia"/>
              </w:rPr>
              <w:t>、</w:t>
            </w:r>
            <w:r w:rsidRPr="00E64924">
              <w:rPr>
                <w:rFonts w:ascii="Times New Roman" w:hAnsi="Times New Roman"/>
              </w:rPr>
              <w:t>Ni</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HW06</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0.5</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11</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酸性气处理</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kern w:val="0"/>
              </w:rPr>
            </w:pPr>
            <w:r w:rsidRPr="00E64924">
              <w:rPr>
                <w:rFonts w:ascii="Times New Roman" w:hAnsi="Times New Roman" w:hint="eastAsia"/>
                <w:kern w:val="0"/>
              </w:rPr>
              <w:t>废催化剂</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w:t>
            </w:r>
            <w:r w:rsidRPr="00E64924">
              <w:rPr>
                <w:rFonts w:ascii="Times New Roman" w:hAnsi="Times New Roman"/>
                <w:vertAlign w:val="subscript"/>
              </w:rPr>
              <w:t>3</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HW50</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0.6</w:t>
            </w:r>
          </w:p>
        </w:tc>
      </w:tr>
      <w:tr w:rsidR="00D30E95" w:rsidRPr="00E64924" w:rsidTr="00D30E95">
        <w:trPr>
          <w:trHeight w:val="376"/>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12</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预处理</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油泥</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矿物油</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2"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1400</w:t>
            </w:r>
          </w:p>
        </w:tc>
      </w:tr>
      <w:tr w:rsidR="00D30E95" w:rsidRPr="00E64924" w:rsidTr="00D30E95">
        <w:trPr>
          <w:trHeight w:val="376"/>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13</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预处理</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蒸馏残渣</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蒸馏残渣</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HW11</w:t>
            </w:r>
          </w:p>
        </w:tc>
        <w:tc>
          <w:tcPr>
            <w:tcW w:w="864" w:type="pct"/>
            <w:tcBorders>
              <w:top w:val="single" w:sz="2"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1000</w:t>
            </w:r>
          </w:p>
        </w:tc>
      </w:tr>
      <w:tr w:rsidR="00D30E95" w:rsidRPr="00E64924" w:rsidTr="00D30E95">
        <w:trPr>
          <w:trHeight w:val="376"/>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14</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污水处理站</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污泥</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矿物油</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4"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4"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w:t>
            </w:r>
          </w:p>
        </w:tc>
      </w:tr>
      <w:tr w:rsidR="00D30E95" w:rsidRPr="00E64924" w:rsidTr="00D30E95">
        <w:trPr>
          <w:trHeight w:val="376"/>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15</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污水处理站</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浮渣</w:t>
            </w:r>
          </w:p>
        </w:tc>
        <w:tc>
          <w:tcPr>
            <w:tcW w:w="569"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矿物油</w:t>
            </w:r>
          </w:p>
        </w:tc>
        <w:tc>
          <w:tcPr>
            <w:tcW w:w="780"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4"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4"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10</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16</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脱盐水站</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废渗透膜</w:t>
            </w:r>
          </w:p>
        </w:tc>
        <w:tc>
          <w:tcPr>
            <w:tcW w:w="569"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780" w:type="pct"/>
            <w:tcBorders>
              <w:top w:val="single" w:sz="4"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2</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17</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污水处理站</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废洗涤液</w:t>
            </w:r>
          </w:p>
        </w:tc>
        <w:tc>
          <w:tcPr>
            <w:tcW w:w="569" w:type="pct"/>
            <w:tcBorders>
              <w:top w:val="single" w:sz="4" w:space="0" w:color="auto"/>
              <w:left w:val="single" w:sz="2" w:space="0" w:color="auto"/>
              <w:bottom w:val="single" w:sz="2" w:space="0" w:color="auto"/>
              <w:right w:val="single" w:sz="6" w:space="0" w:color="auto"/>
            </w:tcBorders>
            <w:vAlign w:val="center"/>
          </w:tcPr>
          <w:p w:rsidR="00D30E95" w:rsidRPr="00E64924" w:rsidRDefault="00D30E95">
            <w:pPr>
              <w:pStyle w:val="ad"/>
              <w:spacing w:line="240" w:lineRule="atLeast"/>
              <w:jc w:val="center"/>
              <w:rPr>
                <w:rFonts w:ascii="Times New Roman" w:hAnsi="Times New Roman"/>
              </w:rPr>
            </w:pPr>
          </w:p>
        </w:tc>
        <w:tc>
          <w:tcPr>
            <w:tcW w:w="780" w:type="pct"/>
            <w:tcBorders>
              <w:top w:val="single" w:sz="4" w:space="0" w:color="auto"/>
              <w:left w:val="single" w:sz="6" w:space="0" w:color="auto"/>
              <w:bottom w:val="single" w:sz="2" w:space="0" w:color="auto"/>
              <w:right w:val="single" w:sz="4" w:space="0" w:color="auto"/>
            </w:tcBorders>
            <w:vAlign w:val="center"/>
          </w:tcPr>
          <w:p w:rsidR="00D30E95" w:rsidRPr="00E64924" w:rsidRDefault="00D30E95">
            <w:pPr>
              <w:pStyle w:val="ad"/>
              <w:spacing w:line="240" w:lineRule="atLeast"/>
              <w:jc w:val="center"/>
              <w:rPr>
                <w:rFonts w:ascii="Times New Roman" w:hAnsi="Times New Roman"/>
              </w:rPr>
            </w:pPr>
          </w:p>
        </w:tc>
        <w:tc>
          <w:tcPr>
            <w:tcW w:w="864"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15.8</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18</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生活</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生活垃圾</w:t>
            </w:r>
          </w:p>
        </w:tc>
        <w:tc>
          <w:tcPr>
            <w:tcW w:w="569"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纸屑、玻璃等</w:t>
            </w:r>
          </w:p>
        </w:tc>
        <w:tc>
          <w:tcPr>
            <w:tcW w:w="780" w:type="pct"/>
            <w:tcBorders>
              <w:top w:val="single" w:sz="4"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33.3</w:t>
            </w:r>
          </w:p>
        </w:tc>
      </w:tr>
    </w:tbl>
    <w:p w:rsidR="00D30E95" w:rsidRPr="00E64924" w:rsidRDefault="00D30E95" w:rsidP="00D30E95">
      <w:pPr>
        <w:pStyle w:val="5"/>
        <w:spacing w:line="500" w:lineRule="exact"/>
        <w:ind w:leftChars="0" w:left="0"/>
        <w:rPr>
          <w:rFonts w:eastAsia="宋体"/>
          <w:sz w:val="24"/>
        </w:rPr>
      </w:pPr>
      <w:r w:rsidRPr="00E64924">
        <w:rPr>
          <w:rFonts w:eastAsia="宋体"/>
          <w:sz w:val="24"/>
        </w:rPr>
        <w:t>4.</w:t>
      </w:r>
      <w:r w:rsidRPr="00E64924">
        <w:rPr>
          <w:rFonts w:eastAsia="宋体" w:hint="eastAsia"/>
          <w:sz w:val="24"/>
        </w:rPr>
        <w:t>噪声排放及治理措施</w:t>
      </w:r>
    </w:p>
    <w:p w:rsidR="00D30E95" w:rsidRPr="00E64924" w:rsidRDefault="00D30E95" w:rsidP="00D30E95">
      <w:pPr>
        <w:spacing w:line="500" w:lineRule="exact"/>
        <w:ind w:firstLine="480"/>
        <w:rPr>
          <w:rFonts w:eastAsia="宋体"/>
          <w:sz w:val="24"/>
          <w:szCs w:val="24"/>
        </w:rPr>
      </w:pPr>
      <w:r w:rsidRPr="00E64924">
        <w:rPr>
          <w:rFonts w:hint="eastAsia"/>
          <w:sz w:val="24"/>
          <w:szCs w:val="24"/>
        </w:rPr>
        <w:t>本工程主要噪声源有离心机、各类泵类等，在采取噪声控制措施前，噪声值约</w:t>
      </w:r>
      <w:r w:rsidRPr="00E64924">
        <w:rPr>
          <w:sz w:val="24"/>
          <w:szCs w:val="24"/>
        </w:rPr>
        <w:t>70</w:t>
      </w:r>
      <w:r w:rsidRPr="00E64924">
        <w:rPr>
          <w:rFonts w:hint="eastAsia"/>
          <w:sz w:val="24"/>
          <w:szCs w:val="24"/>
        </w:rPr>
        <w:t>～</w:t>
      </w:r>
      <w:r w:rsidRPr="00E64924">
        <w:rPr>
          <w:sz w:val="24"/>
          <w:szCs w:val="24"/>
        </w:rPr>
        <w:t>90dB(A)</w:t>
      </w:r>
      <w:r w:rsidRPr="00E64924">
        <w:rPr>
          <w:rFonts w:hint="eastAsia"/>
          <w:sz w:val="24"/>
          <w:szCs w:val="24"/>
        </w:rPr>
        <w:t>。主要噪声控制措施如下。</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1</w:t>
      </w:r>
      <w:r w:rsidRPr="00E64924">
        <w:rPr>
          <w:rFonts w:hint="eastAsia"/>
          <w:sz w:val="24"/>
          <w:szCs w:val="24"/>
        </w:rPr>
        <w:t>）选择先进可靠的低噪声设备，从根本上减少噪声污染。</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2</w:t>
      </w:r>
      <w:r w:rsidRPr="00E64924">
        <w:rPr>
          <w:rFonts w:hint="eastAsia"/>
          <w:sz w:val="24"/>
          <w:szCs w:val="24"/>
        </w:rPr>
        <w:t>）对高噪声设备离心机、各类泵类等采用基础减振、建筑隔声等噪声控制措施。</w:t>
      </w:r>
    </w:p>
    <w:p w:rsidR="00D30E95" w:rsidRPr="00E64924" w:rsidRDefault="00D30E95" w:rsidP="00D30E95">
      <w:pPr>
        <w:spacing w:line="500" w:lineRule="exact"/>
        <w:ind w:firstLine="480"/>
        <w:rPr>
          <w:sz w:val="24"/>
          <w:szCs w:val="24"/>
        </w:rPr>
      </w:pPr>
      <w:r w:rsidRPr="00E64924">
        <w:rPr>
          <w:rFonts w:hint="eastAsia"/>
          <w:sz w:val="24"/>
          <w:szCs w:val="24"/>
        </w:rPr>
        <w:t>本项目噪声源及防治措施见表</w:t>
      </w:r>
      <w:r w:rsidRPr="00E64924">
        <w:rPr>
          <w:sz w:val="24"/>
          <w:szCs w:val="24"/>
        </w:rPr>
        <w:t>3.2-7</w:t>
      </w:r>
      <w:r w:rsidRPr="00E64924">
        <w:rPr>
          <w:rFonts w:hint="eastAsia"/>
          <w:sz w:val="24"/>
          <w:szCs w:val="24"/>
        </w:rPr>
        <w:t>。</w:t>
      </w:r>
    </w:p>
    <w:p w:rsidR="00D30E95" w:rsidRPr="00E64924" w:rsidRDefault="00D30E95" w:rsidP="00D30E95">
      <w:pPr>
        <w:spacing w:line="500" w:lineRule="exact"/>
        <w:jc w:val="center"/>
      </w:pPr>
      <w:r w:rsidRPr="00E64924">
        <w:rPr>
          <w:rFonts w:hint="eastAsia"/>
        </w:rPr>
        <w:t>表</w:t>
      </w:r>
      <w:r w:rsidRPr="00E64924">
        <w:t xml:space="preserve">3.2-7 </w:t>
      </w:r>
      <w:r w:rsidRPr="00E64924">
        <w:rPr>
          <w:rFonts w:hint="eastAsia"/>
        </w:rPr>
        <w:t>本工程噪声源及防治措施</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tblPr>
      <w:tblGrid>
        <w:gridCol w:w="545"/>
        <w:gridCol w:w="1356"/>
        <w:gridCol w:w="1277"/>
        <w:gridCol w:w="849"/>
        <w:gridCol w:w="850"/>
        <w:gridCol w:w="850"/>
        <w:gridCol w:w="2410"/>
        <w:gridCol w:w="1047"/>
      </w:tblGrid>
      <w:tr w:rsidR="00D30E95" w:rsidRPr="00E64924" w:rsidTr="00D30E95">
        <w:trPr>
          <w:trHeight w:val="284"/>
        </w:trPr>
        <w:tc>
          <w:tcPr>
            <w:tcW w:w="297" w:type="pct"/>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序号</w:t>
            </w:r>
          </w:p>
        </w:tc>
        <w:tc>
          <w:tcPr>
            <w:tcW w:w="738"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装置单元</w:t>
            </w:r>
          </w:p>
        </w:tc>
        <w:tc>
          <w:tcPr>
            <w:tcW w:w="695"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噪声设备名称</w:t>
            </w:r>
          </w:p>
        </w:tc>
        <w:tc>
          <w:tcPr>
            <w:tcW w:w="462"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数量（台</w:t>
            </w:r>
            <w:r w:rsidRPr="00E64924">
              <w:rPr>
                <w:rFonts w:ascii="Times New Roman" w:hAnsi="Times New Roman"/>
              </w:rPr>
              <w:t>/</w:t>
            </w:r>
            <w:r w:rsidRPr="00E64924">
              <w:rPr>
                <w:rFonts w:ascii="Times New Roman" w:hAnsi="Times New Roman" w:hint="eastAsia"/>
              </w:rPr>
              <w:t>套）</w:t>
            </w:r>
          </w:p>
        </w:tc>
        <w:tc>
          <w:tcPr>
            <w:tcW w:w="463"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噪声级</w:t>
            </w:r>
          </w:p>
        </w:tc>
        <w:tc>
          <w:tcPr>
            <w:tcW w:w="463"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运行</w:t>
            </w:r>
          </w:p>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时间</w:t>
            </w:r>
          </w:p>
        </w:tc>
        <w:tc>
          <w:tcPr>
            <w:tcW w:w="1312"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控制措施</w:t>
            </w:r>
          </w:p>
        </w:tc>
        <w:tc>
          <w:tcPr>
            <w:tcW w:w="570" w:type="pct"/>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治理后的噪声值</w:t>
            </w:r>
          </w:p>
        </w:tc>
      </w:tr>
      <w:tr w:rsidR="00D30E95" w:rsidRPr="00E64924" w:rsidTr="00D30E95">
        <w:trPr>
          <w:trHeight w:val="284"/>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原料预处理</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物料泵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14 (7)</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r w:rsidRPr="00E64924">
              <w:rPr>
                <w:rFonts w:ascii="Times New Roman" w:hAnsi="Times New Roman" w:hint="eastAsia"/>
              </w:rPr>
              <w:t>～</w:t>
            </w: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加热炉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低噪声燃烧器、减震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真空泵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284"/>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甲醇制氢</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水泵、物料泵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 (5)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70</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压缩机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(2)</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真空泵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5 (3)</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导热油炉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284"/>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3</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加氢精制</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空冷器</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4 (4)</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低噪声风机、电机</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氢气压缩机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4 (2)</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进料加热炉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低噪声燃烧器、减震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分馏加热炉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低噪声燃烧器、减震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284"/>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4</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酸性瓦斯气脱硫装置</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 (5)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间断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5</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硫磺回收装置</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引风机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70</w:t>
            </w:r>
          </w:p>
        </w:tc>
      </w:tr>
      <w:tr w:rsidR="00D30E95" w:rsidRPr="00E64924" w:rsidTr="00D30E95">
        <w:trPr>
          <w:trHeight w:val="284"/>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6</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循环冷却系统</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冷却塔</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水泵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6 (4)</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70</w:t>
            </w:r>
          </w:p>
        </w:tc>
      </w:tr>
      <w:tr w:rsidR="00D30E95" w:rsidRPr="00E64924" w:rsidTr="00D30E95">
        <w:trPr>
          <w:trHeight w:val="284"/>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制氮机房</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制氮机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空气压缩系统</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压缩机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(2)</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污水处理站</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6 (3)</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70</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引风机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鼓风机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罐区</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物料泵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12 (6)</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间断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11</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消防泵房</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水泵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284"/>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12</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脱盐水站</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水泵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 (4)</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284"/>
        </w:trPr>
        <w:tc>
          <w:tcPr>
            <w:tcW w:w="297" w:type="pct"/>
            <w:tcBorders>
              <w:top w:val="single" w:sz="6" w:space="0" w:color="auto"/>
              <w:left w:val="single" w:sz="4" w:space="0" w:color="auto"/>
              <w:bottom w:val="single" w:sz="4" w:space="0" w:color="auto"/>
              <w:right w:val="single" w:sz="6" w:space="0" w:color="auto"/>
            </w:tcBorders>
            <w:vAlign w:val="center"/>
            <w:hideMark/>
          </w:tcPr>
          <w:p w:rsidR="00D30E95" w:rsidRPr="00E64924" w:rsidRDefault="00D30E95">
            <w:pPr>
              <w:pStyle w:val="affb"/>
              <w:adjustRightInd w:val="0"/>
              <w:snapToGrid w:val="0"/>
              <w:spacing w:line="300" w:lineRule="exact"/>
              <w:jc w:val="center"/>
              <w:rPr>
                <w:rFonts w:eastAsiaTheme="minorEastAsia"/>
                <w:szCs w:val="21"/>
              </w:rPr>
            </w:pPr>
            <w:r w:rsidRPr="00E64924">
              <w:rPr>
                <w:rFonts w:eastAsiaTheme="minorEastAsia"/>
                <w:szCs w:val="21"/>
              </w:rPr>
              <w:t>13</w:t>
            </w:r>
          </w:p>
        </w:tc>
        <w:tc>
          <w:tcPr>
            <w:tcW w:w="738"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pStyle w:val="affb"/>
              <w:adjustRightInd w:val="0"/>
              <w:snapToGrid w:val="0"/>
              <w:spacing w:line="300" w:lineRule="exact"/>
              <w:jc w:val="center"/>
              <w:rPr>
                <w:rFonts w:eastAsiaTheme="minorEastAsia" w:hAnsiTheme="minorEastAsia"/>
                <w:szCs w:val="21"/>
              </w:rPr>
            </w:pPr>
            <w:r w:rsidRPr="00E64924">
              <w:rPr>
                <w:rFonts w:eastAsiaTheme="minorEastAsia" w:hAnsiTheme="minorEastAsia" w:hint="eastAsia"/>
                <w:szCs w:val="21"/>
              </w:rPr>
              <w:t>酸性水汽提</w:t>
            </w:r>
          </w:p>
        </w:tc>
        <w:tc>
          <w:tcPr>
            <w:tcW w:w="695"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pStyle w:val="affb"/>
              <w:adjustRightInd w:val="0"/>
              <w:snapToGrid w:val="0"/>
              <w:spacing w:line="300" w:lineRule="exact"/>
              <w:jc w:val="center"/>
              <w:rPr>
                <w:rFonts w:eastAsiaTheme="minorEastAsia" w:hAnsiTheme="minorEastAsia"/>
                <w:szCs w:val="21"/>
              </w:rPr>
            </w:pPr>
            <w:r w:rsidRPr="00E64924">
              <w:rPr>
                <w:rFonts w:eastAsiaTheme="minorEastAsia" w:hAnsiTheme="minorEastAsia" w:hint="eastAsia"/>
                <w:szCs w:val="21"/>
              </w:rPr>
              <w:t>锅炉引风机</w:t>
            </w:r>
          </w:p>
        </w:tc>
        <w:tc>
          <w:tcPr>
            <w:tcW w:w="462"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1 (1)</w:t>
            </w:r>
          </w:p>
        </w:tc>
        <w:tc>
          <w:tcPr>
            <w:tcW w:w="463"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spacing w:line="300" w:lineRule="exact"/>
              <w:jc w:val="center"/>
              <w:rPr>
                <w:kern w:val="0"/>
                <w:szCs w:val="21"/>
              </w:rPr>
            </w:pPr>
            <w:r w:rsidRPr="00E64924">
              <w:rPr>
                <w:kern w:val="0"/>
                <w:szCs w:val="21"/>
              </w:rPr>
              <w:t>90</w:t>
            </w:r>
          </w:p>
        </w:tc>
        <w:tc>
          <w:tcPr>
            <w:tcW w:w="463"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spacing w:line="300" w:lineRule="exact"/>
              <w:jc w:val="center"/>
              <w:rPr>
                <w:rFonts w:hAnsiTheme="minorEastAsia"/>
                <w:szCs w:val="21"/>
              </w:rPr>
            </w:pPr>
            <w:r w:rsidRPr="00E64924">
              <w:rPr>
                <w:rFonts w:hAnsiTheme="minorEastAsia" w:hint="eastAsia"/>
                <w:szCs w:val="21"/>
              </w:rPr>
              <w:t>连续</w:t>
            </w:r>
          </w:p>
        </w:tc>
        <w:tc>
          <w:tcPr>
            <w:tcW w:w="1312"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spacing w:line="300" w:lineRule="exact"/>
              <w:jc w:val="center"/>
              <w:rPr>
                <w:rFonts w:hAnsiTheme="minorEastAsia"/>
                <w:szCs w:val="21"/>
              </w:rPr>
            </w:pPr>
            <w:r w:rsidRPr="00E64924">
              <w:rPr>
                <w:rFonts w:hAnsiTheme="minorEastAsia" w:hint="eastAsia"/>
                <w:szCs w:val="21"/>
              </w:rPr>
              <w:t>低噪声电机、减震、隔声、消音</w:t>
            </w:r>
          </w:p>
        </w:tc>
        <w:tc>
          <w:tcPr>
            <w:tcW w:w="570" w:type="pct"/>
            <w:tcBorders>
              <w:top w:val="single" w:sz="6" w:space="0" w:color="auto"/>
              <w:left w:val="single" w:sz="6"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85</w:t>
            </w:r>
          </w:p>
        </w:tc>
      </w:tr>
    </w:tbl>
    <w:p w:rsidR="00D30E95" w:rsidRPr="00E64924" w:rsidRDefault="00D30E95" w:rsidP="00D30E95">
      <w:pPr>
        <w:pStyle w:val="5"/>
        <w:spacing w:line="500" w:lineRule="exact"/>
        <w:ind w:leftChars="0" w:left="0"/>
        <w:rPr>
          <w:rFonts w:eastAsia="宋体"/>
          <w:sz w:val="24"/>
        </w:rPr>
      </w:pPr>
      <w:r w:rsidRPr="00E64924">
        <w:rPr>
          <w:rFonts w:eastAsia="宋体"/>
          <w:sz w:val="24"/>
        </w:rPr>
        <w:t>5.</w:t>
      </w:r>
      <w:r w:rsidRPr="00E64924">
        <w:rPr>
          <w:rFonts w:eastAsia="宋体" w:hint="eastAsia"/>
          <w:sz w:val="24"/>
        </w:rPr>
        <w:t>非正常及事故状态排污分析</w:t>
      </w:r>
    </w:p>
    <w:p w:rsidR="00D30E95" w:rsidRPr="00E64924" w:rsidRDefault="00D30E95" w:rsidP="00D30E95">
      <w:pPr>
        <w:spacing w:line="500" w:lineRule="exact"/>
        <w:ind w:firstLine="480"/>
        <w:rPr>
          <w:rFonts w:eastAsia="宋体"/>
          <w:sz w:val="24"/>
          <w:szCs w:val="24"/>
        </w:rPr>
      </w:pPr>
      <w:r w:rsidRPr="00E64924">
        <w:rPr>
          <w:rFonts w:hint="eastAsia"/>
          <w:sz w:val="24"/>
          <w:szCs w:val="24"/>
        </w:rPr>
        <w:t>（</w:t>
      </w:r>
      <w:r w:rsidRPr="00E64924">
        <w:rPr>
          <w:sz w:val="24"/>
          <w:szCs w:val="24"/>
        </w:rPr>
        <w:t>1</w:t>
      </w:r>
      <w:r w:rsidRPr="00E64924">
        <w:rPr>
          <w:rFonts w:hint="eastAsia"/>
          <w:sz w:val="24"/>
          <w:szCs w:val="24"/>
        </w:rPr>
        <w:t>）非正常排放分析</w:t>
      </w:r>
    </w:p>
    <w:p w:rsidR="00D30E95" w:rsidRPr="00E64924" w:rsidRDefault="00D30E95" w:rsidP="00D30E95">
      <w:pPr>
        <w:spacing w:line="500" w:lineRule="exact"/>
        <w:ind w:firstLine="480"/>
        <w:rPr>
          <w:sz w:val="24"/>
          <w:szCs w:val="24"/>
        </w:rPr>
      </w:pPr>
      <w:r w:rsidRPr="00E64924">
        <w:rPr>
          <w:rFonts w:hint="eastAsia"/>
          <w:sz w:val="24"/>
          <w:szCs w:val="24"/>
        </w:rPr>
        <w:t>非正常排放即工艺生产线投产及设备装置检修时，开车、停车时，设备、管道置换及吹扫，以及装置事故状况时的污染物排放。</w:t>
      </w:r>
    </w:p>
    <w:p w:rsidR="00D30E95" w:rsidRPr="00E64924" w:rsidRDefault="00D30E95" w:rsidP="00D30E95">
      <w:pPr>
        <w:spacing w:line="500" w:lineRule="exact"/>
        <w:ind w:firstLine="480"/>
        <w:rPr>
          <w:sz w:val="24"/>
          <w:szCs w:val="24"/>
        </w:rPr>
      </w:pPr>
      <w:r w:rsidRPr="00E64924">
        <w:rPr>
          <w:rFonts w:hint="eastAsia"/>
          <w:sz w:val="24"/>
          <w:szCs w:val="24"/>
        </w:rPr>
        <w:t>生产装置非正常废气排放本工程设置有火炬装置，不会产生废气的外排和放散现象。</w:t>
      </w:r>
    </w:p>
    <w:p w:rsidR="00D30E95" w:rsidRPr="00E64924" w:rsidRDefault="00D30E95" w:rsidP="00D30E95">
      <w:pPr>
        <w:spacing w:line="500" w:lineRule="exact"/>
        <w:ind w:firstLine="480"/>
        <w:rPr>
          <w:sz w:val="24"/>
          <w:szCs w:val="24"/>
        </w:rPr>
      </w:pPr>
      <w:r w:rsidRPr="00E64924">
        <w:rPr>
          <w:rFonts w:hint="eastAsia"/>
          <w:sz w:val="24"/>
          <w:szCs w:val="24"/>
        </w:rPr>
        <w:t>废水非正常排放：本项目非正常产生的工艺废水，收集后全部进入新建的</w:t>
      </w:r>
      <w:r w:rsidRPr="00E64924">
        <w:rPr>
          <w:sz w:val="24"/>
          <w:szCs w:val="24"/>
        </w:rPr>
        <w:t>1800m</w:t>
      </w:r>
      <w:r w:rsidRPr="00E64924">
        <w:rPr>
          <w:sz w:val="24"/>
          <w:szCs w:val="24"/>
          <w:vertAlign w:val="superscript"/>
        </w:rPr>
        <w:t>3</w:t>
      </w:r>
      <w:r w:rsidRPr="00E64924">
        <w:rPr>
          <w:rFonts w:hint="eastAsia"/>
          <w:sz w:val="24"/>
          <w:szCs w:val="24"/>
        </w:rPr>
        <w:t>事故水池，可满足项目的工艺废水储存量，保证在污水处理站事故情况下，工艺废水不外排。</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2</w:t>
      </w:r>
      <w:r w:rsidRPr="00E64924">
        <w:rPr>
          <w:rFonts w:hint="eastAsia"/>
          <w:sz w:val="24"/>
          <w:szCs w:val="24"/>
        </w:rPr>
        <w:t>）事故排污分析</w:t>
      </w:r>
    </w:p>
    <w:p w:rsidR="00D30E95" w:rsidRPr="00E64924" w:rsidRDefault="00D30E95" w:rsidP="00D30E95">
      <w:pPr>
        <w:spacing w:line="500" w:lineRule="exact"/>
        <w:ind w:firstLine="480"/>
        <w:rPr>
          <w:sz w:val="24"/>
          <w:szCs w:val="24"/>
        </w:rPr>
      </w:pPr>
      <w:r w:rsidRPr="00E64924">
        <w:rPr>
          <w:rFonts w:hint="eastAsia"/>
          <w:sz w:val="24"/>
          <w:szCs w:val="24"/>
        </w:rPr>
        <w:t>本工程可能造成事故排放的原因为发生消防事故时废水排放。项目消防事故时废水通过管道进入新建的消防事故池。</w:t>
      </w:r>
    </w:p>
    <w:p w:rsidR="00D30E95" w:rsidRPr="00E64924" w:rsidRDefault="00D30E95" w:rsidP="00D30E95">
      <w:pPr>
        <w:pStyle w:val="af6"/>
        <w:spacing w:line="500" w:lineRule="exact"/>
      </w:pPr>
      <w:r w:rsidRPr="00E64924">
        <w:rPr>
          <w:rFonts w:hint="eastAsia"/>
        </w:rPr>
        <w:t>消防废水事故排放：事故水池设计容积为</w:t>
      </w:r>
      <w:r w:rsidRPr="00E64924">
        <w:t>1800m</w:t>
      </w:r>
      <w:r w:rsidRPr="00E64924">
        <w:rPr>
          <w:vertAlign w:val="superscript"/>
        </w:rPr>
        <w:t>3</w:t>
      </w:r>
      <w:r w:rsidRPr="00E64924">
        <w:rPr>
          <w:rFonts w:hint="eastAsia"/>
        </w:rPr>
        <w:t>，并设</w:t>
      </w:r>
      <w:r w:rsidRPr="00E64924">
        <w:t>1280m</w:t>
      </w:r>
      <w:r w:rsidRPr="00E64924">
        <w:rPr>
          <w:vertAlign w:val="superscript"/>
        </w:rPr>
        <w:t>3</w:t>
      </w:r>
      <w:r w:rsidRPr="00E64924">
        <w:rPr>
          <w:rFonts w:hint="eastAsia"/>
        </w:rPr>
        <w:t>初期雨水池</w:t>
      </w:r>
      <w:r w:rsidRPr="00E64924">
        <w:t>1</w:t>
      </w:r>
      <w:r w:rsidRPr="00E64924">
        <w:rPr>
          <w:rFonts w:hint="eastAsia"/>
        </w:rPr>
        <w:t>座，在事故水池容量不足时排入初期雨水池，可满足发生火灾、爆炸事故情况下，消防废水全部进入事故水池的要求，不外排，避免对水环境的污染影响。</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3.2.2</w:t>
      </w:r>
      <w:r w:rsidRPr="00E64924">
        <w:rPr>
          <w:rFonts w:eastAsiaTheme="minorEastAsia" w:hint="eastAsia"/>
          <w:b/>
          <w:szCs w:val="24"/>
        </w:rPr>
        <w:t>生态影响因素分析</w:t>
      </w:r>
    </w:p>
    <w:p w:rsidR="00D30E95" w:rsidRPr="00E64924" w:rsidRDefault="00D30E95" w:rsidP="00D30E95">
      <w:pPr>
        <w:pStyle w:val="af6"/>
        <w:spacing w:line="500" w:lineRule="exact"/>
      </w:pPr>
      <w:r w:rsidRPr="00E64924">
        <w:rPr>
          <w:rFonts w:hint="eastAsia"/>
        </w:rPr>
        <w:t>项目位于园区内。项目运营期产生的烟气、非甲烷总烃等的排放量轻微，对厂址周围土壤环境产生影响较小。项目正常生产情况下排放的烟气、非甲烷总烃等不会对农作物产生明显的毒害影响。但在非正常生产和事故状态下，排放的各类污染物可能出现短时的高浓度，如果持续时间过长，会对农作物生长产生不利影响。因此，应注意加强对工程的生产管理和事故防范。</w:t>
      </w:r>
    </w:p>
    <w:p w:rsidR="00D30E95" w:rsidRPr="00E64924" w:rsidRDefault="00D30E95" w:rsidP="00D30E95">
      <w:pPr>
        <w:pStyle w:val="222"/>
        <w:spacing w:before="0" w:after="0" w:line="500" w:lineRule="exact"/>
        <w:rPr>
          <w:rFonts w:eastAsiaTheme="minorEastAsia"/>
          <w:b/>
        </w:rPr>
      </w:pPr>
      <w:r w:rsidRPr="00E64924">
        <w:rPr>
          <w:rFonts w:eastAsiaTheme="minorEastAsia"/>
          <w:b/>
        </w:rPr>
        <w:t>3.3</w:t>
      </w:r>
      <w:r w:rsidRPr="00E64924">
        <w:rPr>
          <w:rFonts w:eastAsiaTheme="minorEastAsia" w:hint="eastAsia"/>
          <w:b/>
        </w:rPr>
        <w:t>生产平衡分析</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3.3.1</w:t>
      </w:r>
      <w:r w:rsidRPr="00E64924">
        <w:rPr>
          <w:rFonts w:eastAsiaTheme="minorEastAsia" w:hint="eastAsia"/>
          <w:b/>
          <w:szCs w:val="24"/>
        </w:rPr>
        <w:t>物料平衡</w:t>
      </w:r>
    </w:p>
    <w:p w:rsidR="00D30E95" w:rsidRPr="00E64924" w:rsidRDefault="00D30E95" w:rsidP="00D30E95">
      <w:pPr>
        <w:spacing w:line="500" w:lineRule="exact"/>
        <w:ind w:firstLine="480"/>
        <w:jc w:val="left"/>
        <w:rPr>
          <w:rFonts w:eastAsia="宋体"/>
          <w:sz w:val="24"/>
          <w:szCs w:val="24"/>
        </w:rPr>
      </w:pPr>
      <w:r w:rsidRPr="00E64924">
        <w:rPr>
          <w:rFonts w:hint="eastAsia"/>
          <w:sz w:val="24"/>
          <w:szCs w:val="24"/>
        </w:rPr>
        <w:t>本工程物料平衡分析见表</w:t>
      </w:r>
      <w:r w:rsidRPr="00E64924">
        <w:rPr>
          <w:sz w:val="24"/>
          <w:szCs w:val="24"/>
        </w:rPr>
        <w:t>3.3-1~3.3-8</w:t>
      </w:r>
      <w:r w:rsidRPr="00E64924">
        <w:rPr>
          <w:rFonts w:hint="eastAsia"/>
          <w:sz w:val="24"/>
          <w:szCs w:val="24"/>
        </w:rPr>
        <w:t>，图</w:t>
      </w:r>
      <w:r w:rsidRPr="00E64924">
        <w:rPr>
          <w:sz w:val="24"/>
          <w:szCs w:val="24"/>
        </w:rPr>
        <w:t>3.3-1</w:t>
      </w:r>
      <w:r w:rsidRPr="00E64924">
        <w:rPr>
          <w:rFonts w:hint="eastAsia"/>
          <w:sz w:val="24"/>
          <w:szCs w:val="24"/>
        </w:rPr>
        <w:t>。</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1</w:t>
      </w:r>
      <w:r w:rsidRPr="00E64924">
        <w:rPr>
          <w:rFonts w:hint="eastAsia"/>
          <w:sz w:val="24"/>
          <w:szCs w:val="24"/>
        </w:rPr>
        <w:t>）预处理工艺物料平衡</w:t>
      </w:r>
    </w:p>
    <w:p w:rsidR="00D30E95" w:rsidRPr="00E64924" w:rsidRDefault="00D30E95" w:rsidP="00D30E95">
      <w:pPr>
        <w:spacing w:line="500" w:lineRule="exact"/>
        <w:ind w:firstLine="480"/>
        <w:rPr>
          <w:sz w:val="24"/>
          <w:szCs w:val="24"/>
        </w:rPr>
      </w:pPr>
      <w:r w:rsidRPr="00E64924">
        <w:rPr>
          <w:rFonts w:hint="eastAsia"/>
          <w:sz w:val="24"/>
          <w:szCs w:val="24"/>
        </w:rPr>
        <w:t>预处理工艺物料平衡见下表。</w:t>
      </w:r>
    </w:p>
    <w:p w:rsidR="00D30E95" w:rsidRPr="00E64924" w:rsidRDefault="00D30E95" w:rsidP="00D30E95">
      <w:pPr>
        <w:spacing w:line="500" w:lineRule="exact"/>
        <w:ind w:left="482"/>
        <w:jc w:val="center"/>
        <w:rPr>
          <w:szCs w:val="21"/>
        </w:rPr>
      </w:pPr>
      <w:r w:rsidRPr="00E64924">
        <w:rPr>
          <w:rFonts w:hint="eastAsia"/>
          <w:szCs w:val="21"/>
        </w:rPr>
        <w:t>表</w:t>
      </w:r>
      <w:r w:rsidRPr="00E64924">
        <w:rPr>
          <w:szCs w:val="21"/>
        </w:rPr>
        <w:t xml:space="preserve">3.3-1  </w:t>
      </w:r>
      <w:r w:rsidRPr="00E64924">
        <w:rPr>
          <w:rFonts w:hint="eastAsia"/>
          <w:szCs w:val="21"/>
        </w:rPr>
        <w:t>预处理工艺物料平衡表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268"/>
        <w:gridCol w:w="1140"/>
        <w:gridCol w:w="3174"/>
        <w:gridCol w:w="1384"/>
        <w:gridCol w:w="1218"/>
      </w:tblGrid>
      <w:tr w:rsidR="00D30E95" w:rsidRPr="00E64924" w:rsidTr="00D30E95">
        <w:trPr>
          <w:trHeight w:val="397"/>
        </w:trPr>
        <w:tc>
          <w:tcPr>
            <w:tcW w:w="1890"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进料</w:t>
            </w:r>
          </w:p>
        </w:tc>
        <w:tc>
          <w:tcPr>
            <w:tcW w:w="3110"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出料</w:t>
            </w:r>
          </w:p>
        </w:tc>
      </w:tr>
      <w:tr w:rsidR="00D30E95" w:rsidRPr="00E64924" w:rsidTr="00D30E95">
        <w:trPr>
          <w:trHeight w:val="397"/>
        </w:trPr>
        <w:tc>
          <w:tcPr>
            <w:tcW w:w="5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61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c>
          <w:tcPr>
            <w:tcW w:w="170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7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6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r>
      <w:tr w:rsidR="00D30E95" w:rsidRPr="00E64924" w:rsidTr="00D30E95">
        <w:trPr>
          <w:trHeight w:val="397"/>
        </w:trPr>
        <w:tc>
          <w:tcPr>
            <w:tcW w:w="5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废矿物油</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12500</w:t>
            </w:r>
          </w:p>
        </w:tc>
        <w:tc>
          <w:tcPr>
            <w:tcW w:w="61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100000</w:t>
            </w:r>
          </w:p>
        </w:tc>
        <w:tc>
          <w:tcPr>
            <w:tcW w:w="170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轻组分</w:t>
            </w:r>
          </w:p>
        </w:tc>
        <w:tc>
          <w:tcPr>
            <w:tcW w:w="7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233</w:t>
            </w:r>
          </w:p>
        </w:tc>
        <w:tc>
          <w:tcPr>
            <w:tcW w:w="6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1865</w:t>
            </w:r>
          </w:p>
        </w:tc>
      </w:tr>
      <w:tr w:rsidR="00D30E95" w:rsidRPr="00E64924" w:rsidTr="00D30E95">
        <w:trPr>
          <w:trHeight w:val="397"/>
        </w:trPr>
        <w:tc>
          <w:tcPr>
            <w:tcW w:w="5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轻质煤焦油</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6250</w:t>
            </w:r>
          </w:p>
        </w:tc>
        <w:tc>
          <w:tcPr>
            <w:tcW w:w="61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50000</w:t>
            </w:r>
          </w:p>
        </w:tc>
        <w:tc>
          <w:tcPr>
            <w:tcW w:w="170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210</w:t>
            </w:r>
            <w:r w:rsidRPr="00E64924">
              <w:rPr>
                <w:rFonts w:ascii="宋体" w:hAnsi="宋体" w:cs="宋体" w:hint="eastAsia"/>
                <w:szCs w:val="21"/>
              </w:rPr>
              <w:t>℃</w:t>
            </w:r>
            <w:r w:rsidRPr="00E64924">
              <w:rPr>
                <w:rFonts w:hint="eastAsia"/>
                <w:szCs w:val="21"/>
              </w:rPr>
              <w:t>～</w:t>
            </w:r>
            <w:r w:rsidRPr="00E64924">
              <w:rPr>
                <w:szCs w:val="21"/>
              </w:rPr>
              <w:t>520</w:t>
            </w:r>
            <w:r w:rsidRPr="00E64924">
              <w:rPr>
                <w:rFonts w:ascii="宋体" w:hAnsi="宋体" w:cs="宋体" w:hint="eastAsia"/>
                <w:szCs w:val="21"/>
              </w:rPr>
              <w:t>℃</w:t>
            </w:r>
            <w:r w:rsidRPr="00E64924">
              <w:rPr>
                <w:rFonts w:hint="eastAsia"/>
                <w:szCs w:val="21"/>
              </w:rPr>
              <w:t>馏分</w:t>
            </w:r>
          </w:p>
        </w:tc>
        <w:tc>
          <w:tcPr>
            <w:tcW w:w="7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14423</w:t>
            </w:r>
          </w:p>
        </w:tc>
        <w:tc>
          <w:tcPr>
            <w:tcW w:w="6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115385</w:t>
            </w:r>
          </w:p>
        </w:tc>
      </w:tr>
      <w:tr w:rsidR="00D30E95" w:rsidRPr="00E64924" w:rsidTr="00D30E95">
        <w:trPr>
          <w:trHeight w:val="397"/>
        </w:trPr>
        <w:tc>
          <w:tcPr>
            <w:tcW w:w="59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1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170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520</w:t>
            </w:r>
            <w:r w:rsidRPr="00E64924">
              <w:rPr>
                <w:rFonts w:ascii="宋体" w:hAnsi="宋体" w:cs="宋体" w:hint="eastAsia"/>
                <w:szCs w:val="21"/>
              </w:rPr>
              <w:t>℃</w:t>
            </w:r>
            <w:r w:rsidRPr="00E64924">
              <w:rPr>
                <w:rFonts w:hint="eastAsia"/>
                <w:szCs w:val="21"/>
              </w:rPr>
              <w:t>～</w:t>
            </w:r>
            <w:r w:rsidRPr="00E64924">
              <w:rPr>
                <w:szCs w:val="21"/>
              </w:rPr>
              <w:t>550</w:t>
            </w:r>
            <w:r w:rsidRPr="00E64924">
              <w:rPr>
                <w:rFonts w:ascii="宋体" w:hAnsi="宋体" w:cs="宋体" w:hint="eastAsia"/>
                <w:szCs w:val="21"/>
              </w:rPr>
              <w:t>℃</w:t>
            </w:r>
            <w:r w:rsidRPr="00E64924">
              <w:rPr>
                <w:rFonts w:hint="eastAsia"/>
                <w:szCs w:val="21"/>
              </w:rPr>
              <w:t>馏分（重质燃料油）</w:t>
            </w:r>
          </w:p>
        </w:tc>
        <w:tc>
          <w:tcPr>
            <w:tcW w:w="7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2807</w:t>
            </w:r>
          </w:p>
        </w:tc>
        <w:tc>
          <w:tcPr>
            <w:tcW w:w="6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22458</w:t>
            </w:r>
          </w:p>
        </w:tc>
      </w:tr>
      <w:tr w:rsidR="00D30E95" w:rsidRPr="00E64924" w:rsidTr="00D30E95">
        <w:trPr>
          <w:trHeight w:val="397"/>
        </w:trPr>
        <w:tc>
          <w:tcPr>
            <w:tcW w:w="59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1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170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不凝气</w:t>
            </w:r>
          </w:p>
        </w:tc>
        <w:tc>
          <w:tcPr>
            <w:tcW w:w="7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55</w:t>
            </w:r>
          </w:p>
        </w:tc>
        <w:tc>
          <w:tcPr>
            <w:tcW w:w="6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443</w:t>
            </w:r>
          </w:p>
        </w:tc>
      </w:tr>
      <w:tr w:rsidR="00D30E95" w:rsidRPr="00E64924" w:rsidTr="00D30E95">
        <w:trPr>
          <w:trHeight w:val="397"/>
        </w:trPr>
        <w:tc>
          <w:tcPr>
            <w:tcW w:w="59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1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170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含油污水</w:t>
            </w:r>
          </w:p>
        </w:tc>
        <w:tc>
          <w:tcPr>
            <w:tcW w:w="7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1231</w:t>
            </w:r>
          </w:p>
        </w:tc>
        <w:tc>
          <w:tcPr>
            <w:tcW w:w="6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9849</w:t>
            </w:r>
          </w:p>
        </w:tc>
      </w:tr>
      <w:tr w:rsidR="00D30E95" w:rsidRPr="00E64924" w:rsidTr="00D30E95">
        <w:trPr>
          <w:trHeight w:val="397"/>
        </w:trPr>
        <w:tc>
          <w:tcPr>
            <w:tcW w:w="59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18750</w:t>
            </w:r>
          </w:p>
        </w:tc>
        <w:tc>
          <w:tcPr>
            <w:tcW w:w="61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150000</w:t>
            </w:r>
          </w:p>
        </w:tc>
        <w:tc>
          <w:tcPr>
            <w:tcW w:w="170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74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18750</w:t>
            </w:r>
          </w:p>
        </w:tc>
        <w:tc>
          <w:tcPr>
            <w:tcW w:w="6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150000</w:t>
            </w:r>
          </w:p>
        </w:tc>
      </w:tr>
    </w:tbl>
    <w:p w:rsidR="00D30E95" w:rsidRPr="00E64924" w:rsidRDefault="00D30E95" w:rsidP="00D30E95">
      <w:pPr>
        <w:spacing w:line="500" w:lineRule="exact"/>
        <w:ind w:left="480"/>
        <w:rPr>
          <w:rFonts w:ascii="Times New Roman" w:hAnsi="Times New Roman" w:cs="Times New Roman"/>
          <w:sz w:val="24"/>
          <w:szCs w:val="24"/>
        </w:rPr>
      </w:pPr>
      <w:r w:rsidRPr="00E64924">
        <w:rPr>
          <w:rFonts w:hint="eastAsia"/>
          <w:sz w:val="24"/>
          <w:szCs w:val="24"/>
        </w:rPr>
        <w:t>（</w:t>
      </w:r>
      <w:r w:rsidRPr="00E64924">
        <w:rPr>
          <w:sz w:val="24"/>
          <w:szCs w:val="24"/>
        </w:rPr>
        <w:t>2</w:t>
      </w:r>
      <w:r w:rsidRPr="00E64924">
        <w:rPr>
          <w:rFonts w:hint="eastAsia"/>
          <w:sz w:val="24"/>
          <w:szCs w:val="24"/>
        </w:rPr>
        <w:t>）甲醇制氢工艺物料平衡</w:t>
      </w:r>
    </w:p>
    <w:p w:rsidR="00D30E95" w:rsidRPr="00E64924" w:rsidRDefault="00D30E95" w:rsidP="00D30E95">
      <w:pPr>
        <w:spacing w:line="500" w:lineRule="exact"/>
        <w:ind w:firstLine="480"/>
        <w:rPr>
          <w:sz w:val="24"/>
          <w:szCs w:val="24"/>
        </w:rPr>
      </w:pPr>
      <w:r w:rsidRPr="00E64924">
        <w:rPr>
          <w:rFonts w:hint="eastAsia"/>
          <w:sz w:val="24"/>
          <w:szCs w:val="24"/>
        </w:rPr>
        <w:t>甲醇制氢工艺物料平衡见下表。</w:t>
      </w:r>
    </w:p>
    <w:p w:rsidR="00D30E95" w:rsidRPr="00E64924" w:rsidRDefault="00D30E95" w:rsidP="00D30E95">
      <w:pPr>
        <w:spacing w:line="500" w:lineRule="exact"/>
        <w:ind w:left="482"/>
        <w:jc w:val="center"/>
        <w:rPr>
          <w:szCs w:val="21"/>
        </w:rPr>
      </w:pPr>
      <w:r w:rsidRPr="00E64924">
        <w:rPr>
          <w:rFonts w:hint="eastAsia"/>
          <w:szCs w:val="21"/>
        </w:rPr>
        <w:t>表</w:t>
      </w:r>
      <w:r w:rsidRPr="00E64924">
        <w:rPr>
          <w:szCs w:val="21"/>
        </w:rPr>
        <w:t>3.3-2</w:t>
      </w:r>
      <w:r w:rsidRPr="00E64924">
        <w:rPr>
          <w:rFonts w:hint="eastAsia"/>
          <w:szCs w:val="21"/>
        </w:rPr>
        <w:t>甲醇制氢工艺物料平衡表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1547"/>
        <w:gridCol w:w="1549"/>
        <w:gridCol w:w="1549"/>
        <w:gridCol w:w="1549"/>
        <w:gridCol w:w="1547"/>
      </w:tblGrid>
      <w:tr w:rsidR="00D30E95" w:rsidRPr="00E64924" w:rsidTr="00D30E95">
        <w:trPr>
          <w:trHeight w:val="397"/>
        </w:trPr>
        <w:tc>
          <w:tcPr>
            <w:tcW w:w="2499"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进料</w:t>
            </w:r>
          </w:p>
        </w:tc>
        <w:tc>
          <w:tcPr>
            <w:tcW w:w="2501"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出料</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甲醇</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1803</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14428</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氢气</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361</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2885</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脱盐水</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1149</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9194</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驰放气</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2412</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19297</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pStyle w:val="afff5"/>
              <w:rPr>
                <w:rFonts w:eastAsia="Times New Roman"/>
                <w:kern w:val="0"/>
                <w:szCs w:val="21"/>
              </w:rPr>
            </w:pPr>
          </w:p>
        </w:tc>
        <w:tc>
          <w:tcPr>
            <w:tcW w:w="83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pStyle w:val="afff5"/>
              <w:rPr>
                <w:rFonts w:eastAsia="Times New Roman"/>
                <w:kern w:val="0"/>
                <w:szCs w:val="21"/>
              </w:rPr>
            </w:pP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含醇污水</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180</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1440</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2953</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23622</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2953</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23622</w:t>
            </w:r>
          </w:p>
        </w:tc>
      </w:tr>
    </w:tbl>
    <w:p w:rsidR="00D30E95" w:rsidRPr="00E64924" w:rsidRDefault="00D30E95" w:rsidP="00D30E95">
      <w:pPr>
        <w:spacing w:line="500" w:lineRule="exact"/>
        <w:ind w:firstLine="200"/>
        <w:rPr>
          <w:rFonts w:ascii="Times New Roman" w:hAnsi="Times New Roman" w:cs="Times New Roman"/>
          <w:sz w:val="24"/>
          <w:szCs w:val="24"/>
        </w:rPr>
      </w:pPr>
      <w:r w:rsidRPr="00E64924">
        <w:rPr>
          <w:rFonts w:hint="eastAsia"/>
          <w:sz w:val="24"/>
          <w:szCs w:val="24"/>
        </w:rPr>
        <w:t>（</w:t>
      </w:r>
      <w:r w:rsidRPr="00E64924">
        <w:rPr>
          <w:sz w:val="24"/>
          <w:szCs w:val="24"/>
        </w:rPr>
        <w:t>3</w:t>
      </w:r>
      <w:r w:rsidRPr="00E64924">
        <w:rPr>
          <w:rFonts w:hint="eastAsia"/>
          <w:sz w:val="24"/>
          <w:szCs w:val="24"/>
        </w:rPr>
        <w:t>）润滑油基础油加氢工艺物料平衡</w:t>
      </w:r>
    </w:p>
    <w:p w:rsidR="00D30E95" w:rsidRPr="00E64924" w:rsidRDefault="00D30E95" w:rsidP="00D30E95">
      <w:pPr>
        <w:spacing w:line="500" w:lineRule="exact"/>
        <w:ind w:left="480"/>
        <w:rPr>
          <w:sz w:val="24"/>
          <w:szCs w:val="24"/>
        </w:rPr>
      </w:pPr>
      <w:r w:rsidRPr="00E64924">
        <w:rPr>
          <w:rFonts w:hint="eastAsia"/>
          <w:sz w:val="24"/>
          <w:szCs w:val="24"/>
        </w:rPr>
        <w:t>润滑油基础油加氢工艺物料平衡见下表。</w:t>
      </w:r>
    </w:p>
    <w:p w:rsidR="006F3B39" w:rsidRPr="00E64924" w:rsidRDefault="006F3B39" w:rsidP="00D30E95">
      <w:pPr>
        <w:spacing w:line="500" w:lineRule="exact"/>
        <w:ind w:left="480"/>
        <w:rPr>
          <w:sz w:val="24"/>
          <w:szCs w:val="24"/>
        </w:rPr>
      </w:pPr>
    </w:p>
    <w:p w:rsidR="006F3B39" w:rsidRPr="00E64924" w:rsidRDefault="006F3B39">
      <w:pPr>
        <w:widowControl/>
        <w:jc w:val="left"/>
        <w:rPr>
          <w:sz w:val="24"/>
          <w:szCs w:val="24"/>
        </w:rPr>
      </w:pPr>
      <w:r w:rsidRPr="00E64924">
        <w:rPr>
          <w:sz w:val="24"/>
          <w:szCs w:val="24"/>
        </w:rPr>
        <w:br w:type="page"/>
      </w:r>
    </w:p>
    <w:p w:rsidR="006F3B39" w:rsidRPr="00E64924" w:rsidRDefault="006F3B39" w:rsidP="00D30E95">
      <w:pPr>
        <w:spacing w:line="500" w:lineRule="exact"/>
        <w:ind w:left="480"/>
        <w:rPr>
          <w:sz w:val="24"/>
          <w:szCs w:val="24"/>
        </w:rPr>
        <w:sectPr w:rsidR="006F3B39" w:rsidRPr="00E64924" w:rsidSect="00624DE8">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cols w:space="720"/>
          <w:docGrid w:type="lines" w:linePitch="312"/>
        </w:sectPr>
      </w:pPr>
    </w:p>
    <w:p w:rsidR="00D30E95" w:rsidRPr="00E64924" w:rsidRDefault="002F5A8E" w:rsidP="007B3458">
      <w:pPr>
        <w:spacing w:line="500" w:lineRule="exact"/>
        <w:ind w:left="480"/>
        <w:jc w:val="center"/>
        <w:rPr>
          <w:szCs w:val="21"/>
        </w:rPr>
      </w:pPr>
      <w:r w:rsidRPr="00E64924">
        <w:rPr>
          <w:rFonts w:ascii="宋体" w:eastAsia="宋体" w:hAnsi="宋体" w:cs="宋体"/>
          <w:kern w:val="0"/>
          <w:sz w:val="24"/>
          <w:szCs w:val="24"/>
        </w:rPr>
        <w:pict>
          <v:shape id="_x0000_s1047" type="#_x0000_t202" style="position:absolute;left:0;text-align:left;margin-left:254.3pt;margin-top:940.35pt;width:211pt;height:29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" stroked="f">
            <v:textbox>
              <w:txbxContent>
                <w:p w:rsidR="008B1E17" w:rsidRDefault="008B1E17" w:rsidP="006F3B39">
                  <w:pPr>
                    <w:jc w:val="center"/>
                    <w:rPr>
                      <w:rFonts w:ascii="Times New Roman" w:hAnsi="Times New Roman" w:cs="Times New Roman"/>
                      <w:b/>
                    </w:rPr>
                  </w:pPr>
                  <w:r>
                    <w:rPr>
                      <w:rFonts w:ascii="Times New Roman" w:hAnsi="Times New Roman" w:cs="Times New Roman" w:hint="eastAsia"/>
                      <w:b/>
                    </w:rPr>
                    <w:t>图</w:t>
                  </w:r>
                  <w:r>
                    <w:rPr>
                      <w:rFonts w:ascii="Times New Roman" w:hAnsi="Times New Roman" w:cs="Times New Roman"/>
                      <w:b/>
                    </w:rPr>
                    <w:t xml:space="preserve">3.3-1 </w:t>
                  </w:r>
                  <w:r>
                    <w:rPr>
                      <w:rFonts w:ascii="Times New Roman" w:hAnsi="Times New Roman" w:cs="Times New Roman" w:hint="eastAsia"/>
                      <w:b/>
                    </w:rPr>
                    <w:t>总物料平衡图（</w:t>
                  </w:r>
                  <w:r>
                    <w:rPr>
                      <w:rFonts w:ascii="Times New Roman" w:hAnsi="Times New Roman" w:cs="Times New Roman"/>
                      <w:b/>
                    </w:rPr>
                    <w:t>t/a</w:t>
                  </w:r>
                  <w:r>
                    <w:rPr>
                      <w:rFonts w:ascii="Times New Roman" w:hAnsi="Times New Roman" w:cs="Times New Roman" w:hint="eastAsia"/>
                      <w:b/>
                    </w:rPr>
                    <w:t>）</w:t>
                  </w:r>
                </w:p>
              </w:txbxContent>
            </v:textbox>
          </v:shape>
        </w:pict>
      </w:r>
      <w:r w:rsidR="00D30E95" w:rsidRPr="00E64924">
        <w:rPr>
          <w:rFonts w:hint="eastAsia"/>
          <w:szCs w:val="21"/>
        </w:rPr>
        <w:t>表</w:t>
      </w:r>
      <w:r w:rsidR="00D30E95" w:rsidRPr="00E64924">
        <w:rPr>
          <w:szCs w:val="21"/>
        </w:rPr>
        <w:t>3.3-3</w:t>
      </w:r>
      <w:r w:rsidR="00D30E95" w:rsidRPr="00E64924">
        <w:rPr>
          <w:rFonts w:hint="eastAsia"/>
          <w:szCs w:val="21"/>
        </w:rPr>
        <w:t>润滑油基础油加氢工艺物料平衡表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546"/>
        <w:gridCol w:w="1547"/>
        <w:gridCol w:w="1268"/>
        <w:gridCol w:w="1829"/>
        <w:gridCol w:w="1547"/>
        <w:gridCol w:w="1549"/>
      </w:tblGrid>
      <w:tr w:rsidR="00D30E95" w:rsidRPr="00E64924" w:rsidTr="00D30E95">
        <w:trPr>
          <w:trHeight w:val="397"/>
          <w:jc w:val="center"/>
        </w:trPr>
        <w:tc>
          <w:tcPr>
            <w:tcW w:w="2348"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进料</w:t>
            </w:r>
          </w:p>
        </w:tc>
        <w:tc>
          <w:tcPr>
            <w:tcW w:w="2652"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出料</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210</w:t>
            </w:r>
            <w:r w:rsidRPr="00E64924">
              <w:rPr>
                <w:rFonts w:ascii="宋体" w:hAnsi="宋体" w:cs="宋体" w:hint="eastAsia"/>
                <w:szCs w:val="21"/>
              </w:rPr>
              <w:t>℃</w:t>
            </w:r>
            <w:r w:rsidRPr="00E64924">
              <w:rPr>
                <w:rFonts w:hint="eastAsia"/>
                <w:szCs w:val="21"/>
              </w:rPr>
              <w:t>～</w:t>
            </w:r>
            <w:r w:rsidRPr="00E64924">
              <w:rPr>
                <w:szCs w:val="21"/>
              </w:rPr>
              <w:t>520</w:t>
            </w:r>
            <w:r w:rsidRPr="00E64924">
              <w:rPr>
                <w:rFonts w:ascii="宋体" w:hAnsi="宋体" w:cs="宋体" w:hint="eastAsia"/>
                <w:szCs w:val="21"/>
              </w:rPr>
              <w:t>℃</w:t>
            </w:r>
            <w:r w:rsidRPr="00E64924">
              <w:rPr>
                <w:rFonts w:hint="eastAsia"/>
                <w:szCs w:val="21"/>
              </w:rPr>
              <w:t>馏分</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14423</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115385</w:t>
            </w: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rFonts w:eastAsia="Times New Roman"/>
                <w:kern w:val="0"/>
              </w:rPr>
            </w:pPr>
            <w:r w:rsidRPr="00E64924">
              <w:rPr>
                <w:rFonts w:hint="eastAsia"/>
                <w:kern w:val="0"/>
              </w:rPr>
              <w:t>石脑油</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1458</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1458</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新氢</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361</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2885</w:t>
            </w: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柴油</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1004</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8031</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脱盐水</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923</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7385</w:t>
            </w: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HVI150</w:t>
            </w:r>
            <w:r w:rsidRPr="00E64924">
              <w:rPr>
                <w:rFonts w:hint="eastAsia"/>
                <w:szCs w:val="21"/>
              </w:rPr>
              <w:t>基础油</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2596</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20769</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汽提蒸汽</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rFonts w:hAnsi="宋体"/>
                <w:spacing w:val="6"/>
              </w:rPr>
            </w:pPr>
            <w:r w:rsidRPr="00E64924">
              <w:rPr>
                <w:rFonts w:hAnsi="宋体"/>
                <w:spacing w:val="6"/>
              </w:rPr>
              <w:t>462</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3692</w:t>
            </w: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HVI250</w:t>
            </w:r>
            <w:r w:rsidRPr="00E64924">
              <w:rPr>
                <w:rFonts w:hint="eastAsia"/>
                <w:szCs w:val="21"/>
              </w:rPr>
              <w:t>基础油</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4103</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32825</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pStyle w:val="afff5"/>
              <w:rPr>
                <w:rFonts w:hAnsi="宋体"/>
                <w:spacing w:val="6"/>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pStyle w:val="afff5"/>
              <w:rPr>
                <w:kern w:val="0"/>
                <w:sz w:val="22"/>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HVI350</w:t>
            </w:r>
            <w:r w:rsidRPr="00E64924">
              <w:rPr>
                <w:rFonts w:hint="eastAsia"/>
                <w:szCs w:val="21"/>
              </w:rPr>
              <w:t>基础油</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6704</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53631</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释放氢</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60</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480</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低分气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100</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803</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酸性气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18</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148</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不凝气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9</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酸性水</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1111</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8890</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8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含油污水</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288</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2302</w:t>
            </w:r>
          </w:p>
        </w:tc>
      </w:tr>
      <w:tr w:rsidR="00D30E95" w:rsidRPr="00E64924" w:rsidTr="00D30E95">
        <w:trPr>
          <w:trHeight w:val="397"/>
          <w:jc w:val="center"/>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16168</w:t>
            </w:r>
          </w:p>
        </w:tc>
        <w:tc>
          <w:tcPr>
            <w:tcW w:w="68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129346</w:t>
            </w:r>
          </w:p>
        </w:tc>
        <w:tc>
          <w:tcPr>
            <w:tcW w:w="98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16168</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129346</w:t>
            </w:r>
          </w:p>
        </w:tc>
      </w:tr>
    </w:tbl>
    <w:p w:rsidR="00D30E95" w:rsidRPr="00E64924" w:rsidRDefault="00D30E95" w:rsidP="00D30E95">
      <w:pPr>
        <w:spacing w:line="500" w:lineRule="exact"/>
        <w:ind w:firstLine="200"/>
        <w:rPr>
          <w:rFonts w:ascii="Times New Roman" w:hAnsi="Times New Roman" w:cs="Times New Roman"/>
          <w:sz w:val="24"/>
          <w:szCs w:val="24"/>
        </w:rPr>
      </w:pPr>
      <w:r w:rsidRPr="00E64924">
        <w:rPr>
          <w:rFonts w:hint="eastAsia"/>
          <w:sz w:val="24"/>
          <w:szCs w:val="24"/>
        </w:rPr>
        <w:t>（</w:t>
      </w:r>
      <w:r w:rsidRPr="00E64924">
        <w:rPr>
          <w:sz w:val="24"/>
          <w:szCs w:val="24"/>
        </w:rPr>
        <w:t>4</w:t>
      </w:r>
      <w:r w:rsidRPr="00E64924">
        <w:rPr>
          <w:rFonts w:hint="eastAsia"/>
          <w:sz w:val="24"/>
          <w:szCs w:val="24"/>
        </w:rPr>
        <w:t>）酸性瓦斯气脱硫装置物料平衡</w:t>
      </w:r>
    </w:p>
    <w:p w:rsidR="00D30E95" w:rsidRPr="00E64924" w:rsidRDefault="00D30E95" w:rsidP="00D878FF">
      <w:pPr>
        <w:spacing w:line="500" w:lineRule="exact"/>
        <w:ind w:firstLineChars="133" w:firstLine="319"/>
        <w:rPr>
          <w:sz w:val="24"/>
          <w:szCs w:val="24"/>
        </w:rPr>
      </w:pPr>
      <w:r w:rsidRPr="00E64924">
        <w:rPr>
          <w:rFonts w:hint="eastAsia"/>
          <w:sz w:val="24"/>
          <w:szCs w:val="24"/>
        </w:rPr>
        <w:t>酸性瓦斯气脱硫工艺物料平衡见下表。</w:t>
      </w:r>
    </w:p>
    <w:p w:rsidR="00D30E95" w:rsidRPr="00E64924" w:rsidRDefault="00D30E95" w:rsidP="00D30E95">
      <w:pPr>
        <w:spacing w:line="500" w:lineRule="exact"/>
        <w:ind w:left="480"/>
        <w:jc w:val="center"/>
        <w:rPr>
          <w:szCs w:val="21"/>
        </w:rPr>
      </w:pPr>
      <w:r w:rsidRPr="00E64924">
        <w:rPr>
          <w:rFonts w:hint="eastAsia"/>
          <w:szCs w:val="21"/>
        </w:rPr>
        <w:t>表</w:t>
      </w:r>
      <w:r w:rsidRPr="00E64924">
        <w:rPr>
          <w:szCs w:val="21"/>
        </w:rPr>
        <w:t>3.3-4</w:t>
      </w:r>
      <w:r w:rsidRPr="00E64924">
        <w:rPr>
          <w:rFonts w:hint="eastAsia"/>
          <w:szCs w:val="21"/>
        </w:rPr>
        <w:t>酸性瓦斯气脱硫工艺物料平衡表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1547"/>
        <w:gridCol w:w="1549"/>
        <w:gridCol w:w="1963"/>
        <w:gridCol w:w="1391"/>
        <w:gridCol w:w="1291"/>
      </w:tblGrid>
      <w:tr w:rsidR="00D30E95" w:rsidRPr="00E64924" w:rsidTr="00D30E95">
        <w:trPr>
          <w:trHeight w:val="397"/>
        </w:trPr>
        <w:tc>
          <w:tcPr>
            <w:tcW w:w="2499"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进料</w:t>
            </w:r>
          </w:p>
        </w:tc>
        <w:tc>
          <w:tcPr>
            <w:tcW w:w="2501"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出料</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c>
          <w:tcPr>
            <w:tcW w:w="10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7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69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r>
      <w:tr w:rsidR="00D30E95" w:rsidRPr="00E64924" w:rsidTr="00D30E95">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瓦斯气脱硫装置</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释放氢</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60</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480</w:t>
            </w:r>
          </w:p>
        </w:tc>
        <w:tc>
          <w:tcPr>
            <w:tcW w:w="10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净化瓦斯气</w:t>
            </w:r>
          </w:p>
        </w:tc>
        <w:tc>
          <w:tcPr>
            <w:tcW w:w="7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152</w:t>
            </w:r>
          </w:p>
        </w:tc>
        <w:tc>
          <w:tcPr>
            <w:tcW w:w="69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1217</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低分气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100</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803</w:t>
            </w:r>
          </w:p>
        </w:tc>
        <w:tc>
          <w:tcPr>
            <w:tcW w:w="10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富液</w:t>
            </w:r>
          </w:p>
        </w:tc>
        <w:tc>
          <w:tcPr>
            <w:tcW w:w="7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2952</w:t>
            </w:r>
          </w:p>
        </w:tc>
        <w:tc>
          <w:tcPr>
            <w:tcW w:w="69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23613</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酸性气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18</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148</w:t>
            </w:r>
          </w:p>
        </w:tc>
        <w:tc>
          <w:tcPr>
            <w:tcW w:w="105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7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不凝气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57</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 w:val="22"/>
              </w:rPr>
            </w:pPr>
            <w:r w:rsidRPr="00E64924">
              <w:rPr>
                <w:kern w:val="0"/>
                <w:sz w:val="22"/>
              </w:rPr>
              <w:t>452</w:t>
            </w:r>
          </w:p>
        </w:tc>
        <w:tc>
          <w:tcPr>
            <w:tcW w:w="105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7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补充贫液</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7</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55</w:t>
            </w:r>
          </w:p>
        </w:tc>
        <w:tc>
          <w:tcPr>
            <w:tcW w:w="105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7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溶剂再生贫液</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2862</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rPr>
            </w:pPr>
            <w:r w:rsidRPr="00E64924">
              <w:rPr>
                <w:kern w:val="0"/>
              </w:rPr>
              <w:t>22892</w:t>
            </w:r>
          </w:p>
        </w:tc>
        <w:tc>
          <w:tcPr>
            <w:tcW w:w="1057"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74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69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3048</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24388</w:t>
            </w:r>
          </w:p>
        </w:tc>
        <w:tc>
          <w:tcPr>
            <w:tcW w:w="10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7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3048</w:t>
            </w:r>
          </w:p>
        </w:tc>
        <w:tc>
          <w:tcPr>
            <w:tcW w:w="69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24388</w:t>
            </w:r>
          </w:p>
        </w:tc>
      </w:tr>
      <w:tr w:rsidR="00D30E95" w:rsidRPr="00E64924" w:rsidTr="00D30E95">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溶剂再生装置</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富液</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2952</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23613</w:t>
            </w:r>
          </w:p>
        </w:tc>
        <w:tc>
          <w:tcPr>
            <w:tcW w:w="10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贫液</w:t>
            </w:r>
          </w:p>
        </w:tc>
        <w:tc>
          <w:tcPr>
            <w:tcW w:w="7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2862</w:t>
            </w:r>
          </w:p>
        </w:tc>
        <w:tc>
          <w:tcPr>
            <w:tcW w:w="69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22892</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pStyle w:val="afff5"/>
              <w:rPr>
                <w:rFonts w:eastAsia="Times New Roman"/>
                <w:kern w:val="0"/>
                <w:szCs w:val="21"/>
              </w:rPr>
            </w:pPr>
          </w:p>
        </w:tc>
        <w:tc>
          <w:tcPr>
            <w:tcW w:w="83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pStyle w:val="afff5"/>
              <w:rPr>
                <w:rFonts w:eastAsia="Times New Roman"/>
                <w:kern w:val="0"/>
                <w:szCs w:val="21"/>
              </w:rPr>
            </w:pPr>
          </w:p>
        </w:tc>
        <w:tc>
          <w:tcPr>
            <w:tcW w:w="10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高浓度酸性气</w:t>
            </w:r>
          </w:p>
        </w:tc>
        <w:tc>
          <w:tcPr>
            <w:tcW w:w="7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90</w:t>
            </w:r>
          </w:p>
        </w:tc>
        <w:tc>
          <w:tcPr>
            <w:tcW w:w="69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721</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2952</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23613</w:t>
            </w:r>
          </w:p>
        </w:tc>
        <w:tc>
          <w:tcPr>
            <w:tcW w:w="105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74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2952</w:t>
            </w:r>
          </w:p>
        </w:tc>
        <w:tc>
          <w:tcPr>
            <w:tcW w:w="69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rPr>
                <w:kern w:val="0"/>
                <w:szCs w:val="21"/>
              </w:rPr>
            </w:pPr>
            <w:r w:rsidRPr="00E64924">
              <w:rPr>
                <w:kern w:val="0"/>
                <w:szCs w:val="21"/>
              </w:rPr>
              <w:t>23613</w:t>
            </w:r>
          </w:p>
        </w:tc>
      </w:tr>
    </w:tbl>
    <w:p w:rsidR="00D30E95" w:rsidRPr="00E64924" w:rsidRDefault="00D30E95" w:rsidP="00D30E95">
      <w:pPr>
        <w:spacing w:line="500" w:lineRule="exact"/>
        <w:ind w:left="480"/>
        <w:rPr>
          <w:rFonts w:ascii="Times New Roman" w:hAnsi="Times New Roman" w:cs="Times New Roman"/>
          <w:sz w:val="24"/>
          <w:szCs w:val="24"/>
        </w:rPr>
      </w:pPr>
      <w:r w:rsidRPr="00E64924">
        <w:rPr>
          <w:rFonts w:hint="eastAsia"/>
          <w:sz w:val="24"/>
          <w:szCs w:val="24"/>
        </w:rPr>
        <w:t>（</w:t>
      </w:r>
      <w:r w:rsidRPr="00E64924">
        <w:rPr>
          <w:sz w:val="24"/>
          <w:szCs w:val="24"/>
        </w:rPr>
        <w:t>5</w:t>
      </w:r>
      <w:r w:rsidRPr="00E64924">
        <w:rPr>
          <w:rFonts w:hint="eastAsia"/>
          <w:sz w:val="24"/>
          <w:szCs w:val="24"/>
        </w:rPr>
        <w:t>）酸性水汽提装置物料平衡</w:t>
      </w:r>
    </w:p>
    <w:p w:rsidR="00D30E95" w:rsidRPr="00E64924" w:rsidRDefault="00D30E95" w:rsidP="00D30E95">
      <w:pPr>
        <w:spacing w:line="500" w:lineRule="exact"/>
        <w:ind w:left="480"/>
        <w:rPr>
          <w:sz w:val="24"/>
          <w:szCs w:val="24"/>
        </w:rPr>
      </w:pPr>
      <w:r w:rsidRPr="00E64924">
        <w:rPr>
          <w:rFonts w:hint="eastAsia"/>
          <w:sz w:val="24"/>
          <w:szCs w:val="24"/>
        </w:rPr>
        <w:t>酸性水汽提装置物料平衡见下表。</w:t>
      </w:r>
    </w:p>
    <w:p w:rsidR="00D30E95" w:rsidRPr="00E64924" w:rsidRDefault="00D30E95" w:rsidP="00D30E95">
      <w:pPr>
        <w:spacing w:line="500" w:lineRule="exact"/>
        <w:ind w:left="480"/>
        <w:jc w:val="center"/>
        <w:rPr>
          <w:szCs w:val="21"/>
        </w:rPr>
      </w:pPr>
      <w:r w:rsidRPr="00E64924">
        <w:rPr>
          <w:rFonts w:hint="eastAsia"/>
          <w:szCs w:val="21"/>
        </w:rPr>
        <w:t>表</w:t>
      </w:r>
      <w:r w:rsidRPr="00E64924">
        <w:rPr>
          <w:szCs w:val="21"/>
        </w:rPr>
        <w:t>3.3-5</w:t>
      </w:r>
      <w:r w:rsidRPr="00E64924">
        <w:rPr>
          <w:rFonts w:hint="eastAsia"/>
          <w:szCs w:val="21"/>
        </w:rPr>
        <w:t>酸性水汽提装置工艺物料平衡表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1547"/>
        <w:gridCol w:w="1551"/>
        <w:gridCol w:w="1547"/>
        <w:gridCol w:w="1547"/>
        <w:gridCol w:w="1549"/>
      </w:tblGrid>
      <w:tr w:rsidR="00D30E95" w:rsidRPr="00E64924" w:rsidTr="00D30E95">
        <w:trPr>
          <w:trHeight w:val="397"/>
          <w:tblHeader/>
        </w:trPr>
        <w:tc>
          <w:tcPr>
            <w:tcW w:w="2500"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进料</w:t>
            </w:r>
          </w:p>
        </w:tc>
        <w:tc>
          <w:tcPr>
            <w:tcW w:w="2500"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出料</w:t>
            </w:r>
          </w:p>
        </w:tc>
      </w:tr>
      <w:tr w:rsidR="00D30E95" w:rsidRPr="00E64924" w:rsidTr="00D30E95">
        <w:trPr>
          <w:trHeight w:val="397"/>
          <w:tblHeader/>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物料</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数量（</w:t>
            </w:r>
            <w:r w:rsidRPr="00E64924">
              <w:rPr>
                <w:szCs w:val="21"/>
              </w:rPr>
              <w:t>t/a</w:t>
            </w:r>
            <w:r w:rsidRPr="00E64924">
              <w:rPr>
                <w:rFonts w:hint="eastAsia"/>
                <w:szCs w:val="21"/>
              </w:rPr>
              <w:t>）</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物料</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数量（</w:t>
            </w:r>
            <w:r w:rsidRPr="00E64924">
              <w:rPr>
                <w:szCs w:val="21"/>
              </w:rPr>
              <w:t>t/a</w:t>
            </w:r>
            <w:r w:rsidRPr="00E64924">
              <w:rPr>
                <w:rFonts w:hint="eastAsia"/>
                <w:szCs w:val="21"/>
              </w:rPr>
              <w:t>）</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加氢装置酸性水</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1111</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8890</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酸性水汽提酸性气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66</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530</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hideMark/>
          </w:tcPr>
          <w:p w:rsidR="00D30E95" w:rsidRPr="00E64924" w:rsidRDefault="00D30E95">
            <w:pPr>
              <w:adjustRightInd w:val="0"/>
              <w:snapToGrid w:val="0"/>
              <w:spacing w:line="240" w:lineRule="exact"/>
              <w:jc w:val="center"/>
              <w:rPr>
                <w:rFonts w:eastAsia="Times New Roman"/>
                <w:kern w:val="0"/>
                <w:sz w:val="24"/>
                <w:szCs w:val="24"/>
              </w:rPr>
            </w:pPr>
            <w:r w:rsidRPr="00E64924">
              <w:rPr>
                <w:rFonts w:hint="eastAsia"/>
                <w:szCs w:val="21"/>
              </w:rPr>
              <w:t>硫磺回收装置酸性水</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1</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5</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净化水</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1038</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8301</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24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240" w:lineRule="exact"/>
              <w:jc w:val="center"/>
              <w:rPr>
                <w:szCs w:val="21"/>
              </w:rPr>
            </w:pPr>
          </w:p>
        </w:tc>
        <w:tc>
          <w:tcPr>
            <w:tcW w:w="83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24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轻油气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3</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28</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24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240" w:lineRule="exact"/>
              <w:jc w:val="center"/>
              <w:rPr>
                <w:szCs w:val="21"/>
              </w:rPr>
            </w:pPr>
          </w:p>
        </w:tc>
        <w:tc>
          <w:tcPr>
            <w:tcW w:w="83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240" w:lineRule="exact"/>
              <w:jc w:val="center"/>
              <w:rPr>
                <w:szCs w:val="21"/>
              </w:rPr>
            </w:pP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轻污油</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5</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37</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合计</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4"/>
              </w:rPr>
            </w:pPr>
            <w:r w:rsidRPr="00E64924">
              <w:t>1112</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4"/>
              </w:rPr>
            </w:pPr>
            <w:r w:rsidRPr="00E64924">
              <w:t>8895</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合计</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4"/>
              </w:rPr>
            </w:pPr>
            <w:r w:rsidRPr="00E64924">
              <w:t>1112</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4"/>
              </w:rPr>
            </w:pPr>
            <w:r w:rsidRPr="00E64924">
              <w:t>8895</w:t>
            </w:r>
          </w:p>
        </w:tc>
      </w:tr>
    </w:tbl>
    <w:p w:rsidR="00D30E95" w:rsidRPr="00E64924" w:rsidRDefault="00D30E95" w:rsidP="00D30E95">
      <w:pPr>
        <w:spacing w:line="500" w:lineRule="exact"/>
        <w:ind w:left="480"/>
        <w:rPr>
          <w:rFonts w:ascii="Times New Roman" w:hAnsi="Times New Roman" w:cs="Times New Roman"/>
          <w:sz w:val="24"/>
          <w:szCs w:val="24"/>
        </w:rPr>
      </w:pPr>
      <w:r w:rsidRPr="00E64924">
        <w:rPr>
          <w:rFonts w:hint="eastAsia"/>
          <w:sz w:val="24"/>
          <w:szCs w:val="24"/>
        </w:rPr>
        <w:t>（</w:t>
      </w:r>
      <w:r w:rsidRPr="00E64924">
        <w:rPr>
          <w:sz w:val="24"/>
          <w:szCs w:val="24"/>
        </w:rPr>
        <w:t>6</w:t>
      </w:r>
      <w:r w:rsidRPr="00E64924">
        <w:rPr>
          <w:rFonts w:hint="eastAsia"/>
          <w:sz w:val="24"/>
          <w:szCs w:val="24"/>
        </w:rPr>
        <w:t>）硫磺回收装置物料平衡</w:t>
      </w:r>
    </w:p>
    <w:p w:rsidR="00D30E95" w:rsidRPr="00E64924" w:rsidRDefault="00D30E95" w:rsidP="00D30E95">
      <w:pPr>
        <w:spacing w:line="500" w:lineRule="exact"/>
        <w:ind w:left="480"/>
        <w:rPr>
          <w:sz w:val="24"/>
          <w:szCs w:val="24"/>
        </w:rPr>
      </w:pPr>
      <w:r w:rsidRPr="00E64924">
        <w:rPr>
          <w:rFonts w:hint="eastAsia"/>
          <w:sz w:val="24"/>
          <w:szCs w:val="24"/>
        </w:rPr>
        <w:t>硫磺回收装置物料平衡见下表。</w:t>
      </w:r>
    </w:p>
    <w:p w:rsidR="00D30E95" w:rsidRPr="00E64924" w:rsidRDefault="00D30E95" w:rsidP="00D30E95">
      <w:pPr>
        <w:spacing w:line="500" w:lineRule="exact"/>
        <w:ind w:left="480"/>
        <w:jc w:val="center"/>
        <w:rPr>
          <w:szCs w:val="21"/>
        </w:rPr>
      </w:pPr>
      <w:r w:rsidRPr="00E64924">
        <w:rPr>
          <w:rFonts w:hint="eastAsia"/>
          <w:szCs w:val="21"/>
        </w:rPr>
        <w:t>表</w:t>
      </w:r>
      <w:r w:rsidRPr="00E64924">
        <w:rPr>
          <w:szCs w:val="21"/>
        </w:rPr>
        <w:t>3.3-6</w:t>
      </w:r>
      <w:r w:rsidRPr="00E64924">
        <w:rPr>
          <w:rFonts w:hint="eastAsia"/>
          <w:szCs w:val="21"/>
        </w:rPr>
        <w:t>硫磺回收装置物料平衡表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417"/>
        <w:gridCol w:w="1558"/>
        <w:gridCol w:w="1263"/>
        <w:gridCol w:w="1547"/>
        <w:gridCol w:w="1549"/>
      </w:tblGrid>
      <w:tr w:rsidR="00D30E95" w:rsidRPr="00E64924" w:rsidTr="00D30E95">
        <w:trPr>
          <w:trHeight w:val="397"/>
          <w:tblHeader/>
        </w:trPr>
        <w:tc>
          <w:tcPr>
            <w:tcW w:w="2653"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进料</w:t>
            </w:r>
          </w:p>
        </w:tc>
        <w:tc>
          <w:tcPr>
            <w:tcW w:w="2347"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出料</w:t>
            </w:r>
          </w:p>
        </w:tc>
      </w:tr>
      <w:tr w:rsidR="00D30E95" w:rsidRPr="00E64924" w:rsidTr="00D30E95">
        <w:trPr>
          <w:trHeight w:val="397"/>
          <w:tblHeader/>
        </w:trPr>
        <w:tc>
          <w:tcPr>
            <w:tcW w:w="105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8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c>
          <w:tcPr>
            <w:tcW w:w="6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物料</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r>
      <w:tr w:rsidR="00D30E95" w:rsidRPr="00E64924" w:rsidTr="00D30E95">
        <w:trPr>
          <w:trHeight w:val="397"/>
        </w:trPr>
        <w:tc>
          <w:tcPr>
            <w:tcW w:w="105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高浓度酸性气</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90</w:t>
            </w:r>
          </w:p>
        </w:tc>
        <w:tc>
          <w:tcPr>
            <w:tcW w:w="8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721</w:t>
            </w:r>
          </w:p>
        </w:tc>
        <w:tc>
          <w:tcPr>
            <w:tcW w:w="6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rFonts w:hint="eastAsia"/>
                <w:kern w:val="0"/>
              </w:rPr>
              <w:t>硫磺</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32</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254</w:t>
            </w:r>
          </w:p>
        </w:tc>
      </w:tr>
      <w:tr w:rsidR="00D30E95" w:rsidRPr="00E64924" w:rsidTr="00D30E95">
        <w:trPr>
          <w:trHeight w:val="397"/>
        </w:trPr>
        <w:tc>
          <w:tcPr>
            <w:tcW w:w="105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酸性水汽提酸性气</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66</w:t>
            </w:r>
          </w:p>
        </w:tc>
        <w:tc>
          <w:tcPr>
            <w:tcW w:w="8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4"/>
              </w:rPr>
            </w:pPr>
            <w:r w:rsidRPr="00E64924">
              <w:t>530</w:t>
            </w:r>
          </w:p>
        </w:tc>
        <w:tc>
          <w:tcPr>
            <w:tcW w:w="6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rFonts w:eastAsia="Times New Roman"/>
                <w:kern w:val="0"/>
              </w:rPr>
            </w:pPr>
            <w:r w:rsidRPr="00E64924">
              <w:rPr>
                <w:rFonts w:hint="eastAsia"/>
                <w:kern w:val="0"/>
              </w:rPr>
              <w:t>酸性水</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1</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5</w:t>
            </w:r>
          </w:p>
        </w:tc>
      </w:tr>
      <w:tr w:rsidR="00D30E95" w:rsidRPr="00E64924" w:rsidTr="00D30E95">
        <w:trPr>
          <w:trHeight w:val="397"/>
        </w:trPr>
        <w:tc>
          <w:tcPr>
            <w:tcW w:w="105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rFonts w:eastAsia="Times New Roman"/>
                <w:kern w:val="0"/>
                <w:sz w:val="24"/>
                <w:szCs w:val="24"/>
              </w:rPr>
            </w:pPr>
            <w:r w:rsidRPr="00E64924">
              <w:rPr>
                <w:rFonts w:hint="eastAsia"/>
                <w:szCs w:val="21"/>
              </w:rPr>
              <w:t>脱盐水</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115</w:t>
            </w:r>
          </w:p>
        </w:tc>
        <w:tc>
          <w:tcPr>
            <w:tcW w:w="8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923</w:t>
            </w:r>
          </w:p>
        </w:tc>
        <w:tc>
          <w:tcPr>
            <w:tcW w:w="6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rFonts w:eastAsia="Times New Roman"/>
                <w:kern w:val="0"/>
              </w:rPr>
            </w:pPr>
            <w:r w:rsidRPr="00E64924">
              <w:rPr>
                <w:rFonts w:hint="eastAsia"/>
                <w:kern w:val="0"/>
              </w:rPr>
              <w:t>净化气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120</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961</w:t>
            </w:r>
          </w:p>
        </w:tc>
      </w:tr>
      <w:tr w:rsidR="00D30E95" w:rsidRPr="00E64924" w:rsidTr="00D30E95">
        <w:trPr>
          <w:trHeight w:val="397"/>
        </w:trPr>
        <w:tc>
          <w:tcPr>
            <w:tcW w:w="105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空气</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7</w:t>
            </w:r>
          </w:p>
        </w:tc>
        <w:tc>
          <w:tcPr>
            <w:tcW w:w="8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55</w:t>
            </w:r>
          </w:p>
        </w:tc>
        <w:tc>
          <w:tcPr>
            <w:tcW w:w="6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rFonts w:hint="eastAsia"/>
                <w:kern w:val="0"/>
              </w:rPr>
              <w:t>含油污水</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115</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923</w:t>
            </w:r>
          </w:p>
        </w:tc>
      </w:tr>
      <w:tr w:rsidR="00D30E95" w:rsidRPr="00E64924" w:rsidTr="00D30E95">
        <w:trPr>
          <w:trHeight w:val="397"/>
        </w:trPr>
        <w:tc>
          <w:tcPr>
            <w:tcW w:w="1051"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djustRightInd w:val="0"/>
              <w:snapToGrid w:val="0"/>
              <w:spacing w:line="300" w:lineRule="exact"/>
              <w:jc w:val="center"/>
              <w:rPr>
                <w:szCs w:val="21"/>
              </w:rPr>
            </w:pPr>
          </w:p>
        </w:tc>
        <w:tc>
          <w:tcPr>
            <w:tcW w:w="76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pStyle w:val="afff5"/>
              <w:spacing w:line="240" w:lineRule="atLeast"/>
              <w:rPr>
                <w:kern w:val="0"/>
              </w:rPr>
            </w:pPr>
          </w:p>
        </w:tc>
        <w:tc>
          <w:tcPr>
            <w:tcW w:w="83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pStyle w:val="afff5"/>
              <w:spacing w:line="240" w:lineRule="atLeast"/>
              <w:rPr>
                <w:kern w:val="0"/>
              </w:rPr>
            </w:pPr>
          </w:p>
        </w:tc>
        <w:tc>
          <w:tcPr>
            <w:tcW w:w="6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rFonts w:hint="eastAsia"/>
                <w:kern w:val="0"/>
              </w:rPr>
              <w:t>尾气</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11</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sz w:val="22"/>
              </w:rPr>
            </w:pPr>
            <w:r w:rsidRPr="00E64924">
              <w:rPr>
                <w:kern w:val="0"/>
                <w:sz w:val="22"/>
              </w:rPr>
              <w:t>87</w:t>
            </w:r>
          </w:p>
        </w:tc>
      </w:tr>
      <w:tr w:rsidR="00D30E95" w:rsidRPr="00E64924" w:rsidTr="00D30E95">
        <w:trPr>
          <w:trHeight w:val="397"/>
        </w:trPr>
        <w:tc>
          <w:tcPr>
            <w:tcW w:w="105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279</w:t>
            </w:r>
          </w:p>
        </w:tc>
        <w:tc>
          <w:tcPr>
            <w:tcW w:w="8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2229</w:t>
            </w:r>
          </w:p>
        </w:tc>
        <w:tc>
          <w:tcPr>
            <w:tcW w:w="68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240" w:lineRule="exact"/>
              <w:jc w:val="center"/>
              <w:rPr>
                <w:szCs w:val="21"/>
              </w:rPr>
            </w:pPr>
            <w:r w:rsidRPr="00E64924">
              <w:rPr>
                <w:rFonts w:hint="eastAsia"/>
                <w:szCs w:val="21"/>
              </w:rPr>
              <w:t>合计</w:t>
            </w:r>
          </w:p>
        </w:tc>
        <w:tc>
          <w:tcPr>
            <w:tcW w:w="83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279</w:t>
            </w:r>
          </w:p>
        </w:tc>
        <w:tc>
          <w:tcPr>
            <w:tcW w:w="83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kern w:val="0"/>
              </w:rPr>
            </w:pPr>
            <w:r w:rsidRPr="00E64924">
              <w:rPr>
                <w:kern w:val="0"/>
              </w:rPr>
              <w:t>2229</w:t>
            </w:r>
          </w:p>
        </w:tc>
      </w:tr>
    </w:tbl>
    <w:p w:rsidR="00D30E95" w:rsidRPr="00E64924" w:rsidRDefault="00D30E95" w:rsidP="00D30E95">
      <w:pPr>
        <w:spacing w:line="500" w:lineRule="exact"/>
        <w:ind w:left="480"/>
        <w:rPr>
          <w:rFonts w:ascii="Times New Roman" w:hAnsi="Times New Roman" w:cs="Times New Roman"/>
          <w:sz w:val="24"/>
          <w:szCs w:val="24"/>
        </w:rPr>
      </w:pPr>
      <w:r w:rsidRPr="00E64924">
        <w:rPr>
          <w:rFonts w:hint="eastAsia"/>
          <w:sz w:val="24"/>
          <w:szCs w:val="24"/>
        </w:rPr>
        <w:t>（</w:t>
      </w:r>
      <w:r w:rsidRPr="00E64924">
        <w:rPr>
          <w:sz w:val="24"/>
          <w:szCs w:val="24"/>
        </w:rPr>
        <w:t>7</w:t>
      </w:r>
      <w:r w:rsidRPr="00E64924">
        <w:rPr>
          <w:rFonts w:hint="eastAsia"/>
          <w:sz w:val="24"/>
          <w:szCs w:val="24"/>
        </w:rPr>
        <w:t>）调油单元物料平衡</w:t>
      </w:r>
    </w:p>
    <w:p w:rsidR="00D30E95" w:rsidRPr="00E64924" w:rsidRDefault="00D30E95" w:rsidP="00D30E95">
      <w:pPr>
        <w:spacing w:line="500" w:lineRule="exact"/>
        <w:ind w:leftChars="200" w:left="420" w:firstLineChars="1009" w:firstLine="2119"/>
        <w:jc w:val="left"/>
      </w:pPr>
      <w:r w:rsidRPr="00E64924">
        <w:rPr>
          <w:szCs w:val="21"/>
        </w:rPr>
        <w:t xml:space="preserve">     </w:t>
      </w:r>
      <w:r w:rsidRPr="00E64924">
        <w:rPr>
          <w:rFonts w:hint="eastAsia"/>
          <w:szCs w:val="21"/>
        </w:rPr>
        <w:t>表</w:t>
      </w:r>
      <w:r w:rsidRPr="00E64924">
        <w:rPr>
          <w:szCs w:val="21"/>
        </w:rPr>
        <w:t>3.3-7</w:t>
      </w:r>
      <w:r w:rsidRPr="00E64924">
        <w:rPr>
          <w:rFonts w:hint="eastAsia"/>
          <w:szCs w:val="21"/>
        </w:rPr>
        <w:t>调油单元物料平衡表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551"/>
        <w:gridCol w:w="1372"/>
        <w:gridCol w:w="1720"/>
        <w:gridCol w:w="1551"/>
        <w:gridCol w:w="1372"/>
      </w:tblGrid>
      <w:tr w:rsidR="00D30E95" w:rsidRPr="00E64924" w:rsidTr="00D30E95">
        <w:trPr>
          <w:trHeight w:val="397"/>
          <w:tblHeader/>
        </w:trPr>
        <w:tc>
          <w:tcPr>
            <w:tcW w:w="2500"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进料</w:t>
            </w:r>
          </w:p>
        </w:tc>
        <w:tc>
          <w:tcPr>
            <w:tcW w:w="2500"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出料</w:t>
            </w:r>
          </w:p>
        </w:tc>
      </w:tr>
      <w:tr w:rsidR="00D30E95" w:rsidRPr="00E64924" w:rsidTr="00D30E95">
        <w:trPr>
          <w:trHeight w:val="397"/>
          <w:tblHeader/>
        </w:trPr>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物料</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物料</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r>
      <w:tr w:rsidR="00D30E95" w:rsidRPr="00E64924" w:rsidTr="00D30E95">
        <w:trPr>
          <w:trHeight w:val="397"/>
        </w:trPr>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HVI150</w:t>
            </w:r>
            <w:r w:rsidRPr="00E64924">
              <w:rPr>
                <w:rFonts w:hint="eastAsia"/>
                <w:szCs w:val="21"/>
              </w:rPr>
              <w:t>基础油</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5000</w:t>
            </w:r>
          </w:p>
        </w:tc>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HVI150</w:t>
            </w:r>
            <w:r w:rsidRPr="00E64924">
              <w:rPr>
                <w:rFonts w:hint="eastAsia"/>
                <w:szCs w:val="21"/>
              </w:rPr>
              <w:t>成品油</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5250</w:t>
            </w:r>
          </w:p>
        </w:tc>
      </w:tr>
      <w:tr w:rsidR="00D30E95" w:rsidRPr="00E64924" w:rsidTr="00D30E95">
        <w:trPr>
          <w:trHeight w:val="397"/>
        </w:trPr>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HVI250</w:t>
            </w:r>
            <w:r w:rsidRPr="00E64924">
              <w:rPr>
                <w:rFonts w:hint="eastAsia"/>
                <w:szCs w:val="21"/>
              </w:rPr>
              <w:t>基础油</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5000</w:t>
            </w:r>
          </w:p>
        </w:tc>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HVI250</w:t>
            </w:r>
            <w:r w:rsidRPr="00E64924">
              <w:rPr>
                <w:rFonts w:hint="eastAsia"/>
                <w:szCs w:val="21"/>
              </w:rPr>
              <w:t>成品油</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5250</w:t>
            </w:r>
          </w:p>
        </w:tc>
      </w:tr>
      <w:tr w:rsidR="00D30E95" w:rsidRPr="00E64924" w:rsidTr="00D30E95">
        <w:trPr>
          <w:trHeight w:val="397"/>
        </w:trPr>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HVI350</w:t>
            </w:r>
            <w:r w:rsidRPr="00E64924">
              <w:rPr>
                <w:rFonts w:hint="eastAsia"/>
                <w:szCs w:val="21"/>
              </w:rPr>
              <w:t>基础油</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10000</w:t>
            </w:r>
          </w:p>
        </w:tc>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HVI350</w:t>
            </w:r>
            <w:r w:rsidRPr="00E64924">
              <w:rPr>
                <w:rFonts w:hint="eastAsia"/>
                <w:szCs w:val="21"/>
              </w:rPr>
              <w:t>成品油</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11000</w:t>
            </w:r>
          </w:p>
        </w:tc>
      </w:tr>
      <w:tr w:rsidR="00D30E95" w:rsidRPr="00E64924" w:rsidTr="00D30E95">
        <w:trPr>
          <w:trHeight w:val="397"/>
        </w:trPr>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添加剂</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1500</w:t>
            </w:r>
          </w:p>
        </w:tc>
        <w:tc>
          <w:tcPr>
            <w:tcW w:w="926"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3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39"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r>
      <w:tr w:rsidR="00D30E95" w:rsidRPr="00E64924" w:rsidTr="00D30E95">
        <w:trPr>
          <w:trHeight w:val="397"/>
        </w:trPr>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合计</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21500</w:t>
            </w:r>
          </w:p>
        </w:tc>
        <w:tc>
          <w:tcPr>
            <w:tcW w:w="92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合计</w:t>
            </w:r>
          </w:p>
        </w:tc>
        <w:tc>
          <w:tcPr>
            <w:tcW w:w="83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7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21500</w:t>
            </w:r>
          </w:p>
        </w:tc>
      </w:tr>
    </w:tbl>
    <w:p w:rsidR="00D30E95" w:rsidRPr="00E64924" w:rsidRDefault="00D30E95" w:rsidP="00D30E95">
      <w:pPr>
        <w:spacing w:line="500" w:lineRule="exact"/>
        <w:ind w:left="480"/>
        <w:rPr>
          <w:rFonts w:ascii="Times New Roman" w:hAnsi="Times New Roman" w:cs="Times New Roman"/>
          <w:sz w:val="24"/>
          <w:szCs w:val="24"/>
        </w:rPr>
      </w:pPr>
      <w:r w:rsidRPr="00E64924">
        <w:rPr>
          <w:rFonts w:hint="eastAsia"/>
          <w:sz w:val="24"/>
          <w:szCs w:val="24"/>
        </w:rPr>
        <w:t>（</w:t>
      </w:r>
      <w:r w:rsidRPr="00E64924">
        <w:rPr>
          <w:sz w:val="24"/>
          <w:szCs w:val="24"/>
        </w:rPr>
        <w:t>8</w:t>
      </w:r>
      <w:r w:rsidRPr="00E64924">
        <w:rPr>
          <w:rFonts w:hint="eastAsia"/>
          <w:sz w:val="24"/>
          <w:szCs w:val="24"/>
        </w:rPr>
        <w:t>）物料平衡总表见下表</w:t>
      </w:r>
    </w:p>
    <w:p w:rsidR="00D30E95" w:rsidRPr="00E64924" w:rsidRDefault="00D30E95" w:rsidP="00D30E95">
      <w:pPr>
        <w:spacing w:line="500" w:lineRule="exact"/>
        <w:ind w:leftChars="200" w:left="420" w:firstLineChars="1270" w:firstLine="2667"/>
        <w:rPr>
          <w:szCs w:val="21"/>
        </w:rPr>
      </w:pPr>
      <w:r w:rsidRPr="00E64924">
        <w:rPr>
          <w:rFonts w:hint="eastAsia"/>
          <w:szCs w:val="21"/>
        </w:rPr>
        <w:t>表</w:t>
      </w:r>
      <w:r w:rsidRPr="00E64924">
        <w:rPr>
          <w:szCs w:val="21"/>
        </w:rPr>
        <w:t xml:space="preserve">3.3-8    </w:t>
      </w:r>
      <w:r w:rsidRPr="00E64924">
        <w:rPr>
          <w:rFonts w:hint="eastAsia"/>
          <w:szCs w:val="21"/>
        </w:rPr>
        <w:t>物料平衡总表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1660"/>
        <w:gridCol w:w="1436"/>
        <w:gridCol w:w="1705"/>
        <w:gridCol w:w="1497"/>
        <w:gridCol w:w="1443"/>
      </w:tblGrid>
      <w:tr w:rsidR="00D30E95" w:rsidRPr="00E64924" w:rsidTr="00D30E95">
        <w:trPr>
          <w:trHeight w:val="397"/>
        </w:trPr>
        <w:tc>
          <w:tcPr>
            <w:tcW w:w="2499" w:type="pct"/>
            <w:gridSpan w:val="3"/>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300" w:lineRule="exact"/>
              <w:jc w:val="center"/>
              <w:rPr>
                <w:szCs w:val="21"/>
              </w:rPr>
            </w:pPr>
            <w:r w:rsidRPr="00E64924">
              <w:rPr>
                <w:rFonts w:hint="eastAsia"/>
                <w:szCs w:val="21"/>
              </w:rPr>
              <w:t>进料</w:t>
            </w:r>
          </w:p>
        </w:tc>
        <w:tc>
          <w:tcPr>
            <w:tcW w:w="2501" w:type="pct"/>
            <w:gridSpan w:val="3"/>
            <w:tcBorders>
              <w:top w:val="single" w:sz="4" w:space="0" w:color="auto"/>
              <w:left w:val="single" w:sz="4" w:space="0" w:color="auto"/>
              <w:bottom w:val="single" w:sz="4" w:space="0" w:color="auto"/>
              <w:right w:val="single" w:sz="4" w:space="0" w:color="auto"/>
            </w:tcBorders>
            <w:hideMark/>
          </w:tcPr>
          <w:p w:rsidR="00D30E95" w:rsidRPr="00E64924" w:rsidRDefault="00D30E95">
            <w:pPr>
              <w:spacing w:line="300" w:lineRule="exact"/>
              <w:jc w:val="center"/>
              <w:rPr>
                <w:szCs w:val="21"/>
              </w:rPr>
            </w:pPr>
            <w:r w:rsidRPr="00E64924">
              <w:rPr>
                <w:rFonts w:hint="eastAsia"/>
                <w:szCs w:val="21"/>
              </w:rPr>
              <w:t>出料</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物料</w:t>
            </w:r>
          </w:p>
        </w:tc>
        <w:tc>
          <w:tcPr>
            <w:tcW w:w="8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77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物料</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数量（</w:t>
            </w:r>
            <w:r w:rsidRPr="00E64924">
              <w:rPr>
                <w:szCs w:val="21"/>
              </w:rPr>
              <w:t>kg/h</w:t>
            </w:r>
            <w:r w:rsidRPr="00E64924">
              <w:rPr>
                <w:rFonts w:hint="eastAsia"/>
                <w:szCs w:val="21"/>
              </w:rPr>
              <w:t>）</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数量（</w:t>
            </w:r>
            <w:r w:rsidRPr="00E64924">
              <w:rPr>
                <w:szCs w:val="21"/>
              </w:rPr>
              <w:t>t/a</w:t>
            </w:r>
            <w:r w:rsidRPr="00E64924">
              <w:rPr>
                <w:rFonts w:hint="eastAsia"/>
                <w:szCs w:val="21"/>
              </w:rPr>
              <w:t>）</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废矿物油、轻质煤焦油</w:t>
            </w:r>
          </w:p>
        </w:tc>
        <w:tc>
          <w:tcPr>
            <w:tcW w:w="8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18750</w:t>
            </w:r>
          </w:p>
        </w:tc>
        <w:tc>
          <w:tcPr>
            <w:tcW w:w="77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150000</w:t>
            </w: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轻组分</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415</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3323</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甲醇</w:t>
            </w:r>
          </w:p>
        </w:tc>
        <w:tc>
          <w:tcPr>
            <w:tcW w:w="8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1803</w:t>
            </w:r>
          </w:p>
        </w:tc>
        <w:tc>
          <w:tcPr>
            <w:tcW w:w="77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14428</w:t>
            </w: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柴油</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1004</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8031</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脱盐水</w:t>
            </w:r>
          </w:p>
        </w:tc>
        <w:tc>
          <w:tcPr>
            <w:tcW w:w="8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2188</w:t>
            </w:r>
          </w:p>
        </w:tc>
        <w:tc>
          <w:tcPr>
            <w:tcW w:w="77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17502</w:t>
            </w: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&gt;520</w:t>
            </w:r>
            <w:r w:rsidRPr="00E64924">
              <w:rPr>
                <w:rFonts w:ascii="宋体" w:eastAsia="宋体" w:hAnsi="宋体" w:cs="宋体" w:hint="eastAsia"/>
                <w:szCs w:val="21"/>
              </w:rPr>
              <w:t>℃</w:t>
            </w:r>
            <w:r w:rsidRPr="00E64924">
              <w:rPr>
                <w:rFonts w:hint="eastAsia"/>
                <w:szCs w:val="21"/>
              </w:rPr>
              <w:t>馏分（重质燃料油）</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2807</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22458</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汽提蒸汽</w:t>
            </w:r>
          </w:p>
        </w:tc>
        <w:tc>
          <w:tcPr>
            <w:tcW w:w="8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461.5</w:t>
            </w:r>
          </w:p>
        </w:tc>
        <w:tc>
          <w:tcPr>
            <w:tcW w:w="77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3692</w:t>
            </w: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HVI150</w:t>
            </w:r>
            <w:r w:rsidRPr="00E64924">
              <w:rPr>
                <w:rFonts w:hint="eastAsia"/>
                <w:szCs w:val="21"/>
              </w:rPr>
              <w:t>基础油</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1971</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15769</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补充贫液</w:t>
            </w:r>
          </w:p>
        </w:tc>
        <w:tc>
          <w:tcPr>
            <w:tcW w:w="8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7</w:t>
            </w:r>
          </w:p>
        </w:tc>
        <w:tc>
          <w:tcPr>
            <w:tcW w:w="77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55</w:t>
            </w: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HVI250</w:t>
            </w:r>
            <w:r w:rsidRPr="00E64924">
              <w:rPr>
                <w:rFonts w:hint="eastAsia"/>
                <w:szCs w:val="21"/>
              </w:rPr>
              <w:t>基础油</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3478</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27825</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添加剂</w:t>
            </w:r>
          </w:p>
        </w:tc>
        <w:tc>
          <w:tcPr>
            <w:tcW w:w="8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187.5</w:t>
            </w:r>
          </w:p>
        </w:tc>
        <w:tc>
          <w:tcPr>
            <w:tcW w:w="77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1500</w:t>
            </w: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HVI350</w:t>
            </w:r>
            <w:r w:rsidRPr="00E64924">
              <w:rPr>
                <w:rFonts w:hint="eastAsia"/>
                <w:szCs w:val="21"/>
              </w:rPr>
              <w:t>基础油</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5454</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43631</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空气</w:t>
            </w:r>
          </w:p>
        </w:tc>
        <w:tc>
          <w:tcPr>
            <w:tcW w:w="89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7</w:t>
            </w:r>
          </w:p>
        </w:tc>
        <w:tc>
          <w:tcPr>
            <w:tcW w:w="77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55</w:t>
            </w: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HVI150</w:t>
            </w:r>
            <w:r w:rsidRPr="00E64924">
              <w:rPr>
                <w:rFonts w:hint="eastAsia"/>
                <w:szCs w:val="21"/>
              </w:rPr>
              <w:t>调和油</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656.25</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5250</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HVI250</w:t>
            </w:r>
            <w:r w:rsidRPr="00E64924">
              <w:rPr>
                <w:rFonts w:hint="eastAsia"/>
                <w:szCs w:val="21"/>
              </w:rPr>
              <w:t>调和油</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656.25</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5250</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HVI350</w:t>
            </w:r>
            <w:r w:rsidRPr="00E64924">
              <w:rPr>
                <w:rFonts w:hint="eastAsia"/>
                <w:szCs w:val="21"/>
              </w:rPr>
              <w:t>调和油</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1375</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11000</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净化瓦斯气</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152</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1217</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驰放气</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2412</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19297</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含醇污水</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180</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1440</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含油污水</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1634</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13073</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净化水</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1038</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8301</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轻油气</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3.5</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28</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轻污油</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37</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硫磺</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32</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254</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净化气</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120</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961</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773"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尾气</w:t>
            </w:r>
          </w:p>
        </w:tc>
        <w:tc>
          <w:tcPr>
            <w:tcW w:w="80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11</w:t>
            </w:r>
          </w:p>
        </w:tc>
        <w:tc>
          <w:tcPr>
            <w:tcW w:w="77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87</w:t>
            </w:r>
          </w:p>
        </w:tc>
      </w:tr>
      <w:tr w:rsidR="00D30E95" w:rsidRPr="00E64924" w:rsidTr="00D30E95">
        <w:trPr>
          <w:trHeight w:val="397"/>
        </w:trPr>
        <w:tc>
          <w:tcPr>
            <w:tcW w:w="83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合计</w:t>
            </w:r>
          </w:p>
        </w:tc>
        <w:tc>
          <w:tcPr>
            <w:tcW w:w="894"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300" w:lineRule="exact"/>
              <w:jc w:val="center"/>
              <w:rPr>
                <w:szCs w:val="21"/>
              </w:rPr>
            </w:pPr>
            <w:r w:rsidRPr="00E64924">
              <w:rPr>
                <w:szCs w:val="21"/>
              </w:rPr>
              <w:t>23404</w:t>
            </w:r>
          </w:p>
        </w:tc>
        <w:tc>
          <w:tcPr>
            <w:tcW w:w="773"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300" w:lineRule="exact"/>
              <w:jc w:val="center"/>
              <w:rPr>
                <w:szCs w:val="21"/>
              </w:rPr>
            </w:pPr>
            <w:r w:rsidRPr="00E64924">
              <w:rPr>
                <w:szCs w:val="21"/>
              </w:rPr>
              <w:t>187232</w:t>
            </w:r>
          </w:p>
        </w:tc>
        <w:tc>
          <w:tcPr>
            <w:tcW w:w="9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合计</w:t>
            </w:r>
          </w:p>
        </w:tc>
        <w:tc>
          <w:tcPr>
            <w:tcW w:w="806"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300" w:lineRule="exact"/>
              <w:jc w:val="center"/>
              <w:rPr>
                <w:szCs w:val="21"/>
              </w:rPr>
            </w:pPr>
            <w:r w:rsidRPr="00E64924">
              <w:rPr>
                <w:szCs w:val="21"/>
              </w:rPr>
              <w:t>23404</w:t>
            </w:r>
          </w:p>
        </w:tc>
        <w:tc>
          <w:tcPr>
            <w:tcW w:w="778" w:type="pct"/>
            <w:tcBorders>
              <w:top w:val="single" w:sz="4" w:space="0" w:color="auto"/>
              <w:left w:val="single" w:sz="4" w:space="0" w:color="auto"/>
              <w:bottom w:val="single" w:sz="4" w:space="0" w:color="auto"/>
              <w:right w:val="single" w:sz="4" w:space="0" w:color="auto"/>
            </w:tcBorders>
            <w:vAlign w:val="bottom"/>
            <w:hideMark/>
          </w:tcPr>
          <w:p w:rsidR="00D30E95" w:rsidRPr="00E64924" w:rsidRDefault="00D30E95">
            <w:pPr>
              <w:spacing w:line="300" w:lineRule="exact"/>
              <w:jc w:val="center"/>
              <w:rPr>
                <w:szCs w:val="21"/>
              </w:rPr>
            </w:pPr>
            <w:r w:rsidRPr="00E64924">
              <w:rPr>
                <w:szCs w:val="21"/>
              </w:rPr>
              <w:t>187232</w:t>
            </w:r>
          </w:p>
        </w:tc>
      </w:tr>
    </w:tbl>
    <w:p w:rsidR="00D30E95" w:rsidRPr="00E64924" w:rsidRDefault="00D30E95" w:rsidP="00D30E95">
      <w:pPr>
        <w:spacing w:line="300" w:lineRule="exact"/>
        <w:jc w:val="center"/>
        <w:rPr>
          <w:rFonts w:ascii="Times New Roman" w:hAnsi="Times New Roman" w:cs="Times New Roman"/>
          <w:szCs w:val="21"/>
        </w:rPr>
      </w:pP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3.3.2</w:t>
      </w:r>
      <w:r w:rsidRPr="00E64924">
        <w:rPr>
          <w:rFonts w:eastAsiaTheme="minorEastAsia" w:hint="eastAsia"/>
          <w:b/>
          <w:szCs w:val="24"/>
        </w:rPr>
        <w:t>水平衡</w:t>
      </w:r>
    </w:p>
    <w:p w:rsidR="00D30E95" w:rsidRPr="00E64924" w:rsidRDefault="00D30E95" w:rsidP="00D30E95">
      <w:pPr>
        <w:spacing w:line="500" w:lineRule="exact"/>
        <w:ind w:firstLine="480"/>
        <w:rPr>
          <w:rFonts w:eastAsia="宋体"/>
          <w:sz w:val="24"/>
          <w:szCs w:val="24"/>
        </w:rPr>
      </w:pPr>
      <w:r w:rsidRPr="00E64924">
        <w:rPr>
          <w:rFonts w:hint="eastAsia"/>
          <w:sz w:val="24"/>
          <w:szCs w:val="24"/>
        </w:rPr>
        <w:t>本项目生产生活用水来自园区给水。</w:t>
      </w:r>
      <w:r w:rsidRPr="00E64924">
        <w:rPr>
          <w:rFonts w:hint="eastAsia"/>
          <w:kern w:val="24"/>
          <w:sz w:val="24"/>
          <w:szCs w:val="24"/>
          <w:lang w:val="zh-CN"/>
        </w:rPr>
        <w:t>工程投产后全厂新鲜水用量为</w:t>
      </w:r>
      <w:r w:rsidRPr="00E64924">
        <w:rPr>
          <w:kern w:val="24"/>
          <w:sz w:val="24"/>
          <w:szCs w:val="24"/>
          <w:lang w:val="zh-CN"/>
        </w:rPr>
        <w:t>15.77m</w:t>
      </w:r>
      <w:r w:rsidRPr="00E64924">
        <w:rPr>
          <w:kern w:val="24"/>
          <w:sz w:val="24"/>
          <w:szCs w:val="24"/>
          <w:vertAlign w:val="superscript"/>
          <w:lang w:val="zh-CN"/>
        </w:rPr>
        <w:t>3</w:t>
      </w:r>
      <w:r w:rsidRPr="00E64924">
        <w:rPr>
          <w:kern w:val="24"/>
          <w:sz w:val="24"/>
          <w:szCs w:val="24"/>
          <w:lang w:val="zh-CN"/>
        </w:rPr>
        <w:t>/h</w:t>
      </w:r>
      <w:r w:rsidRPr="00E64924">
        <w:rPr>
          <w:rFonts w:hint="eastAsia"/>
          <w:kern w:val="24"/>
          <w:sz w:val="24"/>
          <w:szCs w:val="24"/>
          <w:lang w:val="zh-CN"/>
        </w:rPr>
        <w:t>，</w:t>
      </w:r>
    </w:p>
    <w:p w:rsidR="00D30E95" w:rsidRPr="00E64924" w:rsidRDefault="00D30E95" w:rsidP="00D30E95">
      <w:pPr>
        <w:spacing w:line="500" w:lineRule="exact"/>
        <w:ind w:firstLine="480"/>
        <w:rPr>
          <w:kern w:val="24"/>
          <w:sz w:val="24"/>
          <w:szCs w:val="24"/>
        </w:rPr>
      </w:pPr>
      <w:r w:rsidRPr="00E64924">
        <w:rPr>
          <w:rFonts w:hint="eastAsia"/>
          <w:kern w:val="24"/>
          <w:sz w:val="24"/>
          <w:szCs w:val="24"/>
        </w:rPr>
        <w:t>（</w:t>
      </w:r>
      <w:r w:rsidRPr="00E64924">
        <w:rPr>
          <w:kern w:val="24"/>
          <w:sz w:val="24"/>
          <w:szCs w:val="24"/>
        </w:rPr>
        <w:t>1</w:t>
      </w:r>
      <w:r w:rsidRPr="00E64924">
        <w:rPr>
          <w:rFonts w:hint="eastAsia"/>
          <w:kern w:val="24"/>
          <w:sz w:val="24"/>
          <w:szCs w:val="24"/>
        </w:rPr>
        <w:t>）项目循环系统取排水</w:t>
      </w:r>
    </w:p>
    <w:p w:rsidR="00D30E95" w:rsidRPr="00E64924" w:rsidRDefault="00D30E95" w:rsidP="00D30E95">
      <w:pPr>
        <w:spacing w:line="500" w:lineRule="exact"/>
        <w:ind w:firstLine="480"/>
        <w:rPr>
          <w:kern w:val="24"/>
          <w:sz w:val="24"/>
          <w:szCs w:val="24"/>
          <w:lang w:val="zh-CN"/>
        </w:rPr>
      </w:pPr>
      <w:r w:rsidRPr="00E64924">
        <w:rPr>
          <w:rFonts w:hint="eastAsia"/>
          <w:kern w:val="24"/>
          <w:sz w:val="24"/>
          <w:szCs w:val="24"/>
          <w:lang w:val="zh-CN"/>
        </w:rPr>
        <w:t>循环水量</w:t>
      </w:r>
      <w:r w:rsidRPr="00E64924">
        <w:rPr>
          <w:kern w:val="24"/>
          <w:sz w:val="24"/>
          <w:szCs w:val="24"/>
          <w:lang w:val="zh-CN"/>
        </w:rPr>
        <w:t>400m</w:t>
      </w:r>
      <w:r w:rsidRPr="00E64924">
        <w:rPr>
          <w:kern w:val="24"/>
          <w:sz w:val="24"/>
          <w:szCs w:val="24"/>
          <w:vertAlign w:val="superscript"/>
          <w:lang w:val="zh-CN"/>
        </w:rPr>
        <w:t>3</w:t>
      </w:r>
      <w:r w:rsidRPr="00E64924">
        <w:rPr>
          <w:kern w:val="24"/>
          <w:sz w:val="24"/>
          <w:szCs w:val="24"/>
          <w:lang w:val="zh-CN"/>
        </w:rPr>
        <w:t>/h</w:t>
      </w:r>
      <w:r w:rsidRPr="00E64924">
        <w:rPr>
          <w:rFonts w:hint="eastAsia"/>
          <w:kern w:val="24"/>
          <w:sz w:val="24"/>
          <w:szCs w:val="24"/>
          <w:lang w:val="zh-CN"/>
        </w:rPr>
        <w:t>，浓缩倍数取</w:t>
      </w:r>
      <w:r w:rsidRPr="00E64924">
        <w:rPr>
          <w:kern w:val="24"/>
          <w:sz w:val="24"/>
          <w:szCs w:val="24"/>
          <w:lang w:val="zh-CN"/>
        </w:rPr>
        <w:t>5</w:t>
      </w:r>
      <w:r w:rsidRPr="00E64924">
        <w:rPr>
          <w:rFonts w:hint="eastAsia"/>
          <w:kern w:val="24"/>
          <w:sz w:val="24"/>
          <w:szCs w:val="24"/>
          <w:lang w:val="zh-CN"/>
        </w:rPr>
        <w:t>，循环系统蒸发量约为</w:t>
      </w:r>
      <w:r w:rsidRPr="00E64924">
        <w:rPr>
          <w:kern w:val="24"/>
          <w:sz w:val="24"/>
          <w:szCs w:val="24"/>
          <w:lang w:val="zh-CN"/>
        </w:rPr>
        <w:t>6.8m</w:t>
      </w:r>
      <w:r w:rsidRPr="00E64924">
        <w:rPr>
          <w:kern w:val="24"/>
          <w:sz w:val="24"/>
          <w:szCs w:val="24"/>
          <w:vertAlign w:val="superscript"/>
          <w:lang w:val="zh-CN"/>
        </w:rPr>
        <w:t>3</w:t>
      </w:r>
      <w:r w:rsidRPr="00E64924">
        <w:rPr>
          <w:kern w:val="24"/>
          <w:sz w:val="24"/>
          <w:szCs w:val="24"/>
          <w:lang w:val="zh-CN"/>
        </w:rPr>
        <w:t>/h</w:t>
      </w:r>
      <w:r w:rsidRPr="00E64924">
        <w:rPr>
          <w:rFonts w:hint="eastAsia"/>
          <w:kern w:val="24"/>
          <w:sz w:val="24"/>
          <w:szCs w:val="24"/>
          <w:lang w:val="zh-CN"/>
        </w:rPr>
        <w:t>，排水约</w:t>
      </w:r>
      <w:r w:rsidRPr="00E64924">
        <w:rPr>
          <w:kern w:val="24"/>
          <w:sz w:val="24"/>
          <w:szCs w:val="24"/>
          <w:lang w:val="zh-CN"/>
        </w:rPr>
        <w:t>2.0m</w:t>
      </w:r>
      <w:r w:rsidRPr="00E64924">
        <w:rPr>
          <w:kern w:val="24"/>
          <w:sz w:val="24"/>
          <w:szCs w:val="24"/>
          <w:vertAlign w:val="superscript"/>
          <w:lang w:val="zh-CN"/>
        </w:rPr>
        <w:t>3</w:t>
      </w:r>
      <w:r w:rsidRPr="00E64924">
        <w:rPr>
          <w:kern w:val="24"/>
          <w:sz w:val="24"/>
          <w:szCs w:val="24"/>
          <w:lang w:val="zh-CN"/>
        </w:rPr>
        <w:t>/h</w:t>
      </w:r>
      <w:r w:rsidRPr="00E64924">
        <w:rPr>
          <w:rFonts w:hint="eastAsia"/>
          <w:kern w:val="24"/>
          <w:sz w:val="24"/>
          <w:szCs w:val="24"/>
          <w:lang w:val="zh-CN"/>
        </w:rPr>
        <w:t>；循环系统补水量为</w:t>
      </w:r>
      <w:r w:rsidRPr="00E64924">
        <w:rPr>
          <w:kern w:val="24"/>
          <w:sz w:val="24"/>
          <w:szCs w:val="24"/>
          <w:lang w:val="zh-CN"/>
        </w:rPr>
        <w:t>8.8m</w:t>
      </w:r>
      <w:r w:rsidRPr="00E64924">
        <w:rPr>
          <w:kern w:val="24"/>
          <w:sz w:val="24"/>
          <w:szCs w:val="24"/>
          <w:vertAlign w:val="superscript"/>
          <w:lang w:val="zh-CN"/>
        </w:rPr>
        <w:t>3</w:t>
      </w:r>
      <w:r w:rsidRPr="00E64924">
        <w:rPr>
          <w:kern w:val="24"/>
          <w:sz w:val="24"/>
          <w:szCs w:val="24"/>
          <w:lang w:val="zh-CN"/>
        </w:rPr>
        <w:t>/h</w:t>
      </w:r>
      <w:r w:rsidRPr="00E64924">
        <w:rPr>
          <w:rFonts w:hint="eastAsia"/>
          <w:kern w:val="24"/>
          <w:sz w:val="24"/>
          <w:szCs w:val="24"/>
          <w:lang w:val="zh-CN"/>
        </w:rPr>
        <w:t>，年取水量</w:t>
      </w:r>
      <w:r w:rsidRPr="00E64924">
        <w:rPr>
          <w:kern w:val="24"/>
          <w:sz w:val="24"/>
          <w:szCs w:val="24"/>
          <w:lang w:val="zh-CN"/>
        </w:rPr>
        <w:t>70400m</w:t>
      </w:r>
      <w:r w:rsidRPr="00E64924">
        <w:rPr>
          <w:kern w:val="24"/>
          <w:sz w:val="24"/>
          <w:szCs w:val="24"/>
          <w:vertAlign w:val="superscript"/>
          <w:lang w:val="zh-CN"/>
        </w:rPr>
        <w:t>3</w:t>
      </w:r>
      <w:r w:rsidRPr="00E64924">
        <w:rPr>
          <w:rFonts w:hint="eastAsia"/>
          <w:kern w:val="24"/>
          <w:sz w:val="24"/>
          <w:szCs w:val="24"/>
          <w:lang w:val="zh-CN"/>
        </w:rPr>
        <w:t>。</w:t>
      </w:r>
    </w:p>
    <w:p w:rsidR="00D30E95" w:rsidRPr="00E64924" w:rsidRDefault="00D30E95" w:rsidP="00D30E95">
      <w:pPr>
        <w:spacing w:line="500" w:lineRule="exact"/>
        <w:ind w:firstLine="480"/>
        <w:rPr>
          <w:kern w:val="24"/>
          <w:sz w:val="24"/>
          <w:szCs w:val="24"/>
          <w:lang w:val="zh-CN"/>
        </w:rPr>
      </w:pPr>
      <w:r w:rsidRPr="00E64924">
        <w:rPr>
          <w:rFonts w:hint="eastAsia"/>
          <w:kern w:val="24"/>
          <w:sz w:val="24"/>
          <w:szCs w:val="24"/>
          <w:lang w:val="zh-CN"/>
        </w:rPr>
        <w:t>（</w:t>
      </w:r>
      <w:r w:rsidRPr="00E64924">
        <w:rPr>
          <w:kern w:val="24"/>
          <w:sz w:val="24"/>
          <w:szCs w:val="24"/>
          <w:lang w:val="zh-CN"/>
        </w:rPr>
        <w:t>2</w:t>
      </w:r>
      <w:r w:rsidRPr="00E64924">
        <w:rPr>
          <w:rFonts w:hint="eastAsia"/>
          <w:kern w:val="24"/>
          <w:sz w:val="24"/>
          <w:szCs w:val="24"/>
          <w:lang w:val="zh-CN"/>
        </w:rPr>
        <w:t>）地面冲洗水</w:t>
      </w:r>
    </w:p>
    <w:p w:rsidR="00D30E95" w:rsidRPr="00E64924" w:rsidRDefault="00D30E95" w:rsidP="00D30E95">
      <w:pPr>
        <w:spacing w:line="500" w:lineRule="exact"/>
        <w:ind w:firstLine="480"/>
        <w:rPr>
          <w:kern w:val="24"/>
          <w:sz w:val="24"/>
          <w:szCs w:val="24"/>
          <w:lang w:val="zh-CN"/>
        </w:rPr>
      </w:pPr>
      <w:r w:rsidRPr="00E64924">
        <w:rPr>
          <w:rFonts w:hint="eastAsia"/>
          <w:kern w:val="24"/>
          <w:sz w:val="24"/>
          <w:szCs w:val="24"/>
          <w:lang w:val="zh-CN"/>
        </w:rPr>
        <w:t>生产取水量</w:t>
      </w:r>
      <w:r w:rsidRPr="00E64924">
        <w:rPr>
          <w:kern w:val="24"/>
          <w:sz w:val="24"/>
          <w:szCs w:val="24"/>
          <w:lang w:val="zh-CN"/>
        </w:rPr>
        <w:t>1.0m</w:t>
      </w:r>
      <w:r w:rsidRPr="00E64924">
        <w:rPr>
          <w:kern w:val="24"/>
          <w:sz w:val="24"/>
          <w:szCs w:val="24"/>
          <w:vertAlign w:val="superscript"/>
          <w:lang w:val="zh-CN"/>
        </w:rPr>
        <w:t>3</w:t>
      </w:r>
      <w:r w:rsidRPr="00E64924">
        <w:rPr>
          <w:kern w:val="24"/>
          <w:sz w:val="24"/>
          <w:szCs w:val="24"/>
          <w:lang w:val="zh-CN"/>
        </w:rPr>
        <w:t>/h</w:t>
      </w:r>
      <w:r w:rsidRPr="00E64924">
        <w:rPr>
          <w:rFonts w:hint="eastAsia"/>
          <w:kern w:val="24"/>
          <w:sz w:val="24"/>
          <w:szCs w:val="24"/>
          <w:lang w:val="zh-CN"/>
        </w:rPr>
        <w:t>，年取水量</w:t>
      </w:r>
      <w:r w:rsidRPr="00E64924">
        <w:rPr>
          <w:kern w:val="24"/>
          <w:sz w:val="24"/>
          <w:szCs w:val="24"/>
          <w:lang w:val="zh-CN"/>
        </w:rPr>
        <w:t>8000m</w:t>
      </w:r>
      <w:r w:rsidRPr="00E64924">
        <w:rPr>
          <w:kern w:val="24"/>
          <w:sz w:val="24"/>
          <w:szCs w:val="24"/>
          <w:vertAlign w:val="superscript"/>
          <w:lang w:val="zh-CN"/>
        </w:rPr>
        <w:t>3</w:t>
      </w:r>
      <w:r w:rsidRPr="00E64924">
        <w:rPr>
          <w:rFonts w:hint="eastAsia"/>
          <w:kern w:val="24"/>
          <w:sz w:val="24"/>
          <w:szCs w:val="24"/>
          <w:lang w:val="zh-CN"/>
        </w:rPr>
        <w:t>。</w:t>
      </w:r>
    </w:p>
    <w:p w:rsidR="00D30E95" w:rsidRPr="00E64924" w:rsidRDefault="00D30E95" w:rsidP="00D30E95">
      <w:pPr>
        <w:spacing w:line="500" w:lineRule="exact"/>
        <w:ind w:firstLine="480"/>
        <w:rPr>
          <w:kern w:val="24"/>
          <w:sz w:val="24"/>
          <w:szCs w:val="24"/>
          <w:lang w:val="zh-CN"/>
        </w:rPr>
      </w:pPr>
      <w:r w:rsidRPr="00E64924">
        <w:rPr>
          <w:rFonts w:hint="eastAsia"/>
          <w:kern w:val="24"/>
          <w:sz w:val="24"/>
          <w:szCs w:val="24"/>
          <w:lang w:val="zh-CN"/>
        </w:rPr>
        <w:t>（</w:t>
      </w:r>
      <w:r w:rsidRPr="00E64924">
        <w:rPr>
          <w:kern w:val="24"/>
          <w:sz w:val="24"/>
          <w:szCs w:val="24"/>
          <w:lang w:val="zh-CN"/>
        </w:rPr>
        <w:t>3</w:t>
      </w:r>
      <w:r w:rsidRPr="00E64924">
        <w:rPr>
          <w:rFonts w:hint="eastAsia"/>
          <w:kern w:val="24"/>
          <w:sz w:val="24"/>
          <w:szCs w:val="24"/>
          <w:lang w:val="zh-CN"/>
        </w:rPr>
        <w:t>）脱盐水站取排水</w:t>
      </w:r>
    </w:p>
    <w:p w:rsidR="00D30E95" w:rsidRPr="00E64924" w:rsidRDefault="00D30E95" w:rsidP="00D30E95">
      <w:pPr>
        <w:spacing w:line="500" w:lineRule="exact"/>
        <w:ind w:firstLine="480"/>
        <w:rPr>
          <w:kern w:val="24"/>
          <w:sz w:val="24"/>
          <w:szCs w:val="24"/>
          <w:lang w:val="zh-CN"/>
        </w:rPr>
      </w:pPr>
      <w:r w:rsidRPr="00E64924">
        <w:rPr>
          <w:rFonts w:hint="eastAsia"/>
          <w:kern w:val="24"/>
          <w:sz w:val="24"/>
          <w:szCs w:val="24"/>
          <w:lang w:val="zh-CN"/>
        </w:rPr>
        <w:t>项目需</w:t>
      </w:r>
      <w:r w:rsidRPr="00E64924">
        <w:rPr>
          <w:kern w:val="24"/>
          <w:sz w:val="24"/>
          <w:szCs w:val="24"/>
          <w:lang w:val="zh-CN"/>
        </w:rPr>
        <w:t>3.6m</w:t>
      </w:r>
      <w:r w:rsidRPr="00E64924">
        <w:rPr>
          <w:kern w:val="24"/>
          <w:sz w:val="24"/>
          <w:szCs w:val="24"/>
          <w:vertAlign w:val="superscript"/>
          <w:lang w:val="zh-CN"/>
        </w:rPr>
        <w:t>3</w:t>
      </w:r>
      <w:r w:rsidRPr="00E64924">
        <w:rPr>
          <w:kern w:val="24"/>
          <w:sz w:val="24"/>
          <w:szCs w:val="24"/>
          <w:lang w:val="zh-CN"/>
        </w:rPr>
        <w:t>/h</w:t>
      </w:r>
      <w:r w:rsidRPr="00E64924">
        <w:rPr>
          <w:rFonts w:hint="eastAsia"/>
          <w:kern w:val="24"/>
          <w:sz w:val="24"/>
          <w:szCs w:val="24"/>
          <w:lang w:val="zh-CN"/>
        </w:rPr>
        <w:t>的脱盐水，脱盐水采用</w:t>
      </w:r>
      <w:r w:rsidRPr="00E64924">
        <w:rPr>
          <w:kern w:val="24"/>
          <w:sz w:val="24"/>
          <w:szCs w:val="24"/>
          <w:lang w:val="zh-CN"/>
        </w:rPr>
        <w:t>“</w:t>
      </w:r>
      <w:r w:rsidRPr="00E64924">
        <w:rPr>
          <w:rFonts w:hint="eastAsia"/>
          <w:kern w:val="24"/>
          <w:sz w:val="24"/>
          <w:szCs w:val="24"/>
          <w:lang w:val="zh-CN"/>
        </w:rPr>
        <w:t>超滤</w:t>
      </w:r>
      <w:r w:rsidRPr="00E64924">
        <w:rPr>
          <w:kern w:val="24"/>
          <w:sz w:val="24"/>
          <w:szCs w:val="24"/>
          <w:lang w:val="zh-CN"/>
        </w:rPr>
        <w:t>+</w:t>
      </w:r>
      <w:r w:rsidRPr="00E64924">
        <w:rPr>
          <w:rFonts w:hint="eastAsia"/>
          <w:kern w:val="24"/>
          <w:sz w:val="24"/>
          <w:szCs w:val="24"/>
          <w:lang w:val="zh-CN"/>
        </w:rPr>
        <w:t>反渗透</w:t>
      </w:r>
      <w:r w:rsidRPr="00E64924">
        <w:rPr>
          <w:kern w:val="24"/>
          <w:sz w:val="24"/>
          <w:szCs w:val="24"/>
          <w:lang w:val="zh-CN"/>
        </w:rPr>
        <w:t>”</w:t>
      </w:r>
      <w:r w:rsidRPr="00E64924">
        <w:rPr>
          <w:rFonts w:hint="eastAsia"/>
          <w:kern w:val="24"/>
          <w:sz w:val="24"/>
          <w:szCs w:val="24"/>
          <w:lang w:val="zh-CN"/>
        </w:rPr>
        <w:t>工艺，排水为</w:t>
      </w:r>
      <w:r w:rsidRPr="00E64924">
        <w:rPr>
          <w:kern w:val="24"/>
          <w:sz w:val="24"/>
          <w:szCs w:val="24"/>
          <w:lang w:val="zh-CN"/>
        </w:rPr>
        <w:t>1.54m</w:t>
      </w:r>
      <w:r w:rsidRPr="00E64924">
        <w:rPr>
          <w:kern w:val="24"/>
          <w:sz w:val="24"/>
          <w:szCs w:val="24"/>
          <w:vertAlign w:val="superscript"/>
          <w:lang w:val="zh-CN"/>
        </w:rPr>
        <w:t>3</w:t>
      </w:r>
      <w:r w:rsidRPr="00E64924">
        <w:rPr>
          <w:kern w:val="24"/>
          <w:sz w:val="24"/>
          <w:szCs w:val="24"/>
          <w:lang w:val="zh-CN"/>
        </w:rPr>
        <w:t>/h</w:t>
      </w:r>
      <w:r w:rsidRPr="00E64924">
        <w:rPr>
          <w:rFonts w:hint="eastAsia"/>
          <w:kern w:val="24"/>
          <w:sz w:val="24"/>
          <w:szCs w:val="24"/>
          <w:lang w:val="zh-CN"/>
        </w:rPr>
        <w:t>，脱盐水站取水量为</w:t>
      </w:r>
      <w:r w:rsidRPr="00E64924">
        <w:rPr>
          <w:kern w:val="24"/>
          <w:sz w:val="24"/>
          <w:szCs w:val="24"/>
          <w:lang w:val="zh-CN"/>
        </w:rPr>
        <w:t>5.14m</w:t>
      </w:r>
      <w:r w:rsidRPr="00E64924">
        <w:rPr>
          <w:kern w:val="24"/>
          <w:sz w:val="24"/>
          <w:szCs w:val="24"/>
          <w:vertAlign w:val="superscript"/>
          <w:lang w:val="zh-CN"/>
        </w:rPr>
        <w:t>3</w:t>
      </w:r>
      <w:r w:rsidRPr="00E64924">
        <w:rPr>
          <w:kern w:val="24"/>
          <w:sz w:val="24"/>
          <w:szCs w:val="24"/>
          <w:lang w:val="zh-CN"/>
        </w:rPr>
        <w:t>/h</w:t>
      </w:r>
      <w:r w:rsidRPr="00E64924">
        <w:rPr>
          <w:rFonts w:hint="eastAsia"/>
          <w:kern w:val="24"/>
          <w:sz w:val="24"/>
          <w:szCs w:val="24"/>
          <w:lang w:val="zh-CN"/>
        </w:rPr>
        <w:t>，年取水量</w:t>
      </w:r>
      <w:r w:rsidRPr="00E64924">
        <w:rPr>
          <w:kern w:val="24"/>
          <w:sz w:val="24"/>
          <w:szCs w:val="24"/>
          <w:lang w:val="zh-CN"/>
        </w:rPr>
        <w:t>41120m</w:t>
      </w:r>
      <w:r w:rsidRPr="00E64924">
        <w:rPr>
          <w:kern w:val="24"/>
          <w:sz w:val="24"/>
          <w:szCs w:val="24"/>
          <w:vertAlign w:val="superscript"/>
          <w:lang w:val="zh-CN"/>
        </w:rPr>
        <w:t>3</w:t>
      </w:r>
      <w:r w:rsidRPr="00E64924">
        <w:rPr>
          <w:rFonts w:hint="eastAsia"/>
          <w:kern w:val="24"/>
          <w:sz w:val="24"/>
          <w:szCs w:val="24"/>
          <w:lang w:val="zh-CN"/>
        </w:rPr>
        <w:t>。</w:t>
      </w:r>
    </w:p>
    <w:p w:rsidR="00D30E95" w:rsidRPr="00E64924" w:rsidRDefault="00D30E95" w:rsidP="00D30E95">
      <w:pPr>
        <w:spacing w:line="500" w:lineRule="exact"/>
        <w:ind w:firstLine="480"/>
        <w:rPr>
          <w:kern w:val="24"/>
          <w:sz w:val="24"/>
          <w:szCs w:val="24"/>
          <w:lang w:val="zh-CN"/>
        </w:rPr>
      </w:pPr>
      <w:r w:rsidRPr="00E64924">
        <w:rPr>
          <w:rFonts w:hint="eastAsia"/>
          <w:kern w:val="24"/>
          <w:sz w:val="24"/>
          <w:szCs w:val="24"/>
          <w:lang w:val="zh-CN"/>
        </w:rPr>
        <w:t>（</w:t>
      </w:r>
      <w:r w:rsidRPr="00E64924">
        <w:rPr>
          <w:kern w:val="24"/>
          <w:sz w:val="24"/>
          <w:szCs w:val="24"/>
          <w:lang w:val="zh-CN"/>
        </w:rPr>
        <w:t>4</w:t>
      </w:r>
      <w:r w:rsidRPr="00E64924">
        <w:rPr>
          <w:rFonts w:hint="eastAsia"/>
          <w:kern w:val="24"/>
          <w:sz w:val="24"/>
          <w:szCs w:val="24"/>
          <w:lang w:val="zh-CN"/>
        </w:rPr>
        <w:t>）绿化用水</w:t>
      </w:r>
    </w:p>
    <w:p w:rsidR="00D30E95" w:rsidRPr="00E64924" w:rsidRDefault="00D30E95" w:rsidP="00D30E95">
      <w:pPr>
        <w:spacing w:line="500" w:lineRule="exact"/>
        <w:ind w:firstLine="480"/>
        <w:rPr>
          <w:sz w:val="24"/>
          <w:szCs w:val="24"/>
        </w:rPr>
      </w:pPr>
      <w:r w:rsidRPr="00E64924">
        <w:rPr>
          <w:rFonts w:hint="eastAsia"/>
          <w:sz w:val="24"/>
          <w:szCs w:val="24"/>
        </w:rPr>
        <w:t>厂区绿化面积</w:t>
      </w:r>
      <w:r w:rsidRPr="00E64924">
        <w:rPr>
          <w:sz w:val="24"/>
          <w:szCs w:val="24"/>
        </w:rPr>
        <w:t>7000</w:t>
      </w:r>
      <w:r w:rsidRPr="00E64924">
        <w:rPr>
          <w:rFonts w:hint="eastAsia"/>
          <w:sz w:val="24"/>
          <w:szCs w:val="24"/>
        </w:rPr>
        <w:t>平方米，用水指标</w:t>
      </w:r>
      <w:r w:rsidRPr="00E64924">
        <w:rPr>
          <w:sz w:val="24"/>
          <w:szCs w:val="24"/>
        </w:rPr>
        <w:t>0.5</w:t>
      </w:r>
      <w:r w:rsidRPr="00E64924">
        <w:rPr>
          <w:rStyle w:val="150"/>
          <w:color w:val="auto"/>
          <w:sz w:val="24"/>
          <w:szCs w:val="24"/>
        </w:rPr>
        <w:t>m</w:t>
      </w:r>
      <w:r w:rsidRPr="00E64924">
        <w:rPr>
          <w:rStyle w:val="150"/>
          <w:color w:val="auto"/>
          <w:sz w:val="24"/>
          <w:szCs w:val="24"/>
          <w:vertAlign w:val="superscript"/>
        </w:rPr>
        <w:t>3</w:t>
      </w:r>
      <w:r w:rsidRPr="00E64924">
        <w:rPr>
          <w:rStyle w:val="150"/>
          <w:color w:val="auto"/>
          <w:sz w:val="24"/>
          <w:szCs w:val="24"/>
        </w:rPr>
        <w:t>/</w:t>
      </w:r>
      <w:r w:rsidRPr="00E64924">
        <w:rPr>
          <w:rStyle w:val="150"/>
          <w:rFonts w:hint="eastAsia"/>
          <w:color w:val="auto"/>
          <w:sz w:val="24"/>
          <w:szCs w:val="24"/>
        </w:rPr>
        <w:t>（</w:t>
      </w:r>
      <w:r w:rsidRPr="00E64924">
        <w:rPr>
          <w:rStyle w:val="150"/>
          <w:color w:val="auto"/>
          <w:sz w:val="24"/>
          <w:szCs w:val="24"/>
        </w:rPr>
        <w:t>m</w:t>
      </w:r>
      <w:r w:rsidRPr="00E64924">
        <w:rPr>
          <w:rStyle w:val="150"/>
          <w:color w:val="auto"/>
          <w:sz w:val="24"/>
          <w:szCs w:val="24"/>
          <w:vertAlign w:val="superscript"/>
        </w:rPr>
        <w:t>2</w:t>
      </w:r>
      <w:r w:rsidRPr="00E64924">
        <w:rPr>
          <w:rStyle w:val="150"/>
          <w:color w:val="auto"/>
          <w:sz w:val="24"/>
          <w:szCs w:val="24"/>
        </w:rPr>
        <w:t>·a</w:t>
      </w:r>
      <w:r w:rsidRPr="00E64924">
        <w:rPr>
          <w:rStyle w:val="150"/>
          <w:rFonts w:hint="eastAsia"/>
          <w:color w:val="auto"/>
          <w:sz w:val="24"/>
          <w:szCs w:val="24"/>
        </w:rPr>
        <w:t>）</w:t>
      </w:r>
      <w:r w:rsidRPr="00E64924">
        <w:rPr>
          <w:rFonts w:hint="eastAsia"/>
          <w:sz w:val="24"/>
          <w:szCs w:val="24"/>
        </w:rPr>
        <w:t>，则年绿化用水估算为</w:t>
      </w:r>
      <w:r w:rsidRPr="00E64924">
        <w:rPr>
          <w:sz w:val="24"/>
          <w:szCs w:val="24"/>
        </w:rPr>
        <w:t>3500m</w:t>
      </w:r>
      <w:r w:rsidRPr="00E64924">
        <w:rPr>
          <w:sz w:val="24"/>
          <w:szCs w:val="24"/>
          <w:vertAlign w:val="superscript"/>
        </w:rPr>
        <w:t>3</w:t>
      </w:r>
      <w:r w:rsidRPr="00E64924">
        <w:rPr>
          <w:rFonts w:hint="eastAsia"/>
          <w:sz w:val="24"/>
          <w:szCs w:val="24"/>
        </w:rPr>
        <w:t>，项目废水处理后可回用于绿化，不取新鲜水。</w:t>
      </w:r>
    </w:p>
    <w:p w:rsidR="00D30E95" w:rsidRPr="00E64924" w:rsidRDefault="00D30E95" w:rsidP="00D30E95">
      <w:pPr>
        <w:spacing w:line="500" w:lineRule="exact"/>
        <w:ind w:firstLine="480"/>
        <w:rPr>
          <w:kern w:val="24"/>
          <w:sz w:val="24"/>
          <w:szCs w:val="24"/>
        </w:rPr>
      </w:pPr>
      <w:r w:rsidRPr="00E64924">
        <w:rPr>
          <w:rFonts w:hint="eastAsia"/>
          <w:kern w:val="24"/>
          <w:sz w:val="24"/>
          <w:szCs w:val="24"/>
        </w:rPr>
        <w:t>（</w:t>
      </w:r>
      <w:r w:rsidRPr="00E64924">
        <w:rPr>
          <w:kern w:val="24"/>
          <w:sz w:val="24"/>
          <w:szCs w:val="24"/>
        </w:rPr>
        <w:t>5</w:t>
      </w:r>
      <w:r w:rsidRPr="00E64924">
        <w:rPr>
          <w:rFonts w:hint="eastAsia"/>
          <w:kern w:val="24"/>
          <w:sz w:val="24"/>
          <w:szCs w:val="24"/>
        </w:rPr>
        <w:t>）生活用水及排水</w:t>
      </w:r>
    </w:p>
    <w:p w:rsidR="00D30E95" w:rsidRPr="00E64924" w:rsidRDefault="00D30E95" w:rsidP="00D30E95">
      <w:pPr>
        <w:spacing w:line="500" w:lineRule="exact"/>
        <w:ind w:firstLine="480"/>
        <w:rPr>
          <w:kern w:val="24"/>
          <w:sz w:val="24"/>
          <w:szCs w:val="24"/>
        </w:rPr>
      </w:pPr>
      <w:r w:rsidRPr="00E64924">
        <w:rPr>
          <w:rFonts w:hint="eastAsia"/>
          <w:sz w:val="24"/>
          <w:szCs w:val="24"/>
        </w:rPr>
        <w:t>办公生活用水按照劳动定员</w:t>
      </w:r>
      <w:r w:rsidRPr="00E64924">
        <w:rPr>
          <w:sz w:val="24"/>
          <w:szCs w:val="24"/>
        </w:rPr>
        <w:t>200</w:t>
      </w:r>
      <w:r w:rsidRPr="00E64924">
        <w:rPr>
          <w:rFonts w:hint="eastAsia"/>
          <w:sz w:val="24"/>
          <w:szCs w:val="24"/>
        </w:rPr>
        <w:t>人，每人</w:t>
      </w:r>
      <w:r w:rsidRPr="00E64924">
        <w:rPr>
          <w:sz w:val="24"/>
          <w:szCs w:val="24"/>
        </w:rPr>
        <w:t>100L/d</w:t>
      </w:r>
      <w:r w:rsidRPr="00E64924">
        <w:rPr>
          <w:rFonts w:hint="eastAsia"/>
          <w:sz w:val="24"/>
          <w:szCs w:val="24"/>
        </w:rPr>
        <w:t>估算（厂区内设食堂和职工宿舍），生活用水</w:t>
      </w:r>
      <w:r w:rsidRPr="00E64924">
        <w:rPr>
          <w:sz w:val="24"/>
          <w:szCs w:val="24"/>
        </w:rPr>
        <w:t>20</w:t>
      </w:r>
      <w:r w:rsidRPr="00E64924">
        <w:rPr>
          <w:kern w:val="24"/>
          <w:sz w:val="24"/>
          <w:szCs w:val="24"/>
          <w:lang w:val="zh-CN"/>
        </w:rPr>
        <w:t xml:space="preserve"> m</w:t>
      </w:r>
      <w:r w:rsidRPr="00E64924">
        <w:rPr>
          <w:kern w:val="24"/>
          <w:sz w:val="24"/>
          <w:szCs w:val="24"/>
          <w:vertAlign w:val="superscript"/>
          <w:lang w:val="zh-CN"/>
        </w:rPr>
        <w:t>3</w:t>
      </w:r>
      <w:r w:rsidRPr="00E64924">
        <w:rPr>
          <w:kern w:val="24"/>
          <w:sz w:val="24"/>
          <w:szCs w:val="24"/>
          <w:lang w:val="zh-CN"/>
        </w:rPr>
        <w:t>/d</w:t>
      </w:r>
      <w:r w:rsidRPr="00E64924">
        <w:rPr>
          <w:rFonts w:hint="eastAsia"/>
          <w:kern w:val="24"/>
          <w:sz w:val="24"/>
          <w:szCs w:val="24"/>
          <w:lang w:val="zh-CN"/>
        </w:rPr>
        <w:t>，生活污水按</w:t>
      </w:r>
      <w:r w:rsidRPr="00E64924">
        <w:rPr>
          <w:kern w:val="24"/>
          <w:sz w:val="24"/>
          <w:szCs w:val="24"/>
          <w:lang w:val="zh-CN"/>
        </w:rPr>
        <w:t>80%</w:t>
      </w:r>
      <w:r w:rsidRPr="00E64924">
        <w:rPr>
          <w:rFonts w:hint="eastAsia"/>
          <w:kern w:val="24"/>
          <w:sz w:val="24"/>
          <w:szCs w:val="24"/>
          <w:lang w:val="zh-CN"/>
        </w:rPr>
        <w:t>计，</w:t>
      </w:r>
      <w:r w:rsidRPr="00E64924">
        <w:rPr>
          <w:rFonts w:hint="eastAsia"/>
          <w:sz w:val="24"/>
          <w:szCs w:val="24"/>
        </w:rPr>
        <w:t>排水</w:t>
      </w:r>
      <w:r w:rsidRPr="00E64924">
        <w:rPr>
          <w:sz w:val="24"/>
          <w:szCs w:val="24"/>
        </w:rPr>
        <w:t>16</w:t>
      </w:r>
      <w:r w:rsidRPr="00E64924">
        <w:rPr>
          <w:kern w:val="24"/>
          <w:sz w:val="24"/>
          <w:szCs w:val="24"/>
          <w:lang w:val="zh-CN"/>
        </w:rPr>
        <w:t xml:space="preserve"> m</w:t>
      </w:r>
      <w:r w:rsidRPr="00E64924">
        <w:rPr>
          <w:kern w:val="24"/>
          <w:sz w:val="24"/>
          <w:szCs w:val="24"/>
          <w:vertAlign w:val="superscript"/>
          <w:lang w:val="zh-CN"/>
        </w:rPr>
        <w:t>3</w:t>
      </w:r>
      <w:r w:rsidRPr="00E64924">
        <w:rPr>
          <w:kern w:val="24"/>
          <w:sz w:val="24"/>
          <w:szCs w:val="24"/>
          <w:lang w:val="zh-CN"/>
        </w:rPr>
        <w:t>/d</w:t>
      </w:r>
      <w:r w:rsidRPr="00E64924">
        <w:rPr>
          <w:rFonts w:hint="eastAsia"/>
          <w:kern w:val="24"/>
          <w:sz w:val="24"/>
          <w:szCs w:val="24"/>
          <w:lang w:val="zh-CN"/>
        </w:rPr>
        <w:t>。项目</w:t>
      </w:r>
      <w:r w:rsidRPr="00E64924">
        <w:rPr>
          <w:rFonts w:hint="eastAsia"/>
          <w:sz w:val="24"/>
          <w:szCs w:val="24"/>
        </w:rPr>
        <w:t>年工作天数</w:t>
      </w:r>
      <w:r w:rsidRPr="00E64924">
        <w:rPr>
          <w:sz w:val="24"/>
          <w:szCs w:val="24"/>
        </w:rPr>
        <w:t>330</w:t>
      </w:r>
      <w:r w:rsidRPr="00E64924">
        <w:rPr>
          <w:rFonts w:hint="eastAsia"/>
          <w:sz w:val="24"/>
          <w:szCs w:val="24"/>
        </w:rPr>
        <w:t>天，则本项目办公生活年用水量</w:t>
      </w:r>
      <w:r w:rsidRPr="00E64924">
        <w:rPr>
          <w:sz w:val="24"/>
          <w:szCs w:val="24"/>
        </w:rPr>
        <w:t>6600</w:t>
      </w:r>
      <w:r w:rsidRPr="00E64924">
        <w:rPr>
          <w:kern w:val="24"/>
          <w:sz w:val="24"/>
          <w:szCs w:val="24"/>
          <w:lang w:val="zh-CN"/>
        </w:rPr>
        <w:t xml:space="preserve"> m</w:t>
      </w:r>
      <w:r w:rsidRPr="00E64924">
        <w:rPr>
          <w:kern w:val="24"/>
          <w:sz w:val="24"/>
          <w:szCs w:val="24"/>
          <w:vertAlign w:val="superscript"/>
          <w:lang w:val="zh-CN"/>
        </w:rPr>
        <w:t>3</w:t>
      </w:r>
      <w:r w:rsidRPr="00E64924">
        <w:rPr>
          <w:rFonts w:hint="eastAsia"/>
          <w:kern w:val="24"/>
          <w:sz w:val="24"/>
          <w:szCs w:val="24"/>
          <w:lang w:val="zh-CN"/>
        </w:rPr>
        <w:t>。</w:t>
      </w:r>
    </w:p>
    <w:p w:rsidR="00D30E95" w:rsidRPr="00E64924" w:rsidRDefault="00D30E95" w:rsidP="00D30E95">
      <w:pPr>
        <w:spacing w:line="500" w:lineRule="exact"/>
        <w:ind w:firstLine="480"/>
        <w:rPr>
          <w:rStyle w:val="150"/>
          <w:color w:val="auto"/>
          <w:sz w:val="24"/>
          <w:szCs w:val="24"/>
        </w:rPr>
      </w:pPr>
      <w:r w:rsidRPr="00E64924">
        <w:rPr>
          <w:rStyle w:val="150"/>
          <w:rFonts w:hint="eastAsia"/>
          <w:color w:val="auto"/>
          <w:sz w:val="24"/>
          <w:szCs w:val="24"/>
        </w:rPr>
        <w:t>综上本项目年用新鲜水量</w:t>
      </w:r>
      <w:r w:rsidRPr="00E64924">
        <w:rPr>
          <w:rStyle w:val="150"/>
          <w:color w:val="auto"/>
          <w:sz w:val="24"/>
          <w:szCs w:val="24"/>
        </w:rPr>
        <w:t>126120</w:t>
      </w:r>
      <w:r w:rsidRPr="00E64924">
        <w:rPr>
          <w:kern w:val="24"/>
          <w:sz w:val="24"/>
          <w:szCs w:val="24"/>
          <w:lang w:val="zh-CN"/>
        </w:rPr>
        <w:t>m</w:t>
      </w:r>
      <w:r w:rsidRPr="00E64924">
        <w:rPr>
          <w:kern w:val="24"/>
          <w:sz w:val="24"/>
          <w:szCs w:val="24"/>
          <w:vertAlign w:val="superscript"/>
          <w:lang w:val="zh-CN"/>
        </w:rPr>
        <w:t>3</w:t>
      </w:r>
      <w:r w:rsidRPr="00E64924">
        <w:rPr>
          <w:rStyle w:val="150"/>
          <w:rFonts w:hint="eastAsia"/>
          <w:color w:val="auto"/>
          <w:sz w:val="24"/>
          <w:szCs w:val="24"/>
        </w:rPr>
        <w:t>。</w:t>
      </w:r>
    </w:p>
    <w:p w:rsidR="00D30E95" w:rsidRPr="00E64924" w:rsidRDefault="00D30E95" w:rsidP="00D30E95">
      <w:pPr>
        <w:spacing w:line="500" w:lineRule="exact"/>
        <w:ind w:firstLine="480"/>
        <w:rPr>
          <w:kern w:val="24"/>
          <w:sz w:val="24"/>
          <w:szCs w:val="24"/>
          <w:lang w:val="zh-CN"/>
        </w:rPr>
      </w:pPr>
      <w:r w:rsidRPr="00E64924">
        <w:rPr>
          <w:rFonts w:hint="eastAsia"/>
          <w:kern w:val="24"/>
          <w:sz w:val="24"/>
          <w:szCs w:val="24"/>
          <w:lang w:val="zh-CN"/>
        </w:rPr>
        <w:t>工程用水统计见表</w:t>
      </w:r>
      <w:r w:rsidRPr="00E64924">
        <w:rPr>
          <w:kern w:val="24"/>
          <w:sz w:val="24"/>
          <w:szCs w:val="24"/>
          <w:lang w:val="zh-CN"/>
        </w:rPr>
        <w:t>3.3-9</w:t>
      </w:r>
      <w:r w:rsidRPr="00E64924">
        <w:rPr>
          <w:rFonts w:hint="eastAsia"/>
          <w:kern w:val="24"/>
          <w:sz w:val="24"/>
          <w:szCs w:val="24"/>
          <w:lang w:val="zh-CN"/>
        </w:rPr>
        <w:t>。</w:t>
      </w:r>
    </w:p>
    <w:p w:rsidR="00D30E95" w:rsidRPr="00E64924" w:rsidRDefault="00D30E95" w:rsidP="00D30E95">
      <w:pPr>
        <w:spacing w:line="500" w:lineRule="exact"/>
        <w:jc w:val="center"/>
        <w:rPr>
          <w:szCs w:val="21"/>
        </w:rPr>
      </w:pPr>
      <w:r w:rsidRPr="00E64924">
        <w:rPr>
          <w:rFonts w:hint="eastAsia"/>
          <w:szCs w:val="21"/>
        </w:rPr>
        <w:t>表</w:t>
      </w:r>
      <w:r w:rsidRPr="00E64924">
        <w:rPr>
          <w:szCs w:val="21"/>
        </w:rPr>
        <w:t>3.3-9</w:t>
      </w:r>
      <w:r w:rsidRPr="00E64924">
        <w:rPr>
          <w:rFonts w:hint="eastAsia"/>
          <w:szCs w:val="21"/>
        </w:rPr>
        <w:t>工程用水统计一览表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tblPr>
      <w:tblGrid>
        <w:gridCol w:w="812"/>
        <w:gridCol w:w="2194"/>
        <w:gridCol w:w="1579"/>
        <w:gridCol w:w="1338"/>
        <w:gridCol w:w="1157"/>
        <w:gridCol w:w="1172"/>
        <w:gridCol w:w="874"/>
      </w:tblGrid>
      <w:tr w:rsidR="00D30E95" w:rsidRPr="00E64924" w:rsidTr="00D30E95">
        <w:trPr>
          <w:trHeight w:val="397"/>
          <w:jc w:val="center"/>
        </w:trPr>
        <w:tc>
          <w:tcPr>
            <w:tcW w:w="445"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rFonts w:hint="eastAsia"/>
                <w:szCs w:val="21"/>
              </w:rPr>
              <w:t>序号</w:t>
            </w:r>
          </w:p>
        </w:tc>
        <w:tc>
          <w:tcPr>
            <w:tcW w:w="1202"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项目</w:t>
            </w:r>
          </w:p>
        </w:tc>
        <w:tc>
          <w:tcPr>
            <w:tcW w:w="865" w:type="pct"/>
            <w:tcBorders>
              <w:top w:val="single" w:sz="2" w:space="0" w:color="000000"/>
              <w:left w:val="single" w:sz="4" w:space="0" w:color="auto"/>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rFonts w:hint="eastAsia"/>
                <w:szCs w:val="21"/>
              </w:rPr>
              <w:t>需水量</w:t>
            </w:r>
          </w:p>
          <w:p w:rsidR="00D30E95" w:rsidRPr="00E64924" w:rsidRDefault="00D30E95">
            <w:pPr>
              <w:snapToGrid w:val="0"/>
              <w:spacing w:line="300" w:lineRule="exact"/>
              <w:jc w:val="center"/>
              <w:rPr>
                <w:szCs w:val="21"/>
              </w:rPr>
            </w:pPr>
            <w:r w:rsidRPr="00E64924">
              <w:rPr>
                <w:szCs w:val="21"/>
              </w:rPr>
              <w:t>(m</w:t>
            </w:r>
            <w:r w:rsidRPr="00E64924">
              <w:rPr>
                <w:szCs w:val="21"/>
                <w:vertAlign w:val="superscript"/>
              </w:rPr>
              <w:t>3</w:t>
            </w:r>
            <w:r w:rsidRPr="00E64924">
              <w:rPr>
                <w:szCs w:val="21"/>
              </w:rPr>
              <w:t>/h)</w:t>
            </w:r>
          </w:p>
        </w:tc>
        <w:tc>
          <w:tcPr>
            <w:tcW w:w="733"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耗水量</w:t>
            </w:r>
          </w:p>
          <w:p w:rsidR="00D30E95" w:rsidRPr="00E64924" w:rsidRDefault="00D30E95">
            <w:pPr>
              <w:snapToGrid w:val="0"/>
              <w:spacing w:line="300" w:lineRule="exact"/>
              <w:jc w:val="center"/>
              <w:rPr>
                <w:szCs w:val="21"/>
              </w:rPr>
            </w:pPr>
            <w:r w:rsidRPr="00E64924">
              <w:rPr>
                <w:szCs w:val="21"/>
              </w:rPr>
              <w:t>(m</w:t>
            </w:r>
            <w:r w:rsidRPr="00E64924">
              <w:rPr>
                <w:szCs w:val="21"/>
                <w:vertAlign w:val="superscript"/>
              </w:rPr>
              <w:t>3</w:t>
            </w:r>
            <w:r w:rsidRPr="00E64924">
              <w:rPr>
                <w:szCs w:val="21"/>
              </w:rPr>
              <w:t>/h)</w:t>
            </w:r>
          </w:p>
        </w:tc>
        <w:tc>
          <w:tcPr>
            <w:tcW w:w="634"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排水量</w:t>
            </w:r>
            <w:r w:rsidRPr="00E64924">
              <w:rPr>
                <w:szCs w:val="21"/>
              </w:rPr>
              <w:t>(m</w:t>
            </w:r>
            <w:r w:rsidRPr="00E64924">
              <w:rPr>
                <w:szCs w:val="21"/>
                <w:vertAlign w:val="superscript"/>
              </w:rPr>
              <w:t>3</w:t>
            </w:r>
            <w:r w:rsidRPr="00E64924">
              <w:rPr>
                <w:szCs w:val="21"/>
              </w:rPr>
              <w:t>/h)</w:t>
            </w:r>
          </w:p>
        </w:tc>
        <w:tc>
          <w:tcPr>
            <w:tcW w:w="642"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b/>
                <w:szCs w:val="21"/>
              </w:rPr>
            </w:pPr>
            <w:r w:rsidRPr="00E64924">
              <w:rPr>
                <w:rFonts w:hint="eastAsia"/>
                <w:szCs w:val="21"/>
              </w:rPr>
              <w:t>年取水量</w:t>
            </w:r>
            <w:r w:rsidRPr="00E64924">
              <w:rPr>
                <w:szCs w:val="21"/>
              </w:rPr>
              <w:t>(m</w:t>
            </w:r>
            <w:r w:rsidRPr="00E64924">
              <w:rPr>
                <w:szCs w:val="21"/>
                <w:vertAlign w:val="superscript"/>
              </w:rPr>
              <w:t>3</w:t>
            </w:r>
            <w:r w:rsidRPr="00E64924">
              <w:rPr>
                <w:szCs w:val="21"/>
              </w:rPr>
              <w:t>/a)</w:t>
            </w:r>
          </w:p>
        </w:tc>
        <w:tc>
          <w:tcPr>
            <w:tcW w:w="479"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rFonts w:hint="eastAsia"/>
                <w:szCs w:val="21"/>
              </w:rPr>
              <w:t>备注</w:t>
            </w:r>
          </w:p>
        </w:tc>
      </w:tr>
      <w:tr w:rsidR="00D30E95" w:rsidRPr="00E64924" w:rsidTr="00D30E95">
        <w:trPr>
          <w:trHeight w:val="397"/>
          <w:jc w:val="center"/>
        </w:trPr>
        <w:tc>
          <w:tcPr>
            <w:tcW w:w="445"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1</w:t>
            </w:r>
          </w:p>
        </w:tc>
        <w:tc>
          <w:tcPr>
            <w:tcW w:w="1202"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循环系统用水</w:t>
            </w:r>
          </w:p>
        </w:tc>
        <w:tc>
          <w:tcPr>
            <w:tcW w:w="865" w:type="pct"/>
            <w:tcBorders>
              <w:top w:val="single" w:sz="2" w:space="0" w:color="000000"/>
              <w:left w:val="single" w:sz="4" w:space="0" w:color="auto"/>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8.8</w:t>
            </w:r>
          </w:p>
        </w:tc>
        <w:tc>
          <w:tcPr>
            <w:tcW w:w="733"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szCs w:val="21"/>
              </w:rPr>
              <w:t>6.8</w:t>
            </w:r>
          </w:p>
        </w:tc>
        <w:tc>
          <w:tcPr>
            <w:tcW w:w="634"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szCs w:val="21"/>
              </w:rPr>
              <w:t>2.0</w:t>
            </w:r>
          </w:p>
        </w:tc>
        <w:tc>
          <w:tcPr>
            <w:tcW w:w="642"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szCs w:val="21"/>
              </w:rPr>
              <w:t>70400</w:t>
            </w:r>
          </w:p>
        </w:tc>
        <w:tc>
          <w:tcPr>
            <w:tcW w:w="479"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r>
      <w:tr w:rsidR="00D30E95" w:rsidRPr="00E64924" w:rsidTr="00D30E95">
        <w:trPr>
          <w:trHeight w:val="397"/>
          <w:jc w:val="center"/>
        </w:trPr>
        <w:tc>
          <w:tcPr>
            <w:tcW w:w="445"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2</w:t>
            </w:r>
          </w:p>
        </w:tc>
        <w:tc>
          <w:tcPr>
            <w:tcW w:w="1202"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脱盐水站</w:t>
            </w:r>
          </w:p>
        </w:tc>
        <w:tc>
          <w:tcPr>
            <w:tcW w:w="865" w:type="pct"/>
            <w:tcBorders>
              <w:top w:val="single" w:sz="2" w:space="0" w:color="000000"/>
              <w:left w:val="single" w:sz="4" w:space="0" w:color="auto"/>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5.14</w:t>
            </w:r>
          </w:p>
        </w:tc>
        <w:tc>
          <w:tcPr>
            <w:tcW w:w="733"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3.6</w:t>
            </w:r>
          </w:p>
        </w:tc>
        <w:tc>
          <w:tcPr>
            <w:tcW w:w="634"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1.54</w:t>
            </w:r>
          </w:p>
        </w:tc>
        <w:tc>
          <w:tcPr>
            <w:tcW w:w="642"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c>
          <w:tcPr>
            <w:tcW w:w="479"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r>
      <w:tr w:rsidR="00D30E95" w:rsidRPr="00E64924" w:rsidTr="00D30E95">
        <w:trPr>
          <w:trHeight w:val="397"/>
          <w:jc w:val="center"/>
        </w:trPr>
        <w:tc>
          <w:tcPr>
            <w:tcW w:w="445"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2.1</w:t>
            </w:r>
          </w:p>
        </w:tc>
        <w:tc>
          <w:tcPr>
            <w:tcW w:w="1202"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生产用水</w:t>
            </w:r>
          </w:p>
        </w:tc>
        <w:tc>
          <w:tcPr>
            <w:tcW w:w="865" w:type="pct"/>
            <w:tcBorders>
              <w:top w:val="single" w:sz="2" w:space="0" w:color="000000"/>
              <w:left w:val="single" w:sz="4" w:space="0" w:color="auto"/>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c>
          <w:tcPr>
            <w:tcW w:w="733"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2.07</w:t>
            </w:r>
          </w:p>
        </w:tc>
        <w:tc>
          <w:tcPr>
            <w:tcW w:w="634"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c>
          <w:tcPr>
            <w:tcW w:w="642"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c>
          <w:tcPr>
            <w:tcW w:w="479"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r>
      <w:tr w:rsidR="00D30E95" w:rsidRPr="00E64924" w:rsidTr="00D30E95">
        <w:trPr>
          <w:trHeight w:val="397"/>
          <w:jc w:val="center"/>
        </w:trPr>
        <w:tc>
          <w:tcPr>
            <w:tcW w:w="445"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2.2</w:t>
            </w:r>
          </w:p>
        </w:tc>
        <w:tc>
          <w:tcPr>
            <w:tcW w:w="1202"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锅炉</w:t>
            </w:r>
          </w:p>
        </w:tc>
        <w:tc>
          <w:tcPr>
            <w:tcW w:w="865" w:type="pct"/>
            <w:tcBorders>
              <w:top w:val="single" w:sz="2" w:space="0" w:color="000000"/>
              <w:left w:val="single" w:sz="4" w:space="0" w:color="auto"/>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c>
          <w:tcPr>
            <w:tcW w:w="733"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1.53</w:t>
            </w:r>
          </w:p>
        </w:tc>
        <w:tc>
          <w:tcPr>
            <w:tcW w:w="634"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c>
          <w:tcPr>
            <w:tcW w:w="642"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c>
          <w:tcPr>
            <w:tcW w:w="479"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r>
      <w:tr w:rsidR="00D30E95" w:rsidRPr="00E64924" w:rsidTr="00D30E95">
        <w:trPr>
          <w:trHeight w:val="397"/>
          <w:jc w:val="center"/>
        </w:trPr>
        <w:tc>
          <w:tcPr>
            <w:tcW w:w="445"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3</w:t>
            </w:r>
          </w:p>
        </w:tc>
        <w:tc>
          <w:tcPr>
            <w:tcW w:w="1202"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冲洗水</w:t>
            </w:r>
          </w:p>
        </w:tc>
        <w:tc>
          <w:tcPr>
            <w:tcW w:w="865" w:type="pct"/>
            <w:tcBorders>
              <w:top w:val="single" w:sz="2" w:space="0" w:color="000000"/>
              <w:left w:val="single" w:sz="4" w:space="0" w:color="auto"/>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1.0</w:t>
            </w:r>
          </w:p>
        </w:tc>
        <w:tc>
          <w:tcPr>
            <w:tcW w:w="733"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c>
          <w:tcPr>
            <w:tcW w:w="634"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1.0</w:t>
            </w:r>
          </w:p>
        </w:tc>
        <w:tc>
          <w:tcPr>
            <w:tcW w:w="642"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8000</w:t>
            </w:r>
          </w:p>
        </w:tc>
        <w:tc>
          <w:tcPr>
            <w:tcW w:w="479"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r>
      <w:tr w:rsidR="00D30E95" w:rsidRPr="00E64924" w:rsidTr="00D30E95">
        <w:trPr>
          <w:trHeight w:val="397"/>
          <w:jc w:val="center"/>
        </w:trPr>
        <w:tc>
          <w:tcPr>
            <w:tcW w:w="445"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4</w:t>
            </w:r>
          </w:p>
        </w:tc>
        <w:tc>
          <w:tcPr>
            <w:tcW w:w="1202" w:type="pct"/>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生活水</w:t>
            </w:r>
          </w:p>
        </w:tc>
        <w:tc>
          <w:tcPr>
            <w:tcW w:w="865" w:type="pct"/>
            <w:tcBorders>
              <w:top w:val="single" w:sz="2" w:space="0" w:color="000000"/>
              <w:left w:val="single" w:sz="4" w:space="0" w:color="auto"/>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0.83</w:t>
            </w:r>
          </w:p>
        </w:tc>
        <w:tc>
          <w:tcPr>
            <w:tcW w:w="733"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0.16</w:t>
            </w:r>
          </w:p>
        </w:tc>
        <w:tc>
          <w:tcPr>
            <w:tcW w:w="634"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0.67</w:t>
            </w:r>
          </w:p>
        </w:tc>
        <w:tc>
          <w:tcPr>
            <w:tcW w:w="642"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6600</w:t>
            </w:r>
          </w:p>
        </w:tc>
        <w:tc>
          <w:tcPr>
            <w:tcW w:w="479"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r>
      <w:tr w:rsidR="00D30E95" w:rsidRPr="00E64924" w:rsidTr="00D30E95">
        <w:trPr>
          <w:trHeight w:val="397"/>
          <w:jc w:val="center"/>
        </w:trPr>
        <w:tc>
          <w:tcPr>
            <w:tcW w:w="1647" w:type="pct"/>
            <w:gridSpan w:val="2"/>
            <w:tcBorders>
              <w:top w:val="single" w:sz="2" w:space="0" w:color="000000"/>
              <w:left w:val="single" w:sz="2" w:space="0" w:color="000000"/>
              <w:bottom w:val="single" w:sz="2" w:space="0" w:color="000000"/>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合计</w:t>
            </w:r>
          </w:p>
        </w:tc>
        <w:tc>
          <w:tcPr>
            <w:tcW w:w="865" w:type="pct"/>
            <w:tcBorders>
              <w:top w:val="single" w:sz="2" w:space="0" w:color="000000"/>
              <w:left w:val="single" w:sz="4" w:space="0" w:color="auto"/>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15.77</w:t>
            </w:r>
          </w:p>
        </w:tc>
        <w:tc>
          <w:tcPr>
            <w:tcW w:w="733"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noProof/>
                <w:szCs w:val="21"/>
              </w:rPr>
            </w:pPr>
          </w:p>
        </w:tc>
        <w:tc>
          <w:tcPr>
            <w:tcW w:w="634"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c>
          <w:tcPr>
            <w:tcW w:w="642" w:type="pct"/>
            <w:tcBorders>
              <w:top w:val="single" w:sz="2" w:space="0" w:color="000000"/>
              <w:left w:val="single" w:sz="2" w:space="0" w:color="000000"/>
              <w:bottom w:val="single" w:sz="2" w:space="0" w:color="000000"/>
              <w:right w:val="single" w:sz="2" w:space="0" w:color="000000"/>
            </w:tcBorders>
            <w:vAlign w:val="center"/>
            <w:hideMark/>
          </w:tcPr>
          <w:p w:rsidR="00D30E95" w:rsidRPr="00E64924" w:rsidRDefault="00D30E95">
            <w:pPr>
              <w:snapToGrid w:val="0"/>
              <w:spacing w:line="300" w:lineRule="exact"/>
              <w:jc w:val="center"/>
              <w:rPr>
                <w:szCs w:val="21"/>
              </w:rPr>
            </w:pPr>
            <w:r w:rsidRPr="00E64924">
              <w:rPr>
                <w:szCs w:val="21"/>
              </w:rPr>
              <w:t>126120</w:t>
            </w:r>
          </w:p>
        </w:tc>
        <w:tc>
          <w:tcPr>
            <w:tcW w:w="479" w:type="pct"/>
            <w:tcBorders>
              <w:top w:val="single" w:sz="2" w:space="0" w:color="000000"/>
              <w:left w:val="single" w:sz="2" w:space="0" w:color="000000"/>
              <w:bottom w:val="single" w:sz="2" w:space="0" w:color="000000"/>
              <w:right w:val="single" w:sz="2" w:space="0" w:color="000000"/>
            </w:tcBorders>
            <w:vAlign w:val="center"/>
          </w:tcPr>
          <w:p w:rsidR="00D30E95" w:rsidRPr="00E64924" w:rsidRDefault="00D30E95">
            <w:pPr>
              <w:snapToGrid w:val="0"/>
              <w:spacing w:line="300" w:lineRule="exact"/>
              <w:jc w:val="center"/>
              <w:rPr>
                <w:szCs w:val="21"/>
              </w:rPr>
            </w:pPr>
          </w:p>
        </w:tc>
      </w:tr>
    </w:tbl>
    <w:p w:rsidR="00D30E95" w:rsidRPr="00E64924" w:rsidRDefault="00D30E95" w:rsidP="00D30E95">
      <w:pPr>
        <w:spacing w:line="500" w:lineRule="exact"/>
        <w:ind w:firstLine="480"/>
        <w:rPr>
          <w:rFonts w:ascii="Times New Roman" w:eastAsia="宋体" w:hAnsi="Times New Roman" w:cs="Times New Roman"/>
          <w:kern w:val="24"/>
          <w:sz w:val="24"/>
          <w:szCs w:val="24"/>
          <w:lang w:val="zh-CN"/>
        </w:rPr>
      </w:pPr>
      <w:r w:rsidRPr="00E64924">
        <w:rPr>
          <w:rFonts w:hint="eastAsia"/>
          <w:kern w:val="24"/>
          <w:sz w:val="24"/>
          <w:szCs w:val="24"/>
          <w:lang w:val="zh-CN"/>
        </w:rPr>
        <w:t>本工程水资源利用情况见表</w:t>
      </w:r>
      <w:r w:rsidRPr="00E64924">
        <w:rPr>
          <w:kern w:val="24"/>
          <w:sz w:val="24"/>
          <w:szCs w:val="24"/>
          <w:lang w:val="zh-CN"/>
        </w:rPr>
        <w:t>3.3-10</w:t>
      </w:r>
      <w:r w:rsidRPr="00E64924">
        <w:rPr>
          <w:rFonts w:hint="eastAsia"/>
          <w:kern w:val="24"/>
          <w:sz w:val="24"/>
          <w:szCs w:val="24"/>
          <w:lang w:val="zh-CN"/>
        </w:rPr>
        <w:t>。水平衡见图</w:t>
      </w:r>
      <w:r w:rsidRPr="00E64924">
        <w:rPr>
          <w:kern w:val="24"/>
          <w:sz w:val="24"/>
          <w:szCs w:val="24"/>
          <w:lang w:val="zh-CN"/>
        </w:rPr>
        <w:t>3.3-2</w:t>
      </w:r>
      <w:r w:rsidRPr="00E64924">
        <w:rPr>
          <w:rFonts w:hint="eastAsia"/>
          <w:kern w:val="24"/>
          <w:sz w:val="24"/>
          <w:szCs w:val="24"/>
          <w:lang w:val="zh-CN"/>
        </w:rPr>
        <w:t>。</w:t>
      </w:r>
    </w:p>
    <w:p w:rsidR="00D30E95" w:rsidRPr="00E64924" w:rsidRDefault="00D30E95" w:rsidP="00D30E95">
      <w:pPr>
        <w:autoSpaceDE w:val="0"/>
        <w:autoSpaceDN w:val="0"/>
        <w:adjustRightInd w:val="0"/>
        <w:spacing w:line="500" w:lineRule="exact"/>
        <w:ind w:firstLine="482"/>
        <w:jc w:val="center"/>
        <w:rPr>
          <w:bCs/>
          <w:szCs w:val="21"/>
        </w:rPr>
      </w:pPr>
      <w:r w:rsidRPr="00E64924">
        <w:rPr>
          <w:rFonts w:hint="eastAsia"/>
          <w:bCs/>
          <w:szCs w:val="21"/>
          <w:lang w:val="zh-CN"/>
        </w:rPr>
        <w:t>表</w:t>
      </w:r>
      <w:r w:rsidRPr="00E64924">
        <w:rPr>
          <w:bCs/>
          <w:szCs w:val="21"/>
        </w:rPr>
        <w:t>3.3-10</w:t>
      </w:r>
      <w:r w:rsidRPr="00E64924">
        <w:rPr>
          <w:rFonts w:hint="eastAsia"/>
          <w:bCs/>
          <w:szCs w:val="21"/>
          <w:lang w:val="zh-CN"/>
        </w:rPr>
        <w:t>工程水资源利用情况一览表</w:t>
      </w:r>
    </w:p>
    <w:tbl>
      <w:tblPr>
        <w:tblW w:w="5000" w:type="pct"/>
        <w:tblLook w:val="04A0"/>
      </w:tblPr>
      <w:tblGrid>
        <w:gridCol w:w="847"/>
        <w:gridCol w:w="4641"/>
        <w:gridCol w:w="2424"/>
        <w:gridCol w:w="1374"/>
      </w:tblGrid>
      <w:tr w:rsidR="00D30E95" w:rsidRPr="00E64924" w:rsidTr="00D30E95">
        <w:trPr>
          <w:trHeight w:val="397"/>
        </w:trPr>
        <w:tc>
          <w:tcPr>
            <w:tcW w:w="456"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序号</w:t>
            </w:r>
          </w:p>
        </w:tc>
        <w:tc>
          <w:tcPr>
            <w:tcW w:w="2499"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项目</w:t>
            </w:r>
          </w:p>
        </w:tc>
        <w:tc>
          <w:tcPr>
            <w:tcW w:w="130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符号</w:t>
            </w:r>
          </w:p>
        </w:tc>
        <w:tc>
          <w:tcPr>
            <w:tcW w:w="74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数量</w:t>
            </w:r>
            <w:r w:rsidRPr="00E64924">
              <w:rPr>
                <w:kern w:val="0"/>
                <w:szCs w:val="21"/>
              </w:rPr>
              <w:t>m</w:t>
            </w:r>
            <w:r w:rsidRPr="00E64924">
              <w:rPr>
                <w:kern w:val="0"/>
                <w:szCs w:val="21"/>
                <w:vertAlign w:val="superscript"/>
              </w:rPr>
              <w:t>3</w:t>
            </w:r>
            <w:r w:rsidRPr="00E64924">
              <w:rPr>
                <w:kern w:val="0"/>
                <w:szCs w:val="21"/>
              </w:rPr>
              <w:t>/h</w:t>
            </w:r>
          </w:p>
        </w:tc>
      </w:tr>
      <w:tr w:rsidR="00D30E95" w:rsidRPr="00E64924" w:rsidTr="00D30E95">
        <w:trPr>
          <w:trHeight w:val="397"/>
        </w:trPr>
        <w:tc>
          <w:tcPr>
            <w:tcW w:w="456"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1</w:t>
            </w:r>
          </w:p>
        </w:tc>
        <w:tc>
          <w:tcPr>
            <w:tcW w:w="2499"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新鲜水用量</w:t>
            </w:r>
          </w:p>
        </w:tc>
        <w:tc>
          <w:tcPr>
            <w:tcW w:w="130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Q</w:t>
            </w:r>
            <w:r w:rsidRPr="00E64924">
              <w:rPr>
                <w:szCs w:val="21"/>
                <w:vertAlign w:val="subscript"/>
              </w:rPr>
              <w:t>1</w:t>
            </w:r>
          </w:p>
        </w:tc>
        <w:tc>
          <w:tcPr>
            <w:tcW w:w="74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15.77</w:t>
            </w:r>
          </w:p>
        </w:tc>
      </w:tr>
      <w:tr w:rsidR="00D30E95" w:rsidRPr="00E64924" w:rsidTr="00D30E95">
        <w:trPr>
          <w:trHeight w:val="397"/>
        </w:trPr>
        <w:tc>
          <w:tcPr>
            <w:tcW w:w="456"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2</w:t>
            </w:r>
          </w:p>
        </w:tc>
        <w:tc>
          <w:tcPr>
            <w:tcW w:w="2499"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循环水用量</w:t>
            </w:r>
          </w:p>
        </w:tc>
        <w:tc>
          <w:tcPr>
            <w:tcW w:w="130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Q</w:t>
            </w:r>
            <w:r w:rsidRPr="00E64924">
              <w:rPr>
                <w:szCs w:val="21"/>
                <w:vertAlign w:val="subscript"/>
              </w:rPr>
              <w:t>2</w:t>
            </w:r>
          </w:p>
        </w:tc>
        <w:tc>
          <w:tcPr>
            <w:tcW w:w="74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400</w:t>
            </w:r>
          </w:p>
        </w:tc>
      </w:tr>
      <w:tr w:rsidR="00D30E95" w:rsidRPr="00E64924" w:rsidTr="00D30E95">
        <w:trPr>
          <w:trHeight w:val="397"/>
        </w:trPr>
        <w:tc>
          <w:tcPr>
            <w:tcW w:w="456"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3</w:t>
            </w:r>
          </w:p>
        </w:tc>
        <w:tc>
          <w:tcPr>
            <w:tcW w:w="2499"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复用水量</w:t>
            </w:r>
          </w:p>
        </w:tc>
        <w:tc>
          <w:tcPr>
            <w:tcW w:w="130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Q</w:t>
            </w:r>
            <w:r w:rsidRPr="00E64924">
              <w:rPr>
                <w:szCs w:val="21"/>
                <w:vertAlign w:val="subscript"/>
              </w:rPr>
              <w:t>3</w:t>
            </w:r>
          </w:p>
        </w:tc>
        <w:tc>
          <w:tcPr>
            <w:tcW w:w="74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400.6</w:t>
            </w:r>
          </w:p>
        </w:tc>
      </w:tr>
      <w:tr w:rsidR="00D30E95" w:rsidRPr="00E64924" w:rsidTr="00D30E95">
        <w:trPr>
          <w:trHeight w:val="397"/>
        </w:trPr>
        <w:tc>
          <w:tcPr>
            <w:tcW w:w="456"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4</w:t>
            </w:r>
          </w:p>
        </w:tc>
        <w:tc>
          <w:tcPr>
            <w:tcW w:w="2499"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生产冷却水用量（循环量</w:t>
            </w:r>
            <w:r w:rsidRPr="00E64924">
              <w:rPr>
                <w:szCs w:val="21"/>
              </w:rPr>
              <w:t>+</w:t>
            </w:r>
            <w:r w:rsidRPr="00E64924">
              <w:rPr>
                <w:rFonts w:hint="eastAsia"/>
                <w:szCs w:val="21"/>
                <w:lang w:val="zh-CN"/>
              </w:rPr>
              <w:t>补充量）</w:t>
            </w:r>
          </w:p>
        </w:tc>
        <w:tc>
          <w:tcPr>
            <w:tcW w:w="130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Q</w:t>
            </w:r>
            <w:r w:rsidRPr="00E64924">
              <w:rPr>
                <w:szCs w:val="21"/>
                <w:vertAlign w:val="subscript"/>
              </w:rPr>
              <w:t>4</w:t>
            </w:r>
          </w:p>
        </w:tc>
        <w:tc>
          <w:tcPr>
            <w:tcW w:w="74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408.8</w:t>
            </w:r>
          </w:p>
        </w:tc>
      </w:tr>
      <w:tr w:rsidR="00D30E95" w:rsidRPr="00E64924" w:rsidTr="00D30E95">
        <w:trPr>
          <w:trHeight w:val="397"/>
        </w:trPr>
        <w:tc>
          <w:tcPr>
            <w:tcW w:w="456"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5</w:t>
            </w:r>
          </w:p>
        </w:tc>
        <w:tc>
          <w:tcPr>
            <w:tcW w:w="2499"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总用水量</w:t>
            </w:r>
          </w:p>
        </w:tc>
        <w:tc>
          <w:tcPr>
            <w:tcW w:w="130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Q=Q</w:t>
            </w:r>
            <w:r w:rsidRPr="00E64924">
              <w:rPr>
                <w:szCs w:val="21"/>
                <w:vertAlign w:val="subscript"/>
              </w:rPr>
              <w:t>1</w:t>
            </w:r>
            <w:r w:rsidRPr="00E64924">
              <w:rPr>
                <w:szCs w:val="21"/>
              </w:rPr>
              <w:t>+Q</w:t>
            </w:r>
            <w:r w:rsidRPr="00E64924">
              <w:rPr>
                <w:szCs w:val="21"/>
                <w:vertAlign w:val="subscript"/>
              </w:rPr>
              <w:t>2</w:t>
            </w:r>
            <w:r w:rsidRPr="00E64924">
              <w:rPr>
                <w:szCs w:val="21"/>
              </w:rPr>
              <w:t>+Q</w:t>
            </w:r>
            <w:r w:rsidRPr="00E64924">
              <w:rPr>
                <w:szCs w:val="21"/>
                <w:vertAlign w:val="subscript"/>
              </w:rPr>
              <w:t>3</w:t>
            </w:r>
          </w:p>
        </w:tc>
        <w:tc>
          <w:tcPr>
            <w:tcW w:w="74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816.37</w:t>
            </w:r>
          </w:p>
        </w:tc>
      </w:tr>
      <w:tr w:rsidR="00D30E95" w:rsidRPr="00E64924" w:rsidTr="00D30E95">
        <w:trPr>
          <w:trHeight w:val="1062"/>
        </w:trPr>
        <w:tc>
          <w:tcPr>
            <w:tcW w:w="456"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6</w:t>
            </w:r>
          </w:p>
        </w:tc>
        <w:tc>
          <w:tcPr>
            <w:tcW w:w="2499"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水的重复利用率</w:t>
            </w:r>
          </w:p>
        </w:tc>
        <w:tc>
          <w:tcPr>
            <w:tcW w:w="130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noProof/>
                <w:sz w:val="24"/>
                <w:szCs w:val="24"/>
              </w:rPr>
              <w:drawing>
                <wp:anchor distT="0" distB="0" distL="114300" distR="114300" simplePos="0" relativeHeight="251682816" behindDoc="0" locked="0" layoutInCell="1" allowOverlap="1">
                  <wp:simplePos x="0" y="0"/>
                  <wp:positionH relativeFrom="column">
                    <wp:posOffset>196215</wp:posOffset>
                  </wp:positionH>
                  <wp:positionV relativeFrom="paragraph">
                    <wp:posOffset>54610</wp:posOffset>
                  </wp:positionV>
                  <wp:extent cx="1019175" cy="371475"/>
                  <wp:effectExtent l="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srcRect/>
                          <a:stretch>
                            <a:fillRect/>
                          </a:stretch>
                        </pic:blipFill>
                        <pic:spPr bwMode="auto">
                          <a:xfrm>
                            <a:off x="0" y="0"/>
                            <a:ext cx="1019175" cy="371475"/>
                          </a:xfrm>
                          <a:prstGeom prst="rect">
                            <a:avLst/>
                          </a:prstGeom>
                          <a:noFill/>
                        </pic:spPr>
                      </pic:pic>
                    </a:graphicData>
                  </a:graphic>
                </wp:anchor>
              </w:drawing>
            </w:r>
          </w:p>
        </w:tc>
        <w:tc>
          <w:tcPr>
            <w:tcW w:w="74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98.1</w:t>
            </w:r>
          </w:p>
        </w:tc>
      </w:tr>
      <w:tr w:rsidR="00D30E95" w:rsidRPr="00E64924" w:rsidTr="00D30E95">
        <w:trPr>
          <w:trHeight w:val="785"/>
        </w:trPr>
        <w:tc>
          <w:tcPr>
            <w:tcW w:w="456"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7</w:t>
            </w:r>
          </w:p>
        </w:tc>
        <w:tc>
          <w:tcPr>
            <w:tcW w:w="2499"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lang w:val="zh-CN"/>
              </w:rPr>
              <w:t>水的循环利用率</w:t>
            </w:r>
          </w:p>
        </w:tc>
        <w:tc>
          <w:tcPr>
            <w:tcW w:w="130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noProof/>
                <w:sz w:val="24"/>
                <w:szCs w:val="24"/>
              </w:rPr>
              <w:drawing>
                <wp:anchor distT="0" distB="0" distL="114300" distR="114300" simplePos="0" relativeHeight="251683840" behindDoc="0" locked="0" layoutInCell="1" allowOverlap="1">
                  <wp:simplePos x="0" y="0"/>
                  <wp:positionH relativeFrom="column">
                    <wp:posOffset>329565</wp:posOffset>
                  </wp:positionH>
                  <wp:positionV relativeFrom="paragraph">
                    <wp:posOffset>-90805</wp:posOffset>
                  </wp:positionV>
                  <wp:extent cx="742950" cy="390525"/>
                  <wp:effectExtent l="0" t="0" r="0" b="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srcRect/>
                          <a:stretch>
                            <a:fillRect/>
                          </a:stretch>
                        </pic:blipFill>
                        <pic:spPr bwMode="auto">
                          <a:xfrm>
                            <a:off x="0" y="0"/>
                            <a:ext cx="742950" cy="390525"/>
                          </a:xfrm>
                          <a:prstGeom prst="rect">
                            <a:avLst/>
                          </a:prstGeom>
                          <a:noFill/>
                        </pic:spPr>
                      </pic:pic>
                    </a:graphicData>
                  </a:graphic>
                </wp:anchor>
              </w:drawing>
            </w:r>
          </w:p>
        </w:tc>
        <w:tc>
          <w:tcPr>
            <w:tcW w:w="74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97.8</w:t>
            </w:r>
          </w:p>
        </w:tc>
      </w:tr>
    </w:tbl>
    <w:p w:rsidR="00D30E95" w:rsidRPr="00E64924" w:rsidRDefault="00D30E95" w:rsidP="00D30E95">
      <w:pPr>
        <w:spacing w:line="500" w:lineRule="exact"/>
        <w:ind w:firstLine="480"/>
        <w:rPr>
          <w:rFonts w:ascii="Times New Roman" w:eastAsia="宋体" w:hAnsi="Times New Roman" w:cs="Times New Roman"/>
          <w:sz w:val="24"/>
          <w:szCs w:val="24"/>
          <w:lang w:val="zh-CN"/>
        </w:rPr>
      </w:pPr>
      <w:r w:rsidRPr="00E64924">
        <w:rPr>
          <w:rFonts w:hint="eastAsia"/>
          <w:sz w:val="24"/>
          <w:szCs w:val="24"/>
          <w:lang w:val="zh-CN"/>
        </w:rPr>
        <w:t>本工程投产后，全厂水的重复利用率为</w:t>
      </w:r>
      <w:r w:rsidRPr="00E64924">
        <w:rPr>
          <w:sz w:val="24"/>
          <w:szCs w:val="24"/>
          <w:lang w:val="zh-CN"/>
        </w:rPr>
        <w:t>98.1</w:t>
      </w:r>
      <w:r w:rsidRPr="00E64924">
        <w:rPr>
          <w:sz w:val="24"/>
          <w:szCs w:val="24"/>
        </w:rPr>
        <w:t>%</w:t>
      </w:r>
      <w:r w:rsidRPr="00E64924">
        <w:rPr>
          <w:rFonts w:hint="eastAsia"/>
          <w:sz w:val="24"/>
          <w:szCs w:val="24"/>
          <w:lang w:val="zh-CN"/>
        </w:rPr>
        <w:t>，水的循环利用率为</w:t>
      </w:r>
      <w:r w:rsidRPr="00E64924">
        <w:rPr>
          <w:sz w:val="24"/>
          <w:szCs w:val="24"/>
          <w:lang w:val="zh-CN"/>
        </w:rPr>
        <w:t>97.8</w:t>
      </w:r>
      <w:r w:rsidRPr="00E64924">
        <w:rPr>
          <w:sz w:val="24"/>
          <w:szCs w:val="24"/>
        </w:rPr>
        <w:t>%</w:t>
      </w:r>
      <w:r w:rsidRPr="00E64924">
        <w:rPr>
          <w:rFonts w:hint="eastAsia"/>
          <w:sz w:val="24"/>
          <w:szCs w:val="24"/>
          <w:lang w:val="zh-CN"/>
        </w:rPr>
        <w:t>。</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3.3.3</w:t>
      </w:r>
      <w:r w:rsidRPr="00E64924">
        <w:rPr>
          <w:rFonts w:eastAsiaTheme="minorEastAsia" w:hint="eastAsia"/>
          <w:b/>
          <w:szCs w:val="24"/>
        </w:rPr>
        <w:t>热平衡</w:t>
      </w:r>
    </w:p>
    <w:p w:rsidR="00D30E95" w:rsidRPr="00E64924" w:rsidRDefault="00D30E95" w:rsidP="00D30E95">
      <w:pPr>
        <w:spacing w:line="500" w:lineRule="exact"/>
        <w:ind w:firstLine="480"/>
        <w:rPr>
          <w:rFonts w:eastAsia="宋体"/>
          <w:sz w:val="24"/>
          <w:szCs w:val="24"/>
        </w:rPr>
      </w:pPr>
      <w:r w:rsidRPr="00E64924">
        <w:rPr>
          <w:rFonts w:hint="eastAsia"/>
          <w:sz w:val="24"/>
          <w:szCs w:val="24"/>
        </w:rPr>
        <w:t>本工程需蒸汽由项目锅炉、分馏进料炉、硫磺回收余热锅炉副产蒸汽提供，蒸汽主要用于生产装置伴热，汽提工艺用汽，可以满足本工程的用热需求。本工程热平衡见表</w:t>
      </w:r>
      <w:r w:rsidRPr="00E64924">
        <w:rPr>
          <w:sz w:val="24"/>
          <w:szCs w:val="24"/>
        </w:rPr>
        <w:t>3.3-10</w:t>
      </w:r>
      <w:r w:rsidRPr="00E64924">
        <w:rPr>
          <w:rFonts w:hint="eastAsia"/>
          <w:sz w:val="24"/>
          <w:szCs w:val="24"/>
        </w:rPr>
        <w:t>。</w:t>
      </w:r>
    </w:p>
    <w:p w:rsidR="00D30E95" w:rsidRPr="00E64924" w:rsidRDefault="00D30E95" w:rsidP="00D30E95">
      <w:pPr>
        <w:autoSpaceDE w:val="0"/>
        <w:autoSpaceDN w:val="0"/>
        <w:adjustRightInd w:val="0"/>
        <w:spacing w:line="500" w:lineRule="exact"/>
        <w:ind w:firstLine="482"/>
        <w:jc w:val="center"/>
        <w:rPr>
          <w:bCs/>
          <w:szCs w:val="21"/>
          <w:lang w:val="zh-CN"/>
        </w:rPr>
      </w:pPr>
      <w:r w:rsidRPr="00E64924">
        <w:rPr>
          <w:rFonts w:hint="eastAsia"/>
          <w:bCs/>
          <w:szCs w:val="21"/>
          <w:lang w:val="zh-CN"/>
        </w:rPr>
        <w:t>表</w:t>
      </w:r>
      <w:r w:rsidRPr="00E64924">
        <w:rPr>
          <w:bCs/>
          <w:szCs w:val="21"/>
          <w:lang w:val="zh-CN"/>
        </w:rPr>
        <w:t>3.3-10</w:t>
      </w:r>
      <w:r w:rsidRPr="00E64924">
        <w:rPr>
          <w:rFonts w:hint="eastAsia"/>
          <w:bCs/>
          <w:szCs w:val="21"/>
          <w:lang w:val="zh-CN"/>
        </w:rPr>
        <w:t>工程热平衡一览表（单位：</w:t>
      </w:r>
      <w:r w:rsidRPr="00E64924">
        <w:rPr>
          <w:kern w:val="0"/>
        </w:rPr>
        <w:t>t/a</w:t>
      </w:r>
      <w:r w:rsidRPr="00E64924">
        <w:rPr>
          <w:rFonts w:hint="eastAsia"/>
          <w:bCs/>
          <w:szCs w:val="21"/>
          <w:lang w:val="zh-CN"/>
        </w:rPr>
        <w:t>）</w:t>
      </w:r>
    </w:p>
    <w:tbl>
      <w:tblPr>
        <w:tblW w:w="5000" w:type="pct"/>
        <w:tblBorders>
          <w:top w:val="single" w:sz="4" w:space="0" w:color="auto"/>
          <w:left w:val="single" w:sz="4" w:space="0" w:color="auto"/>
          <w:bottom w:val="single" w:sz="4" w:space="0" w:color="auto"/>
          <w:right w:val="single" w:sz="6" w:space="0" w:color="auto"/>
          <w:insideH w:val="single" w:sz="6" w:space="0" w:color="auto"/>
          <w:insideV w:val="single" w:sz="6" w:space="0" w:color="auto"/>
        </w:tblBorders>
        <w:tblLook w:val="00A0"/>
      </w:tblPr>
      <w:tblGrid>
        <w:gridCol w:w="848"/>
        <w:gridCol w:w="6"/>
        <w:gridCol w:w="2942"/>
        <w:gridCol w:w="1844"/>
        <w:gridCol w:w="2086"/>
        <w:gridCol w:w="1560"/>
      </w:tblGrid>
      <w:tr w:rsidR="00D30E95" w:rsidRPr="00E64924" w:rsidTr="00D30E95">
        <w:trPr>
          <w:trHeight w:hRule="exact" w:val="397"/>
        </w:trPr>
        <w:tc>
          <w:tcPr>
            <w:tcW w:w="457" w:type="pct"/>
            <w:vMerge w:val="restart"/>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序号</w:t>
            </w:r>
          </w:p>
        </w:tc>
        <w:tc>
          <w:tcPr>
            <w:tcW w:w="2580" w:type="pct"/>
            <w:gridSpan w:val="3"/>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用热</w:t>
            </w:r>
          </w:p>
        </w:tc>
        <w:tc>
          <w:tcPr>
            <w:tcW w:w="1963" w:type="pct"/>
            <w:gridSpan w:val="2"/>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产热</w:t>
            </w:r>
          </w:p>
        </w:tc>
      </w:tr>
      <w:tr w:rsidR="00D30E95" w:rsidRPr="00E64924" w:rsidTr="00D30E95">
        <w:trPr>
          <w:trHeight w:hRule="exact" w:val="397"/>
        </w:trPr>
        <w:tc>
          <w:tcPr>
            <w:tcW w:w="0" w:type="auto"/>
            <w:vMerge/>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1587" w:type="pct"/>
            <w:gridSpan w:val="2"/>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用热单元</w:t>
            </w:r>
          </w:p>
        </w:tc>
        <w:tc>
          <w:tcPr>
            <w:tcW w:w="993"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用热量</w:t>
            </w:r>
          </w:p>
        </w:tc>
        <w:tc>
          <w:tcPr>
            <w:tcW w:w="1123" w:type="pct"/>
            <w:tcBorders>
              <w:top w:val="single" w:sz="6" w:space="0" w:color="auto"/>
              <w:left w:val="single" w:sz="4" w:space="0" w:color="auto"/>
              <w:bottom w:val="single" w:sz="6"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产热单元</w:t>
            </w:r>
          </w:p>
        </w:tc>
        <w:tc>
          <w:tcPr>
            <w:tcW w:w="840"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产热量</w:t>
            </w:r>
          </w:p>
        </w:tc>
      </w:tr>
      <w:tr w:rsidR="00D30E95" w:rsidRPr="00E64924" w:rsidTr="00D30E95">
        <w:trPr>
          <w:trHeight w:hRule="exact" w:val="397"/>
        </w:trPr>
        <w:tc>
          <w:tcPr>
            <w:tcW w:w="45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1</w:t>
            </w:r>
          </w:p>
        </w:tc>
        <w:tc>
          <w:tcPr>
            <w:tcW w:w="1587" w:type="pct"/>
            <w:gridSpan w:val="2"/>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原料预处理</w:t>
            </w:r>
          </w:p>
        </w:tc>
        <w:tc>
          <w:tcPr>
            <w:tcW w:w="993"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fff5"/>
              <w:spacing w:line="300" w:lineRule="exact"/>
              <w:rPr>
                <w:kern w:val="0"/>
              </w:rPr>
            </w:pPr>
            <w:r w:rsidRPr="00E64924">
              <w:rPr>
                <w:kern w:val="0"/>
              </w:rPr>
              <w:t>6980</w:t>
            </w:r>
          </w:p>
        </w:tc>
        <w:tc>
          <w:tcPr>
            <w:tcW w:w="1123" w:type="pct"/>
            <w:tcBorders>
              <w:top w:val="single" w:sz="6" w:space="0" w:color="auto"/>
              <w:left w:val="single" w:sz="4" w:space="0" w:color="auto"/>
              <w:bottom w:val="single" w:sz="6" w:space="0" w:color="auto"/>
              <w:right w:val="single" w:sz="4" w:space="0" w:color="auto"/>
            </w:tcBorders>
            <w:vAlign w:val="center"/>
            <w:hideMark/>
          </w:tcPr>
          <w:p w:rsidR="00D30E95" w:rsidRPr="00E64924" w:rsidRDefault="00D30E95">
            <w:pPr>
              <w:pStyle w:val="afff5"/>
              <w:spacing w:line="300" w:lineRule="exact"/>
              <w:rPr>
                <w:kern w:val="0"/>
              </w:rPr>
            </w:pPr>
            <w:r w:rsidRPr="00E64924">
              <w:rPr>
                <w:rFonts w:hint="eastAsia"/>
                <w:kern w:val="0"/>
              </w:rPr>
              <w:t>分馏进料炉副产</w:t>
            </w:r>
          </w:p>
        </w:tc>
        <w:tc>
          <w:tcPr>
            <w:tcW w:w="840"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fff5"/>
              <w:spacing w:line="300" w:lineRule="exact"/>
              <w:rPr>
                <w:kern w:val="0"/>
              </w:rPr>
            </w:pPr>
            <w:r w:rsidRPr="00E64924">
              <w:rPr>
                <w:kern w:val="0"/>
              </w:rPr>
              <w:t>12000</w:t>
            </w:r>
            <w:r w:rsidRPr="00E64924">
              <w:rPr>
                <w:rFonts w:hint="eastAsia"/>
                <w:kern w:val="0"/>
              </w:rPr>
              <w:t>（</w:t>
            </w:r>
            <w:r w:rsidRPr="00E64924">
              <w:rPr>
                <w:kern w:val="0"/>
              </w:rPr>
              <w:t>1.5t/h</w:t>
            </w:r>
            <w:r w:rsidRPr="00E64924">
              <w:rPr>
                <w:rFonts w:hint="eastAsia"/>
                <w:kern w:val="0"/>
              </w:rPr>
              <w:t>）</w:t>
            </w:r>
          </w:p>
        </w:tc>
      </w:tr>
      <w:tr w:rsidR="00D30E95" w:rsidRPr="00E64924" w:rsidTr="00D30E95">
        <w:trPr>
          <w:trHeight w:hRule="exact" w:val="397"/>
        </w:trPr>
        <w:tc>
          <w:tcPr>
            <w:tcW w:w="45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2</w:t>
            </w:r>
          </w:p>
        </w:tc>
        <w:tc>
          <w:tcPr>
            <w:tcW w:w="1587" w:type="pct"/>
            <w:gridSpan w:val="2"/>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甲醇制氢</w:t>
            </w:r>
          </w:p>
        </w:tc>
        <w:tc>
          <w:tcPr>
            <w:tcW w:w="993"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fff5"/>
              <w:spacing w:line="300" w:lineRule="exact"/>
              <w:rPr>
                <w:kern w:val="0"/>
              </w:rPr>
            </w:pPr>
            <w:r w:rsidRPr="00E64924">
              <w:rPr>
                <w:kern w:val="0"/>
              </w:rPr>
              <w:t>2586</w:t>
            </w:r>
          </w:p>
        </w:tc>
        <w:tc>
          <w:tcPr>
            <w:tcW w:w="1123" w:type="pct"/>
            <w:tcBorders>
              <w:top w:val="single" w:sz="6" w:space="0" w:color="auto"/>
              <w:left w:val="single" w:sz="4" w:space="0" w:color="auto"/>
              <w:bottom w:val="single" w:sz="6" w:space="0" w:color="auto"/>
              <w:right w:val="single" w:sz="4" w:space="0" w:color="auto"/>
            </w:tcBorders>
            <w:vAlign w:val="center"/>
            <w:hideMark/>
          </w:tcPr>
          <w:p w:rsidR="00D30E95" w:rsidRPr="00E64924" w:rsidRDefault="00D30E95">
            <w:pPr>
              <w:pStyle w:val="afff5"/>
              <w:spacing w:line="300" w:lineRule="exact"/>
              <w:rPr>
                <w:kern w:val="0"/>
              </w:rPr>
            </w:pPr>
            <w:r w:rsidRPr="00E64924">
              <w:rPr>
                <w:rFonts w:hint="eastAsia"/>
                <w:kern w:val="0"/>
              </w:rPr>
              <w:t>锅炉</w:t>
            </w:r>
          </w:p>
        </w:tc>
        <w:tc>
          <w:tcPr>
            <w:tcW w:w="840"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fff5"/>
              <w:spacing w:line="300" w:lineRule="exact"/>
              <w:rPr>
                <w:kern w:val="0"/>
              </w:rPr>
            </w:pPr>
            <w:r w:rsidRPr="00E64924">
              <w:rPr>
                <w:kern w:val="0"/>
              </w:rPr>
              <w:t>48000</w:t>
            </w:r>
            <w:r w:rsidRPr="00E64924">
              <w:rPr>
                <w:rFonts w:hint="eastAsia"/>
                <w:kern w:val="0"/>
              </w:rPr>
              <w:t>（</w:t>
            </w:r>
            <w:r w:rsidRPr="00E64924">
              <w:rPr>
                <w:kern w:val="0"/>
              </w:rPr>
              <w:t>6t/h</w:t>
            </w:r>
            <w:r w:rsidRPr="00E64924">
              <w:rPr>
                <w:rFonts w:hint="eastAsia"/>
                <w:kern w:val="0"/>
              </w:rPr>
              <w:t>）</w:t>
            </w:r>
          </w:p>
        </w:tc>
      </w:tr>
      <w:tr w:rsidR="00D30E95" w:rsidRPr="00E64924" w:rsidTr="00D30E95">
        <w:trPr>
          <w:trHeight w:hRule="exact" w:val="397"/>
        </w:trPr>
        <w:tc>
          <w:tcPr>
            <w:tcW w:w="45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3</w:t>
            </w:r>
          </w:p>
        </w:tc>
        <w:tc>
          <w:tcPr>
            <w:tcW w:w="1587" w:type="pct"/>
            <w:gridSpan w:val="2"/>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加氢单元</w:t>
            </w:r>
          </w:p>
        </w:tc>
        <w:tc>
          <w:tcPr>
            <w:tcW w:w="993"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fff5"/>
              <w:spacing w:line="300" w:lineRule="exact"/>
              <w:rPr>
                <w:kern w:val="0"/>
                <w:szCs w:val="21"/>
              </w:rPr>
            </w:pPr>
            <w:r w:rsidRPr="00E64924">
              <w:rPr>
                <w:kern w:val="0"/>
                <w:szCs w:val="21"/>
              </w:rPr>
              <w:t>11614</w:t>
            </w:r>
          </w:p>
        </w:tc>
        <w:tc>
          <w:tcPr>
            <w:tcW w:w="1123" w:type="pct"/>
            <w:tcBorders>
              <w:top w:val="single" w:sz="6" w:space="0" w:color="auto"/>
              <w:left w:val="single" w:sz="4" w:space="0" w:color="auto"/>
              <w:bottom w:val="single" w:sz="6" w:space="0" w:color="auto"/>
              <w:right w:val="single" w:sz="4" w:space="0" w:color="auto"/>
            </w:tcBorders>
            <w:vAlign w:val="center"/>
            <w:hideMark/>
          </w:tcPr>
          <w:p w:rsidR="00D30E95" w:rsidRPr="00E64924" w:rsidRDefault="00D30E95">
            <w:pPr>
              <w:pStyle w:val="afff5"/>
              <w:spacing w:line="300" w:lineRule="exact"/>
              <w:rPr>
                <w:kern w:val="0"/>
              </w:rPr>
            </w:pPr>
            <w:r w:rsidRPr="00E64924">
              <w:rPr>
                <w:rFonts w:hint="eastAsia"/>
                <w:kern w:val="0"/>
              </w:rPr>
              <w:t>硫磺回收余热锅炉</w:t>
            </w:r>
          </w:p>
        </w:tc>
        <w:tc>
          <w:tcPr>
            <w:tcW w:w="840"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fff5"/>
              <w:spacing w:line="300" w:lineRule="exact"/>
              <w:rPr>
                <w:kern w:val="0"/>
              </w:rPr>
            </w:pPr>
            <w:r w:rsidRPr="00E64924">
              <w:rPr>
                <w:kern w:val="0"/>
              </w:rPr>
              <w:t>12000</w:t>
            </w:r>
            <w:r w:rsidRPr="00E64924">
              <w:rPr>
                <w:rFonts w:hint="eastAsia"/>
                <w:kern w:val="0"/>
              </w:rPr>
              <w:t>（</w:t>
            </w:r>
            <w:r w:rsidRPr="00E64924">
              <w:rPr>
                <w:kern w:val="0"/>
              </w:rPr>
              <w:t>1.5t/h</w:t>
            </w:r>
            <w:r w:rsidRPr="00E64924">
              <w:rPr>
                <w:rFonts w:hint="eastAsia"/>
                <w:kern w:val="0"/>
              </w:rPr>
              <w:t>）</w:t>
            </w:r>
          </w:p>
        </w:tc>
      </w:tr>
      <w:tr w:rsidR="00D30E95" w:rsidRPr="00E64924" w:rsidTr="00D30E95">
        <w:trPr>
          <w:trHeight w:hRule="exact" w:val="397"/>
        </w:trPr>
        <w:tc>
          <w:tcPr>
            <w:tcW w:w="45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4</w:t>
            </w:r>
          </w:p>
        </w:tc>
        <w:tc>
          <w:tcPr>
            <w:tcW w:w="1587" w:type="pct"/>
            <w:gridSpan w:val="2"/>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酸性水汽提单元</w:t>
            </w:r>
          </w:p>
        </w:tc>
        <w:tc>
          <w:tcPr>
            <w:tcW w:w="993"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spacing w:line="300" w:lineRule="exact"/>
              <w:jc w:val="center"/>
              <w:rPr>
                <w:b/>
                <w:szCs w:val="21"/>
              </w:rPr>
            </w:pPr>
            <w:r w:rsidRPr="00E64924">
              <w:rPr>
                <w:kern w:val="0"/>
                <w:szCs w:val="21"/>
              </w:rPr>
              <w:t>6586</w:t>
            </w:r>
          </w:p>
        </w:tc>
        <w:tc>
          <w:tcPr>
            <w:tcW w:w="1123" w:type="pct"/>
            <w:tcBorders>
              <w:top w:val="single" w:sz="6" w:space="0" w:color="auto"/>
              <w:left w:val="single" w:sz="4" w:space="0" w:color="auto"/>
              <w:bottom w:val="single" w:sz="6" w:space="0" w:color="auto"/>
              <w:right w:val="single" w:sz="4" w:space="0" w:color="auto"/>
            </w:tcBorders>
            <w:vAlign w:val="center"/>
          </w:tcPr>
          <w:p w:rsidR="00D30E95" w:rsidRPr="00E64924" w:rsidRDefault="00D30E95">
            <w:pPr>
              <w:spacing w:line="300" w:lineRule="exact"/>
              <w:jc w:val="center"/>
              <w:rPr>
                <w:b/>
                <w:szCs w:val="21"/>
              </w:rPr>
            </w:pPr>
          </w:p>
        </w:tc>
        <w:tc>
          <w:tcPr>
            <w:tcW w:w="840" w:type="pct"/>
            <w:tcBorders>
              <w:top w:val="single" w:sz="6" w:space="0" w:color="auto"/>
              <w:left w:val="single" w:sz="4" w:space="0" w:color="auto"/>
              <w:bottom w:val="single" w:sz="6" w:space="0" w:color="auto"/>
              <w:right w:val="single" w:sz="6" w:space="0" w:color="auto"/>
            </w:tcBorders>
            <w:vAlign w:val="center"/>
          </w:tcPr>
          <w:p w:rsidR="00D30E95" w:rsidRPr="00E64924" w:rsidRDefault="00D30E95">
            <w:pPr>
              <w:spacing w:line="300" w:lineRule="exact"/>
              <w:jc w:val="center"/>
              <w:rPr>
                <w:b/>
                <w:szCs w:val="21"/>
              </w:rPr>
            </w:pPr>
          </w:p>
        </w:tc>
      </w:tr>
      <w:tr w:rsidR="00D30E95" w:rsidRPr="00E64924" w:rsidTr="00D30E95">
        <w:trPr>
          <w:trHeight w:hRule="exact" w:val="397"/>
        </w:trPr>
        <w:tc>
          <w:tcPr>
            <w:tcW w:w="45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5</w:t>
            </w:r>
          </w:p>
        </w:tc>
        <w:tc>
          <w:tcPr>
            <w:tcW w:w="1587" w:type="pct"/>
            <w:gridSpan w:val="2"/>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酸性气脱硫单元</w:t>
            </w:r>
          </w:p>
        </w:tc>
        <w:tc>
          <w:tcPr>
            <w:tcW w:w="993"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spacing w:line="300" w:lineRule="exact"/>
              <w:jc w:val="center"/>
              <w:rPr>
                <w:szCs w:val="21"/>
              </w:rPr>
            </w:pPr>
            <w:r w:rsidRPr="00E64924">
              <w:rPr>
                <w:kern w:val="0"/>
                <w:szCs w:val="21"/>
              </w:rPr>
              <w:t>23423</w:t>
            </w:r>
          </w:p>
        </w:tc>
        <w:tc>
          <w:tcPr>
            <w:tcW w:w="1123" w:type="pct"/>
            <w:tcBorders>
              <w:top w:val="single" w:sz="6" w:space="0" w:color="auto"/>
              <w:left w:val="single" w:sz="4" w:space="0" w:color="auto"/>
              <w:bottom w:val="single" w:sz="6" w:space="0" w:color="auto"/>
              <w:right w:val="single" w:sz="4" w:space="0" w:color="auto"/>
            </w:tcBorders>
            <w:vAlign w:val="center"/>
          </w:tcPr>
          <w:p w:rsidR="00D30E95" w:rsidRPr="00E64924" w:rsidRDefault="00D30E95">
            <w:pPr>
              <w:spacing w:line="300" w:lineRule="exact"/>
              <w:jc w:val="center"/>
              <w:rPr>
                <w:szCs w:val="21"/>
              </w:rPr>
            </w:pPr>
          </w:p>
        </w:tc>
        <w:tc>
          <w:tcPr>
            <w:tcW w:w="840" w:type="pct"/>
            <w:tcBorders>
              <w:top w:val="single" w:sz="6" w:space="0" w:color="auto"/>
              <w:left w:val="single" w:sz="4" w:space="0" w:color="auto"/>
              <w:bottom w:val="single" w:sz="6" w:space="0" w:color="auto"/>
              <w:right w:val="single" w:sz="6" w:space="0" w:color="auto"/>
            </w:tcBorders>
            <w:vAlign w:val="center"/>
          </w:tcPr>
          <w:p w:rsidR="00D30E95" w:rsidRPr="00E64924" w:rsidRDefault="00D30E95">
            <w:pPr>
              <w:spacing w:line="300" w:lineRule="exact"/>
              <w:jc w:val="center"/>
              <w:rPr>
                <w:szCs w:val="21"/>
              </w:rPr>
            </w:pPr>
          </w:p>
        </w:tc>
      </w:tr>
      <w:tr w:rsidR="00D30E95" w:rsidRPr="00E64924" w:rsidTr="00D30E95">
        <w:trPr>
          <w:trHeight w:hRule="exact" w:val="397"/>
        </w:trPr>
        <w:tc>
          <w:tcPr>
            <w:tcW w:w="45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6</w:t>
            </w:r>
          </w:p>
        </w:tc>
        <w:tc>
          <w:tcPr>
            <w:tcW w:w="1587" w:type="pct"/>
            <w:gridSpan w:val="2"/>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储罐</w:t>
            </w:r>
          </w:p>
        </w:tc>
        <w:tc>
          <w:tcPr>
            <w:tcW w:w="993"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8811</w:t>
            </w:r>
          </w:p>
        </w:tc>
        <w:tc>
          <w:tcPr>
            <w:tcW w:w="1123" w:type="pct"/>
            <w:tcBorders>
              <w:top w:val="single" w:sz="6" w:space="0" w:color="auto"/>
              <w:left w:val="single" w:sz="4" w:space="0" w:color="auto"/>
              <w:bottom w:val="single" w:sz="6" w:space="0" w:color="auto"/>
              <w:right w:val="single" w:sz="4" w:space="0" w:color="auto"/>
            </w:tcBorders>
            <w:vAlign w:val="center"/>
          </w:tcPr>
          <w:p w:rsidR="00D30E95" w:rsidRPr="00E64924" w:rsidRDefault="00D30E95">
            <w:pPr>
              <w:spacing w:line="300" w:lineRule="exact"/>
              <w:jc w:val="center"/>
              <w:rPr>
                <w:szCs w:val="21"/>
              </w:rPr>
            </w:pPr>
          </w:p>
        </w:tc>
        <w:tc>
          <w:tcPr>
            <w:tcW w:w="840" w:type="pct"/>
            <w:tcBorders>
              <w:top w:val="single" w:sz="6" w:space="0" w:color="auto"/>
              <w:left w:val="single" w:sz="4" w:space="0" w:color="auto"/>
              <w:bottom w:val="single" w:sz="6" w:space="0" w:color="auto"/>
              <w:right w:val="single" w:sz="6" w:space="0" w:color="auto"/>
            </w:tcBorders>
            <w:vAlign w:val="center"/>
          </w:tcPr>
          <w:p w:rsidR="00D30E95" w:rsidRPr="00E64924" w:rsidRDefault="00D30E95">
            <w:pPr>
              <w:spacing w:line="300" w:lineRule="exact"/>
              <w:jc w:val="center"/>
              <w:rPr>
                <w:szCs w:val="21"/>
              </w:rPr>
            </w:pPr>
          </w:p>
        </w:tc>
      </w:tr>
      <w:tr w:rsidR="00D30E95" w:rsidRPr="00E64924" w:rsidTr="00D30E95">
        <w:trPr>
          <w:trHeight w:hRule="exact" w:val="397"/>
        </w:trPr>
        <w:tc>
          <w:tcPr>
            <w:tcW w:w="45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7</w:t>
            </w:r>
          </w:p>
        </w:tc>
        <w:tc>
          <w:tcPr>
            <w:tcW w:w="1587" w:type="pct"/>
            <w:gridSpan w:val="2"/>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pacing w:line="300" w:lineRule="exact"/>
              <w:jc w:val="center"/>
              <w:rPr>
                <w:szCs w:val="21"/>
              </w:rPr>
            </w:pPr>
            <w:r w:rsidRPr="00E64924">
              <w:rPr>
                <w:rFonts w:hint="eastAsia"/>
                <w:szCs w:val="21"/>
              </w:rPr>
              <w:t>供暖</w:t>
            </w:r>
          </w:p>
        </w:tc>
        <w:tc>
          <w:tcPr>
            <w:tcW w:w="993"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12000</w:t>
            </w:r>
          </w:p>
        </w:tc>
        <w:tc>
          <w:tcPr>
            <w:tcW w:w="1123" w:type="pct"/>
            <w:tcBorders>
              <w:top w:val="single" w:sz="6" w:space="0" w:color="auto"/>
              <w:left w:val="single" w:sz="4" w:space="0" w:color="auto"/>
              <w:bottom w:val="single" w:sz="6" w:space="0" w:color="auto"/>
              <w:right w:val="single" w:sz="4" w:space="0" w:color="auto"/>
            </w:tcBorders>
            <w:vAlign w:val="center"/>
          </w:tcPr>
          <w:p w:rsidR="00D30E95" w:rsidRPr="00E64924" w:rsidRDefault="00D30E95">
            <w:pPr>
              <w:spacing w:line="300" w:lineRule="exact"/>
              <w:jc w:val="center"/>
              <w:rPr>
                <w:szCs w:val="21"/>
              </w:rPr>
            </w:pPr>
          </w:p>
        </w:tc>
        <w:tc>
          <w:tcPr>
            <w:tcW w:w="840" w:type="pct"/>
            <w:tcBorders>
              <w:top w:val="single" w:sz="6" w:space="0" w:color="auto"/>
              <w:left w:val="single" w:sz="4" w:space="0" w:color="auto"/>
              <w:bottom w:val="single" w:sz="6" w:space="0" w:color="auto"/>
              <w:right w:val="single" w:sz="6" w:space="0" w:color="auto"/>
            </w:tcBorders>
            <w:vAlign w:val="center"/>
          </w:tcPr>
          <w:p w:rsidR="00D30E95" w:rsidRPr="00E64924" w:rsidRDefault="00D30E95">
            <w:pPr>
              <w:spacing w:line="300" w:lineRule="exact"/>
              <w:jc w:val="center"/>
              <w:rPr>
                <w:szCs w:val="21"/>
              </w:rPr>
            </w:pPr>
          </w:p>
        </w:tc>
      </w:tr>
      <w:tr w:rsidR="00D30E95" w:rsidRPr="00E64924" w:rsidTr="00D30E95">
        <w:trPr>
          <w:trHeight w:hRule="exact" w:val="397"/>
        </w:trPr>
        <w:tc>
          <w:tcPr>
            <w:tcW w:w="460" w:type="pct"/>
            <w:gridSpan w:val="2"/>
            <w:tcBorders>
              <w:top w:val="single" w:sz="6"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合计</w:t>
            </w:r>
          </w:p>
        </w:tc>
        <w:tc>
          <w:tcPr>
            <w:tcW w:w="1584" w:type="pct"/>
            <w:tcBorders>
              <w:top w:val="single" w:sz="6" w:space="0" w:color="auto"/>
              <w:left w:val="single" w:sz="4" w:space="0" w:color="auto"/>
              <w:bottom w:val="single" w:sz="4" w:space="0" w:color="auto"/>
              <w:right w:val="single" w:sz="6" w:space="0" w:color="auto"/>
            </w:tcBorders>
            <w:vAlign w:val="center"/>
          </w:tcPr>
          <w:p w:rsidR="00D30E95" w:rsidRPr="00E64924" w:rsidRDefault="00D30E95">
            <w:pPr>
              <w:spacing w:line="300" w:lineRule="exact"/>
              <w:ind w:firstLineChars="200" w:firstLine="420"/>
              <w:jc w:val="center"/>
              <w:rPr>
                <w:szCs w:val="21"/>
              </w:rPr>
            </w:pPr>
          </w:p>
        </w:tc>
        <w:tc>
          <w:tcPr>
            <w:tcW w:w="993" w:type="pct"/>
            <w:tcBorders>
              <w:top w:val="single" w:sz="6" w:space="0" w:color="auto"/>
              <w:left w:val="single" w:sz="6"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72000</w:t>
            </w:r>
          </w:p>
        </w:tc>
        <w:tc>
          <w:tcPr>
            <w:tcW w:w="1123" w:type="pct"/>
            <w:tcBorders>
              <w:top w:val="single" w:sz="6" w:space="0" w:color="auto"/>
              <w:left w:val="single" w:sz="4" w:space="0" w:color="auto"/>
              <w:bottom w:val="single" w:sz="4" w:space="0" w:color="auto"/>
              <w:right w:val="single" w:sz="4" w:space="0" w:color="auto"/>
            </w:tcBorders>
            <w:vAlign w:val="center"/>
          </w:tcPr>
          <w:p w:rsidR="00D30E95" w:rsidRPr="00E64924" w:rsidRDefault="00D30E95">
            <w:pPr>
              <w:spacing w:line="300" w:lineRule="exact"/>
              <w:jc w:val="center"/>
              <w:rPr>
                <w:szCs w:val="21"/>
              </w:rPr>
            </w:pPr>
          </w:p>
        </w:tc>
        <w:tc>
          <w:tcPr>
            <w:tcW w:w="840" w:type="pct"/>
            <w:tcBorders>
              <w:top w:val="single" w:sz="6" w:space="0" w:color="auto"/>
              <w:left w:val="single" w:sz="4" w:space="0" w:color="auto"/>
              <w:bottom w:val="single" w:sz="4"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72000</w:t>
            </w:r>
          </w:p>
        </w:tc>
      </w:tr>
    </w:tbl>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3.3.4</w:t>
      </w:r>
      <w:r w:rsidRPr="00E64924">
        <w:rPr>
          <w:rFonts w:eastAsiaTheme="minorEastAsia" w:hint="eastAsia"/>
          <w:b/>
          <w:szCs w:val="24"/>
        </w:rPr>
        <w:t>硫平衡</w:t>
      </w:r>
    </w:p>
    <w:p w:rsidR="00D30E95" w:rsidRPr="00E64924" w:rsidRDefault="00D30E95" w:rsidP="00D30E95">
      <w:pPr>
        <w:pStyle w:val="af6"/>
        <w:spacing w:line="500" w:lineRule="exact"/>
        <w:rPr>
          <w:rFonts w:eastAsiaTheme="minorEastAsia"/>
        </w:rPr>
      </w:pPr>
      <w:r w:rsidRPr="00E64924">
        <w:rPr>
          <w:rFonts w:eastAsiaTheme="minorEastAsia" w:hint="eastAsia"/>
        </w:rPr>
        <w:t>全厂总硫平衡见图</w:t>
      </w:r>
      <w:r w:rsidRPr="00E64924">
        <w:rPr>
          <w:rFonts w:eastAsiaTheme="minorEastAsia"/>
        </w:rPr>
        <w:t>3.3-3</w:t>
      </w:r>
      <w:r w:rsidRPr="00E64924">
        <w:rPr>
          <w:rFonts w:eastAsiaTheme="minorEastAsia" w:hint="eastAsia"/>
        </w:rPr>
        <w:t>。</w:t>
      </w:r>
    </w:p>
    <w:p w:rsidR="00D30E95" w:rsidRPr="00E64924" w:rsidRDefault="00D30E95" w:rsidP="00D30E95">
      <w:pPr>
        <w:pStyle w:val="222"/>
        <w:spacing w:before="0" w:after="0" w:line="500" w:lineRule="exact"/>
        <w:rPr>
          <w:rFonts w:eastAsiaTheme="minorEastAsia"/>
          <w:b/>
        </w:rPr>
      </w:pPr>
      <w:r w:rsidRPr="00E64924">
        <w:rPr>
          <w:rFonts w:eastAsiaTheme="minorEastAsia"/>
          <w:b/>
        </w:rPr>
        <w:t>3.4</w:t>
      </w:r>
      <w:r w:rsidRPr="00E64924">
        <w:rPr>
          <w:rFonts w:eastAsiaTheme="minorEastAsia" w:hint="eastAsia"/>
          <w:b/>
        </w:rPr>
        <w:t>环境保护对策分析</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3.4.1</w:t>
      </w:r>
      <w:r w:rsidRPr="00E64924">
        <w:rPr>
          <w:rFonts w:eastAsiaTheme="minorEastAsia" w:hint="eastAsia"/>
          <w:b/>
          <w:szCs w:val="24"/>
        </w:rPr>
        <w:t>污染防治对策</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3.4.1.1</w:t>
      </w:r>
      <w:r w:rsidRPr="00E64924">
        <w:rPr>
          <w:rFonts w:ascii="Times New Roman" w:eastAsiaTheme="minorEastAsia" w:hAnsi="Times New Roman" w:hint="eastAsia"/>
          <w:b w:val="0"/>
          <w:sz w:val="24"/>
          <w:szCs w:val="24"/>
        </w:rPr>
        <w:t>废气污染物治理措施</w:t>
      </w:r>
    </w:p>
    <w:p w:rsidR="00D30E95" w:rsidRPr="00E64924" w:rsidRDefault="00D30E95" w:rsidP="00D30E95">
      <w:pPr>
        <w:spacing w:line="500" w:lineRule="exact"/>
        <w:ind w:firstLine="480"/>
        <w:rPr>
          <w:rFonts w:ascii="Times New Roman" w:eastAsia="宋体" w:hAnsi="Times New Roman"/>
          <w:bCs/>
          <w:sz w:val="24"/>
          <w:szCs w:val="24"/>
        </w:rPr>
      </w:pPr>
      <w:r w:rsidRPr="00E64924">
        <w:rPr>
          <w:rFonts w:hint="eastAsia"/>
          <w:bCs/>
          <w:sz w:val="24"/>
          <w:szCs w:val="24"/>
        </w:rPr>
        <w:t>（</w:t>
      </w:r>
      <w:r w:rsidRPr="00E64924">
        <w:rPr>
          <w:bCs/>
          <w:sz w:val="24"/>
          <w:szCs w:val="24"/>
        </w:rPr>
        <w:t>1</w:t>
      </w:r>
      <w:r w:rsidRPr="00E64924">
        <w:rPr>
          <w:rFonts w:hint="eastAsia"/>
          <w:bCs/>
          <w:sz w:val="24"/>
          <w:szCs w:val="24"/>
        </w:rPr>
        <w:t>）罐区及装卸区</w:t>
      </w:r>
    </w:p>
    <w:p w:rsidR="00D30E95" w:rsidRPr="00E64924" w:rsidRDefault="00D30E95" w:rsidP="00D07BAA">
      <w:pPr>
        <w:spacing w:line="500" w:lineRule="exact"/>
        <w:ind w:firstLine="480"/>
        <w:rPr>
          <w:bCs/>
          <w:sz w:val="24"/>
          <w:szCs w:val="24"/>
        </w:rPr>
      </w:pPr>
      <w:r w:rsidRPr="00E64924">
        <w:rPr>
          <w:rFonts w:hint="eastAsia"/>
          <w:bCs/>
          <w:sz w:val="24"/>
          <w:szCs w:val="24"/>
        </w:rPr>
        <w:t>罐区及装卸废气主要为非甲烷总烃、甲醇、苯、酚，收集后送油气回收系统，尾气进燃料管网。</w:t>
      </w:r>
    </w:p>
    <w:p w:rsidR="00140784" w:rsidRPr="00E64924" w:rsidRDefault="00D30E95" w:rsidP="00D07BAA">
      <w:pPr>
        <w:widowControl/>
        <w:spacing w:line="500" w:lineRule="exact"/>
        <w:jc w:val="left"/>
        <w:rPr>
          <w:bCs/>
          <w:sz w:val="24"/>
          <w:szCs w:val="24"/>
        </w:rPr>
      </w:pPr>
      <w:r w:rsidRPr="00E64924">
        <w:rPr>
          <w:rFonts w:hint="eastAsia"/>
          <w:sz w:val="24"/>
          <w:szCs w:val="24"/>
        </w:rPr>
        <w:t>（</w:t>
      </w:r>
      <w:r w:rsidRPr="00E64924">
        <w:rPr>
          <w:sz w:val="24"/>
          <w:szCs w:val="24"/>
        </w:rPr>
        <w:t>2</w:t>
      </w:r>
      <w:r w:rsidRPr="00E64924">
        <w:rPr>
          <w:rFonts w:hint="eastAsia"/>
          <w:sz w:val="24"/>
          <w:szCs w:val="24"/>
        </w:rPr>
        <w:t>）</w:t>
      </w:r>
      <w:r w:rsidRPr="00E64924">
        <w:rPr>
          <w:rFonts w:hint="eastAsia"/>
          <w:bCs/>
          <w:sz w:val="24"/>
          <w:szCs w:val="24"/>
        </w:rPr>
        <w:t>预处理不凝气</w:t>
      </w:r>
      <w:r w:rsidR="00140784" w:rsidRPr="00E64924">
        <w:rPr>
          <w:bCs/>
          <w:sz w:val="24"/>
          <w:szCs w:val="24"/>
        </w:rPr>
        <w:br w:type="page"/>
      </w:r>
    </w:p>
    <w:p w:rsidR="00140784" w:rsidRPr="00E64924" w:rsidRDefault="00140784" w:rsidP="00D30E95">
      <w:pPr>
        <w:spacing w:line="500" w:lineRule="exact"/>
        <w:ind w:firstLine="480"/>
        <w:rPr>
          <w:bCs/>
          <w:sz w:val="24"/>
          <w:szCs w:val="24"/>
        </w:rPr>
        <w:sectPr w:rsidR="00140784" w:rsidRPr="00E64924" w:rsidSect="00624DE8">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cols w:space="720"/>
          <w:docGrid w:type="lines" w:linePitch="312"/>
        </w:sectPr>
      </w:pPr>
    </w:p>
    <w:p w:rsidR="00D30E95" w:rsidRPr="00E64924" w:rsidRDefault="00D30E95" w:rsidP="00D30E95">
      <w:pPr>
        <w:spacing w:line="500" w:lineRule="exact"/>
        <w:ind w:firstLine="480"/>
        <w:rPr>
          <w:bCs/>
          <w:sz w:val="24"/>
          <w:szCs w:val="24"/>
        </w:rPr>
      </w:pPr>
      <w:r w:rsidRPr="00E64924">
        <w:rPr>
          <w:rFonts w:hint="eastAsia"/>
          <w:bCs/>
          <w:sz w:val="24"/>
          <w:szCs w:val="24"/>
        </w:rPr>
        <w:t>废气主要为非甲烷总烃，收集后送加热炉作为辅助燃料。</w:t>
      </w:r>
    </w:p>
    <w:p w:rsidR="00D30E95" w:rsidRPr="00E64924" w:rsidRDefault="00D30E95" w:rsidP="00D30E95">
      <w:pPr>
        <w:spacing w:line="500" w:lineRule="exact"/>
        <w:ind w:firstLine="480"/>
        <w:rPr>
          <w:rFonts w:ascii="Times New Roman" w:hAnsi="Times New Roman" w:cs="Times New Roman"/>
          <w:bCs/>
          <w:sz w:val="24"/>
          <w:szCs w:val="24"/>
        </w:rPr>
      </w:pPr>
      <w:r w:rsidRPr="00E64924">
        <w:rPr>
          <w:rFonts w:ascii="Times New Roman" w:cs="Times New Roman"/>
          <w:bCs/>
          <w:sz w:val="24"/>
          <w:szCs w:val="24"/>
        </w:rPr>
        <w:t>（</w:t>
      </w:r>
      <w:r w:rsidRPr="00E64924">
        <w:rPr>
          <w:rFonts w:ascii="Times New Roman" w:hAnsi="Times New Roman" w:cs="Times New Roman"/>
          <w:bCs/>
          <w:sz w:val="24"/>
          <w:szCs w:val="24"/>
        </w:rPr>
        <w:t>3</w:t>
      </w:r>
      <w:r w:rsidRPr="00E64924">
        <w:rPr>
          <w:rFonts w:ascii="Times New Roman" w:cs="Times New Roman"/>
          <w:bCs/>
          <w:sz w:val="24"/>
          <w:szCs w:val="24"/>
        </w:rPr>
        <w:t>）加氢装置不凝气</w:t>
      </w:r>
    </w:p>
    <w:p w:rsidR="00D30E95" w:rsidRPr="00E64924" w:rsidRDefault="00D30E95" w:rsidP="00D30E95">
      <w:pPr>
        <w:spacing w:line="500" w:lineRule="exact"/>
        <w:ind w:firstLine="480"/>
        <w:rPr>
          <w:rFonts w:ascii="Times New Roman" w:hAnsi="Times New Roman" w:cs="Times New Roman"/>
          <w:bCs/>
          <w:sz w:val="24"/>
          <w:szCs w:val="24"/>
        </w:rPr>
      </w:pPr>
      <w:r w:rsidRPr="00E64924">
        <w:rPr>
          <w:rFonts w:ascii="Times New Roman" w:cs="Times New Roman"/>
          <w:bCs/>
          <w:sz w:val="24"/>
          <w:szCs w:val="24"/>
        </w:rPr>
        <w:t>废气主要为非甲烷总烃，收集后送加热炉作为辅助燃料。</w:t>
      </w:r>
    </w:p>
    <w:p w:rsidR="00D30E95" w:rsidRPr="00E64924" w:rsidRDefault="00D30E95" w:rsidP="00D30E95">
      <w:pPr>
        <w:spacing w:line="500" w:lineRule="exact"/>
        <w:ind w:firstLine="480"/>
        <w:rPr>
          <w:rFonts w:ascii="Times New Roman" w:hAnsi="Times New Roman" w:cs="Times New Roman"/>
          <w:bCs/>
          <w:sz w:val="24"/>
          <w:szCs w:val="24"/>
        </w:rPr>
      </w:pPr>
      <w:r w:rsidRPr="00E64924">
        <w:rPr>
          <w:rFonts w:ascii="Times New Roman" w:cs="Times New Roman"/>
          <w:bCs/>
          <w:sz w:val="24"/>
          <w:szCs w:val="24"/>
        </w:rPr>
        <w:t>（</w:t>
      </w:r>
      <w:r w:rsidRPr="00E64924">
        <w:rPr>
          <w:rFonts w:ascii="Times New Roman" w:hAnsi="Times New Roman" w:cs="Times New Roman"/>
          <w:bCs/>
          <w:sz w:val="24"/>
          <w:szCs w:val="24"/>
        </w:rPr>
        <w:t>4</w:t>
      </w:r>
      <w:r w:rsidRPr="00E64924">
        <w:rPr>
          <w:rFonts w:ascii="Times New Roman" w:cs="Times New Roman"/>
          <w:bCs/>
          <w:sz w:val="24"/>
          <w:szCs w:val="24"/>
        </w:rPr>
        <w:t>）预处理加热炉烟气</w:t>
      </w:r>
    </w:p>
    <w:p w:rsidR="00D30E95" w:rsidRPr="00E64924" w:rsidRDefault="00D30E95" w:rsidP="00D30E95">
      <w:pPr>
        <w:spacing w:line="500" w:lineRule="exact"/>
        <w:ind w:firstLine="480"/>
        <w:rPr>
          <w:rFonts w:ascii="Times New Roman" w:hAnsi="Times New Roman" w:cs="Times New Roman"/>
          <w:bCs/>
          <w:sz w:val="24"/>
          <w:szCs w:val="24"/>
        </w:rPr>
      </w:pPr>
      <w:r w:rsidRPr="00E64924">
        <w:rPr>
          <w:rFonts w:ascii="Times New Roman" w:cs="Times New Roman"/>
          <w:bCs/>
          <w:sz w:val="24"/>
          <w:szCs w:val="24"/>
        </w:rPr>
        <w:t>燃料为清洁燃料天然气，并采用低氮燃烧，烟气主要污染物为</w:t>
      </w:r>
      <w:r w:rsidRPr="00E64924">
        <w:rPr>
          <w:rFonts w:ascii="Times New Roman" w:cs="Times New Roman"/>
          <w:sz w:val="24"/>
          <w:szCs w:val="24"/>
        </w:rPr>
        <w:t>颗粒物</w:t>
      </w:r>
      <w:r w:rsidRPr="00E64924">
        <w:rPr>
          <w:rFonts w:ascii="Times New Roman" w:cs="Times New Roman"/>
          <w:bCs/>
          <w:sz w:val="24"/>
          <w:szCs w:val="24"/>
        </w:rPr>
        <w:t>、</w:t>
      </w:r>
      <w:r w:rsidRPr="00E64924">
        <w:rPr>
          <w:rFonts w:ascii="Times New Roman" w:hAnsi="Times New Roman" w:cs="Times New Roman"/>
          <w:bCs/>
          <w:sz w:val="24"/>
          <w:szCs w:val="24"/>
        </w:rPr>
        <w:t>SO</w:t>
      </w:r>
      <w:r w:rsidRPr="00E64924">
        <w:rPr>
          <w:rFonts w:ascii="Times New Roman" w:hAnsi="Times New Roman" w:cs="Times New Roman"/>
          <w:bCs/>
          <w:sz w:val="24"/>
          <w:szCs w:val="24"/>
          <w:vertAlign w:val="subscript"/>
        </w:rPr>
        <w:t>2</w:t>
      </w:r>
      <w:r w:rsidRPr="00E64924">
        <w:rPr>
          <w:rFonts w:ascii="Times New Roman" w:cs="Times New Roman"/>
          <w:bCs/>
          <w:sz w:val="24"/>
          <w:szCs w:val="24"/>
        </w:rPr>
        <w:t>、</w:t>
      </w:r>
      <w:r w:rsidRPr="00E64924">
        <w:rPr>
          <w:rFonts w:ascii="Times New Roman" w:hAnsi="Times New Roman" w:cs="Times New Roman"/>
          <w:bCs/>
          <w:sz w:val="24"/>
          <w:szCs w:val="24"/>
        </w:rPr>
        <w:t>NO</w:t>
      </w:r>
      <w:r w:rsidRPr="00E64924">
        <w:rPr>
          <w:rFonts w:ascii="Times New Roman" w:hAnsi="Times New Roman" w:cs="Times New Roman"/>
          <w:bCs/>
          <w:sz w:val="24"/>
          <w:szCs w:val="24"/>
          <w:vertAlign w:val="subscript"/>
        </w:rPr>
        <w:t>X</w:t>
      </w:r>
      <w:r w:rsidRPr="00E64924">
        <w:rPr>
          <w:rFonts w:ascii="Times New Roman" w:cs="Times New Roman"/>
          <w:bCs/>
          <w:sz w:val="24"/>
          <w:szCs w:val="24"/>
        </w:rPr>
        <w:t>。</w:t>
      </w:r>
    </w:p>
    <w:p w:rsidR="00D30E95" w:rsidRPr="00E64924" w:rsidRDefault="00D30E95" w:rsidP="00D30E95">
      <w:pPr>
        <w:spacing w:line="500" w:lineRule="exact"/>
        <w:ind w:firstLine="480"/>
        <w:rPr>
          <w:rFonts w:ascii="Times New Roman" w:hAnsi="Times New Roman" w:cs="Times New Roman"/>
          <w:bCs/>
          <w:sz w:val="24"/>
          <w:szCs w:val="24"/>
        </w:rPr>
      </w:pPr>
      <w:r w:rsidRPr="00E64924">
        <w:rPr>
          <w:rFonts w:ascii="Times New Roman" w:cs="Times New Roman"/>
          <w:bCs/>
          <w:sz w:val="24"/>
          <w:szCs w:val="24"/>
        </w:rPr>
        <w:t>（</w:t>
      </w:r>
      <w:r w:rsidRPr="00E64924">
        <w:rPr>
          <w:rFonts w:ascii="Times New Roman" w:hAnsi="Times New Roman" w:cs="Times New Roman"/>
          <w:bCs/>
          <w:sz w:val="24"/>
          <w:szCs w:val="24"/>
        </w:rPr>
        <w:t>5</w:t>
      </w:r>
      <w:r w:rsidRPr="00E64924">
        <w:rPr>
          <w:rFonts w:ascii="Times New Roman" w:cs="Times New Roman"/>
          <w:bCs/>
          <w:sz w:val="24"/>
          <w:szCs w:val="24"/>
        </w:rPr>
        <w:t>）甲醇制氢导热油炉烟气</w:t>
      </w:r>
    </w:p>
    <w:p w:rsidR="00D30E95" w:rsidRPr="00E64924" w:rsidRDefault="00D30E95" w:rsidP="00D30E95">
      <w:pPr>
        <w:spacing w:line="500" w:lineRule="exact"/>
        <w:ind w:firstLine="480"/>
        <w:rPr>
          <w:rFonts w:ascii="Times New Roman" w:hAnsi="Times New Roman" w:cs="Times New Roman"/>
          <w:bCs/>
          <w:sz w:val="24"/>
          <w:szCs w:val="24"/>
        </w:rPr>
      </w:pPr>
      <w:r w:rsidRPr="00E64924">
        <w:rPr>
          <w:rFonts w:ascii="Times New Roman" w:cs="Times New Roman"/>
          <w:bCs/>
          <w:sz w:val="24"/>
          <w:szCs w:val="24"/>
        </w:rPr>
        <w:t>燃料为清洁燃料天然气，并采用低氮燃烧，烟气主要污染物为</w:t>
      </w:r>
      <w:r w:rsidRPr="00E64924">
        <w:rPr>
          <w:rFonts w:ascii="Times New Roman" w:cs="Times New Roman"/>
          <w:sz w:val="24"/>
          <w:szCs w:val="24"/>
        </w:rPr>
        <w:t>颗粒物</w:t>
      </w:r>
      <w:r w:rsidRPr="00E64924">
        <w:rPr>
          <w:rFonts w:ascii="Times New Roman" w:cs="Times New Roman"/>
          <w:bCs/>
          <w:sz w:val="24"/>
          <w:szCs w:val="24"/>
        </w:rPr>
        <w:t>、</w:t>
      </w:r>
      <w:r w:rsidRPr="00E64924">
        <w:rPr>
          <w:rFonts w:ascii="Times New Roman" w:hAnsi="Times New Roman" w:cs="Times New Roman"/>
          <w:bCs/>
          <w:sz w:val="24"/>
          <w:szCs w:val="24"/>
        </w:rPr>
        <w:t>SO</w:t>
      </w:r>
      <w:r w:rsidRPr="00E64924">
        <w:rPr>
          <w:rFonts w:ascii="Times New Roman" w:hAnsi="Times New Roman" w:cs="Times New Roman"/>
          <w:bCs/>
          <w:sz w:val="24"/>
          <w:szCs w:val="24"/>
          <w:vertAlign w:val="subscript"/>
        </w:rPr>
        <w:t>2</w:t>
      </w:r>
      <w:r w:rsidRPr="00E64924">
        <w:rPr>
          <w:rFonts w:ascii="Times New Roman" w:cs="Times New Roman"/>
          <w:bCs/>
          <w:sz w:val="24"/>
          <w:szCs w:val="24"/>
        </w:rPr>
        <w:t>、</w:t>
      </w:r>
      <w:r w:rsidRPr="00E64924">
        <w:rPr>
          <w:rFonts w:ascii="Times New Roman" w:hAnsi="Times New Roman" w:cs="Times New Roman"/>
          <w:bCs/>
          <w:sz w:val="24"/>
          <w:szCs w:val="24"/>
        </w:rPr>
        <w:t>NO</w:t>
      </w:r>
      <w:r w:rsidRPr="00E64924">
        <w:rPr>
          <w:rFonts w:ascii="Times New Roman" w:hAnsi="Times New Roman" w:cs="Times New Roman"/>
          <w:bCs/>
          <w:sz w:val="24"/>
          <w:szCs w:val="24"/>
          <w:vertAlign w:val="subscript"/>
        </w:rPr>
        <w:t>X</w:t>
      </w:r>
      <w:r w:rsidRPr="00E64924">
        <w:rPr>
          <w:rFonts w:ascii="Times New Roman" w:cs="Times New Roman"/>
          <w:bCs/>
          <w:sz w:val="24"/>
          <w:szCs w:val="24"/>
        </w:rPr>
        <w:t>。</w:t>
      </w:r>
    </w:p>
    <w:p w:rsidR="00D30E95" w:rsidRPr="00E64924" w:rsidRDefault="00D30E95" w:rsidP="00D30E95">
      <w:pPr>
        <w:spacing w:line="500" w:lineRule="exact"/>
        <w:ind w:firstLine="480"/>
        <w:rPr>
          <w:rFonts w:ascii="Times New Roman" w:hAnsi="Times New Roman" w:cs="Times New Roman"/>
          <w:bCs/>
          <w:sz w:val="24"/>
          <w:szCs w:val="24"/>
        </w:rPr>
      </w:pPr>
      <w:r w:rsidRPr="00E64924">
        <w:rPr>
          <w:rFonts w:ascii="Times New Roman" w:cs="Times New Roman"/>
          <w:bCs/>
          <w:sz w:val="24"/>
          <w:szCs w:val="24"/>
        </w:rPr>
        <w:t>（</w:t>
      </w:r>
      <w:r w:rsidRPr="00E64924">
        <w:rPr>
          <w:rFonts w:ascii="Times New Roman" w:hAnsi="Times New Roman" w:cs="Times New Roman"/>
          <w:bCs/>
          <w:sz w:val="24"/>
          <w:szCs w:val="24"/>
        </w:rPr>
        <w:t>6</w:t>
      </w:r>
      <w:r w:rsidRPr="00E64924">
        <w:rPr>
          <w:rFonts w:ascii="Times New Roman" w:cs="Times New Roman"/>
          <w:bCs/>
          <w:sz w:val="24"/>
          <w:szCs w:val="24"/>
        </w:rPr>
        <w:t>）甲醇制氢驰放气</w:t>
      </w:r>
    </w:p>
    <w:p w:rsidR="00D30E95" w:rsidRPr="00E64924" w:rsidRDefault="00D30E95" w:rsidP="00D30E95">
      <w:pPr>
        <w:spacing w:line="500" w:lineRule="exact"/>
        <w:ind w:firstLine="480"/>
        <w:rPr>
          <w:rFonts w:ascii="Times New Roman" w:hAnsi="Times New Roman" w:cs="Times New Roman"/>
          <w:bCs/>
          <w:sz w:val="24"/>
          <w:szCs w:val="24"/>
        </w:rPr>
      </w:pPr>
      <w:r w:rsidRPr="00E64924">
        <w:rPr>
          <w:rFonts w:ascii="Times New Roman" w:cs="Times New Roman"/>
          <w:bCs/>
          <w:sz w:val="24"/>
          <w:szCs w:val="24"/>
        </w:rPr>
        <w:t>甲醇制氢装置的驰放气主要污染物为</w:t>
      </w:r>
      <w:r w:rsidRPr="00E64924">
        <w:rPr>
          <w:rFonts w:ascii="Times New Roman" w:hAnsi="Times New Roman" w:cs="Times New Roman"/>
          <w:bCs/>
          <w:sz w:val="24"/>
          <w:szCs w:val="24"/>
        </w:rPr>
        <w:t>H</w:t>
      </w:r>
      <w:r w:rsidRPr="00E64924">
        <w:rPr>
          <w:rFonts w:ascii="Times New Roman" w:hAnsi="Times New Roman" w:cs="Times New Roman"/>
          <w:bCs/>
          <w:sz w:val="24"/>
          <w:szCs w:val="24"/>
          <w:vertAlign w:val="subscript"/>
        </w:rPr>
        <w:t>2</w:t>
      </w:r>
      <w:r w:rsidRPr="00E64924">
        <w:rPr>
          <w:rFonts w:ascii="Times New Roman" w:cs="Times New Roman"/>
          <w:sz w:val="24"/>
          <w:szCs w:val="24"/>
        </w:rPr>
        <w:t>、</w:t>
      </w:r>
      <w:r w:rsidRPr="00E64924">
        <w:rPr>
          <w:rFonts w:ascii="Times New Roman" w:hAnsi="Times New Roman" w:cs="Times New Roman"/>
          <w:sz w:val="24"/>
          <w:szCs w:val="24"/>
        </w:rPr>
        <w:t>CO</w:t>
      </w:r>
      <w:r w:rsidRPr="00E64924">
        <w:rPr>
          <w:rFonts w:ascii="Times New Roman" w:hAnsi="Times New Roman" w:cs="Times New Roman"/>
          <w:sz w:val="24"/>
          <w:szCs w:val="24"/>
          <w:vertAlign w:val="subscript"/>
        </w:rPr>
        <w:t>2</w:t>
      </w:r>
      <w:r w:rsidRPr="00E64924">
        <w:rPr>
          <w:rFonts w:ascii="Times New Roman" w:cs="Times New Roman"/>
          <w:sz w:val="24"/>
          <w:szCs w:val="24"/>
        </w:rPr>
        <w:t>、</w:t>
      </w:r>
      <w:r w:rsidRPr="00E64924">
        <w:rPr>
          <w:rFonts w:ascii="Times New Roman" w:hAnsi="Times New Roman" w:cs="Times New Roman"/>
          <w:sz w:val="24"/>
          <w:szCs w:val="24"/>
        </w:rPr>
        <w:t>CO</w:t>
      </w:r>
      <w:r w:rsidRPr="00E64924">
        <w:rPr>
          <w:rFonts w:ascii="Times New Roman" w:cs="Times New Roman"/>
          <w:sz w:val="24"/>
          <w:szCs w:val="24"/>
        </w:rPr>
        <w:t>，送火炬燃烧。</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sz w:val="24"/>
          <w:szCs w:val="24"/>
        </w:rPr>
        <w:t>（</w:t>
      </w:r>
      <w:r w:rsidRPr="00E64924">
        <w:rPr>
          <w:rFonts w:ascii="Times New Roman" w:hAnsi="Times New Roman"/>
          <w:sz w:val="24"/>
          <w:szCs w:val="24"/>
        </w:rPr>
        <w:t>7</w:t>
      </w:r>
      <w:r w:rsidRPr="00E64924">
        <w:rPr>
          <w:rFonts w:ascii="Times New Roman" w:hAnsi="Times New Roman"/>
          <w:sz w:val="24"/>
          <w:szCs w:val="24"/>
        </w:rPr>
        <w:t>）加氢装置进料加热炉烟气</w:t>
      </w:r>
    </w:p>
    <w:p w:rsidR="00D30E95" w:rsidRPr="00E64924" w:rsidRDefault="00D30E95" w:rsidP="00D30E95">
      <w:pPr>
        <w:spacing w:line="500" w:lineRule="exact"/>
        <w:ind w:firstLine="480"/>
        <w:rPr>
          <w:rFonts w:ascii="Times New Roman" w:hAnsi="Times New Roman" w:cs="Times New Roman"/>
          <w:sz w:val="24"/>
          <w:szCs w:val="24"/>
        </w:rPr>
      </w:pPr>
      <w:r w:rsidRPr="00E64924">
        <w:rPr>
          <w:rFonts w:ascii="Times New Roman" w:cs="Times New Roman"/>
          <w:sz w:val="24"/>
          <w:szCs w:val="24"/>
        </w:rPr>
        <w:t>燃料为清洁燃料天然气，</w:t>
      </w:r>
      <w:r w:rsidRPr="00E64924">
        <w:rPr>
          <w:rFonts w:ascii="Times New Roman" w:cs="Times New Roman"/>
          <w:bCs/>
          <w:sz w:val="24"/>
          <w:szCs w:val="24"/>
        </w:rPr>
        <w:t>并采用低氮燃烧，</w:t>
      </w:r>
      <w:r w:rsidRPr="00E64924">
        <w:rPr>
          <w:rFonts w:ascii="Times New Roman" w:cs="Times New Roman"/>
          <w:sz w:val="24"/>
          <w:szCs w:val="24"/>
        </w:rPr>
        <w:t>烟气主要污染物为颗粒物、</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cs="Times New Roman"/>
          <w:sz w:val="24"/>
          <w:szCs w:val="24"/>
        </w:rPr>
        <w:t>、</w:t>
      </w:r>
      <w:r w:rsidRPr="00E64924">
        <w:rPr>
          <w:rFonts w:ascii="Times New Roman" w:hAnsi="Times New Roman" w:cs="Times New Roman"/>
          <w:sz w:val="24"/>
          <w:szCs w:val="24"/>
        </w:rPr>
        <w:t>NO</w:t>
      </w:r>
      <w:r w:rsidRPr="00E64924">
        <w:rPr>
          <w:rFonts w:ascii="Times New Roman" w:hAnsi="Times New Roman" w:cs="Times New Roman"/>
          <w:sz w:val="24"/>
          <w:szCs w:val="24"/>
          <w:vertAlign w:val="subscript"/>
        </w:rPr>
        <w:t>X</w:t>
      </w:r>
      <w:r w:rsidRPr="00E64924">
        <w:rPr>
          <w:rFonts w:ascii="Times New Roman" w:cs="Times New Roman"/>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sz w:val="24"/>
          <w:szCs w:val="24"/>
        </w:rPr>
        <w:t>（</w:t>
      </w:r>
      <w:r w:rsidRPr="00E64924">
        <w:rPr>
          <w:rFonts w:ascii="Times New Roman" w:hAnsi="Times New Roman"/>
          <w:sz w:val="24"/>
          <w:szCs w:val="24"/>
        </w:rPr>
        <w:t>8</w:t>
      </w:r>
      <w:r w:rsidRPr="00E64924">
        <w:rPr>
          <w:rFonts w:ascii="Times New Roman" w:hAnsi="Times New Roman"/>
          <w:sz w:val="24"/>
          <w:szCs w:val="24"/>
        </w:rPr>
        <w:t>）加氢装置分馏加热炉烟气</w:t>
      </w:r>
    </w:p>
    <w:p w:rsidR="00D30E95" w:rsidRPr="00E64924" w:rsidRDefault="00D30E95" w:rsidP="00D30E95">
      <w:pPr>
        <w:spacing w:line="500" w:lineRule="exact"/>
        <w:ind w:firstLine="480"/>
        <w:rPr>
          <w:rFonts w:ascii="Times New Roman" w:hAnsi="Times New Roman" w:cs="Times New Roman"/>
          <w:sz w:val="24"/>
          <w:szCs w:val="24"/>
        </w:rPr>
      </w:pPr>
      <w:r w:rsidRPr="00E64924">
        <w:rPr>
          <w:rFonts w:ascii="Times New Roman" w:cs="Times New Roman"/>
          <w:sz w:val="24"/>
          <w:szCs w:val="24"/>
        </w:rPr>
        <w:t>燃料为清洁燃料天然气，</w:t>
      </w:r>
      <w:r w:rsidRPr="00E64924">
        <w:rPr>
          <w:rFonts w:ascii="Times New Roman" w:cs="Times New Roman"/>
          <w:bCs/>
          <w:sz w:val="24"/>
          <w:szCs w:val="24"/>
        </w:rPr>
        <w:t>并采用低氮燃烧，</w:t>
      </w:r>
      <w:r w:rsidRPr="00E64924">
        <w:rPr>
          <w:rFonts w:ascii="Times New Roman" w:cs="Times New Roman"/>
          <w:sz w:val="24"/>
          <w:szCs w:val="24"/>
        </w:rPr>
        <w:t>烟气主要污染物为颗粒物、</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cs="Times New Roman"/>
          <w:sz w:val="24"/>
          <w:szCs w:val="24"/>
        </w:rPr>
        <w:t>、</w:t>
      </w:r>
      <w:r w:rsidRPr="00E64924">
        <w:rPr>
          <w:rFonts w:ascii="Times New Roman" w:hAnsi="Times New Roman" w:cs="Times New Roman"/>
          <w:sz w:val="24"/>
          <w:szCs w:val="24"/>
        </w:rPr>
        <w:t>NO</w:t>
      </w:r>
      <w:r w:rsidRPr="00E64924">
        <w:rPr>
          <w:rFonts w:ascii="Times New Roman" w:hAnsi="Times New Roman" w:cs="Times New Roman"/>
          <w:sz w:val="24"/>
          <w:szCs w:val="24"/>
          <w:vertAlign w:val="subscript"/>
        </w:rPr>
        <w:t>X</w:t>
      </w:r>
      <w:r w:rsidRPr="00E64924">
        <w:rPr>
          <w:rFonts w:ascii="Times New Roman" w:cs="Times New Roman"/>
          <w:sz w:val="24"/>
          <w:szCs w:val="24"/>
        </w:rPr>
        <w:t>。</w:t>
      </w:r>
    </w:p>
    <w:p w:rsidR="00D30E95" w:rsidRPr="00E64924" w:rsidRDefault="00D30E95" w:rsidP="00D30E95">
      <w:pPr>
        <w:spacing w:line="500" w:lineRule="exact"/>
        <w:ind w:firstLine="480"/>
        <w:rPr>
          <w:rFonts w:ascii="Times New Roman" w:hAnsi="Times New Roman" w:cs="Times New Roman"/>
          <w:sz w:val="24"/>
          <w:szCs w:val="24"/>
        </w:rPr>
      </w:pPr>
      <w:r w:rsidRPr="00E64924">
        <w:rPr>
          <w:rFonts w:ascii="Times New Roman" w:cs="Times New Roman"/>
          <w:sz w:val="24"/>
          <w:szCs w:val="24"/>
        </w:rPr>
        <w:t>（</w:t>
      </w:r>
      <w:r w:rsidRPr="00E64924">
        <w:rPr>
          <w:rFonts w:ascii="Times New Roman" w:hAnsi="Times New Roman" w:cs="Times New Roman"/>
          <w:sz w:val="24"/>
          <w:szCs w:val="24"/>
        </w:rPr>
        <w:t>9</w:t>
      </w:r>
      <w:r w:rsidRPr="00E64924">
        <w:rPr>
          <w:rFonts w:ascii="Times New Roman" w:cs="Times New Roman"/>
          <w:sz w:val="24"/>
          <w:szCs w:val="24"/>
        </w:rPr>
        <w:t>）锅炉烟气</w:t>
      </w:r>
    </w:p>
    <w:p w:rsidR="00D30E95" w:rsidRPr="00E64924" w:rsidRDefault="00D30E95" w:rsidP="00D30E95">
      <w:pPr>
        <w:spacing w:line="500" w:lineRule="exact"/>
        <w:ind w:firstLine="480"/>
        <w:rPr>
          <w:rFonts w:ascii="Times New Roman" w:hAnsi="Times New Roman" w:cs="Times New Roman"/>
          <w:sz w:val="24"/>
          <w:szCs w:val="24"/>
        </w:rPr>
      </w:pPr>
      <w:r w:rsidRPr="00E64924">
        <w:rPr>
          <w:rFonts w:ascii="Times New Roman" w:cs="Times New Roman"/>
          <w:sz w:val="24"/>
          <w:szCs w:val="24"/>
        </w:rPr>
        <w:t>燃料为清洁燃料天然气，</w:t>
      </w:r>
      <w:r w:rsidRPr="00E64924">
        <w:rPr>
          <w:rFonts w:ascii="Times New Roman" w:cs="Times New Roman"/>
          <w:bCs/>
          <w:sz w:val="24"/>
          <w:szCs w:val="24"/>
        </w:rPr>
        <w:t>并采用低氮燃烧，</w:t>
      </w:r>
      <w:r w:rsidRPr="00E64924">
        <w:rPr>
          <w:rFonts w:ascii="Times New Roman" w:cs="Times New Roman"/>
          <w:sz w:val="24"/>
          <w:szCs w:val="24"/>
        </w:rPr>
        <w:t>主要为颗粒物、</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cs="Times New Roman"/>
          <w:sz w:val="24"/>
          <w:szCs w:val="24"/>
        </w:rPr>
        <w:t>、</w:t>
      </w:r>
      <w:r w:rsidRPr="00E64924">
        <w:rPr>
          <w:rFonts w:ascii="Times New Roman" w:hAnsi="Times New Roman" w:cs="Times New Roman"/>
          <w:sz w:val="24"/>
          <w:szCs w:val="24"/>
        </w:rPr>
        <w:t>NO</w:t>
      </w:r>
      <w:r w:rsidRPr="00E64924">
        <w:rPr>
          <w:rFonts w:ascii="Times New Roman" w:hAnsi="Times New Roman" w:cs="Times New Roman"/>
          <w:sz w:val="24"/>
          <w:szCs w:val="24"/>
          <w:vertAlign w:val="subscript"/>
        </w:rPr>
        <w:t>X</w:t>
      </w:r>
      <w:r w:rsidRPr="00E64924">
        <w:rPr>
          <w:rFonts w:ascii="Times New Roman" w:cs="Times New Roman"/>
          <w:sz w:val="24"/>
          <w:szCs w:val="24"/>
        </w:rPr>
        <w:t>。</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sz w:val="24"/>
          <w:szCs w:val="24"/>
        </w:rPr>
        <w:t>（</w:t>
      </w:r>
      <w:r w:rsidRPr="00E64924">
        <w:rPr>
          <w:rFonts w:ascii="Times New Roman" w:hAnsi="Times New Roman"/>
          <w:sz w:val="24"/>
          <w:szCs w:val="24"/>
        </w:rPr>
        <w:t>10</w:t>
      </w:r>
      <w:r w:rsidRPr="00E64924">
        <w:rPr>
          <w:rFonts w:ascii="Times New Roman" w:hAnsi="Times New Roman"/>
          <w:sz w:val="24"/>
          <w:szCs w:val="24"/>
        </w:rPr>
        <w:t>）酸性水汽提装置尾气</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sz w:val="24"/>
          <w:szCs w:val="24"/>
        </w:rPr>
        <w:t>酸性水汽提尾气污染物主要为</w:t>
      </w:r>
      <w:r w:rsidRPr="00E64924">
        <w:rPr>
          <w:rFonts w:ascii="Times New Roman" w:hAnsi="Times New Roman"/>
          <w:sz w:val="24"/>
          <w:szCs w:val="24"/>
        </w:rPr>
        <w:t>H</w:t>
      </w:r>
      <w:r w:rsidRPr="00E64924">
        <w:rPr>
          <w:rFonts w:ascii="Times New Roman" w:hAnsi="Times New Roman"/>
          <w:sz w:val="24"/>
          <w:szCs w:val="24"/>
          <w:vertAlign w:val="subscript"/>
        </w:rPr>
        <w:t>2</w:t>
      </w:r>
      <w:r w:rsidRPr="00E64924">
        <w:rPr>
          <w:rFonts w:ascii="Times New Roman" w:hAnsi="Times New Roman"/>
          <w:sz w:val="24"/>
          <w:szCs w:val="24"/>
        </w:rPr>
        <w:t>S</w:t>
      </w:r>
      <w:r w:rsidRPr="00E64924">
        <w:rPr>
          <w:rFonts w:ascii="Times New Roman" w:hAnsi="Times New Roman"/>
          <w:sz w:val="24"/>
          <w:szCs w:val="24"/>
        </w:rPr>
        <w:t>，经克劳斯装置后，尾气送燃料管网燃烧。</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sz w:val="24"/>
          <w:szCs w:val="24"/>
        </w:rPr>
        <w:t>（</w:t>
      </w:r>
      <w:r w:rsidRPr="00E64924">
        <w:rPr>
          <w:rFonts w:ascii="Times New Roman" w:hAnsi="Times New Roman"/>
          <w:sz w:val="24"/>
          <w:szCs w:val="24"/>
        </w:rPr>
        <w:t>11</w:t>
      </w:r>
      <w:r w:rsidRPr="00E64924">
        <w:rPr>
          <w:rFonts w:ascii="Times New Roman" w:hAnsi="Times New Roman"/>
          <w:sz w:val="24"/>
          <w:szCs w:val="24"/>
        </w:rPr>
        <w:t>）酸性气处理装置废气</w:t>
      </w:r>
    </w:p>
    <w:p w:rsidR="00D30E95" w:rsidRPr="00E64924" w:rsidRDefault="00D30E95" w:rsidP="00D30E95">
      <w:pPr>
        <w:spacing w:line="500" w:lineRule="exact"/>
        <w:ind w:firstLine="480"/>
        <w:rPr>
          <w:rFonts w:ascii="Times New Roman" w:hAnsi="Times New Roman" w:cs="Times New Roman"/>
          <w:sz w:val="24"/>
          <w:szCs w:val="24"/>
        </w:rPr>
      </w:pPr>
      <w:r w:rsidRPr="00E64924">
        <w:rPr>
          <w:rFonts w:ascii="Times New Roman" w:cs="Times New Roman"/>
          <w:sz w:val="24"/>
          <w:szCs w:val="24"/>
        </w:rPr>
        <w:t>酸性气处理装置废气主要污染物为</w:t>
      </w:r>
      <w:r w:rsidRPr="00E64924">
        <w:rPr>
          <w:rFonts w:ascii="Times New Roman" w:hAnsi="Times New Roman" w:cs="Times New Roman"/>
          <w:sz w:val="24"/>
          <w:szCs w:val="24"/>
        </w:rPr>
        <w:t>H</w:t>
      </w:r>
      <w:r w:rsidRPr="00E64924">
        <w:rPr>
          <w:rFonts w:ascii="Times New Roman" w:hAnsi="Times New Roman" w:cs="Times New Roman"/>
          <w:sz w:val="24"/>
          <w:szCs w:val="24"/>
          <w:vertAlign w:val="subscript"/>
        </w:rPr>
        <w:t>2</w:t>
      </w:r>
      <w:r w:rsidRPr="00E64924">
        <w:rPr>
          <w:rFonts w:ascii="Times New Roman" w:hAnsi="Times New Roman" w:cs="Times New Roman"/>
          <w:sz w:val="24"/>
          <w:szCs w:val="24"/>
        </w:rPr>
        <w:t>S</w:t>
      </w:r>
      <w:r w:rsidRPr="00E64924">
        <w:rPr>
          <w:rFonts w:ascii="Times New Roman" w:cs="Times New Roman"/>
          <w:sz w:val="24"/>
          <w:szCs w:val="24"/>
        </w:rPr>
        <w:t>，经克劳斯装置后，尾气送燃料管网燃烧。</w:t>
      </w: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w:t>
      </w:r>
      <w:r w:rsidRPr="00E64924">
        <w:rPr>
          <w:rFonts w:ascii="Times New Roman" w:hAnsi="Times New Roman"/>
          <w:sz w:val="24"/>
          <w:szCs w:val="24"/>
        </w:rPr>
        <w:t>12</w:t>
      </w:r>
      <w:r w:rsidRPr="00E64924">
        <w:rPr>
          <w:rFonts w:ascii="Times New Roman" w:hAnsi="Times New Roman" w:hint="eastAsia"/>
          <w:sz w:val="24"/>
          <w:szCs w:val="24"/>
        </w:rPr>
        <w:t>）不凝气燃烧尾气</w:t>
      </w:r>
    </w:p>
    <w:p w:rsidR="00D30E95" w:rsidRPr="00E64924" w:rsidRDefault="00D30E95" w:rsidP="00D30E95">
      <w:pPr>
        <w:spacing w:line="500" w:lineRule="exact"/>
        <w:ind w:firstLine="480"/>
        <w:rPr>
          <w:rFonts w:asciiTheme="minorEastAsia" w:hAnsiTheme="minorEastAsia"/>
          <w:sz w:val="24"/>
          <w:szCs w:val="24"/>
        </w:rPr>
      </w:pPr>
      <w:r w:rsidRPr="00E64924">
        <w:rPr>
          <w:rFonts w:asciiTheme="minorEastAsia" w:hAnsiTheme="minorEastAsia" w:hint="eastAsia"/>
          <w:sz w:val="24"/>
          <w:szCs w:val="24"/>
        </w:rPr>
        <w:t>不凝气燃烧尾气主要为</w:t>
      </w:r>
      <w:r w:rsidRPr="00E64924">
        <w:rPr>
          <w:rFonts w:asciiTheme="minorEastAsia" w:hAnsiTheme="minorEastAsia"/>
          <w:sz w:val="24"/>
          <w:szCs w:val="24"/>
        </w:rPr>
        <w:t>HF</w:t>
      </w:r>
      <w:r w:rsidRPr="00E64924">
        <w:rPr>
          <w:rFonts w:asciiTheme="minorEastAsia" w:hAnsiTheme="minorEastAsia" w:hint="eastAsia"/>
          <w:sz w:val="24"/>
          <w:szCs w:val="24"/>
        </w:rPr>
        <w:t>、</w:t>
      </w:r>
      <w:r w:rsidRPr="00E64924">
        <w:rPr>
          <w:rFonts w:asciiTheme="minorEastAsia" w:hAnsiTheme="minorEastAsia"/>
          <w:sz w:val="24"/>
          <w:szCs w:val="24"/>
        </w:rPr>
        <w:t>HCl</w:t>
      </w:r>
      <w:r w:rsidRPr="00E64924">
        <w:rPr>
          <w:rFonts w:asciiTheme="minorEastAsia" w:hAnsiTheme="minorEastAsia" w:hint="eastAsia"/>
          <w:sz w:val="24"/>
          <w:szCs w:val="24"/>
        </w:rPr>
        <w:t>，经碱液洗涤后，达标排放。</w:t>
      </w:r>
    </w:p>
    <w:p w:rsidR="00D30E95" w:rsidRPr="00E64924" w:rsidRDefault="00D30E95" w:rsidP="00D30E95">
      <w:pPr>
        <w:pStyle w:val="ad"/>
        <w:spacing w:line="500" w:lineRule="exact"/>
        <w:ind w:firstLineChars="200" w:firstLine="480"/>
        <w:rPr>
          <w:rFonts w:asciiTheme="minorEastAsia" w:eastAsiaTheme="minorEastAsia" w:hAnsiTheme="minorEastAsia"/>
          <w:sz w:val="24"/>
          <w:szCs w:val="24"/>
        </w:rPr>
      </w:pPr>
      <w:r w:rsidRPr="00E64924">
        <w:rPr>
          <w:rFonts w:asciiTheme="minorEastAsia" w:eastAsiaTheme="minorEastAsia" w:hAnsiTheme="minorEastAsia" w:hint="eastAsia"/>
          <w:sz w:val="24"/>
          <w:szCs w:val="24"/>
        </w:rPr>
        <w:t>（</w:t>
      </w:r>
      <w:r w:rsidRPr="00E64924">
        <w:rPr>
          <w:rFonts w:asciiTheme="minorEastAsia" w:eastAsiaTheme="minorEastAsia" w:hAnsiTheme="minorEastAsia"/>
          <w:sz w:val="24"/>
          <w:szCs w:val="24"/>
        </w:rPr>
        <w:t>13</w:t>
      </w:r>
      <w:r w:rsidRPr="00E64924">
        <w:rPr>
          <w:rFonts w:asciiTheme="minorEastAsia" w:eastAsiaTheme="minorEastAsia" w:hAnsiTheme="minorEastAsia" w:hint="eastAsia"/>
          <w:sz w:val="24"/>
          <w:szCs w:val="24"/>
        </w:rPr>
        <w:t>）污水处理站臭气</w:t>
      </w:r>
    </w:p>
    <w:p w:rsidR="00D30E95" w:rsidRPr="00E64924" w:rsidRDefault="00D30E95" w:rsidP="00D30E95">
      <w:pPr>
        <w:spacing w:line="500" w:lineRule="exact"/>
        <w:ind w:firstLine="480"/>
        <w:rPr>
          <w:rFonts w:asciiTheme="minorEastAsia" w:hAnsiTheme="minorEastAsia"/>
          <w:sz w:val="24"/>
          <w:szCs w:val="24"/>
        </w:rPr>
      </w:pPr>
      <w:r w:rsidRPr="00E64924">
        <w:rPr>
          <w:rFonts w:asciiTheme="minorEastAsia" w:hAnsiTheme="minorEastAsia" w:hint="eastAsia"/>
          <w:sz w:val="24"/>
          <w:szCs w:val="24"/>
        </w:rPr>
        <w:t>污水处理站臭气主要污染物为</w:t>
      </w:r>
      <w:r w:rsidRPr="00E64924">
        <w:rPr>
          <w:rFonts w:asciiTheme="minorEastAsia" w:hAnsiTheme="minorEastAsia"/>
          <w:sz w:val="24"/>
          <w:szCs w:val="24"/>
        </w:rPr>
        <w:t>NH</w:t>
      </w:r>
      <w:r w:rsidRPr="00E64924">
        <w:rPr>
          <w:rFonts w:asciiTheme="minorEastAsia" w:hAnsiTheme="minorEastAsia"/>
          <w:sz w:val="24"/>
          <w:szCs w:val="24"/>
          <w:vertAlign w:val="subscript"/>
        </w:rPr>
        <w:t>3</w:t>
      </w:r>
      <w:r w:rsidRPr="00E64924">
        <w:rPr>
          <w:rFonts w:asciiTheme="minorEastAsia" w:hAnsiTheme="minorEastAsia" w:hint="eastAsia"/>
          <w:sz w:val="24"/>
          <w:szCs w:val="24"/>
        </w:rPr>
        <w:t>、</w:t>
      </w:r>
      <w:r w:rsidRPr="00E64924">
        <w:rPr>
          <w:rFonts w:asciiTheme="minorEastAsia" w:hAnsiTheme="minorEastAsia"/>
          <w:sz w:val="24"/>
          <w:szCs w:val="24"/>
        </w:rPr>
        <w:t>H</w:t>
      </w:r>
      <w:r w:rsidRPr="00E64924">
        <w:rPr>
          <w:rFonts w:asciiTheme="minorEastAsia" w:hAnsiTheme="minorEastAsia"/>
          <w:sz w:val="24"/>
          <w:szCs w:val="24"/>
          <w:vertAlign w:val="subscript"/>
        </w:rPr>
        <w:t>2</w:t>
      </w:r>
      <w:r w:rsidRPr="00E64924">
        <w:rPr>
          <w:rFonts w:asciiTheme="minorEastAsia" w:hAnsiTheme="minorEastAsia"/>
          <w:sz w:val="24"/>
          <w:szCs w:val="24"/>
        </w:rPr>
        <w:t>S</w:t>
      </w:r>
      <w:r w:rsidRPr="00E64924">
        <w:rPr>
          <w:rFonts w:asciiTheme="minorEastAsia" w:hAnsiTheme="minorEastAsia" w:hint="eastAsia"/>
          <w:sz w:val="24"/>
          <w:szCs w:val="24"/>
        </w:rPr>
        <w:t>，收集后经臭气洗涤除臭后</w:t>
      </w:r>
      <w:r w:rsidRPr="00E64924">
        <w:rPr>
          <w:rFonts w:asciiTheme="minorEastAsia" w:hAnsiTheme="minorEastAsia"/>
          <w:sz w:val="24"/>
          <w:szCs w:val="24"/>
        </w:rPr>
        <w:t>15m</w:t>
      </w:r>
      <w:r w:rsidRPr="00E64924">
        <w:rPr>
          <w:rFonts w:asciiTheme="minorEastAsia" w:hAnsiTheme="minorEastAsia" w:hint="eastAsia"/>
          <w:sz w:val="24"/>
          <w:szCs w:val="24"/>
        </w:rPr>
        <w:t>高排气筒排放。</w:t>
      </w:r>
    </w:p>
    <w:p w:rsidR="00D30E95" w:rsidRPr="00E64924" w:rsidRDefault="00D30E95" w:rsidP="00D30E95">
      <w:pPr>
        <w:pStyle w:val="ad"/>
        <w:spacing w:line="500" w:lineRule="exact"/>
        <w:ind w:firstLineChars="200" w:firstLine="480"/>
        <w:rPr>
          <w:rFonts w:asciiTheme="minorEastAsia" w:eastAsiaTheme="minorEastAsia" w:hAnsiTheme="minorEastAsia"/>
          <w:sz w:val="24"/>
          <w:szCs w:val="24"/>
        </w:rPr>
      </w:pPr>
      <w:r w:rsidRPr="00E64924">
        <w:rPr>
          <w:rFonts w:asciiTheme="minorEastAsia" w:eastAsiaTheme="minorEastAsia" w:hAnsiTheme="minorEastAsia" w:hint="eastAsia"/>
          <w:sz w:val="24"/>
          <w:szCs w:val="24"/>
        </w:rPr>
        <w:t>（</w:t>
      </w:r>
      <w:r w:rsidRPr="00E64924">
        <w:rPr>
          <w:rFonts w:asciiTheme="minorEastAsia" w:eastAsiaTheme="minorEastAsia" w:hAnsiTheme="minorEastAsia"/>
          <w:sz w:val="24"/>
          <w:szCs w:val="24"/>
        </w:rPr>
        <w:t>14</w:t>
      </w:r>
      <w:r w:rsidRPr="00E64924">
        <w:rPr>
          <w:rFonts w:asciiTheme="minorEastAsia" w:eastAsiaTheme="minorEastAsia" w:hAnsiTheme="minorEastAsia" w:hint="eastAsia"/>
          <w:sz w:val="24"/>
          <w:szCs w:val="24"/>
        </w:rPr>
        <w:t>）装置区无组织废气</w:t>
      </w:r>
    </w:p>
    <w:p w:rsidR="00D30E95" w:rsidRPr="00E64924" w:rsidRDefault="00D30E95" w:rsidP="00D30E95">
      <w:pPr>
        <w:spacing w:line="500" w:lineRule="exact"/>
        <w:ind w:firstLine="480"/>
        <w:rPr>
          <w:rFonts w:asciiTheme="minorEastAsia" w:hAnsiTheme="minorEastAsia"/>
          <w:sz w:val="24"/>
          <w:szCs w:val="24"/>
        </w:rPr>
      </w:pPr>
      <w:r w:rsidRPr="00E64924">
        <w:rPr>
          <w:rFonts w:asciiTheme="minorEastAsia" w:hAnsiTheme="minorEastAsia" w:hint="eastAsia"/>
          <w:sz w:val="24"/>
          <w:szCs w:val="24"/>
        </w:rPr>
        <w:t>装置区无组织废气主要包括预处理、甲醇制氢、加氢、酸性水处理、调油、洗桶、烃水混合物处理等各生产装置区无组织逸散的废气，主要污染物为</w:t>
      </w:r>
      <w:r w:rsidRPr="00E64924">
        <w:rPr>
          <w:rFonts w:asciiTheme="minorEastAsia" w:hAnsiTheme="minorEastAsia" w:hint="eastAsia"/>
          <w:bCs/>
          <w:sz w:val="24"/>
          <w:szCs w:val="24"/>
        </w:rPr>
        <w:t>非甲烷总烃、甲醇、</w:t>
      </w:r>
      <w:r w:rsidRPr="00E64924">
        <w:rPr>
          <w:rFonts w:asciiTheme="minorEastAsia" w:hAnsiTheme="minorEastAsia"/>
          <w:sz w:val="24"/>
          <w:szCs w:val="24"/>
        </w:rPr>
        <w:t>NH</w:t>
      </w:r>
      <w:r w:rsidRPr="00E64924">
        <w:rPr>
          <w:rFonts w:asciiTheme="minorEastAsia" w:hAnsiTheme="minorEastAsia"/>
          <w:sz w:val="24"/>
          <w:szCs w:val="24"/>
          <w:vertAlign w:val="subscript"/>
        </w:rPr>
        <w:t>3</w:t>
      </w:r>
      <w:r w:rsidRPr="00E64924">
        <w:rPr>
          <w:rFonts w:asciiTheme="minorEastAsia" w:hAnsiTheme="minorEastAsia" w:hint="eastAsia"/>
          <w:sz w:val="24"/>
          <w:szCs w:val="24"/>
        </w:rPr>
        <w:t>、</w:t>
      </w:r>
      <w:r w:rsidRPr="00E64924">
        <w:rPr>
          <w:rFonts w:asciiTheme="minorEastAsia" w:hAnsiTheme="minorEastAsia"/>
          <w:sz w:val="24"/>
          <w:szCs w:val="24"/>
        </w:rPr>
        <w:t>H</w:t>
      </w:r>
      <w:r w:rsidRPr="00E64924">
        <w:rPr>
          <w:rFonts w:asciiTheme="minorEastAsia" w:hAnsiTheme="minorEastAsia"/>
          <w:sz w:val="24"/>
          <w:szCs w:val="24"/>
          <w:vertAlign w:val="subscript"/>
        </w:rPr>
        <w:t>2</w:t>
      </w:r>
      <w:r w:rsidRPr="00E64924">
        <w:rPr>
          <w:rFonts w:asciiTheme="minorEastAsia" w:hAnsiTheme="minorEastAsia"/>
          <w:sz w:val="24"/>
          <w:szCs w:val="24"/>
        </w:rPr>
        <w:t>S</w:t>
      </w:r>
      <w:r w:rsidRPr="00E64924">
        <w:rPr>
          <w:rFonts w:asciiTheme="minorEastAsia" w:hAnsiTheme="minorEastAsia" w:hint="eastAsia"/>
          <w:sz w:val="24"/>
          <w:szCs w:val="24"/>
        </w:rPr>
        <w:t>、</w:t>
      </w:r>
      <w:r w:rsidRPr="00E64924">
        <w:rPr>
          <w:rFonts w:asciiTheme="minorEastAsia" w:hAnsiTheme="minorEastAsia"/>
          <w:sz w:val="24"/>
          <w:szCs w:val="24"/>
        </w:rPr>
        <w:t>HF</w:t>
      </w:r>
      <w:r w:rsidRPr="00E64924">
        <w:rPr>
          <w:rFonts w:asciiTheme="minorEastAsia" w:hAnsiTheme="minorEastAsia" w:hint="eastAsia"/>
          <w:sz w:val="24"/>
          <w:szCs w:val="24"/>
        </w:rPr>
        <w:t>、</w:t>
      </w:r>
      <w:r w:rsidRPr="00E64924">
        <w:rPr>
          <w:rFonts w:asciiTheme="minorEastAsia" w:hAnsiTheme="minorEastAsia"/>
          <w:sz w:val="24"/>
          <w:szCs w:val="24"/>
        </w:rPr>
        <w:t>HCl</w:t>
      </w:r>
      <w:r w:rsidRPr="00E64924">
        <w:rPr>
          <w:rFonts w:asciiTheme="minorEastAsia" w:hAnsiTheme="minorEastAsia" w:hint="eastAsia"/>
          <w:sz w:val="24"/>
          <w:szCs w:val="24"/>
        </w:rPr>
        <w:t>，要求车间能密闭的密闭，不能密闭的采取加强管理减少跑冒滴漏等措施。</w:t>
      </w:r>
    </w:p>
    <w:p w:rsidR="00D30E95" w:rsidRPr="00E64924" w:rsidRDefault="00D30E95" w:rsidP="00D30E95">
      <w:pPr>
        <w:pStyle w:val="ad"/>
        <w:spacing w:line="500" w:lineRule="exact"/>
        <w:ind w:firstLineChars="200" w:firstLine="480"/>
        <w:rPr>
          <w:rFonts w:asciiTheme="minorEastAsia" w:eastAsiaTheme="minorEastAsia" w:hAnsiTheme="minorEastAsia"/>
          <w:sz w:val="24"/>
          <w:szCs w:val="24"/>
        </w:rPr>
      </w:pPr>
      <w:r w:rsidRPr="00E64924">
        <w:rPr>
          <w:rFonts w:asciiTheme="minorEastAsia" w:eastAsiaTheme="minorEastAsia" w:hAnsiTheme="minorEastAsia" w:hint="eastAsia"/>
          <w:sz w:val="24"/>
          <w:szCs w:val="24"/>
        </w:rPr>
        <w:t>（</w:t>
      </w:r>
      <w:r w:rsidRPr="00E64924">
        <w:rPr>
          <w:rFonts w:asciiTheme="minorEastAsia" w:eastAsiaTheme="minorEastAsia" w:hAnsiTheme="minorEastAsia"/>
          <w:sz w:val="24"/>
          <w:szCs w:val="24"/>
        </w:rPr>
        <w:t>15</w:t>
      </w:r>
      <w:r w:rsidRPr="00E64924">
        <w:rPr>
          <w:rFonts w:asciiTheme="minorEastAsia" w:eastAsiaTheme="minorEastAsia" w:hAnsiTheme="minorEastAsia" w:hint="eastAsia"/>
          <w:sz w:val="24"/>
          <w:szCs w:val="24"/>
        </w:rPr>
        <w:t>）罐区及装卸区无组织废气</w:t>
      </w:r>
    </w:p>
    <w:p w:rsidR="00D30E95" w:rsidRPr="00E64924" w:rsidRDefault="00D30E95" w:rsidP="00D30E95">
      <w:pPr>
        <w:spacing w:line="500" w:lineRule="exact"/>
        <w:ind w:firstLine="480"/>
        <w:rPr>
          <w:rFonts w:asciiTheme="minorEastAsia" w:hAnsiTheme="minorEastAsia"/>
          <w:sz w:val="24"/>
          <w:szCs w:val="24"/>
        </w:rPr>
      </w:pPr>
      <w:r w:rsidRPr="00E64924">
        <w:rPr>
          <w:rFonts w:asciiTheme="minorEastAsia" w:hAnsiTheme="minorEastAsia" w:hint="eastAsia"/>
          <w:sz w:val="24"/>
          <w:szCs w:val="24"/>
        </w:rPr>
        <w:t>罐区及装卸区无组织废气主要污染物为</w:t>
      </w:r>
      <w:r w:rsidRPr="00E64924">
        <w:rPr>
          <w:rFonts w:asciiTheme="minorEastAsia" w:hAnsiTheme="minorEastAsia" w:hint="eastAsia"/>
          <w:bCs/>
          <w:sz w:val="24"/>
          <w:szCs w:val="24"/>
        </w:rPr>
        <w:t>非甲烷总烃、甲醇</w:t>
      </w:r>
      <w:r w:rsidRPr="00E64924">
        <w:rPr>
          <w:rFonts w:asciiTheme="minorEastAsia" w:hAnsiTheme="minorEastAsia" w:hint="eastAsia"/>
          <w:sz w:val="24"/>
          <w:szCs w:val="24"/>
        </w:rPr>
        <w:t>、苯、酚</w:t>
      </w:r>
      <w:r w:rsidRPr="00E64924">
        <w:rPr>
          <w:rFonts w:asciiTheme="minorEastAsia" w:hAnsiTheme="minorEastAsia" w:hint="eastAsia"/>
          <w:bCs/>
          <w:sz w:val="24"/>
          <w:szCs w:val="24"/>
        </w:rPr>
        <w:t>，</w:t>
      </w:r>
      <w:r w:rsidRPr="00E64924">
        <w:rPr>
          <w:rFonts w:asciiTheme="minorEastAsia" w:hAnsiTheme="minorEastAsia" w:hint="eastAsia"/>
          <w:sz w:val="24"/>
          <w:szCs w:val="24"/>
        </w:rPr>
        <w:t>采取加强管理减少跑冒滴漏等措施。</w:t>
      </w:r>
    </w:p>
    <w:p w:rsidR="00D30E95" w:rsidRPr="00E64924" w:rsidRDefault="00D30E95" w:rsidP="00D30E95">
      <w:pPr>
        <w:spacing w:line="500" w:lineRule="exact"/>
        <w:ind w:firstLine="480"/>
        <w:rPr>
          <w:rFonts w:asciiTheme="minorEastAsia" w:hAnsiTheme="minorEastAsia"/>
          <w:sz w:val="24"/>
          <w:szCs w:val="24"/>
        </w:rPr>
      </w:pPr>
      <w:r w:rsidRPr="00E64924">
        <w:rPr>
          <w:rFonts w:asciiTheme="minorEastAsia" w:hAnsiTheme="minorEastAsia" w:hint="eastAsia"/>
          <w:sz w:val="24"/>
          <w:szCs w:val="24"/>
        </w:rPr>
        <w:t>本工程主要废气排污环节及污染防治措施见表</w:t>
      </w:r>
      <w:r w:rsidRPr="00E64924">
        <w:rPr>
          <w:rFonts w:asciiTheme="minorEastAsia" w:hAnsiTheme="minorEastAsia"/>
          <w:sz w:val="24"/>
          <w:szCs w:val="24"/>
        </w:rPr>
        <w:t>3.4-1</w:t>
      </w:r>
      <w:r w:rsidRPr="00E64924">
        <w:rPr>
          <w:rFonts w:asciiTheme="minorEastAsia" w:hAnsiTheme="minorEastAsia" w:hint="eastAsia"/>
          <w:sz w:val="24"/>
          <w:szCs w:val="24"/>
        </w:rPr>
        <w:t>。</w:t>
      </w:r>
    </w:p>
    <w:p w:rsidR="00D30E95" w:rsidRPr="00E64924" w:rsidRDefault="00D30E95" w:rsidP="00D30E95">
      <w:pPr>
        <w:spacing w:line="500" w:lineRule="exact"/>
        <w:jc w:val="center"/>
        <w:rPr>
          <w:bCs/>
          <w:szCs w:val="21"/>
        </w:rPr>
      </w:pPr>
      <w:r w:rsidRPr="00E64924">
        <w:rPr>
          <w:rFonts w:hint="eastAsia"/>
          <w:bCs/>
          <w:kern w:val="0"/>
          <w:szCs w:val="21"/>
        </w:rPr>
        <w:t>表</w:t>
      </w:r>
      <w:r w:rsidRPr="00E64924">
        <w:rPr>
          <w:bCs/>
          <w:kern w:val="0"/>
          <w:szCs w:val="21"/>
        </w:rPr>
        <w:t xml:space="preserve">3.4-1  </w:t>
      </w:r>
      <w:r w:rsidRPr="00E64924">
        <w:rPr>
          <w:rFonts w:hint="eastAsia"/>
          <w:bCs/>
          <w:kern w:val="0"/>
          <w:szCs w:val="21"/>
        </w:rPr>
        <w:t>本工程大气污染控制措施评述表</w:t>
      </w:r>
    </w:p>
    <w:tbl>
      <w:tblPr>
        <w:tblW w:w="0" w:type="auto"/>
        <w:jc w:val="center"/>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476"/>
        <w:gridCol w:w="2472"/>
        <w:gridCol w:w="2126"/>
        <w:gridCol w:w="2410"/>
        <w:gridCol w:w="1527"/>
      </w:tblGrid>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序号</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污染源名称</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主要污染物</w:t>
            </w:r>
          </w:p>
        </w:tc>
        <w:tc>
          <w:tcPr>
            <w:tcW w:w="2410" w:type="dxa"/>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采用的措施</w:t>
            </w:r>
          </w:p>
        </w:tc>
        <w:tc>
          <w:tcPr>
            <w:tcW w:w="1527"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效果</w:t>
            </w:r>
          </w:p>
        </w:tc>
      </w:tr>
      <w:tr w:rsidR="00D30E95" w:rsidRPr="00E64924" w:rsidTr="00D30E95">
        <w:trPr>
          <w:trHeight w:val="396"/>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bCs/>
                <w:szCs w:val="21"/>
              </w:rPr>
              <w:t>罐区废气</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bCs/>
                <w:szCs w:val="21"/>
              </w:rPr>
              <w:t>非甲烷总烃</w:t>
            </w:r>
          </w:p>
        </w:tc>
        <w:tc>
          <w:tcPr>
            <w:tcW w:w="2410" w:type="dxa"/>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油气回收</w:t>
            </w:r>
          </w:p>
        </w:tc>
        <w:tc>
          <w:tcPr>
            <w:tcW w:w="1527"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达标排放</w:t>
            </w: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2</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bCs/>
                <w:szCs w:val="21"/>
              </w:rPr>
            </w:pPr>
            <w:r w:rsidRPr="00E64924">
              <w:rPr>
                <w:rFonts w:hint="eastAsia"/>
                <w:bCs/>
                <w:szCs w:val="21"/>
              </w:rPr>
              <w:t>预处理闪蒸塔尾气</w:t>
            </w:r>
          </w:p>
        </w:tc>
        <w:tc>
          <w:tcPr>
            <w:tcW w:w="2126" w:type="dxa"/>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bCs/>
                <w:szCs w:val="21"/>
              </w:rPr>
              <w:t>非甲烷总烃</w:t>
            </w:r>
          </w:p>
        </w:tc>
        <w:tc>
          <w:tcPr>
            <w:tcW w:w="2410" w:type="dxa"/>
            <w:vMerge w:val="restart"/>
            <w:tcBorders>
              <w:top w:val="single" w:sz="4" w:space="0" w:color="auto"/>
              <w:left w:val="single" w:sz="6" w:space="0" w:color="auto"/>
              <w:bottom w:val="single" w:sz="4" w:space="0" w:color="auto"/>
              <w:right w:val="single" w:sz="4" w:space="0" w:color="auto"/>
            </w:tcBorders>
            <w:vAlign w:val="center"/>
            <w:hideMark/>
          </w:tcPr>
          <w:p w:rsidR="00D30E95" w:rsidRPr="00E64924" w:rsidRDefault="00D30E95">
            <w:pPr>
              <w:snapToGrid w:val="0"/>
              <w:spacing w:line="300" w:lineRule="exact"/>
              <w:rPr>
                <w:szCs w:val="21"/>
              </w:rPr>
            </w:pPr>
            <w:r w:rsidRPr="00E64924">
              <w:rPr>
                <w:rFonts w:hint="eastAsia"/>
                <w:szCs w:val="21"/>
              </w:rPr>
              <w:t>集中收集送燃料管网燃烧</w:t>
            </w:r>
          </w:p>
        </w:tc>
        <w:tc>
          <w:tcPr>
            <w:tcW w:w="1527" w:type="dxa"/>
            <w:vMerge w:val="restart"/>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snapToGrid w:val="0"/>
              <w:spacing w:line="300" w:lineRule="exact"/>
              <w:ind w:firstLineChars="200" w:firstLine="420"/>
              <w:rPr>
                <w:szCs w:val="21"/>
              </w:rPr>
            </w:pPr>
            <w:r w:rsidRPr="00E64924">
              <w:rPr>
                <w:rFonts w:hint="eastAsia"/>
                <w:szCs w:val="21"/>
              </w:rPr>
              <w:t>达标排放</w:t>
            </w: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3</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bCs/>
                <w:szCs w:val="21"/>
              </w:rPr>
            </w:pPr>
            <w:r w:rsidRPr="00E64924">
              <w:rPr>
                <w:rFonts w:hint="eastAsia"/>
                <w:bCs/>
                <w:szCs w:val="21"/>
              </w:rPr>
              <w:t>预处理蒸馏塔尾气</w:t>
            </w:r>
          </w:p>
        </w:tc>
        <w:tc>
          <w:tcPr>
            <w:tcW w:w="2126" w:type="dxa"/>
            <w:tcBorders>
              <w:top w:val="single" w:sz="6" w:space="0" w:color="auto"/>
              <w:left w:val="single" w:sz="4" w:space="0" w:color="auto"/>
              <w:bottom w:val="single" w:sz="4"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bCs/>
                <w:szCs w:val="21"/>
              </w:rPr>
              <w:t>非甲烷总烃</w:t>
            </w: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4</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bCs/>
                <w:szCs w:val="21"/>
              </w:rPr>
            </w:pPr>
            <w:r w:rsidRPr="00E64924">
              <w:rPr>
                <w:rFonts w:hint="eastAsia"/>
                <w:szCs w:val="21"/>
              </w:rPr>
              <w:t>酸性水汽提装置尾气</w:t>
            </w:r>
          </w:p>
        </w:tc>
        <w:tc>
          <w:tcPr>
            <w:tcW w:w="2126" w:type="dxa"/>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w:t>
            </w:r>
            <w:r w:rsidRPr="00E64924">
              <w:rPr>
                <w:szCs w:val="21"/>
                <w:vertAlign w:val="subscript"/>
              </w:rPr>
              <w:t>2</w:t>
            </w:r>
            <w:r w:rsidRPr="00E64924">
              <w:rPr>
                <w:szCs w:val="21"/>
              </w:rPr>
              <w:t>S</w:t>
            </w:r>
          </w:p>
        </w:tc>
        <w:tc>
          <w:tcPr>
            <w:tcW w:w="2410" w:type="dxa"/>
            <w:vMerge w:val="restart"/>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snapToGrid w:val="0"/>
              <w:spacing w:line="300" w:lineRule="exact"/>
              <w:rPr>
                <w:i/>
                <w:szCs w:val="21"/>
              </w:rPr>
            </w:pPr>
            <w:r w:rsidRPr="00E64924">
              <w:rPr>
                <w:rFonts w:hint="eastAsia"/>
                <w:szCs w:val="21"/>
              </w:rPr>
              <w:t>经克劳斯装置后，尾气送燃料管网燃烧</w:t>
            </w:r>
          </w:p>
        </w:tc>
        <w:tc>
          <w:tcPr>
            <w:tcW w:w="0" w:type="auto"/>
            <w:vMerge/>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5</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酸性气处理装置废气</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w:t>
            </w:r>
            <w:r w:rsidRPr="00E64924">
              <w:rPr>
                <w:szCs w:val="21"/>
                <w:vertAlign w:val="subscript"/>
              </w:rPr>
              <w:t>2</w:t>
            </w:r>
            <w:r w:rsidRPr="00E64924">
              <w:rPr>
                <w:szCs w:val="21"/>
              </w:rPr>
              <w:t>S</w:t>
            </w:r>
          </w:p>
        </w:tc>
        <w:tc>
          <w:tcPr>
            <w:tcW w:w="0" w:type="auto"/>
            <w:vMerge/>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widowControl/>
              <w:jc w:val="left"/>
              <w:rPr>
                <w:i/>
                <w:szCs w:val="21"/>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6</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bCs/>
                <w:szCs w:val="21"/>
              </w:rPr>
            </w:pPr>
            <w:r w:rsidRPr="00E64924">
              <w:rPr>
                <w:rFonts w:hint="eastAsia"/>
                <w:bCs/>
                <w:szCs w:val="21"/>
              </w:rPr>
              <w:t>预处理加热炉烟气</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rPr>
              <w:t>颗粒物</w:t>
            </w:r>
            <w:r w:rsidRPr="00E64924">
              <w:rPr>
                <w:rFonts w:hint="eastAsia"/>
                <w:szCs w:val="21"/>
              </w:rPr>
              <w:t>、</w:t>
            </w:r>
            <w:r w:rsidRPr="00E64924">
              <w:rPr>
                <w:szCs w:val="21"/>
              </w:rPr>
              <w:t>SO</w:t>
            </w:r>
            <w:r w:rsidRPr="00E64924">
              <w:rPr>
                <w:szCs w:val="21"/>
                <w:vertAlign w:val="subscript"/>
              </w:rPr>
              <w:t>2</w:t>
            </w:r>
            <w:r w:rsidRPr="00E64924">
              <w:rPr>
                <w:rFonts w:hint="eastAsia"/>
                <w:szCs w:val="21"/>
              </w:rPr>
              <w:t>、</w:t>
            </w:r>
            <w:r w:rsidRPr="00E64924">
              <w:rPr>
                <w:szCs w:val="21"/>
              </w:rPr>
              <w:t>NO</w:t>
            </w:r>
            <w:r w:rsidRPr="00E64924">
              <w:rPr>
                <w:szCs w:val="21"/>
                <w:vertAlign w:val="subscript"/>
              </w:rPr>
              <w:t>X</w:t>
            </w:r>
          </w:p>
        </w:tc>
        <w:tc>
          <w:tcPr>
            <w:tcW w:w="2410" w:type="dxa"/>
            <w:vMerge w:val="restart"/>
            <w:tcBorders>
              <w:top w:val="single" w:sz="4" w:space="0" w:color="auto"/>
              <w:left w:val="single" w:sz="6" w:space="0" w:color="auto"/>
              <w:bottom w:val="single" w:sz="4"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bCs/>
                <w:szCs w:val="21"/>
              </w:rPr>
              <w:t>清洁能源</w:t>
            </w:r>
            <w:r w:rsidRPr="00E64924">
              <w:rPr>
                <w:bCs/>
                <w:szCs w:val="21"/>
              </w:rPr>
              <w:t>+</w:t>
            </w:r>
            <w:r w:rsidRPr="00E64924">
              <w:rPr>
                <w:rFonts w:hint="eastAsia"/>
                <w:bCs/>
                <w:szCs w:val="21"/>
              </w:rPr>
              <w:t>低氮燃烧</w:t>
            </w:r>
          </w:p>
        </w:tc>
        <w:tc>
          <w:tcPr>
            <w:tcW w:w="1527" w:type="dxa"/>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达标排放</w:t>
            </w: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7</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bCs/>
                <w:szCs w:val="21"/>
              </w:rPr>
            </w:pPr>
            <w:r w:rsidRPr="00E64924">
              <w:rPr>
                <w:rFonts w:hint="eastAsia"/>
                <w:bCs/>
                <w:szCs w:val="21"/>
              </w:rPr>
              <w:t>甲醇制氢导热油炉烟气</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rPr>
              <w:t>颗粒物</w:t>
            </w:r>
            <w:r w:rsidRPr="00E64924">
              <w:rPr>
                <w:rFonts w:hint="eastAsia"/>
                <w:szCs w:val="21"/>
              </w:rPr>
              <w:t>、</w:t>
            </w:r>
            <w:r w:rsidRPr="00E64924">
              <w:rPr>
                <w:szCs w:val="21"/>
              </w:rPr>
              <w:t>SO</w:t>
            </w:r>
            <w:r w:rsidRPr="00E64924">
              <w:rPr>
                <w:szCs w:val="21"/>
                <w:vertAlign w:val="subscript"/>
              </w:rPr>
              <w:t>2</w:t>
            </w:r>
            <w:r w:rsidRPr="00E64924">
              <w:rPr>
                <w:rFonts w:hint="eastAsia"/>
                <w:szCs w:val="21"/>
              </w:rPr>
              <w:t>、</w:t>
            </w:r>
            <w:r w:rsidRPr="00E64924">
              <w:rPr>
                <w:szCs w:val="21"/>
              </w:rPr>
              <w:t>NO</w:t>
            </w:r>
            <w:r w:rsidRPr="00E64924">
              <w:rPr>
                <w:szCs w:val="21"/>
                <w:vertAlign w:val="subscript"/>
              </w:rPr>
              <w:t>X</w:t>
            </w: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8</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bCs/>
                <w:szCs w:val="21"/>
              </w:rPr>
            </w:pPr>
            <w:r w:rsidRPr="00E64924">
              <w:rPr>
                <w:rFonts w:hint="eastAsia"/>
                <w:szCs w:val="21"/>
              </w:rPr>
              <w:t>加氢装置进料加热炉烟气</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rPr>
              <w:t>颗粒物</w:t>
            </w:r>
            <w:r w:rsidRPr="00E64924">
              <w:rPr>
                <w:rFonts w:hint="eastAsia"/>
                <w:szCs w:val="21"/>
              </w:rPr>
              <w:t>、</w:t>
            </w:r>
            <w:r w:rsidRPr="00E64924">
              <w:rPr>
                <w:szCs w:val="21"/>
              </w:rPr>
              <w:t>SO</w:t>
            </w:r>
            <w:r w:rsidRPr="00E64924">
              <w:rPr>
                <w:szCs w:val="21"/>
                <w:vertAlign w:val="subscript"/>
              </w:rPr>
              <w:t>2</w:t>
            </w:r>
            <w:r w:rsidRPr="00E64924">
              <w:rPr>
                <w:rFonts w:hint="eastAsia"/>
                <w:szCs w:val="21"/>
              </w:rPr>
              <w:t>、</w:t>
            </w:r>
            <w:r w:rsidRPr="00E64924">
              <w:rPr>
                <w:szCs w:val="21"/>
              </w:rPr>
              <w:t>NO</w:t>
            </w:r>
            <w:r w:rsidRPr="00E64924">
              <w:rPr>
                <w:szCs w:val="21"/>
                <w:vertAlign w:val="subscript"/>
              </w:rPr>
              <w:t>X</w:t>
            </w: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9</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bCs/>
                <w:szCs w:val="21"/>
              </w:rPr>
            </w:pPr>
            <w:r w:rsidRPr="00E64924">
              <w:rPr>
                <w:rFonts w:hint="eastAsia"/>
                <w:szCs w:val="21"/>
              </w:rPr>
              <w:t>加氢装置分馏加热炉烟气</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rPr>
              <w:t>颗粒物</w:t>
            </w:r>
            <w:r w:rsidRPr="00E64924">
              <w:rPr>
                <w:rFonts w:hint="eastAsia"/>
                <w:szCs w:val="21"/>
              </w:rPr>
              <w:t>、</w:t>
            </w:r>
            <w:r w:rsidRPr="00E64924">
              <w:rPr>
                <w:szCs w:val="21"/>
              </w:rPr>
              <w:t>SO</w:t>
            </w:r>
            <w:r w:rsidRPr="00E64924">
              <w:rPr>
                <w:szCs w:val="21"/>
                <w:vertAlign w:val="subscript"/>
              </w:rPr>
              <w:t>2</w:t>
            </w:r>
            <w:r w:rsidRPr="00E64924">
              <w:rPr>
                <w:rFonts w:hint="eastAsia"/>
                <w:szCs w:val="21"/>
              </w:rPr>
              <w:t>、</w:t>
            </w:r>
            <w:r w:rsidRPr="00E64924">
              <w:rPr>
                <w:szCs w:val="21"/>
              </w:rPr>
              <w:t>NO</w:t>
            </w:r>
            <w:r w:rsidRPr="00E64924">
              <w:rPr>
                <w:szCs w:val="21"/>
                <w:vertAlign w:val="subscript"/>
              </w:rPr>
              <w:t>X</w:t>
            </w: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10</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锅炉烟气</w:t>
            </w:r>
          </w:p>
        </w:tc>
        <w:tc>
          <w:tcPr>
            <w:tcW w:w="2126" w:type="dxa"/>
            <w:tcBorders>
              <w:top w:val="single" w:sz="6" w:space="0" w:color="auto"/>
              <w:left w:val="single" w:sz="4" w:space="0" w:color="auto"/>
              <w:bottom w:val="single" w:sz="4"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rPr>
              <w:t>颗粒物</w:t>
            </w:r>
            <w:r w:rsidRPr="00E64924">
              <w:rPr>
                <w:rFonts w:hint="eastAsia"/>
                <w:szCs w:val="21"/>
              </w:rPr>
              <w:t>、</w:t>
            </w:r>
            <w:r w:rsidRPr="00E64924">
              <w:rPr>
                <w:szCs w:val="21"/>
              </w:rPr>
              <w:t>SO</w:t>
            </w:r>
            <w:r w:rsidRPr="00E64924">
              <w:rPr>
                <w:szCs w:val="21"/>
                <w:vertAlign w:val="subscript"/>
              </w:rPr>
              <w:t>2</w:t>
            </w:r>
            <w:r w:rsidRPr="00E64924">
              <w:rPr>
                <w:rFonts w:hint="eastAsia"/>
                <w:szCs w:val="21"/>
              </w:rPr>
              <w:t>、</w:t>
            </w:r>
            <w:r w:rsidRPr="00E64924">
              <w:rPr>
                <w:szCs w:val="21"/>
              </w:rPr>
              <w:t>NO</w:t>
            </w:r>
            <w:r w:rsidRPr="00E64924">
              <w:rPr>
                <w:szCs w:val="21"/>
                <w:vertAlign w:val="subscript"/>
              </w:rPr>
              <w:t>X</w:t>
            </w:r>
          </w:p>
        </w:tc>
        <w:tc>
          <w:tcPr>
            <w:tcW w:w="0" w:type="auto"/>
            <w:vMerge/>
            <w:tcBorders>
              <w:top w:val="single" w:sz="4" w:space="0" w:color="auto"/>
              <w:left w:val="single" w:sz="6"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11</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甲醇驰放气</w:t>
            </w:r>
          </w:p>
        </w:tc>
        <w:tc>
          <w:tcPr>
            <w:tcW w:w="2126" w:type="dxa"/>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CO</w:t>
            </w:r>
            <w:r w:rsidRPr="00E64924">
              <w:rPr>
                <w:szCs w:val="21"/>
                <w:vertAlign w:val="subscript"/>
              </w:rPr>
              <w:t>2</w:t>
            </w:r>
            <w:r w:rsidRPr="00E64924">
              <w:rPr>
                <w:rFonts w:hint="eastAsia"/>
                <w:szCs w:val="21"/>
              </w:rPr>
              <w:t>、</w:t>
            </w:r>
            <w:r w:rsidRPr="00E64924">
              <w:rPr>
                <w:szCs w:val="21"/>
              </w:rPr>
              <w:t>CO</w:t>
            </w:r>
          </w:p>
        </w:tc>
        <w:tc>
          <w:tcPr>
            <w:tcW w:w="2410" w:type="dxa"/>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snapToGrid w:val="0"/>
              <w:spacing w:line="300" w:lineRule="exact"/>
              <w:ind w:firstLineChars="300" w:firstLine="630"/>
              <w:rPr>
                <w:szCs w:val="21"/>
              </w:rPr>
            </w:pPr>
            <w:r w:rsidRPr="00E64924">
              <w:rPr>
                <w:rFonts w:hint="eastAsia"/>
                <w:bCs/>
                <w:szCs w:val="21"/>
              </w:rPr>
              <w:t>火炬燃烧</w:t>
            </w:r>
          </w:p>
        </w:tc>
        <w:tc>
          <w:tcPr>
            <w:tcW w:w="1527"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达标排放</w:t>
            </w: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12</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污水处理站</w:t>
            </w:r>
          </w:p>
        </w:tc>
        <w:tc>
          <w:tcPr>
            <w:tcW w:w="2126" w:type="dxa"/>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bCs/>
                <w:szCs w:val="21"/>
              </w:rPr>
            </w:pPr>
            <w:r w:rsidRPr="00E64924">
              <w:rPr>
                <w:szCs w:val="21"/>
              </w:rPr>
              <w:t>NH</w:t>
            </w:r>
            <w:r w:rsidRPr="00E64924">
              <w:rPr>
                <w:szCs w:val="21"/>
                <w:vertAlign w:val="subscript"/>
              </w:rPr>
              <w:t>3</w:t>
            </w:r>
            <w:r w:rsidRPr="00E64924">
              <w:rPr>
                <w:rFonts w:hint="eastAsia"/>
                <w:szCs w:val="21"/>
              </w:rPr>
              <w:t>、</w:t>
            </w:r>
            <w:r w:rsidRPr="00E64924">
              <w:rPr>
                <w:szCs w:val="21"/>
              </w:rPr>
              <w:t>H</w:t>
            </w:r>
            <w:r w:rsidRPr="00E64924">
              <w:rPr>
                <w:szCs w:val="21"/>
                <w:vertAlign w:val="subscript"/>
              </w:rPr>
              <w:t>2</w:t>
            </w:r>
            <w:r w:rsidRPr="00E64924">
              <w:rPr>
                <w:szCs w:val="21"/>
              </w:rPr>
              <w:t>S</w:t>
            </w:r>
          </w:p>
        </w:tc>
        <w:tc>
          <w:tcPr>
            <w:tcW w:w="2410" w:type="dxa"/>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洗涤塔</w:t>
            </w:r>
          </w:p>
        </w:tc>
        <w:tc>
          <w:tcPr>
            <w:tcW w:w="1527"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达标排放</w:t>
            </w: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13</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装置区无组织排放</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bCs/>
                <w:szCs w:val="21"/>
              </w:rPr>
              <w:t>非甲烷总烃、甲醇、</w:t>
            </w:r>
            <w:r w:rsidRPr="00E64924">
              <w:rPr>
                <w:szCs w:val="21"/>
              </w:rPr>
              <w:t>NH</w:t>
            </w:r>
            <w:r w:rsidRPr="00E64924">
              <w:rPr>
                <w:szCs w:val="21"/>
                <w:vertAlign w:val="subscript"/>
              </w:rPr>
              <w:t>3</w:t>
            </w:r>
            <w:r w:rsidRPr="00E64924">
              <w:rPr>
                <w:rFonts w:hint="eastAsia"/>
                <w:szCs w:val="21"/>
              </w:rPr>
              <w:t>、</w:t>
            </w:r>
            <w:r w:rsidRPr="00E64924">
              <w:rPr>
                <w:szCs w:val="21"/>
              </w:rPr>
              <w:t>H</w:t>
            </w:r>
            <w:r w:rsidRPr="00E64924">
              <w:rPr>
                <w:szCs w:val="21"/>
                <w:vertAlign w:val="subscript"/>
              </w:rPr>
              <w:t>2</w:t>
            </w:r>
            <w:r w:rsidRPr="00E64924">
              <w:rPr>
                <w:szCs w:val="21"/>
              </w:rPr>
              <w:t>S</w:t>
            </w:r>
            <w:r w:rsidRPr="00E64924">
              <w:rPr>
                <w:rFonts w:hint="eastAsia"/>
              </w:rPr>
              <w:t>、</w:t>
            </w:r>
            <w:r w:rsidRPr="00E64924">
              <w:rPr>
                <w:szCs w:val="21"/>
              </w:rPr>
              <w:t>HF</w:t>
            </w:r>
            <w:r w:rsidRPr="00E64924">
              <w:rPr>
                <w:rFonts w:hint="eastAsia"/>
                <w:szCs w:val="21"/>
              </w:rPr>
              <w:t>、</w:t>
            </w:r>
            <w:r w:rsidRPr="00E64924">
              <w:rPr>
                <w:szCs w:val="21"/>
              </w:rPr>
              <w:t>HCl</w:t>
            </w:r>
          </w:p>
        </w:tc>
        <w:tc>
          <w:tcPr>
            <w:tcW w:w="2410" w:type="dxa"/>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加强管理，车间定时换风</w:t>
            </w:r>
          </w:p>
        </w:tc>
        <w:tc>
          <w:tcPr>
            <w:tcW w:w="1527"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减少污染物排放</w:t>
            </w: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14</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罐区无组织</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bCs/>
                <w:szCs w:val="21"/>
              </w:rPr>
              <w:t>非甲烷总烃、甲醇、</w:t>
            </w:r>
            <w:r w:rsidRPr="00E64924">
              <w:rPr>
                <w:rFonts w:hint="eastAsia"/>
                <w:szCs w:val="21"/>
              </w:rPr>
              <w:t>苯、酚</w:t>
            </w:r>
          </w:p>
        </w:tc>
        <w:tc>
          <w:tcPr>
            <w:tcW w:w="2410"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加强管理减少跑冒滴漏等</w:t>
            </w:r>
          </w:p>
        </w:tc>
        <w:tc>
          <w:tcPr>
            <w:tcW w:w="1527"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达标排放</w:t>
            </w:r>
          </w:p>
        </w:tc>
      </w:tr>
      <w:tr w:rsidR="00D30E95" w:rsidRPr="00E64924" w:rsidTr="00D30E95">
        <w:trPr>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15</w:t>
            </w:r>
          </w:p>
        </w:tc>
        <w:tc>
          <w:tcPr>
            <w:tcW w:w="2472"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装卸区无组织</w:t>
            </w:r>
          </w:p>
        </w:tc>
        <w:tc>
          <w:tcPr>
            <w:tcW w:w="2126"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adjustRightInd w:val="0"/>
              <w:snapToGrid w:val="0"/>
              <w:spacing w:line="300" w:lineRule="exact"/>
              <w:jc w:val="center"/>
              <w:rPr>
                <w:bCs/>
                <w:szCs w:val="21"/>
              </w:rPr>
            </w:pPr>
            <w:r w:rsidRPr="00E64924">
              <w:rPr>
                <w:rFonts w:hint="eastAsia"/>
                <w:bCs/>
                <w:szCs w:val="21"/>
              </w:rPr>
              <w:t>非甲烷总烃、、甲醇、</w:t>
            </w:r>
            <w:r w:rsidRPr="00E64924">
              <w:rPr>
                <w:rFonts w:hint="eastAsia"/>
                <w:szCs w:val="21"/>
              </w:rPr>
              <w:t>苯、酚</w:t>
            </w:r>
          </w:p>
        </w:tc>
        <w:tc>
          <w:tcPr>
            <w:tcW w:w="2410" w:type="dxa"/>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加强管理减少跑冒滴漏等</w:t>
            </w:r>
          </w:p>
        </w:tc>
        <w:tc>
          <w:tcPr>
            <w:tcW w:w="1527" w:type="dxa"/>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达标排放</w:t>
            </w:r>
          </w:p>
        </w:tc>
      </w:tr>
    </w:tbl>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3.4.1.2</w:t>
      </w:r>
      <w:r w:rsidRPr="00E64924">
        <w:rPr>
          <w:rFonts w:ascii="Times New Roman" w:eastAsiaTheme="minorEastAsia" w:hAnsi="Times New Roman" w:hint="eastAsia"/>
          <w:b w:val="0"/>
          <w:sz w:val="24"/>
          <w:szCs w:val="24"/>
        </w:rPr>
        <w:t>废水污染物治理措施</w:t>
      </w:r>
    </w:p>
    <w:p w:rsidR="00D30E95" w:rsidRPr="00E64924" w:rsidRDefault="00D30E95" w:rsidP="00D30E95">
      <w:pPr>
        <w:spacing w:line="500" w:lineRule="exact"/>
        <w:ind w:firstLine="480"/>
        <w:rPr>
          <w:rFonts w:ascii="Times New Roman" w:eastAsia="宋体" w:hAnsi="Times New Roman"/>
          <w:sz w:val="24"/>
          <w:szCs w:val="24"/>
        </w:rPr>
      </w:pPr>
      <w:r w:rsidRPr="00E64924">
        <w:rPr>
          <w:rFonts w:hint="eastAsia"/>
          <w:sz w:val="24"/>
          <w:szCs w:val="24"/>
        </w:rPr>
        <w:t>（</w:t>
      </w:r>
      <w:r w:rsidRPr="00E64924">
        <w:rPr>
          <w:sz w:val="24"/>
          <w:szCs w:val="24"/>
        </w:rPr>
        <w:t>1</w:t>
      </w:r>
      <w:r w:rsidRPr="00E64924">
        <w:rPr>
          <w:rFonts w:hint="eastAsia"/>
          <w:sz w:val="24"/>
          <w:szCs w:val="24"/>
        </w:rPr>
        <w:t>）工艺废水</w:t>
      </w:r>
    </w:p>
    <w:p w:rsidR="00D30E95" w:rsidRPr="00E64924" w:rsidRDefault="002F5A8E" w:rsidP="00D30E95">
      <w:pPr>
        <w:autoSpaceDE w:val="0"/>
        <w:autoSpaceDN w:val="0"/>
        <w:adjustRightInd w:val="0"/>
        <w:spacing w:line="500" w:lineRule="exact"/>
        <w:ind w:firstLine="480"/>
        <w:jc w:val="left"/>
        <w:rPr>
          <w:kern w:val="0"/>
          <w:sz w:val="24"/>
          <w:szCs w:val="24"/>
        </w:rPr>
      </w:pPr>
      <w:r w:rsidRPr="00E64924">
        <w:rPr>
          <w:kern w:val="0"/>
          <w:sz w:val="24"/>
          <w:szCs w:val="24"/>
        </w:rPr>
        <w:fldChar w:fldCharType="begin"/>
      </w:r>
      <w:r w:rsidR="00D30E95" w:rsidRPr="00E64924">
        <w:rPr>
          <w:kern w:val="0"/>
          <w:sz w:val="24"/>
          <w:szCs w:val="24"/>
        </w:rPr>
        <w:instrText>= 1 \* GB3</w:instrText>
      </w:r>
      <w:r w:rsidRPr="00E64924">
        <w:rPr>
          <w:kern w:val="0"/>
          <w:sz w:val="24"/>
          <w:szCs w:val="24"/>
        </w:rPr>
        <w:fldChar w:fldCharType="separate"/>
      </w:r>
      <w:r w:rsidR="00D30E95" w:rsidRPr="00E64924">
        <w:rPr>
          <w:rFonts w:ascii="宋体" w:hAnsi="宋体" w:cs="宋体" w:hint="eastAsia"/>
          <w:noProof/>
          <w:kern w:val="0"/>
          <w:sz w:val="24"/>
          <w:szCs w:val="24"/>
        </w:rPr>
        <w:t>①</w:t>
      </w:r>
      <w:r w:rsidRPr="00E64924">
        <w:rPr>
          <w:kern w:val="0"/>
          <w:sz w:val="24"/>
          <w:szCs w:val="24"/>
        </w:rPr>
        <w:fldChar w:fldCharType="end"/>
      </w:r>
      <w:r w:rsidR="00D30E95" w:rsidRPr="00E64924">
        <w:rPr>
          <w:rFonts w:hint="eastAsia"/>
          <w:kern w:val="0"/>
          <w:sz w:val="24"/>
          <w:szCs w:val="24"/>
        </w:rPr>
        <w:t>乳化液和烃水混合物预处理含油污水；</w:t>
      </w:r>
    </w:p>
    <w:p w:rsidR="00D30E95" w:rsidRPr="00E64924" w:rsidRDefault="002F5A8E" w:rsidP="00D30E95">
      <w:pPr>
        <w:autoSpaceDE w:val="0"/>
        <w:autoSpaceDN w:val="0"/>
        <w:adjustRightInd w:val="0"/>
        <w:spacing w:line="500" w:lineRule="exact"/>
        <w:ind w:firstLine="480"/>
        <w:jc w:val="left"/>
        <w:rPr>
          <w:kern w:val="0"/>
          <w:sz w:val="24"/>
          <w:szCs w:val="24"/>
        </w:rPr>
      </w:pPr>
      <w:r w:rsidRPr="00E64924">
        <w:rPr>
          <w:kern w:val="0"/>
          <w:sz w:val="24"/>
          <w:szCs w:val="24"/>
        </w:rPr>
        <w:fldChar w:fldCharType="begin"/>
      </w:r>
      <w:r w:rsidR="00D30E95" w:rsidRPr="00E64924">
        <w:rPr>
          <w:kern w:val="0"/>
          <w:sz w:val="24"/>
          <w:szCs w:val="24"/>
        </w:rPr>
        <w:instrText>= 2 \* GB3</w:instrText>
      </w:r>
      <w:r w:rsidRPr="00E64924">
        <w:rPr>
          <w:kern w:val="0"/>
          <w:sz w:val="24"/>
          <w:szCs w:val="24"/>
        </w:rPr>
        <w:fldChar w:fldCharType="separate"/>
      </w:r>
      <w:r w:rsidR="00D30E95" w:rsidRPr="00E64924">
        <w:rPr>
          <w:rFonts w:ascii="宋体" w:hAnsi="宋体" w:cs="宋体" w:hint="eastAsia"/>
          <w:noProof/>
          <w:kern w:val="0"/>
          <w:sz w:val="24"/>
          <w:szCs w:val="24"/>
        </w:rPr>
        <w:t>②</w:t>
      </w:r>
      <w:r w:rsidRPr="00E64924">
        <w:rPr>
          <w:kern w:val="0"/>
          <w:sz w:val="24"/>
          <w:szCs w:val="24"/>
        </w:rPr>
        <w:fldChar w:fldCharType="end"/>
      </w:r>
      <w:r w:rsidR="00D30E95" w:rsidRPr="00E64924">
        <w:rPr>
          <w:rFonts w:hint="eastAsia"/>
          <w:kern w:val="0"/>
          <w:sz w:val="24"/>
          <w:szCs w:val="24"/>
        </w:rPr>
        <w:t>废矿物油预处理含油污水；</w:t>
      </w:r>
    </w:p>
    <w:p w:rsidR="00D30E95" w:rsidRPr="00E64924" w:rsidRDefault="002F5A8E" w:rsidP="00D30E95">
      <w:pPr>
        <w:autoSpaceDE w:val="0"/>
        <w:autoSpaceDN w:val="0"/>
        <w:adjustRightInd w:val="0"/>
        <w:spacing w:line="500" w:lineRule="exact"/>
        <w:ind w:firstLine="480"/>
        <w:jc w:val="left"/>
        <w:rPr>
          <w:kern w:val="0"/>
          <w:sz w:val="24"/>
          <w:szCs w:val="24"/>
        </w:rPr>
      </w:pPr>
      <w:r w:rsidRPr="00E64924">
        <w:rPr>
          <w:kern w:val="0"/>
          <w:sz w:val="24"/>
          <w:szCs w:val="24"/>
        </w:rPr>
        <w:fldChar w:fldCharType="begin"/>
      </w:r>
      <w:r w:rsidR="00D30E95" w:rsidRPr="00E64924">
        <w:rPr>
          <w:kern w:val="0"/>
          <w:sz w:val="24"/>
          <w:szCs w:val="24"/>
        </w:rPr>
        <w:instrText>= 3 \* GB3</w:instrText>
      </w:r>
      <w:r w:rsidRPr="00E64924">
        <w:rPr>
          <w:kern w:val="0"/>
          <w:sz w:val="24"/>
          <w:szCs w:val="24"/>
        </w:rPr>
        <w:fldChar w:fldCharType="separate"/>
      </w:r>
      <w:r w:rsidR="00D30E95" w:rsidRPr="00E64924">
        <w:rPr>
          <w:rFonts w:ascii="宋体" w:hAnsi="宋体" w:cs="宋体" w:hint="eastAsia"/>
          <w:noProof/>
          <w:kern w:val="0"/>
          <w:sz w:val="24"/>
          <w:szCs w:val="24"/>
        </w:rPr>
        <w:t>③</w:t>
      </w:r>
      <w:r w:rsidRPr="00E64924">
        <w:rPr>
          <w:kern w:val="0"/>
          <w:sz w:val="24"/>
          <w:szCs w:val="24"/>
        </w:rPr>
        <w:fldChar w:fldCharType="end"/>
      </w:r>
      <w:r w:rsidR="00D30E95" w:rsidRPr="00E64924">
        <w:rPr>
          <w:rFonts w:hint="eastAsia"/>
          <w:kern w:val="0"/>
          <w:sz w:val="24"/>
          <w:szCs w:val="24"/>
        </w:rPr>
        <w:t>甲醇制氢装置含醇废水；</w:t>
      </w:r>
    </w:p>
    <w:p w:rsidR="00D30E95" w:rsidRPr="00E64924" w:rsidRDefault="002F5A8E" w:rsidP="00D30E95">
      <w:pPr>
        <w:autoSpaceDE w:val="0"/>
        <w:autoSpaceDN w:val="0"/>
        <w:adjustRightInd w:val="0"/>
        <w:spacing w:line="500" w:lineRule="exact"/>
        <w:ind w:firstLine="480"/>
        <w:jc w:val="left"/>
        <w:rPr>
          <w:kern w:val="0"/>
          <w:sz w:val="24"/>
          <w:szCs w:val="24"/>
        </w:rPr>
      </w:pPr>
      <w:r w:rsidRPr="00E64924">
        <w:rPr>
          <w:kern w:val="0"/>
          <w:sz w:val="24"/>
          <w:szCs w:val="24"/>
        </w:rPr>
        <w:fldChar w:fldCharType="begin"/>
      </w:r>
      <w:r w:rsidR="00D30E95" w:rsidRPr="00E64924">
        <w:rPr>
          <w:kern w:val="0"/>
          <w:sz w:val="24"/>
          <w:szCs w:val="24"/>
        </w:rPr>
        <w:instrText>= 4 \* GB3</w:instrText>
      </w:r>
      <w:r w:rsidRPr="00E64924">
        <w:rPr>
          <w:kern w:val="0"/>
          <w:sz w:val="24"/>
          <w:szCs w:val="24"/>
        </w:rPr>
        <w:fldChar w:fldCharType="separate"/>
      </w:r>
      <w:r w:rsidR="00D30E95" w:rsidRPr="00E64924">
        <w:rPr>
          <w:rFonts w:ascii="宋体" w:hAnsi="宋体" w:cs="宋体" w:hint="eastAsia"/>
          <w:noProof/>
          <w:kern w:val="0"/>
          <w:sz w:val="24"/>
          <w:szCs w:val="24"/>
        </w:rPr>
        <w:t>④</w:t>
      </w:r>
      <w:r w:rsidRPr="00E64924">
        <w:rPr>
          <w:kern w:val="0"/>
          <w:sz w:val="24"/>
          <w:szCs w:val="24"/>
        </w:rPr>
        <w:fldChar w:fldCharType="end"/>
      </w:r>
      <w:r w:rsidR="00D30E95" w:rsidRPr="00E64924">
        <w:rPr>
          <w:rFonts w:hint="eastAsia"/>
          <w:kern w:val="0"/>
          <w:sz w:val="24"/>
          <w:szCs w:val="24"/>
        </w:rPr>
        <w:t>润滑油基础油加氢装置含油污水；</w:t>
      </w:r>
    </w:p>
    <w:p w:rsidR="00D30E95" w:rsidRPr="00E64924" w:rsidRDefault="002F5A8E" w:rsidP="00D30E95">
      <w:pPr>
        <w:autoSpaceDE w:val="0"/>
        <w:autoSpaceDN w:val="0"/>
        <w:adjustRightInd w:val="0"/>
        <w:spacing w:line="500" w:lineRule="exact"/>
        <w:ind w:firstLine="480"/>
        <w:jc w:val="left"/>
        <w:rPr>
          <w:kern w:val="0"/>
          <w:sz w:val="24"/>
          <w:szCs w:val="24"/>
        </w:rPr>
      </w:pPr>
      <w:r w:rsidRPr="00E64924">
        <w:rPr>
          <w:kern w:val="0"/>
          <w:sz w:val="24"/>
          <w:szCs w:val="24"/>
        </w:rPr>
        <w:fldChar w:fldCharType="begin"/>
      </w:r>
      <w:r w:rsidR="00D30E95" w:rsidRPr="00E64924">
        <w:rPr>
          <w:kern w:val="0"/>
          <w:sz w:val="24"/>
          <w:szCs w:val="24"/>
        </w:rPr>
        <w:instrText>= 5 \* GB3</w:instrText>
      </w:r>
      <w:r w:rsidRPr="00E64924">
        <w:rPr>
          <w:kern w:val="0"/>
          <w:sz w:val="24"/>
          <w:szCs w:val="24"/>
        </w:rPr>
        <w:fldChar w:fldCharType="separate"/>
      </w:r>
      <w:r w:rsidR="00D30E95" w:rsidRPr="00E64924">
        <w:rPr>
          <w:rFonts w:ascii="宋体" w:hAnsi="宋体" w:cs="宋体" w:hint="eastAsia"/>
          <w:noProof/>
          <w:kern w:val="0"/>
          <w:sz w:val="24"/>
          <w:szCs w:val="24"/>
        </w:rPr>
        <w:t>⑤</w:t>
      </w:r>
      <w:r w:rsidRPr="00E64924">
        <w:rPr>
          <w:kern w:val="0"/>
          <w:sz w:val="24"/>
          <w:szCs w:val="24"/>
        </w:rPr>
        <w:fldChar w:fldCharType="end"/>
      </w:r>
      <w:r w:rsidR="00D30E95" w:rsidRPr="00E64924">
        <w:rPr>
          <w:rFonts w:hint="eastAsia"/>
          <w:kern w:val="0"/>
          <w:sz w:val="24"/>
          <w:szCs w:val="24"/>
        </w:rPr>
        <w:t>酸洗水汽提含硫污水。</w:t>
      </w:r>
    </w:p>
    <w:p w:rsidR="00D30E95" w:rsidRPr="00E64924" w:rsidRDefault="00D30E95" w:rsidP="00D30E95">
      <w:pPr>
        <w:spacing w:line="500" w:lineRule="exact"/>
        <w:ind w:firstLine="480"/>
        <w:rPr>
          <w:bCs/>
          <w:sz w:val="24"/>
          <w:szCs w:val="24"/>
        </w:rPr>
      </w:pPr>
      <w:r w:rsidRPr="00E64924">
        <w:rPr>
          <w:rFonts w:hint="eastAsia"/>
          <w:sz w:val="24"/>
          <w:szCs w:val="24"/>
        </w:rPr>
        <w:t>项目生产废水合计</w:t>
      </w:r>
      <w:r w:rsidRPr="00E64924">
        <w:rPr>
          <w:sz w:val="24"/>
          <w:szCs w:val="24"/>
        </w:rPr>
        <w:t>8.8m</w:t>
      </w:r>
      <w:r w:rsidRPr="00E64924">
        <w:rPr>
          <w:sz w:val="24"/>
          <w:szCs w:val="24"/>
          <w:vertAlign w:val="superscript"/>
        </w:rPr>
        <w:t>3</w:t>
      </w:r>
      <w:r w:rsidRPr="00E64924">
        <w:rPr>
          <w:sz w:val="24"/>
          <w:szCs w:val="24"/>
        </w:rPr>
        <w:t>/h</w:t>
      </w:r>
      <w:r w:rsidRPr="00E64924">
        <w:rPr>
          <w:rFonts w:hint="eastAsia"/>
          <w:sz w:val="24"/>
          <w:szCs w:val="24"/>
        </w:rPr>
        <w:t>，收集后送入项目新建的污水处理站，处理能力为</w:t>
      </w:r>
      <w:r w:rsidRPr="00E64924">
        <w:rPr>
          <w:sz w:val="24"/>
          <w:szCs w:val="24"/>
        </w:rPr>
        <w:t>250m</w:t>
      </w:r>
      <w:r w:rsidRPr="00E64924">
        <w:rPr>
          <w:sz w:val="24"/>
          <w:szCs w:val="24"/>
          <w:vertAlign w:val="superscript"/>
        </w:rPr>
        <w:t>3</w:t>
      </w:r>
      <w:r w:rsidRPr="00E64924">
        <w:rPr>
          <w:sz w:val="24"/>
          <w:szCs w:val="24"/>
        </w:rPr>
        <w:t>/d</w:t>
      </w:r>
      <w:r w:rsidRPr="00E64924">
        <w:rPr>
          <w:rFonts w:hint="eastAsia"/>
          <w:sz w:val="24"/>
          <w:szCs w:val="24"/>
        </w:rPr>
        <w:t>，采用油水分离</w:t>
      </w:r>
      <w:r w:rsidRPr="00E64924">
        <w:rPr>
          <w:sz w:val="24"/>
          <w:szCs w:val="24"/>
        </w:rPr>
        <w:t>+</w:t>
      </w:r>
      <w:r w:rsidRPr="00E64924">
        <w:rPr>
          <w:rFonts w:hint="eastAsia"/>
          <w:sz w:val="24"/>
          <w:szCs w:val="24"/>
        </w:rPr>
        <w:t>涡能速旋分离</w:t>
      </w:r>
      <w:r w:rsidRPr="00E64924">
        <w:rPr>
          <w:sz w:val="24"/>
          <w:szCs w:val="24"/>
        </w:rPr>
        <w:t>+</w:t>
      </w:r>
      <w:r w:rsidRPr="00E64924">
        <w:rPr>
          <w:rFonts w:hint="eastAsia"/>
          <w:sz w:val="24"/>
          <w:szCs w:val="24"/>
        </w:rPr>
        <w:t>高级氧化</w:t>
      </w:r>
      <w:r w:rsidRPr="00E64924">
        <w:rPr>
          <w:sz w:val="24"/>
          <w:szCs w:val="24"/>
        </w:rPr>
        <w:t>+</w:t>
      </w:r>
      <w:r w:rsidRPr="00E64924">
        <w:rPr>
          <w:rFonts w:hint="eastAsia"/>
          <w:sz w:val="24"/>
          <w:szCs w:val="24"/>
        </w:rPr>
        <w:t>生化</w:t>
      </w:r>
      <w:r w:rsidRPr="00E64924">
        <w:rPr>
          <w:sz w:val="24"/>
          <w:szCs w:val="24"/>
        </w:rPr>
        <w:t>+</w:t>
      </w:r>
      <w:r w:rsidRPr="00E64924">
        <w:rPr>
          <w:rFonts w:hint="eastAsia"/>
          <w:sz w:val="24"/>
          <w:szCs w:val="24"/>
        </w:rPr>
        <w:t>芬顿</w:t>
      </w:r>
      <w:r w:rsidRPr="00E64924">
        <w:rPr>
          <w:sz w:val="24"/>
          <w:szCs w:val="24"/>
        </w:rPr>
        <w:t>+</w:t>
      </w:r>
      <w:r w:rsidRPr="00E64924">
        <w:rPr>
          <w:rFonts w:hint="eastAsia"/>
          <w:sz w:val="24"/>
          <w:szCs w:val="24"/>
        </w:rPr>
        <w:t>炭滤工艺，</w:t>
      </w:r>
      <w:r w:rsidRPr="00E64924">
        <w:rPr>
          <w:rFonts w:hint="eastAsia"/>
          <w:bCs/>
          <w:sz w:val="24"/>
          <w:szCs w:val="24"/>
        </w:rPr>
        <w:t>处理废水</w:t>
      </w:r>
      <w:r w:rsidRPr="00E64924">
        <w:rPr>
          <w:rFonts w:hint="eastAsia"/>
          <w:sz w:val="24"/>
          <w:szCs w:val="24"/>
        </w:rPr>
        <w:t>达标后送入新石焦化有限公司污水处理站</w:t>
      </w:r>
      <w:r w:rsidRPr="00E64924">
        <w:rPr>
          <w:rFonts w:hint="eastAsia"/>
          <w:bCs/>
          <w:sz w:val="24"/>
          <w:szCs w:val="24"/>
        </w:rPr>
        <w:t>。</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2</w:t>
      </w:r>
      <w:r w:rsidRPr="00E64924">
        <w:rPr>
          <w:rFonts w:hint="eastAsia"/>
          <w:sz w:val="24"/>
          <w:szCs w:val="24"/>
        </w:rPr>
        <w:t>）生活废水</w:t>
      </w:r>
    </w:p>
    <w:p w:rsidR="00D30E95" w:rsidRPr="00E64924" w:rsidRDefault="00D30E95" w:rsidP="00D30E95">
      <w:pPr>
        <w:spacing w:line="500" w:lineRule="exact"/>
        <w:ind w:firstLine="480"/>
        <w:rPr>
          <w:bCs/>
          <w:sz w:val="24"/>
          <w:szCs w:val="24"/>
        </w:rPr>
      </w:pPr>
      <w:r w:rsidRPr="00E64924">
        <w:rPr>
          <w:rFonts w:hint="eastAsia"/>
          <w:bCs/>
          <w:sz w:val="24"/>
          <w:szCs w:val="24"/>
        </w:rPr>
        <w:t>生活废水为</w:t>
      </w:r>
      <w:r w:rsidRPr="00E64924">
        <w:rPr>
          <w:bCs/>
          <w:sz w:val="24"/>
          <w:szCs w:val="24"/>
        </w:rPr>
        <w:t>16</w:t>
      </w:r>
      <w:r w:rsidRPr="00E64924">
        <w:rPr>
          <w:sz w:val="24"/>
          <w:szCs w:val="24"/>
        </w:rPr>
        <w:t>m</w:t>
      </w:r>
      <w:r w:rsidRPr="00E64924">
        <w:rPr>
          <w:sz w:val="24"/>
          <w:szCs w:val="24"/>
          <w:vertAlign w:val="superscript"/>
        </w:rPr>
        <w:t>3</w:t>
      </w:r>
      <w:r w:rsidRPr="00E64924">
        <w:rPr>
          <w:sz w:val="24"/>
          <w:szCs w:val="24"/>
        </w:rPr>
        <w:t>/d</w:t>
      </w:r>
      <w:r w:rsidRPr="00E64924">
        <w:rPr>
          <w:rFonts w:hint="eastAsia"/>
          <w:sz w:val="24"/>
          <w:szCs w:val="24"/>
        </w:rPr>
        <w:t>，收集后送处理能力为</w:t>
      </w:r>
      <w:r w:rsidRPr="00E64924">
        <w:rPr>
          <w:sz w:val="24"/>
          <w:szCs w:val="24"/>
        </w:rPr>
        <w:t>20m</w:t>
      </w:r>
      <w:r w:rsidRPr="00E64924">
        <w:rPr>
          <w:sz w:val="24"/>
          <w:szCs w:val="24"/>
          <w:vertAlign w:val="superscript"/>
        </w:rPr>
        <w:t>3</w:t>
      </w:r>
      <w:r w:rsidRPr="00E64924">
        <w:rPr>
          <w:sz w:val="24"/>
          <w:szCs w:val="24"/>
        </w:rPr>
        <w:t>/d</w:t>
      </w:r>
      <w:r w:rsidRPr="00E64924">
        <w:rPr>
          <w:rFonts w:hint="eastAsia"/>
          <w:sz w:val="24"/>
          <w:szCs w:val="24"/>
        </w:rPr>
        <w:t>地埋式生活污水处理设施处理后回用于道路洒水及绿化，不外排。</w:t>
      </w:r>
      <w:r w:rsidRPr="00E64924">
        <w:rPr>
          <w:rFonts w:hint="eastAsia"/>
          <w:bCs/>
          <w:sz w:val="24"/>
          <w:szCs w:val="24"/>
        </w:rPr>
        <w:t>。</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3</w:t>
      </w:r>
      <w:r w:rsidRPr="00E64924">
        <w:rPr>
          <w:rFonts w:hint="eastAsia"/>
          <w:sz w:val="24"/>
          <w:szCs w:val="24"/>
        </w:rPr>
        <w:t>）脱盐水站排水、循环水排水、锅炉排水</w:t>
      </w:r>
    </w:p>
    <w:p w:rsidR="00D30E95" w:rsidRPr="00E64924" w:rsidRDefault="00D30E95" w:rsidP="00D30E95">
      <w:pPr>
        <w:spacing w:line="500" w:lineRule="exact"/>
        <w:ind w:firstLine="480"/>
        <w:rPr>
          <w:sz w:val="24"/>
          <w:szCs w:val="24"/>
        </w:rPr>
      </w:pPr>
      <w:r w:rsidRPr="00E64924">
        <w:rPr>
          <w:rFonts w:hint="eastAsia"/>
          <w:sz w:val="24"/>
          <w:szCs w:val="24"/>
        </w:rPr>
        <w:t>项目清净循环水系统排水</w:t>
      </w:r>
      <w:r w:rsidRPr="00E64924">
        <w:rPr>
          <w:sz w:val="24"/>
          <w:szCs w:val="24"/>
        </w:rPr>
        <w:t>3.74m</w:t>
      </w:r>
      <w:r w:rsidRPr="00E64924">
        <w:rPr>
          <w:sz w:val="24"/>
          <w:szCs w:val="24"/>
          <w:vertAlign w:val="superscript"/>
        </w:rPr>
        <w:t>3</w:t>
      </w:r>
      <w:r w:rsidRPr="00E64924">
        <w:rPr>
          <w:sz w:val="24"/>
          <w:szCs w:val="24"/>
        </w:rPr>
        <w:t>/h</w:t>
      </w:r>
      <w:r w:rsidRPr="00E64924">
        <w:rPr>
          <w:rFonts w:hint="eastAsia"/>
          <w:sz w:val="24"/>
          <w:szCs w:val="24"/>
        </w:rPr>
        <w:t>，</w:t>
      </w:r>
      <w:r w:rsidRPr="00E64924">
        <w:rPr>
          <w:rFonts w:hint="eastAsia"/>
          <w:bCs/>
          <w:sz w:val="24"/>
          <w:szCs w:val="24"/>
        </w:rPr>
        <w:t>循环水系统排水、脱盐水排水、锅炉排水为洁净水，主要成分为盐类，送新石焦化作为熄焦用水</w:t>
      </w:r>
      <w:r w:rsidRPr="00E64924">
        <w:rPr>
          <w:rFonts w:hint="eastAsia"/>
          <w:sz w:val="24"/>
          <w:szCs w:val="24"/>
        </w:rPr>
        <w:t>。</w:t>
      </w:r>
    </w:p>
    <w:p w:rsidR="00D30E95" w:rsidRPr="00E64924" w:rsidRDefault="00D30E95" w:rsidP="00D30E95">
      <w:pPr>
        <w:spacing w:line="500" w:lineRule="exact"/>
        <w:ind w:firstLine="480"/>
        <w:rPr>
          <w:sz w:val="24"/>
          <w:szCs w:val="24"/>
        </w:rPr>
      </w:pPr>
      <w:r w:rsidRPr="00E64924">
        <w:rPr>
          <w:rFonts w:hint="eastAsia"/>
          <w:sz w:val="24"/>
          <w:szCs w:val="24"/>
        </w:rPr>
        <w:t>本工程采取的污染防治措施见表</w:t>
      </w:r>
      <w:r w:rsidRPr="00E64924">
        <w:rPr>
          <w:sz w:val="24"/>
          <w:szCs w:val="24"/>
        </w:rPr>
        <w:t>3.4-2</w:t>
      </w:r>
      <w:r w:rsidRPr="00E64924">
        <w:rPr>
          <w:rFonts w:hint="eastAsia"/>
          <w:sz w:val="24"/>
          <w:szCs w:val="24"/>
        </w:rPr>
        <w:t>。</w:t>
      </w:r>
    </w:p>
    <w:p w:rsidR="00D30E95" w:rsidRPr="00E64924" w:rsidRDefault="00D30E95" w:rsidP="00D30E95">
      <w:pPr>
        <w:spacing w:line="500" w:lineRule="exact"/>
        <w:jc w:val="center"/>
        <w:rPr>
          <w:bCs/>
          <w:kern w:val="0"/>
        </w:rPr>
      </w:pPr>
      <w:r w:rsidRPr="00E64924">
        <w:rPr>
          <w:rFonts w:hint="eastAsia"/>
        </w:rPr>
        <w:t>表</w:t>
      </w:r>
      <w:r w:rsidRPr="00E64924">
        <w:t>3.4-2</w:t>
      </w:r>
      <w:r w:rsidRPr="00E64924">
        <w:rPr>
          <w:rFonts w:hint="eastAsia"/>
        </w:rPr>
        <w:t>建设项目主要水污防治措施一览表</w:t>
      </w:r>
    </w:p>
    <w:tbl>
      <w:tblPr>
        <w:tblW w:w="5000" w:type="pct"/>
        <w:jc w:val="center"/>
        <w:tblBorders>
          <w:top w:val="single" w:sz="6" w:space="0" w:color="auto"/>
          <w:left w:val="single" w:sz="6" w:space="0" w:color="auto"/>
          <w:bottom w:val="single" w:sz="6" w:space="0" w:color="auto"/>
          <w:right w:val="single" w:sz="2" w:space="0" w:color="000000"/>
          <w:insideH w:val="single" w:sz="6" w:space="0" w:color="auto"/>
          <w:insideV w:val="single" w:sz="6" w:space="0" w:color="auto"/>
        </w:tblBorders>
        <w:tblCellMar>
          <w:left w:w="28" w:type="dxa"/>
          <w:right w:w="28" w:type="dxa"/>
        </w:tblCellMar>
        <w:tblLook w:val="04A0"/>
      </w:tblPr>
      <w:tblGrid>
        <w:gridCol w:w="1187"/>
        <w:gridCol w:w="2953"/>
        <w:gridCol w:w="3628"/>
        <w:gridCol w:w="1358"/>
      </w:tblGrid>
      <w:tr w:rsidR="00D30E95" w:rsidRPr="00E64924" w:rsidTr="00D30E95">
        <w:trPr>
          <w:cantSplit/>
          <w:trHeight w:val="397"/>
          <w:jc w:val="center"/>
        </w:trPr>
        <w:tc>
          <w:tcPr>
            <w:tcW w:w="65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序号</w:t>
            </w:r>
          </w:p>
        </w:tc>
        <w:tc>
          <w:tcPr>
            <w:tcW w:w="161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污染源</w:t>
            </w:r>
          </w:p>
        </w:tc>
        <w:tc>
          <w:tcPr>
            <w:tcW w:w="1988"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采取措施</w:t>
            </w:r>
          </w:p>
        </w:tc>
        <w:tc>
          <w:tcPr>
            <w:tcW w:w="744" w:type="pct"/>
            <w:tcBorders>
              <w:top w:val="single" w:sz="6" w:space="0" w:color="auto"/>
              <w:left w:val="single" w:sz="4" w:space="0" w:color="auto"/>
              <w:bottom w:val="single" w:sz="6" w:space="0" w:color="auto"/>
              <w:right w:val="single" w:sz="2" w:space="0" w:color="000000"/>
            </w:tcBorders>
            <w:vAlign w:val="center"/>
            <w:hideMark/>
          </w:tcPr>
          <w:p w:rsidR="00D30E95" w:rsidRPr="00E64924" w:rsidRDefault="00D30E95">
            <w:pPr>
              <w:snapToGrid w:val="0"/>
              <w:spacing w:line="300" w:lineRule="exact"/>
              <w:jc w:val="center"/>
              <w:rPr>
                <w:szCs w:val="21"/>
              </w:rPr>
            </w:pPr>
            <w:r w:rsidRPr="00E64924">
              <w:rPr>
                <w:rFonts w:hint="eastAsia"/>
                <w:szCs w:val="21"/>
              </w:rPr>
              <w:t>效果</w:t>
            </w:r>
          </w:p>
        </w:tc>
      </w:tr>
      <w:tr w:rsidR="00D30E95" w:rsidRPr="00E64924" w:rsidTr="00D30E95">
        <w:trPr>
          <w:cantSplit/>
          <w:trHeight w:val="397"/>
          <w:jc w:val="center"/>
        </w:trPr>
        <w:tc>
          <w:tcPr>
            <w:tcW w:w="65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szCs w:val="21"/>
              </w:rPr>
              <w:t>1</w:t>
            </w:r>
          </w:p>
        </w:tc>
        <w:tc>
          <w:tcPr>
            <w:tcW w:w="161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工艺废水</w:t>
            </w:r>
          </w:p>
        </w:tc>
        <w:tc>
          <w:tcPr>
            <w:tcW w:w="1988" w:type="pct"/>
            <w:vMerge w:val="restart"/>
            <w:tcBorders>
              <w:top w:val="single" w:sz="6" w:space="0" w:color="auto"/>
              <w:left w:val="single" w:sz="6" w:space="0" w:color="auto"/>
              <w:bottom w:val="single" w:sz="4"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收集后送项目生产污水</w:t>
            </w:r>
            <w:r w:rsidRPr="00E64924">
              <w:rPr>
                <w:rFonts w:hint="eastAsia"/>
                <w:kern w:val="0"/>
                <w:szCs w:val="21"/>
              </w:rPr>
              <w:t>处理站</w:t>
            </w:r>
            <w:r w:rsidRPr="00E64924">
              <w:rPr>
                <w:rFonts w:hint="eastAsia"/>
                <w:szCs w:val="21"/>
              </w:rPr>
              <w:t>处理</w:t>
            </w:r>
          </w:p>
        </w:tc>
        <w:tc>
          <w:tcPr>
            <w:tcW w:w="744" w:type="pct"/>
            <w:vMerge w:val="restart"/>
            <w:tcBorders>
              <w:top w:val="single" w:sz="6" w:space="0" w:color="auto"/>
              <w:left w:val="single" w:sz="4" w:space="0" w:color="auto"/>
              <w:bottom w:val="single" w:sz="4" w:space="0" w:color="auto"/>
              <w:right w:val="single" w:sz="2" w:space="0" w:color="000000"/>
            </w:tcBorders>
            <w:vAlign w:val="center"/>
            <w:hideMark/>
          </w:tcPr>
          <w:p w:rsidR="00D30E95" w:rsidRPr="00E64924" w:rsidRDefault="00D30E95">
            <w:pPr>
              <w:snapToGrid w:val="0"/>
              <w:spacing w:line="300" w:lineRule="exact"/>
              <w:jc w:val="center"/>
              <w:rPr>
                <w:szCs w:val="21"/>
              </w:rPr>
            </w:pPr>
            <w:r w:rsidRPr="00E64924">
              <w:rPr>
                <w:rFonts w:hint="eastAsia"/>
                <w:szCs w:val="21"/>
              </w:rPr>
              <w:t>达标排放</w:t>
            </w:r>
          </w:p>
        </w:tc>
      </w:tr>
      <w:tr w:rsidR="00D30E95" w:rsidRPr="00E64924" w:rsidTr="00D30E95">
        <w:trPr>
          <w:cantSplit/>
          <w:trHeight w:val="397"/>
          <w:jc w:val="center"/>
        </w:trPr>
        <w:tc>
          <w:tcPr>
            <w:tcW w:w="65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szCs w:val="21"/>
              </w:rPr>
              <w:t>2</w:t>
            </w:r>
          </w:p>
        </w:tc>
        <w:tc>
          <w:tcPr>
            <w:tcW w:w="161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地面冲洗水</w:t>
            </w:r>
          </w:p>
        </w:tc>
        <w:tc>
          <w:tcPr>
            <w:tcW w:w="0" w:type="auto"/>
            <w:vMerge/>
            <w:tcBorders>
              <w:top w:val="single" w:sz="6" w:space="0" w:color="auto"/>
              <w:left w:val="single" w:sz="6"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4" w:space="0" w:color="auto"/>
              <w:bottom w:val="single" w:sz="4" w:space="0" w:color="auto"/>
              <w:right w:val="single" w:sz="2" w:space="0" w:color="000000"/>
            </w:tcBorders>
            <w:vAlign w:val="center"/>
            <w:hideMark/>
          </w:tcPr>
          <w:p w:rsidR="00D30E95" w:rsidRPr="00E64924" w:rsidRDefault="00D30E95">
            <w:pPr>
              <w:widowControl/>
              <w:jc w:val="left"/>
              <w:rPr>
                <w:szCs w:val="21"/>
              </w:rPr>
            </w:pPr>
          </w:p>
        </w:tc>
      </w:tr>
      <w:tr w:rsidR="00D30E95" w:rsidRPr="00E64924" w:rsidTr="00D30E95">
        <w:trPr>
          <w:cantSplit/>
          <w:trHeight w:val="397"/>
          <w:jc w:val="center"/>
        </w:trPr>
        <w:tc>
          <w:tcPr>
            <w:tcW w:w="65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rsidP="00D30E95">
            <w:pPr>
              <w:snapToGrid w:val="0"/>
              <w:spacing w:line="300" w:lineRule="exact"/>
              <w:ind w:leftChars="-18" w:left="-38" w:rightChars="-14" w:right="-29"/>
              <w:jc w:val="center"/>
              <w:rPr>
                <w:szCs w:val="21"/>
              </w:rPr>
            </w:pPr>
            <w:r w:rsidRPr="00E64924">
              <w:rPr>
                <w:szCs w:val="21"/>
              </w:rPr>
              <w:t>3</w:t>
            </w:r>
          </w:p>
        </w:tc>
        <w:tc>
          <w:tcPr>
            <w:tcW w:w="1618"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初期雨水</w:t>
            </w:r>
          </w:p>
        </w:tc>
        <w:tc>
          <w:tcPr>
            <w:tcW w:w="0" w:type="auto"/>
            <w:vMerge/>
            <w:tcBorders>
              <w:top w:val="single" w:sz="6" w:space="0" w:color="auto"/>
              <w:left w:val="single" w:sz="6"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4" w:space="0" w:color="auto"/>
              <w:bottom w:val="single" w:sz="4" w:space="0" w:color="auto"/>
              <w:right w:val="single" w:sz="2" w:space="0" w:color="000000"/>
            </w:tcBorders>
            <w:vAlign w:val="center"/>
            <w:hideMark/>
          </w:tcPr>
          <w:p w:rsidR="00D30E95" w:rsidRPr="00E64924" w:rsidRDefault="00D30E95">
            <w:pPr>
              <w:widowControl/>
              <w:jc w:val="left"/>
              <w:rPr>
                <w:szCs w:val="21"/>
              </w:rPr>
            </w:pPr>
          </w:p>
        </w:tc>
      </w:tr>
      <w:tr w:rsidR="00D30E95" w:rsidRPr="00E64924" w:rsidTr="00D30E95">
        <w:trPr>
          <w:cantSplit/>
          <w:trHeight w:val="397"/>
          <w:jc w:val="center"/>
        </w:trPr>
        <w:tc>
          <w:tcPr>
            <w:tcW w:w="65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rsidP="00D30E95">
            <w:pPr>
              <w:snapToGrid w:val="0"/>
              <w:spacing w:line="300" w:lineRule="exact"/>
              <w:ind w:leftChars="-18" w:left="-38" w:rightChars="-14" w:right="-29"/>
              <w:jc w:val="center"/>
              <w:rPr>
                <w:szCs w:val="21"/>
              </w:rPr>
            </w:pPr>
            <w:r w:rsidRPr="00E64924">
              <w:rPr>
                <w:szCs w:val="21"/>
              </w:rPr>
              <w:t>4</w:t>
            </w:r>
          </w:p>
        </w:tc>
        <w:tc>
          <w:tcPr>
            <w:tcW w:w="1618" w:type="pct"/>
            <w:tcBorders>
              <w:top w:val="single" w:sz="4" w:space="0" w:color="auto"/>
              <w:left w:val="single" w:sz="6" w:space="0" w:color="auto"/>
              <w:bottom w:val="single" w:sz="4" w:space="0" w:color="auto"/>
              <w:right w:val="single" w:sz="6"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生活污水</w:t>
            </w:r>
          </w:p>
        </w:tc>
        <w:tc>
          <w:tcPr>
            <w:tcW w:w="1988" w:type="pct"/>
            <w:tcBorders>
              <w:top w:val="single" w:sz="4" w:space="0" w:color="auto"/>
              <w:left w:val="single" w:sz="6" w:space="0" w:color="auto"/>
              <w:bottom w:val="single" w:sz="4" w:space="0" w:color="auto"/>
              <w:right w:val="single" w:sz="4" w:space="0" w:color="auto"/>
            </w:tcBorders>
            <w:vAlign w:val="center"/>
            <w:hideMark/>
          </w:tcPr>
          <w:p w:rsidR="00D30E95" w:rsidRPr="00E64924" w:rsidRDefault="00D30E95">
            <w:pPr>
              <w:snapToGrid w:val="0"/>
              <w:spacing w:line="300" w:lineRule="exact"/>
              <w:ind w:firstLineChars="95" w:firstLine="199"/>
              <w:rPr>
                <w:szCs w:val="21"/>
              </w:rPr>
            </w:pPr>
            <w:r w:rsidRPr="00E64924">
              <w:rPr>
                <w:rFonts w:hint="eastAsia"/>
                <w:szCs w:val="21"/>
              </w:rPr>
              <w:t>收集后送项目生活污水</w:t>
            </w:r>
            <w:r w:rsidRPr="00E64924">
              <w:rPr>
                <w:rFonts w:hint="eastAsia"/>
                <w:kern w:val="0"/>
                <w:szCs w:val="21"/>
              </w:rPr>
              <w:t>处理站</w:t>
            </w:r>
            <w:r w:rsidRPr="00E64924">
              <w:rPr>
                <w:rFonts w:hint="eastAsia"/>
                <w:szCs w:val="21"/>
              </w:rPr>
              <w:t>处理</w:t>
            </w:r>
          </w:p>
        </w:tc>
        <w:tc>
          <w:tcPr>
            <w:tcW w:w="0" w:type="auto"/>
            <w:vMerge/>
            <w:tcBorders>
              <w:top w:val="single" w:sz="6" w:space="0" w:color="auto"/>
              <w:left w:val="single" w:sz="4" w:space="0" w:color="auto"/>
              <w:bottom w:val="single" w:sz="4" w:space="0" w:color="auto"/>
              <w:right w:val="single" w:sz="2" w:space="0" w:color="000000"/>
            </w:tcBorders>
            <w:vAlign w:val="center"/>
            <w:hideMark/>
          </w:tcPr>
          <w:p w:rsidR="00D30E95" w:rsidRPr="00E64924" w:rsidRDefault="00D30E95">
            <w:pPr>
              <w:widowControl/>
              <w:jc w:val="left"/>
              <w:rPr>
                <w:szCs w:val="21"/>
              </w:rPr>
            </w:pPr>
          </w:p>
        </w:tc>
      </w:tr>
      <w:tr w:rsidR="00D30E95" w:rsidRPr="00E64924" w:rsidTr="00D30E95">
        <w:trPr>
          <w:cantSplit/>
          <w:trHeight w:val="397"/>
          <w:jc w:val="center"/>
        </w:trPr>
        <w:tc>
          <w:tcPr>
            <w:tcW w:w="650"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rsidP="00D30E95">
            <w:pPr>
              <w:snapToGrid w:val="0"/>
              <w:spacing w:line="300" w:lineRule="exact"/>
              <w:ind w:leftChars="-18" w:left="-38" w:rightChars="-14" w:right="-29"/>
              <w:jc w:val="center"/>
              <w:rPr>
                <w:szCs w:val="21"/>
              </w:rPr>
            </w:pPr>
            <w:r w:rsidRPr="00E64924">
              <w:rPr>
                <w:szCs w:val="21"/>
              </w:rPr>
              <w:t>5</w:t>
            </w:r>
          </w:p>
        </w:tc>
        <w:tc>
          <w:tcPr>
            <w:tcW w:w="1618" w:type="pct"/>
            <w:tcBorders>
              <w:top w:val="single" w:sz="4" w:space="0" w:color="auto"/>
              <w:left w:val="single" w:sz="6" w:space="0" w:color="auto"/>
              <w:bottom w:val="single" w:sz="4" w:space="0" w:color="auto"/>
              <w:right w:val="single" w:sz="6" w:space="0" w:color="auto"/>
            </w:tcBorders>
            <w:vAlign w:val="center"/>
            <w:hideMark/>
          </w:tcPr>
          <w:p w:rsidR="00D30E95" w:rsidRPr="00E64924" w:rsidRDefault="00D30E95" w:rsidP="00D30E95">
            <w:pPr>
              <w:snapToGrid w:val="0"/>
              <w:spacing w:line="300" w:lineRule="exact"/>
              <w:ind w:leftChars="-18" w:left="-38" w:rightChars="-14" w:right="-29"/>
              <w:jc w:val="center"/>
              <w:rPr>
                <w:szCs w:val="21"/>
              </w:rPr>
            </w:pPr>
            <w:r w:rsidRPr="00E64924">
              <w:rPr>
                <w:rFonts w:hint="eastAsia"/>
                <w:szCs w:val="21"/>
              </w:rPr>
              <w:t>清净循环水系统及脱盐水站排水</w:t>
            </w:r>
          </w:p>
        </w:tc>
        <w:tc>
          <w:tcPr>
            <w:tcW w:w="1988" w:type="pct"/>
            <w:tcBorders>
              <w:top w:val="single" w:sz="4" w:space="0" w:color="auto"/>
              <w:left w:val="single" w:sz="6" w:space="0" w:color="auto"/>
              <w:bottom w:val="single" w:sz="4" w:space="0" w:color="auto"/>
              <w:right w:val="single" w:sz="4" w:space="0" w:color="auto"/>
            </w:tcBorders>
            <w:vAlign w:val="center"/>
            <w:hideMark/>
          </w:tcPr>
          <w:p w:rsidR="00D30E95" w:rsidRPr="00E64924" w:rsidRDefault="00D30E95">
            <w:pPr>
              <w:snapToGrid w:val="0"/>
              <w:spacing w:line="300" w:lineRule="exact"/>
              <w:jc w:val="center"/>
              <w:rPr>
                <w:szCs w:val="21"/>
              </w:rPr>
            </w:pPr>
            <w:r w:rsidRPr="00E64924">
              <w:rPr>
                <w:rFonts w:hint="eastAsia"/>
                <w:szCs w:val="21"/>
              </w:rPr>
              <w:t>清净水</w:t>
            </w:r>
          </w:p>
        </w:tc>
        <w:tc>
          <w:tcPr>
            <w:tcW w:w="744" w:type="pct"/>
            <w:tcBorders>
              <w:top w:val="single" w:sz="4" w:space="0" w:color="auto"/>
              <w:left w:val="single" w:sz="4" w:space="0" w:color="auto"/>
              <w:bottom w:val="single" w:sz="4" w:space="0" w:color="auto"/>
              <w:right w:val="single" w:sz="2" w:space="0" w:color="000000"/>
            </w:tcBorders>
            <w:vAlign w:val="center"/>
            <w:hideMark/>
          </w:tcPr>
          <w:p w:rsidR="00D30E95" w:rsidRPr="00E64924" w:rsidRDefault="00D30E95">
            <w:pPr>
              <w:snapToGrid w:val="0"/>
              <w:spacing w:line="300" w:lineRule="exact"/>
              <w:jc w:val="center"/>
              <w:rPr>
                <w:szCs w:val="21"/>
              </w:rPr>
            </w:pPr>
            <w:r w:rsidRPr="00E64924">
              <w:rPr>
                <w:rFonts w:hint="eastAsia"/>
                <w:szCs w:val="21"/>
              </w:rPr>
              <w:t>达标排放</w:t>
            </w:r>
          </w:p>
        </w:tc>
      </w:tr>
    </w:tbl>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3.4.1.3</w:t>
      </w:r>
      <w:r w:rsidRPr="00E64924">
        <w:rPr>
          <w:rFonts w:ascii="Times New Roman" w:eastAsiaTheme="minorEastAsia" w:hAnsi="Times New Roman" w:hint="eastAsia"/>
          <w:b w:val="0"/>
          <w:sz w:val="24"/>
          <w:szCs w:val="24"/>
        </w:rPr>
        <w:t>固体废物治理措施</w:t>
      </w:r>
    </w:p>
    <w:p w:rsidR="00D30E95" w:rsidRPr="00E64924" w:rsidRDefault="00D30E95" w:rsidP="00D30E95">
      <w:pPr>
        <w:autoSpaceDE w:val="0"/>
        <w:autoSpaceDN w:val="0"/>
        <w:adjustRightInd w:val="0"/>
        <w:spacing w:line="500" w:lineRule="exact"/>
        <w:ind w:firstLine="480"/>
        <w:jc w:val="left"/>
        <w:rPr>
          <w:rFonts w:ascii="Times New Roman" w:eastAsia="宋体" w:hAnsi="Times New Roman"/>
          <w:kern w:val="0"/>
          <w:sz w:val="24"/>
          <w:szCs w:val="24"/>
        </w:rPr>
      </w:pPr>
      <w:r w:rsidRPr="00E64924">
        <w:rPr>
          <w:rFonts w:hint="eastAsia"/>
          <w:kern w:val="0"/>
          <w:sz w:val="24"/>
          <w:szCs w:val="24"/>
        </w:rPr>
        <w:t>（</w:t>
      </w:r>
      <w:r w:rsidRPr="00E64924">
        <w:rPr>
          <w:kern w:val="0"/>
          <w:sz w:val="24"/>
          <w:szCs w:val="24"/>
        </w:rPr>
        <w:t>1</w:t>
      </w:r>
      <w:r w:rsidRPr="00E64924">
        <w:rPr>
          <w:rFonts w:hint="eastAsia"/>
          <w:kern w:val="0"/>
          <w:sz w:val="24"/>
          <w:szCs w:val="24"/>
        </w:rPr>
        <w:t>）预处理装置废过滤网：原料油过滤器产生的废过滤网；</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2</w:t>
      </w:r>
      <w:r w:rsidRPr="00E64924">
        <w:rPr>
          <w:rFonts w:hint="eastAsia"/>
          <w:kern w:val="0"/>
          <w:sz w:val="24"/>
          <w:szCs w:val="24"/>
        </w:rPr>
        <w:t>）甲醇制氢装置废造气催化剂；</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3</w:t>
      </w:r>
      <w:r w:rsidRPr="00E64924">
        <w:rPr>
          <w:rFonts w:hint="eastAsia"/>
          <w:kern w:val="0"/>
          <w:sz w:val="24"/>
          <w:szCs w:val="24"/>
        </w:rPr>
        <w:t>）甲醇制氢装置废吸附剂（产生于裂解气吸附塔定期排出的废氧化铝吸附剂、分子筛吸附剂、铜系吸附剂）；</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4</w:t>
      </w:r>
      <w:r w:rsidRPr="00E64924">
        <w:rPr>
          <w:rFonts w:hint="eastAsia"/>
          <w:kern w:val="0"/>
          <w:sz w:val="24"/>
          <w:szCs w:val="24"/>
        </w:rPr>
        <w:t>）甲醇制氢装置废瓷球；</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5</w:t>
      </w:r>
      <w:r w:rsidRPr="00E64924">
        <w:rPr>
          <w:rFonts w:hint="eastAsia"/>
          <w:kern w:val="0"/>
          <w:sz w:val="24"/>
          <w:szCs w:val="24"/>
        </w:rPr>
        <w:t>）甲醇制氢装置废不锈钢波纹填料；</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6</w:t>
      </w:r>
      <w:r w:rsidRPr="00E64924">
        <w:rPr>
          <w:rFonts w:hint="eastAsia"/>
          <w:kern w:val="0"/>
          <w:sz w:val="24"/>
          <w:szCs w:val="24"/>
        </w:rPr>
        <w:t>）甲醇制氢装置导热油槽产生的废导热油；</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7</w:t>
      </w:r>
      <w:r w:rsidRPr="00E64924">
        <w:rPr>
          <w:rFonts w:hint="eastAsia"/>
          <w:kern w:val="0"/>
          <w:sz w:val="24"/>
          <w:szCs w:val="24"/>
        </w:rPr>
        <w:t>）润滑油基础油加氢装置废加氢保护剂；</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8</w:t>
      </w:r>
      <w:r w:rsidRPr="00E64924">
        <w:rPr>
          <w:rFonts w:hint="eastAsia"/>
          <w:kern w:val="0"/>
          <w:sz w:val="24"/>
          <w:szCs w:val="24"/>
        </w:rPr>
        <w:t>）润滑油基础油加氢装置废加氢催化剂；</w:t>
      </w:r>
    </w:p>
    <w:p w:rsidR="00D30E95" w:rsidRPr="00E64924" w:rsidRDefault="00D30E95" w:rsidP="00D30E95">
      <w:pPr>
        <w:spacing w:line="500" w:lineRule="exact"/>
        <w:ind w:firstLine="480"/>
        <w:rPr>
          <w:kern w:val="0"/>
          <w:sz w:val="24"/>
          <w:szCs w:val="24"/>
        </w:rPr>
      </w:pPr>
      <w:r w:rsidRPr="00E64924">
        <w:rPr>
          <w:rFonts w:hint="eastAsia"/>
          <w:kern w:val="0"/>
          <w:sz w:val="24"/>
          <w:szCs w:val="24"/>
        </w:rPr>
        <w:t>（</w:t>
      </w:r>
      <w:r w:rsidRPr="00E64924">
        <w:rPr>
          <w:kern w:val="0"/>
          <w:sz w:val="24"/>
          <w:szCs w:val="24"/>
        </w:rPr>
        <w:t>9</w:t>
      </w:r>
      <w:r w:rsidRPr="00E64924">
        <w:rPr>
          <w:rFonts w:hint="eastAsia"/>
          <w:kern w:val="0"/>
          <w:sz w:val="24"/>
          <w:szCs w:val="24"/>
        </w:rPr>
        <w:t>）润滑油基础油加氢装置废瓷球；</w:t>
      </w:r>
    </w:p>
    <w:p w:rsidR="00D30E95" w:rsidRPr="00E64924" w:rsidRDefault="00D30E95" w:rsidP="00D30E95">
      <w:pPr>
        <w:spacing w:line="500" w:lineRule="exact"/>
        <w:ind w:firstLine="480"/>
        <w:rPr>
          <w:kern w:val="0"/>
          <w:sz w:val="24"/>
          <w:szCs w:val="24"/>
        </w:rPr>
      </w:pPr>
      <w:r w:rsidRPr="00E64924">
        <w:rPr>
          <w:rFonts w:hint="eastAsia"/>
          <w:kern w:val="0"/>
          <w:sz w:val="24"/>
          <w:szCs w:val="24"/>
        </w:rPr>
        <w:t>（</w:t>
      </w:r>
      <w:r w:rsidRPr="00E64924">
        <w:rPr>
          <w:kern w:val="0"/>
          <w:sz w:val="24"/>
          <w:szCs w:val="24"/>
        </w:rPr>
        <w:t>10</w:t>
      </w:r>
      <w:r w:rsidRPr="00E64924">
        <w:rPr>
          <w:rFonts w:hint="eastAsia"/>
          <w:kern w:val="0"/>
          <w:sz w:val="24"/>
          <w:szCs w:val="24"/>
        </w:rPr>
        <w:t>）酸性气脱硫废脱硫液；</w:t>
      </w:r>
    </w:p>
    <w:p w:rsidR="00D30E95" w:rsidRPr="00E64924" w:rsidRDefault="00D30E95" w:rsidP="00D30E95">
      <w:pPr>
        <w:spacing w:line="500" w:lineRule="exact"/>
        <w:ind w:firstLine="480"/>
        <w:rPr>
          <w:kern w:val="0"/>
          <w:sz w:val="24"/>
          <w:szCs w:val="24"/>
        </w:rPr>
      </w:pPr>
      <w:r w:rsidRPr="00E64924">
        <w:rPr>
          <w:rFonts w:hint="eastAsia"/>
          <w:kern w:val="0"/>
          <w:sz w:val="24"/>
          <w:szCs w:val="24"/>
        </w:rPr>
        <w:t>（</w:t>
      </w:r>
      <w:r w:rsidRPr="00E64924">
        <w:rPr>
          <w:kern w:val="0"/>
          <w:sz w:val="24"/>
          <w:szCs w:val="24"/>
        </w:rPr>
        <w:t>11</w:t>
      </w:r>
      <w:r w:rsidRPr="00E64924">
        <w:rPr>
          <w:rFonts w:hint="eastAsia"/>
          <w:kern w:val="0"/>
          <w:sz w:val="24"/>
          <w:szCs w:val="24"/>
        </w:rPr>
        <w:t>）酸性气处理装置的废催化剂；</w:t>
      </w:r>
    </w:p>
    <w:p w:rsidR="00D30E95" w:rsidRPr="00E64924" w:rsidRDefault="00D30E95" w:rsidP="00D30E95">
      <w:pPr>
        <w:spacing w:line="500" w:lineRule="exact"/>
        <w:ind w:firstLine="480"/>
        <w:rPr>
          <w:kern w:val="0"/>
          <w:sz w:val="24"/>
          <w:szCs w:val="24"/>
        </w:rPr>
      </w:pPr>
      <w:r w:rsidRPr="00E64924">
        <w:rPr>
          <w:rFonts w:hint="eastAsia"/>
          <w:kern w:val="0"/>
          <w:sz w:val="24"/>
          <w:szCs w:val="24"/>
        </w:rPr>
        <w:t>（</w:t>
      </w:r>
      <w:r w:rsidRPr="00E64924">
        <w:rPr>
          <w:kern w:val="0"/>
          <w:sz w:val="24"/>
          <w:szCs w:val="24"/>
        </w:rPr>
        <w:t>12</w:t>
      </w:r>
      <w:r w:rsidRPr="00E64924">
        <w:rPr>
          <w:rFonts w:hint="eastAsia"/>
          <w:kern w:val="0"/>
          <w:sz w:val="24"/>
          <w:szCs w:val="24"/>
        </w:rPr>
        <w:t>）预处理装置产生的油泥；</w:t>
      </w:r>
    </w:p>
    <w:p w:rsidR="00D30E95" w:rsidRPr="00E64924" w:rsidRDefault="00D30E95" w:rsidP="00D30E95">
      <w:pPr>
        <w:spacing w:line="500" w:lineRule="exact"/>
        <w:ind w:firstLine="480"/>
        <w:rPr>
          <w:kern w:val="0"/>
          <w:sz w:val="24"/>
          <w:szCs w:val="24"/>
        </w:rPr>
      </w:pPr>
      <w:r w:rsidRPr="00E64924">
        <w:rPr>
          <w:rFonts w:hint="eastAsia"/>
          <w:kern w:val="0"/>
          <w:sz w:val="24"/>
          <w:szCs w:val="24"/>
        </w:rPr>
        <w:t>（</w:t>
      </w:r>
      <w:r w:rsidRPr="00E64924">
        <w:rPr>
          <w:kern w:val="0"/>
          <w:sz w:val="24"/>
          <w:szCs w:val="24"/>
        </w:rPr>
        <w:t>13</w:t>
      </w:r>
      <w:r w:rsidRPr="00E64924">
        <w:rPr>
          <w:rFonts w:hint="eastAsia"/>
          <w:kern w:val="0"/>
          <w:sz w:val="24"/>
          <w:szCs w:val="24"/>
        </w:rPr>
        <w:t>）预处理装置产生的蒸馏残渣；</w:t>
      </w:r>
    </w:p>
    <w:p w:rsidR="00D30E95" w:rsidRPr="00E64924" w:rsidRDefault="00D30E95" w:rsidP="00D30E95">
      <w:pPr>
        <w:spacing w:line="500" w:lineRule="exact"/>
        <w:ind w:firstLine="480"/>
        <w:rPr>
          <w:kern w:val="0"/>
          <w:sz w:val="24"/>
          <w:szCs w:val="24"/>
        </w:rPr>
      </w:pPr>
      <w:r w:rsidRPr="00E64924">
        <w:rPr>
          <w:rFonts w:hint="eastAsia"/>
          <w:kern w:val="0"/>
          <w:sz w:val="24"/>
          <w:szCs w:val="24"/>
        </w:rPr>
        <w:t>（</w:t>
      </w:r>
      <w:r w:rsidRPr="00E64924">
        <w:rPr>
          <w:kern w:val="0"/>
          <w:sz w:val="24"/>
          <w:szCs w:val="24"/>
        </w:rPr>
        <w:t>14</w:t>
      </w:r>
      <w:r w:rsidRPr="00E64924">
        <w:rPr>
          <w:rFonts w:hint="eastAsia"/>
          <w:kern w:val="0"/>
          <w:sz w:val="24"/>
          <w:szCs w:val="24"/>
        </w:rPr>
        <w:t>）污水处理站污泥；</w:t>
      </w:r>
    </w:p>
    <w:p w:rsidR="00D30E95" w:rsidRPr="00E64924" w:rsidRDefault="00D30E95" w:rsidP="00D30E95">
      <w:pPr>
        <w:spacing w:line="500" w:lineRule="exact"/>
        <w:ind w:firstLine="480"/>
        <w:rPr>
          <w:kern w:val="0"/>
          <w:sz w:val="24"/>
          <w:szCs w:val="24"/>
        </w:rPr>
      </w:pPr>
      <w:r w:rsidRPr="00E64924">
        <w:rPr>
          <w:rFonts w:hint="eastAsia"/>
          <w:kern w:val="0"/>
          <w:sz w:val="24"/>
          <w:szCs w:val="24"/>
        </w:rPr>
        <w:t>（</w:t>
      </w:r>
      <w:r w:rsidRPr="00E64924">
        <w:rPr>
          <w:kern w:val="0"/>
          <w:sz w:val="24"/>
          <w:szCs w:val="24"/>
        </w:rPr>
        <w:t>15</w:t>
      </w:r>
      <w:r w:rsidRPr="00E64924">
        <w:rPr>
          <w:rFonts w:hint="eastAsia"/>
          <w:kern w:val="0"/>
          <w:sz w:val="24"/>
          <w:szCs w:val="24"/>
        </w:rPr>
        <w:t>）污水处理站气浮浮渣；</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16</w:t>
      </w:r>
      <w:r w:rsidRPr="00E64924">
        <w:rPr>
          <w:rFonts w:hint="eastAsia"/>
          <w:sz w:val="24"/>
          <w:szCs w:val="24"/>
        </w:rPr>
        <w:t>）脱盐水站废树脂；</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17</w:t>
      </w:r>
      <w:r w:rsidRPr="00E64924">
        <w:rPr>
          <w:rFonts w:hint="eastAsia"/>
          <w:sz w:val="24"/>
          <w:szCs w:val="24"/>
        </w:rPr>
        <w:t>）污水处理站废洗涤液；</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18</w:t>
      </w:r>
      <w:r w:rsidRPr="00E64924">
        <w:rPr>
          <w:rFonts w:hint="eastAsia"/>
          <w:sz w:val="24"/>
          <w:szCs w:val="24"/>
        </w:rPr>
        <w:t>）生活垃圾。</w:t>
      </w:r>
    </w:p>
    <w:p w:rsidR="00D30E95" w:rsidRPr="00E64924" w:rsidRDefault="00D30E95" w:rsidP="00D30E95">
      <w:pPr>
        <w:spacing w:line="500" w:lineRule="exact"/>
        <w:ind w:firstLine="480"/>
        <w:rPr>
          <w:sz w:val="24"/>
          <w:szCs w:val="24"/>
        </w:rPr>
      </w:pPr>
      <w:r w:rsidRPr="00E64924">
        <w:rPr>
          <w:rFonts w:hint="eastAsia"/>
          <w:sz w:val="24"/>
          <w:szCs w:val="24"/>
        </w:rPr>
        <w:t>本工程主要固体废物处理措施见表</w:t>
      </w:r>
      <w:r w:rsidRPr="00E64924">
        <w:rPr>
          <w:sz w:val="24"/>
          <w:szCs w:val="24"/>
        </w:rPr>
        <w:t>3.4-3</w:t>
      </w:r>
      <w:r w:rsidRPr="00E64924">
        <w:rPr>
          <w:rFonts w:hint="eastAsia"/>
          <w:sz w:val="24"/>
          <w:szCs w:val="24"/>
        </w:rPr>
        <w:t>。</w:t>
      </w:r>
    </w:p>
    <w:p w:rsidR="00D30E95" w:rsidRPr="00E64924" w:rsidRDefault="00D30E95" w:rsidP="00D30E95">
      <w:pPr>
        <w:spacing w:line="500" w:lineRule="exact"/>
        <w:jc w:val="center"/>
      </w:pPr>
      <w:r w:rsidRPr="00E64924">
        <w:rPr>
          <w:rFonts w:hint="eastAsia"/>
        </w:rPr>
        <w:t>表</w:t>
      </w:r>
      <w:r w:rsidRPr="00E64924">
        <w:t>3.4-3</w:t>
      </w:r>
      <w:r w:rsidRPr="00E64924">
        <w:rPr>
          <w:rFonts w:hint="eastAsia"/>
        </w:rPr>
        <w:t>本工程主要固体废物处置措施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37"/>
        <w:gridCol w:w="1465"/>
        <w:gridCol w:w="1226"/>
        <w:gridCol w:w="932"/>
        <w:gridCol w:w="1278"/>
        <w:gridCol w:w="1415"/>
        <w:gridCol w:w="1135"/>
        <w:gridCol w:w="1098"/>
      </w:tblGrid>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序号</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来源</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名称</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主要组分</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危废类别</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固废性质</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产生量</w:t>
            </w:r>
            <w:r w:rsidRPr="00E64924">
              <w:rPr>
                <w:rFonts w:ascii="Times New Roman" w:hAnsi="Times New Roman"/>
              </w:rPr>
              <w:t>(t/a)</w:t>
            </w:r>
          </w:p>
        </w:tc>
        <w:tc>
          <w:tcPr>
            <w:tcW w:w="591"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处置措施</w:t>
            </w: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预处理</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过滤网</w:t>
            </w:r>
          </w:p>
        </w:tc>
        <w:tc>
          <w:tcPr>
            <w:tcW w:w="502" w:type="pct"/>
            <w:tcBorders>
              <w:top w:val="single" w:sz="2" w:space="0" w:color="auto"/>
              <w:left w:val="single" w:sz="2" w:space="0" w:color="auto"/>
              <w:bottom w:val="single" w:sz="2" w:space="0" w:color="auto"/>
              <w:right w:val="single" w:sz="6" w:space="0" w:color="auto"/>
            </w:tcBorders>
            <w:vAlign w:val="center"/>
          </w:tcPr>
          <w:p w:rsidR="00D30E95" w:rsidRPr="00E64924" w:rsidRDefault="00D30E95">
            <w:pPr>
              <w:pStyle w:val="ad"/>
              <w:spacing w:line="240" w:lineRule="atLeast"/>
              <w:jc w:val="center"/>
              <w:rPr>
                <w:rFonts w:ascii="Times New Roman" w:hAnsi="Times New Roman"/>
              </w:rPr>
            </w:pP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0.3</w:t>
            </w:r>
          </w:p>
        </w:tc>
        <w:tc>
          <w:tcPr>
            <w:tcW w:w="591"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eastAsiaTheme="minorEastAsia" w:hAnsi="Times New Roman"/>
              </w:rPr>
            </w:pPr>
            <w:r w:rsidRPr="00E64924">
              <w:rPr>
                <w:rFonts w:ascii="Times New Roman" w:eastAsiaTheme="minorEastAsia" w:hAnsiTheme="minorEastAsia" w:hint="eastAsia"/>
              </w:rPr>
              <w:t>送有资质单位处置</w:t>
            </w: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2</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废催化剂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Cu</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6.5</w:t>
            </w:r>
          </w:p>
        </w:tc>
        <w:tc>
          <w:tcPr>
            <w:tcW w:w="591" w:type="pct"/>
            <w:vMerge w:val="restar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eastAsiaTheme="minorEastAsia" w:hAnsiTheme="minorEastAsia" w:hint="eastAsia"/>
              </w:rPr>
              <w:t>生产厂家回收利用</w:t>
            </w: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废吸附剂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31.5</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4</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废瓷球</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0.8</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5</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废填料</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不锈钢</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0.3</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6</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导热油炉</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废导热油</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导热油</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4.8</w:t>
            </w:r>
          </w:p>
        </w:tc>
        <w:tc>
          <w:tcPr>
            <w:tcW w:w="591" w:type="pct"/>
            <w:vMerge w:val="restar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eastAsiaTheme="minorEastAsia" w:hAnsiTheme="minorEastAsia" w:hint="eastAsia"/>
              </w:rPr>
              <w:t>送有资质单位处置</w:t>
            </w: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7</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加氢装置</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废保护剂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w:t>
            </w:r>
            <w:r w:rsidRPr="00E64924">
              <w:rPr>
                <w:rFonts w:ascii="Times New Roman" w:hAnsi="Times New Roman"/>
                <w:vertAlign w:val="subscript"/>
              </w:rPr>
              <w:t>3</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HW50</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13</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8</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加氢装置</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废催化剂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w:t>
            </w:r>
            <w:r w:rsidRPr="00E64924">
              <w:rPr>
                <w:rFonts w:ascii="Times New Roman" w:hAnsi="Times New Roman"/>
                <w:vertAlign w:val="subscript"/>
              </w:rPr>
              <w:t>3</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HW50</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31</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9</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加氢装置</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废瓷球</w:t>
            </w:r>
          </w:p>
        </w:tc>
        <w:tc>
          <w:tcPr>
            <w:tcW w:w="502" w:type="pct"/>
            <w:tcBorders>
              <w:top w:val="single" w:sz="2" w:space="0" w:color="auto"/>
              <w:left w:val="single" w:sz="2" w:space="0" w:color="auto"/>
              <w:bottom w:val="single" w:sz="2" w:space="0" w:color="auto"/>
              <w:right w:val="single" w:sz="6" w:space="0" w:color="auto"/>
            </w:tcBorders>
            <w:vAlign w:val="center"/>
          </w:tcPr>
          <w:p w:rsidR="00D30E95" w:rsidRPr="00E64924" w:rsidRDefault="00D30E95">
            <w:pPr>
              <w:pStyle w:val="ad"/>
              <w:spacing w:line="240" w:lineRule="atLeast"/>
              <w:jc w:val="center"/>
              <w:rPr>
                <w:rFonts w:ascii="Times New Roman" w:hAnsi="Times New Roman"/>
              </w:rPr>
            </w:pP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HW49</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4.0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10</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酸性气脱硫</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kern w:val="0"/>
              </w:rPr>
            </w:pPr>
            <w:r w:rsidRPr="00E64924">
              <w:rPr>
                <w:rFonts w:ascii="Times New Roman" w:hAnsi="Times New Roman" w:hint="eastAsia"/>
              </w:rPr>
              <w:t>脱硫废液</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Fe</w:t>
            </w:r>
            <w:r w:rsidRPr="00E64924">
              <w:rPr>
                <w:rFonts w:ascii="Times New Roman" w:hAnsi="Times New Roman" w:hint="eastAsia"/>
              </w:rPr>
              <w:t>、</w:t>
            </w:r>
            <w:r w:rsidRPr="00E64924">
              <w:rPr>
                <w:rFonts w:ascii="Times New Roman" w:hAnsi="Times New Roman"/>
              </w:rPr>
              <w:t>Zn</w:t>
            </w:r>
            <w:r w:rsidRPr="00E64924">
              <w:rPr>
                <w:rFonts w:ascii="Times New Roman" w:hAnsi="Times New Roman" w:hint="eastAsia"/>
              </w:rPr>
              <w:t>、</w:t>
            </w:r>
            <w:r w:rsidRPr="00E64924">
              <w:rPr>
                <w:rFonts w:ascii="Times New Roman" w:hAnsi="Times New Roman"/>
              </w:rPr>
              <w:t>Ni</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HW06</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0.5</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11</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酸性气处理</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kern w:val="0"/>
              </w:rPr>
            </w:pPr>
            <w:r w:rsidRPr="00E64924">
              <w:rPr>
                <w:rFonts w:ascii="Times New Roman" w:hAnsi="Times New Roman" w:hint="eastAsia"/>
                <w:kern w:val="0"/>
              </w:rPr>
              <w:t>废催化剂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w:t>
            </w:r>
            <w:r w:rsidRPr="00E64924">
              <w:rPr>
                <w:rFonts w:ascii="Times New Roman" w:hAnsi="Times New Roman"/>
                <w:vertAlign w:val="subscript"/>
              </w:rPr>
              <w:t>3</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HW50</w:t>
            </w:r>
          </w:p>
        </w:tc>
        <w:tc>
          <w:tcPr>
            <w:tcW w:w="762"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0.6</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76"/>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12</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预处理</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油泥</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矿物油</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762" w:type="pct"/>
            <w:tcBorders>
              <w:top w:val="single" w:sz="2"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1400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76"/>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13</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预处理</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蒸馏残渣</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蒸馏残渣</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HW11</w:t>
            </w:r>
          </w:p>
        </w:tc>
        <w:tc>
          <w:tcPr>
            <w:tcW w:w="762" w:type="pct"/>
            <w:tcBorders>
              <w:top w:val="single" w:sz="4"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4"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1000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76"/>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14</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污水处理站</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污泥</w:t>
            </w:r>
          </w:p>
        </w:tc>
        <w:tc>
          <w:tcPr>
            <w:tcW w:w="50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矿物油</w:t>
            </w:r>
          </w:p>
        </w:tc>
        <w:tc>
          <w:tcPr>
            <w:tcW w:w="688"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762" w:type="pct"/>
            <w:tcBorders>
              <w:top w:val="single" w:sz="4"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4"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15</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污水处理站</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浮渣</w:t>
            </w:r>
          </w:p>
        </w:tc>
        <w:tc>
          <w:tcPr>
            <w:tcW w:w="502"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矿物油</w:t>
            </w:r>
          </w:p>
        </w:tc>
        <w:tc>
          <w:tcPr>
            <w:tcW w:w="688" w:type="pct"/>
            <w:tcBorders>
              <w:top w:val="single" w:sz="4"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762"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11"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widowControl/>
              <w:jc w:val="left"/>
              <w:rPr>
                <w:szCs w:val="21"/>
              </w:rPr>
            </w:pP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16</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脱盐水站</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废渗透膜</w:t>
            </w:r>
          </w:p>
        </w:tc>
        <w:tc>
          <w:tcPr>
            <w:tcW w:w="502"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688" w:type="pct"/>
            <w:tcBorders>
              <w:top w:val="single" w:sz="4"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762"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2</w:t>
            </w:r>
          </w:p>
        </w:tc>
        <w:tc>
          <w:tcPr>
            <w:tcW w:w="591"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交由厂家回收</w:t>
            </w: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17</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污水处理站</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废洗涤液</w:t>
            </w:r>
          </w:p>
        </w:tc>
        <w:tc>
          <w:tcPr>
            <w:tcW w:w="502"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688" w:type="pct"/>
            <w:tcBorders>
              <w:top w:val="single" w:sz="4"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762"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15.8</w:t>
            </w:r>
          </w:p>
        </w:tc>
        <w:tc>
          <w:tcPr>
            <w:tcW w:w="591"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交由厂家回收</w:t>
            </w:r>
          </w:p>
        </w:tc>
      </w:tr>
      <w:tr w:rsidR="00D30E95" w:rsidRPr="00E64924" w:rsidTr="00D30E9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18</w:t>
            </w:r>
          </w:p>
        </w:tc>
        <w:tc>
          <w:tcPr>
            <w:tcW w:w="78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生活</w:t>
            </w:r>
          </w:p>
        </w:tc>
        <w:tc>
          <w:tcPr>
            <w:tcW w:w="660"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生活垃圾</w:t>
            </w:r>
          </w:p>
        </w:tc>
        <w:tc>
          <w:tcPr>
            <w:tcW w:w="502"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纸屑、玻璃等</w:t>
            </w:r>
          </w:p>
        </w:tc>
        <w:tc>
          <w:tcPr>
            <w:tcW w:w="688" w:type="pct"/>
            <w:tcBorders>
              <w:top w:val="single" w:sz="4"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762"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33.3</w:t>
            </w:r>
          </w:p>
        </w:tc>
        <w:tc>
          <w:tcPr>
            <w:tcW w:w="591"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统一收集后交由环卫部门</w:t>
            </w:r>
          </w:p>
        </w:tc>
      </w:tr>
    </w:tbl>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3.4.2</w:t>
      </w:r>
      <w:r w:rsidRPr="00E64924">
        <w:rPr>
          <w:rFonts w:eastAsiaTheme="minorEastAsia" w:hint="eastAsia"/>
          <w:b/>
          <w:szCs w:val="24"/>
        </w:rPr>
        <w:t>生态环境保护对策措施</w:t>
      </w:r>
    </w:p>
    <w:p w:rsidR="00D30E95" w:rsidRPr="00E64924" w:rsidRDefault="00D30E95" w:rsidP="00D30E95">
      <w:pPr>
        <w:pStyle w:val="af6"/>
        <w:spacing w:line="500" w:lineRule="exact"/>
      </w:pPr>
      <w:r w:rsidRPr="00E64924">
        <w:rPr>
          <w:rFonts w:hint="eastAsia"/>
        </w:rPr>
        <w:t>本工程施工期的建设对生态环境影响较小，可加强管理。运营期要求地面硬化，植树绿化，加强管理以减少生态环境影响。</w:t>
      </w:r>
    </w:p>
    <w:p w:rsidR="00D30E95" w:rsidRPr="00E64924" w:rsidRDefault="00D30E95" w:rsidP="00D30E95">
      <w:pPr>
        <w:pStyle w:val="222"/>
        <w:spacing w:before="0" w:after="0" w:line="500" w:lineRule="exact"/>
        <w:rPr>
          <w:rFonts w:eastAsiaTheme="minorEastAsia"/>
          <w:b/>
        </w:rPr>
      </w:pPr>
      <w:r w:rsidRPr="00E64924">
        <w:rPr>
          <w:rFonts w:eastAsiaTheme="minorEastAsia"/>
          <w:b/>
        </w:rPr>
        <w:t>3.5</w:t>
      </w:r>
      <w:r w:rsidRPr="00E64924">
        <w:rPr>
          <w:rFonts w:eastAsiaTheme="minorEastAsia" w:hint="eastAsia"/>
          <w:b/>
        </w:rPr>
        <w:t>污染源源强核算</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3.5.1</w:t>
      </w:r>
      <w:r w:rsidRPr="00E64924">
        <w:rPr>
          <w:rFonts w:eastAsiaTheme="minorEastAsia" w:hint="eastAsia"/>
          <w:b/>
          <w:szCs w:val="24"/>
        </w:rPr>
        <w:t>废气产生及排放情况</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3.5.1.1</w:t>
      </w:r>
      <w:r w:rsidRPr="00E64924">
        <w:rPr>
          <w:rFonts w:ascii="Times New Roman" w:eastAsiaTheme="minorEastAsia" w:hAnsi="Times New Roman" w:hint="eastAsia"/>
          <w:b w:val="0"/>
          <w:sz w:val="24"/>
          <w:szCs w:val="24"/>
        </w:rPr>
        <w:t>有组织废气产生情况</w:t>
      </w:r>
    </w:p>
    <w:p w:rsidR="00D30E95" w:rsidRPr="00E64924" w:rsidRDefault="00D30E95" w:rsidP="00D30E95">
      <w:pPr>
        <w:autoSpaceDE w:val="0"/>
        <w:autoSpaceDN w:val="0"/>
        <w:adjustRightInd w:val="0"/>
        <w:spacing w:line="500" w:lineRule="exact"/>
        <w:ind w:firstLine="500"/>
        <w:jc w:val="left"/>
        <w:rPr>
          <w:rFonts w:ascii="Times New Roman" w:eastAsia="宋体" w:hAnsi="Times New Roman"/>
          <w:kern w:val="0"/>
          <w:sz w:val="24"/>
          <w:szCs w:val="24"/>
        </w:rPr>
      </w:pPr>
      <w:r w:rsidRPr="00E64924">
        <w:rPr>
          <w:rFonts w:hint="eastAsia"/>
          <w:kern w:val="0"/>
          <w:sz w:val="25"/>
          <w:szCs w:val="25"/>
        </w:rPr>
        <w:t>废气主要是装卸处及储罐区挥发出的有机废气、生产装置产生的不凝气，主要为非甲烷总烃；导热油炉、加热炉及锅炉燃烧天然气产生的废气，主要为</w:t>
      </w:r>
      <w:r w:rsidRPr="00E64924">
        <w:rPr>
          <w:rFonts w:hint="eastAsia"/>
        </w:rPr>
        <w:t>颗粒物</w:t>
      </w:r>
      <w:r w:rsidRPr="00E64924">
        <w:rPr>
          <w:rFonts w:hint="eastAsia"/>
          <w:kern w:val="0"/>
          <w:sz w:val="25"/>
          <w:szCs w:val="25"/>
        </w:rPr>
        <w:t>、</w:t>
      </w:r>
      <w:r w:rsidRPr="00E64924">
        <w:rPr>
          <w:kern w:val="0"/>
          <w:sz w:val="25"/>
          <w:szCs w:val="25"/>
        </w:rPr>
        <w:t>SO</w:t>
      </w:r>
      <w:r w:rsidRPr="00E64924">
        <w:rPr>
          <w:kern w:val="0"/>
          <w:sz w:val="25"/>
          <w:szCs w:val="25"/>
          <w:vertAlign w:val="subscript"/>
        </w:rPr>
        <w:t>2</w:t>
      </w:r>
      <w:r w:rsidRPr="00E64924">
        <w:rPr>
          <w:rFonts w:hint="eastAsia"/>
          <w:kern w:val="0"/>
          <w:sz w:val="25"/>
          <w:szCs w:val="25"/>
        </w:rPr>
        <w:t>、</w:t>
      </w:r>
      <w:r w:rsidRPr="00E64924">
        <w:rPr>
          <w:kern w:val="0"/>
          <w:sz w:val="25"/>
          <w:szCs w:val="25"/>
        </w:rPr>
        <w:t>NO</w:t>
      </w:r>
      <w:r w:rsidRPr="00E64924">
        <w:rPr>
          <w:kern w:val="0"/>
          <w:sz w:val="25"/>
          <w:szCs w:val="25"/>
          <w:vertAlign w:val="subscript"/>
        </w:rPr>
        <w:t>X</w:t>
      </w:r>
      <w:r w:rsidRPr="00E64924">
        <w:rPr>
          <w:rFonts w:hint="eastAsia"/>
          <w:kern w:val="0"/>
          <w:sz w:val="25"/>
          <w:szCs w:val="25"/>
        </w:rPr>
        <w:t>；酸性水汽提尾气，主要为</w:t>
      </w:r>
      <w:r w:rsidRPr="00E64924">
        <w:t>H</w:t>
      </w:r>
      <w:r w:rsidRPr="00E64924">
        <w:rPr>
          <w:vertAlign w:val="subscript"/>
        </w:rPr>
        <w:t>2</w:t>
      </w:r>
      <w:r w:rsidRPr="00E64924">
        <w:t>S</w:t>
      </w:r>
      <w:r w:rsidRPr="00E64924">
        <w:rPr>
          <w:rFonts w:hint="eastAsia"/>
          <w:kern w:val="0"/>
          <w:sz w:val="25"/>
          <w:szCs w:val="25"/>
        </w:rPr>
        <w:t>；酸性气处理装置尾气，主要为</w:t>
      </w:r>
      <w:r w:rsidRPr="00E64924">
        <w:t>H</w:t>
      </w:r>
      <w:r w:rsidRPr="00E64924">
        <w:rPr>
          <w:vertAlign w:val="subscript"/>
        </w:rPr>
        <w:t>2</w:t>
      </w:r>
      <w:r w:rsidRPr="00E64924">
        <w:t>S</w:t>
      </w:r>
      <w:r w:rsidRPr="00E64924">
        <w:rPr>
          <w:rFonts w:hint="eastAsia"/>
        </w:rPr>
        <w:t>。</w:t>
      </w:r>
    </w:p>
    <w:p w:rsidR="00D30E95" w:rsidRPr="00E64924" w:rsidRDefault="00D30E95" w:rsidP="00D30E95">
      <w:pPr>
        <w:autoSpaceDE w:val="0"/>
        <w:autoSpaceDN w:val="0"/>
        <w:adjustRightInd w:val="0"/>
        <w:spacing w:line="500" w:lineRule="exact"/>
        <w:ind w:firstLine="480"/>
        <w:jc w:val="left"/>
        <w:rPr>
          <w:bCs/>
        </w:rPr>
      </w:pPr>
      <w:r w:rsidRPr="00E64924">
        <w:rPr>
          <w:rFonts w:hint="eastAsia"/>
        </w:rPr>
        <w:t>（</w:t>
      </w:r>
      <w:r w:rsidRPr="00E64924">
        <w:t>1</w:t>
      </w:r>
      <w:r w:rsidRPr="00E64924">
        <w:rPr>
          <w:rFonts w:hint="eastAsia"/>
        </w:rPr>
        <w:t>）</w:t>
      </w:r>
      <w:r w:rsidRPr="00E64924">
        <w:rPr>
          <w:rFonts w:hint="eastAsia"/>
          <w:bCs/>
        </w:rPr>
        <w:t>预处理闪蒸塔尾气、预处理蒸馏塔尾气</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本项目不凝气污染组分来自于多段物理分离操作单元里废油中的低沸点物质，主要成分为非甲烷总烃，分子浓度很低，其规律接近于理想气体，故使用理想气体方程估算。本项目各操作单元中逸出气体组分产生量可用下列公式计算：</w:t>
      </w:r>
    </w:p>
    <w:p w:rsidR="00D30E95" w:rsidRPr="00E64924" w:rsidRDefault="00D30E95" w:rsidP="00D30E95">
      <w:pPr>
        <w:autoSpaceDE w:val="0"/>
        <w:autoSpaceDN w:val="0"/>
        <w:adjustRightInd w:val="0"/>
        <w:spacing w:line="500" w:lineRule="exact"/>
        <w:ind w:firstLineChars="1650" w:firstLine="3465"/>
        <w:jc w:val="left"/>
        <w:rPr>
          <w:kern w:val="0"/>
        </w:rPr>
      </w:pPr>
      <w:r w:rsidRPr="00E64924">
        <w:rPr>
          <w:kern w:val="0"/>
        </w:rPr>
        <w:t>m=MPV/RT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式中：</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m—</w:t>
      </w:r>
      <w:r w:rsidRPr="00E64924">
        <w:rPr>
          <w:rFonts w:hint="eastAsia"/>
          <w:kern w:val="0"/>
          <w:sz w:val="24"/>
          <w:szCs w:val="24"/>
        </w:rPr>
        <w:t>操作单元中逸出气体组分产生量，</w:t>
      </w:r>
      <w:r w:rsidRPr="00E64924">
        <w:rPr>
          <w:kern w:val="0"/>
          <w:sz w:val="24"/>
          <w:szCs w:val="24"/>
        </w:rPr>
        <w:t>g</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P—</w:t>
      </w:r>
      <w:r w:rsidRPr="00E64924">
        <w:rPr>
          <w:rFonts w:hint="eastAsia"/>
          <w:kern w:val="0"/>
          <w:sz w:val="24"/>
          <w:szCs w:val="24"/>
        </w:rPr>
        <w:t>系统工作压力，</w:t>
      </w:r>
      <w:r w:rsidRPr="00E64924">
        <w:rPr>
          <w:kern w:val="0"/>
          <w:sz w:val="24"/>
          <w:szCs w:val="24"/>
        </w:rPr>
        <w:t>Pa</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V—</w:t>
      </w:r>
      <w:r w:rsidRPr="00E64924">
        <w:rPr>
          <w:rFonts w:hint="eastAsia"/>
          <w:kern w:val="0"/>
          <w:sz w:val="24"/>
          <w:szCs w:val="24"/>
        </w:rPr>
        <w:t>气体体积，</w:t>
      </w:r>
      <w:r w:rsidRPr="00E64924">
        <w:rPr>
          <w:kern w:val="0"/>
          <w:sz w:val="24"/>
          <w:szCs w:val="24"/>
        </w:rPr>
        <w:t>m³</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T—</w:t>
      </w:r>
      <w:r w:rsidRPr="00E64924">
        <w:rPr>
          <w:rFonts w:hint="eastAsia"/>
          <w:kern w:val="0"/>
          <w:sz w:val="24"/>
          <w:szCs w:val="24"/>
        </w:rPr>
        <w:t>操作温度，</w:t>
      </w:r>
      <w:r w:rsidRPr="00E64924">
        <w:rPr>
          <w:kern w:val="0"/>
          <w:sz w:val="24"/>
          <w:szCs w:val="24"/>
        </w:rPr>
        <w:t>K</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M—</w:t>
      </w:r>
      <w:r w:rsidRPr="00E64924">
        <w:rPr>
          <w:rFonts w:hint="eastAsia"/>
          <w:kern w:val="0"/>
          <w:sz w:val="24"/>
          <w:szCs w:val="24"/>
        </w:rPr>
        <w:t>气体的摩尔质量，</w:t>
      </w:r>
      <w:r w:rsidRPr="00E64924">
        <w:rPr>
          <w:kern w:val="0"/>
          <w:sz w:val="24"/>
          <w:szCs w:val="24"/>
        </w:rPr>
        <w:t>g/mol</w:t>
      </w:r>
      <w:r w:rsidRPr="00E64924">
        <w:rPr>
          <w:rFonts w:hint="eastAsia"/>
          <w:kern w:val="0"/>
          <w:sz w:val="24"/>
          <w:szCs w:val="24"/>
        </w:rPr>
        <w:t>，数值可取蒸气分子量；</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R—</w:t>
      </w:r>
      <w:r w:rsidRPr="00E64924">
        <w:rPr>
          <w:rFonts w:hint="eastAsia"/>
          <w:kern w:val="0"/>
          <w:sz w:val="24"/>
          <w:szCs w:val="24"/>
        </w:rPr>
        <w:t>气体常数，</w:t>
      </w:r>
      <w:r w:rsidRPr="00E64924">
        <w:rPr>
          <w:kern w:val="0"/>
          <w:sz w:val="24"/>
          <w:szCs w:val="24"/>
        </w:rPr>
        <w:t>8.3145J/</w:t>
      </w:r>
      <w:r w:rsidRPr="00E64924">
        <w:rPr>
          <w:rFonts w:hint="eastAsia"/>
          <w:kern w:val="0"/>
          <w:sz w:val="24"/>
          <w:szCs w:val="24"/>
        </w:rPr>
        <w:t>（</w:t>
      </w:r>
      <w:r w:rsidRPr="00E64924">
        <w:rPr>
          <w:kern w:val="0"/>
          <w:sz w:val="24"/>
          <w:szCs w:val="24"/>
        </w:rPr>
        <w:t>mol•K</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本项目在各单元中产生的不凝气体管道送至加热炉焚烧。项目不同系统的不凝气组分以有机低沸点物质为主。本评价中关注的有机废气是以非甲烷总烃为主的低沸点物质，按组分为非甲烷总烃类考虑，分子量</w:t>
      </w:r>
      <w:r w:rsidRPr="00E64924">
        <w:rPr>
          <w:kern w:val="0"/>
          <w:sz w:val="24"/>
          <w:szCs w:val="24"/>
        </w:rPr>
        <w:t xml:space="preserve">M </w:t>
      </w:r>
      <w:r w:rsidRPr="00E64924">
        <w:rPr>
          <w:rFonts w:hint="eastAsia"/>
          <w:kern w:val="0"/>
          <w:sz w:val="24"/>
          <w:szCs w:val="24"/>
        </w:rPr>
        <w:t>取</w:t>
      </w:r>
      <w:r w:rsidRPr="00E64924">
        <w:rPr>
          <w:kern w:val="0"/>
          <w:sz w:val="24"/>
          <w:szCs w:val="24"/>
        </w:rPr>
        <w:t xml:space="preserve">C2-C8 </w:t>
      </w:r>
      <w:r w:rsidRPr="00E64924">
        <w:rPr>
          <w:rFonts w:hint="eastAsia"/>
          <w:kern w:val="0"/>
          <w:sz w:val="24"/>
          <w:szCs w:val="24"/>
        </w:rPr>
        <w:t>的烃类物质平均值</w:t>
      </w:r>
      <w:r w:rsidRPr="00E64924">
        <w:rPr>
          <w:kern w:val="0"/>
          <w:sz w:val="24"/>
          <w:szCs w:val="24"/>
        </w:rPr>
        <w:t>60</w:t>
      </w:r>
      <w:r w:rsidRPr="00E64924">
        <w:rPr>
          <w:rFonts w:hint="eastAsia"/>
          <w:kern w:val="0"/>
          <w:sz w:val="24"/>
          <w:szCs w:val="24"/>
        </w:rPr>
        <w:t>（该值大于空气分子量</w:t>
      </w:r>
      <w:r w:rsidRPr="00E64924">
        <w:rPr>
          <w:kern w:val="0"/>
          <w:sz w:val="24"/>
          <w:szCs w:val="24"/>
        </w:rPr>
        <w:t>29</w:t>
      </w:r>
      <w:r w:rsidRPr="00E64924">
        <w:rPr>
          <w:rFonts w:hint="eastAsia"/>
          <w:kern w:val="0"/>
          <w:sz w:val="24"/>
          <w:szCs w:val="24"/>
        </w:rPr>
        <w:t>、水分子量</w:t>
      </w:r>
      <w:r w:rsidRPr="00E64924">
        <w:rPr>
          <w:kern w:val="0"/>
          <w:sz w:val="24"/>
          <w:szCs w:val="24"/>
        </w:rPr>
        <w:t>18</w:t>
      </w:r>
      <w:r w:rsidRPr="00E64924">
        <w:rPr>
          <w:rFonts w:hint="eastAsia"/>
          <w:kern w:val="0"/>
          <w:sz w:val="24"/>
          <w:szCs w:val="24"/>
        </w:rPr>
        <w:t>）。压力</w:t>
      </w:r>
      <w:r w:rsidRPr="00E64924">
        <w:rPr>
          <w:kern w:val="0"/>
          <w:sz w:val="24"/>
          <w:szCs w:val="24"/>
        </w:rPr>
        <w:t xml:space="preserve">P </w:t>
      </w:r>
      <w:r w:rsidRPr="00E64924">
        <w:rPr>
          <w:rFonts w:hint="eastAsia"/>
          <w:kern w:val="0"/>
          <w:sz w:val="24"/>
          <w:szCs w:val="24"/>
        </w:rPr>
        <w:t>均取系统设计压力，未考虑装置、管道、阀门等造成的阻力损失。</w:t>
      </w:r>
    </w:p>
    <w:p w:rsidR="00D30E95" w:rsidRPr="00E64924" w:rsidRDefault="00D30E95" w:rsidP="00D30E95">
      <w:pPr>
        <w:autoSpaceDE w:val="0"/>
        <w:autoSpaceDN w:val="0"/>
        <w:adjustRightInd w:val="0"/>
        <w:spacing w:line="360" w:lineRule="exact"/>
        <w:ind w:firstLineChars="1450" w:firstLine="3045"/>
        <w:jc w:val="left"/>
      </w:pPr>
      <w:r w:rsidRPr="00E64924">
        <w:rPr>
          <w:rFonts w:hint="eastAsia"/>
        </w:rPr>
        <w:t>表</w:t>
      </w:r>
      <w:r w:rsidRPr="00E64924">
        <w:t xml:space="preserve">3.5-1 </w:t>
      </w:r>
      <w:r w:rsidRPr="00E64924">
        <w:rPr>
          <w:rFonts w:hint="eastAsia"/>
        </w:rPr>
        <w:t>废气产生量计算表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1307"/>
        <w:gridCol w:w="1204"/>
        <w:gridCol w:w="1209"/>
        <w:gridCol w:w="1175"/>
        <w:gridCol w:w="759"/>
        <w:gridCol w:w="1265"/>
        <w:gridCol w:w="610"/>
        <w:gridCol w:w="695"/>
      </w:tblGrid>
      <w:tr w:rsidR="00D30E95" w:rsidRPr="00E64924" w:rsidTr="00D30E95">
        <w:trPr>
          <w:trHeight w:val="39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产生位置</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抽气量（</w:t>
            </w:r>
            <w:r w:rsidRPr="00E64924">
              <w:rPr>
                <w:szCs w:val="21"/>
              </w:rPr>
              <w:t>m</w:t>
            </w:r>
            <w:r w:rsidRPr="00E64924">
              <w:rPr>
                <w:szCs w:val="21"/>
                <w:vertAlign w:val="superscript"/>
              </w:rPr>
              <w:t>3</w:t>
            </w:r>
            <w:r w:rsidRPr="00E64924">
              <w:rPr>
                <w:szCs w:val="21"/>
              </w:rPr>
              <w:t>/s</w:t>
            </w:r>
            <w:r w:rsidRPr="00E64924">
              <w:rPr>
                <w:rFonts w:hint="eastAsia"/>
                <w:szCs w:val="21"/>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工作压力（</w:t>
            </w:r>
            <w:r w:rsidRPr="00E64924">
              <w:rPr>
                <w:szCs w:val="21"/>
              </w:rPr>
              <w:t>Pa</w:t>
            </w:r>
            <w:r w:rsidRPr="00E64924">
              <w:rPr>
                <w:rFonts w:hint="eastAsia"/>
                <w:szCs w:val="21"/>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操作温度（</w:t>
            </w:r>
            <w:r w:rsidRPr="00E64924">
              <w:rPr>
                <w:rFonts w:ascii="宋体" w:hAnsi="宋体" w:cs="宋体" w:hint="eastAsia"/>
                <w:kern w:val="0"/>
                <w:szCs w:val="21"/>
              </w:rPr>
              <w:t>℃</w:t>
            </w:r>
            <w:r w:rsidRPr="00E64924">
              <w:rPr>
                <w:rFonts w:hint="eastAsia"/>
                <w:szCs w:val="21"/>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逸出量（</w:t>
            </w:r>
            <w:r w:rsidRPr="00E64924">
              <w:rPr>
                <w:szCs w:val="21"/>
              </w:rPr>
              <w:t>g/s</w:t>
            </w:r>
            <w:r w:rsidRPr="00E64924">
              <w:rPr>
                <w:rFonts w:hint="eastAsia"/>
                <w:szCs w:val="21"/>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收集率</w:t>
            </w:r>
            <w:r w:rsidRPr="00E64924">
              <w:rPr>
                <w:szCs w:val="21"/>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产生速率（</w:t>
            </w:r>
            <w:r w:rsidRPr="00E64924">
              <w:rPr>
                <w:szCs w:val="21"/>
              </w:rPr>
              <w:t>g/s</w:t>
            </w:r>
            <w:r w:rsidRPr="00E64924">
              <w:rPr>
                <w:rFonts w:hint="eastAsia"/>
                <w:szCs w:val="21"/>
              </w:rPr>
              <w:t>）</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szCs w:val="21"/>
              </w:rPr>
              <w:t>产生量</w:t>
            </w:r>
          </w:p>
        </w:tc>
      </w:tr>
      <w:tr w:rsidR="00D30E95" w:rsidRPr="00E64924" w:rsidTr="00D30E9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kg/h</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t/a</w:t>
            </w:r>
          </w:p>
        </w:tc>
      </w:tr>
      <w:tr w:rsidR="00D30E95" w:rsidRPr="00E64924" w:rsidTr="00D30E95">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bCs/>
                <w:szCs w:val="21"/>
              </w:rPr>
              <w:t>预处理闪蒸塔尾气</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1.38</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1.24</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4.46</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35.68</w:t>
            </w:r>
          </w:p>
        </w:tc>
      </w:tr>
      <w:tr w:rsidR="00D30E95" w:rsidRPr="00E64924" w:rsidTr="00D30E95">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rFonts w:hint="eastAsia"/>
                <w:bCs/>
                <w:szCs w:val="21"/>
              </w:rPr>
              <w:t>预处理蒸馏塔尾气</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0.15</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0.94</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szCs w:val="21"/>
              </w:rPr>
            </w:pPr>
            <w:r w:rsidRPr="00E64924">
              <w:rPr>
                <w:szCs w:val="21"/>
              </w:rPr>
              <w:t>27.04</w:t>
            </w:r>
          </w:p>
        </w:tc>
      </w:tr>
    </w:tbl>
    <w:p w:rsidR="00D30E95" w:rsidRPr="00E64924" w:rsidRDefault="00D30E95" w:rsidP="00D30E95">
      <w:pPr>
        <w:autoSpaceDE w:val="0"/>
        <w:autoSpaceDN w:val="0"/>
        <w:adjustRightInd w:val="0"/>
        <w:spacing w:line="500" w:lineRule="exact"/>
        <w:ind w:firstLine="480"/>
        <w:jc w:val="left"/>
        <w:rPr>
          <w:rFonts w:ascii="Times New Roman" w:hAnsi="Times New Roman" w:cs="Times New Roman"/>
          <w:kern w:val="0"/>
          <w:sz w:val="24"/>
          <w:szCs w:val="24"/>
        </w:rPr>
      </w:pPr>
      <w:r w:rsidRPr="00E64924">
        <w:rPr>
          <w:rFonts w:hint="eastAsia"/>
          <w:kern w:val="0"/>
          <w:sz w:val="24"/>
          <w:szCs w:val="24"/>
        </w:rPr>
        <w:t>（</w:t>
      </w:r>
      <w:r w:rsidRPr="00E64924">
        <w:rPr>
          <w:kern w:val="0"/>
          <w:sz w:val="24"/>
          <w:szCs w:val="24"/>
        </w:rPr>
        <w:t>2</w:t>
      </w:r>
      <w:r w:rsidRPr="00E64924">
        <w:rPr>
          <w:rFonts w:hint="eastAsia"/>
          <w:kern w:val="0"/>
          <w:sz w:val="24"/>
          <w:szCs w:val="24"/>
        </w:rPr>
        <w:t>）燃气废气</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根据《环境保护计算手册》，天然气理论空气量计算公式如下：</w:t>
      </w:r>
    </w:p>
    <w:p w:rsidR="00D30E95" w:rsidRPr="00E64924" w:rsidRDefault="00D30E95" w:rsidP="004E3388">
      <w:pPr>
        <w:autoSpaceDE w:val="0"/>
        <w:autoSpaceDN w:val="0"/>
        <w:adjustRightInd w:val="0"/>
        <w:spacing w:line="500" w:lineRule="exact"/>
        <w:ind w:firstLineChars="750" w:firstLine="1800"/>
        <w:jc w:val="left"/>
        <w:rPr>
          <w:kern w:val="0"/>
          <w:sz w:val="24"/>
          <w:szCs w:val="24"/>
        </w:rPr>
      </w:pPr>
      <w:r w:rsidRPr="00E64924">
        <w:rPr>
          <w:kern w:val="0"/>
          <w:sz w:val="24"/>
          <w:szCs w:val="24"/>
        </w:rPr>
        <w:t>V</w:t>
      </w:r>
      <w:r w:rsidRPr="00E64924">
        <w:rPr>
          <w:kern w:val="0"/>
          <w:sz w:val="24"/>
          <w:szCs w:val="24"/>
          <w:vertAlign w:val="subscript"/>
        </w:rPr>
        <w:t>0</w:t>
      </w:r>
      <w:r w:rsidRPr="00E64924">
        <w:rPr>
          <w:kern w:val="0"/>
          <w:sz w:val="24"/>
          <w:szCs w:val="24"/>
        </w:rPr>
        <w:t xml:space="preserve"> =1.105 Q/1000</w:t>
      </w:r>
      <w:r w:rsidRPr="00E64924">
        <w:rPr>
          <w:rFonts w:eastAsia="SymbolMT"/>
          <w:kern w:val="0"/>
          <w:sz w:val="24"/>
          <w:szCs w:val="24"/>
        </w:rPr>
        <w:t xml:space="preserve"> +</w:t>
      </w:r>
      <w:r w:rsidRPr="00E64924">
        <w:rPr>
          <w:kern w:val="0"/>
          <w:sz w:val="24"/>
          <w:szCs w:val="24"/>
        </w:rPr>
        <w:t>0.02</w:t>
      </w:r>
      <w:r w:rsidRPr="00E64924">
        <w:rPr>
          <w:rFonts w:hint="eastAsia"/>
          <w:kern w:val="0"/>
          <w:sz w:val="24"/>
          <w:szCs w:val="24"/>
        </w:rPr>
        <w:t>（</w:t>
      </w:r>
      <w:r w:rsidRPr="00E64924">
        <w:rPr>
          <w:kern w:val="0"/>
          <w:sz w:val="24"/>
          <w:szCs w:val="24"/>
        </w:rPr>
        <w:t>Nm</w:t>
      </w:r>
      <w:r w:rsidRPr="00E64924">
        <w:rPr>
          <w:kern w:val="0"/>
          <w:sz w:val="24"/>
          <w:szCs w:val="24"/>
          <w:vertAlign w:val="superscript"/>
        </w:rPr>
        <w:t>3</w:t>
      </w:r>
      <w:r w:rsidRPr="00E64924">
        <w:rPr>
          <w:kern w:val="0"/>
          <w:sz w:val="24"/>
          <w:szCs w:val="24"/>
        </w:rPr>
        <w:t>/Nm</w:t>
      </w:r>
      <w:r w:rsidRPr="00E64924">
        <w:rPr>
          <w:kern w:val="0"/>
          <w:sz w:val="24"/>
          <w:szCs w:val="24"/>
          <w:vertAlign w:val="superscript"/>
        </w:rPr>
        <w:t>3</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式中，</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V</w:t>
      </w:r>
      <w:r w:rsidRPr="00E64924">
        <w:rPr>
          <w:kern w:val="0"/>
          <w:sz w:val="24"/>
          <w:szCs w:val="24"/>
          <w:vertAlign w:val="subscript"/>
        </w:rPr>
        <w:t>0</w:t>
      </w:r>
      <w:r w:rsidRPr="00E64924">
        <w:rPr>
          <w:kern w:val="0"/>
          <w:sz w:val="24"/>
          <w:szCs w:val="24"/>
        </w:rPr>
        <w:t>——</w:t>
      </w:r>
      <w:r w:rsidRPr="00E64924">
        <w:rPr>
          <w:rFonts w:hint="eastAsia"/>
          <w:kern w:val="0"/>
          <w:sz w:val="24"/>
          <w:szCs w:val="24"/>
        </w:rPr>
        <w:t>理论空气量，</w:t>
      </w:r>
      <w:r w:rsidRPr="00E64924">
        <w:rPr>
          <w:kern w:val="0"/>
          <w:sz w:val="24"/>
          <w:szCs w:val="24"/>
        </w:rPr>
        <w:t>Nm</w:t>
      </w:r>
      <w:r w:rsidRPr="00E64924">
        <w:rPr>
          <w:kern w:val="0"/>
          <w:sz w:val="24"/>
          <w:szCs w:val="24"/>
          <w:vertAlign w:val="superscript"/>
        </w:rPr>
        <w:t>3</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Q——</w:t>
      </w:r>
      <w:r w:rsidRPr="00E64924">
        <w:rPr>
          <w:rFonts w:hint="eastAsia"/>
          <w:kern w:val="0"/>
          <w:sz w:val="24"/>
          <w:szCs w:val="24"/>
        </w:rPr>
        <w:t>天然气的低位发热值，</w:t>
      </w:r>
      <w:r w:rsidRPr="00E64924">
        <w:rPr>
          <w:kern w:val="0"/>
          <w:sz w:val="24"/>
          <w:szCs w:val="24"/>
        </w:rPr>
        <w:t>kcal</w:t>
      </w:r>
      <w:r w:rsidRPr="00E64924">
        <w:rPr>
          <w:rFonts w:hint="eastAsia"/>
          <w:kern w:val="0"/>
          <w:sz w:val="24"/>
          <w:szCs w:val="24"/>
        </w:rPr>
        <w:t>，取</w:t>
      </w:r>
      <w:r w:rsidRPr="00E64924">
        <w:rPr>
          <w:kern w:val="0"/>
          <w:sz w:val="24"/>
          <w:szCs w:val="24"/>
        </w:rPr>
        <w:t>8000</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经计算，天然气燃烧所需的理论空气量为</w:t>
      </w:r>
      <w:r w:rsidRPr="00E64924">
        <w:rPr>
          <w:kern w:val="0"/>
          <w:sz w:val="24"/>
          <w:szCs w:val="24"/>
        </w:rPr>
        <w:t>8.86 Nm</w:t>
      </w:r>
      <w:r w:rsidRPr="00E64924">
        <w:rPr>
          <w:kern w:val="0"/>
          <w:sz w:val="24"/>
          <w:szCs w:val="24"/>
          <w:vertAlign w:val="superscript"/>
        </w:rPr>
        <w:t>3</w:t>
      </w:r>
      <w:r w:rsidRPr="00E64924">
        <w:rPr>
          <w:kern w:val="0"/>
          <w:sz w:val="24"/>
          <w:szCs w:val="24"/>
        </w:rPr>
        <w:t>/Nm</w:t>
      </w:r>
      <w:r w:rsidRPr="00E64924">
        <w:rPr>
          <w:kern w:val="0"/>
          <w:sz w:val="24"/>
          <w:szCs w:val="24"/>
          <w:vertAlign w:val="superscript"/>
        </w:rPr>
        <w:t>3</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根据《环境保护计算手册》，当天然气低位发热值</w:t>
      </w:r>
      <w:r w:rsidRPr="00E64924">
        <w:rPr>
          <w:kern w:val="0"/>
          <w:sz w:val="24"/>
          <w:szCs w:val="24"/>
        </w:rPr>
        <w:t xml:space="preserve">Q&lt;8250kcal </w:t>
      </w:r>
      <w:r w:rsidRPr="00E64924">
        <w:rPr>
          <w:rFonts w:hint="eastAsia"/>
          <w:kern w:val="0"/>
          <w:sz w:val="24"/>
          <w:szCs w:val="24"/>
        </w:rPr>
        <w:t>时，其烟气量计算公式为：</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V</w:t>
      </w:r>
      <w:r w:rsidRPr="00E64924">
        <w:rPr>
          <w:kern w:val="0"/>
          <w:sz w:val="24"/>
          <w:szCs w:val="24"/>
          <w:vertAlign w:val="subscript"/>
        </w:rPr>
        <w:t xml:space="preserve"> y</w:t>
      </w:r>
      <w:r w:rsidRPr="00E64924">
        <w:rPr>
          <w:rFonts w:eastAsia="SymbolMT"/>
          <w:kern w:val="0"/>
          <w:sz w:val="24"/>
          <w:szCs w:val="24"/>
        </w:rPr>
        <w:t>=</w:t>
      </w:r>
      <w:r w:rsidRPr="00E64924">
        <w:rPr>
          <w:kern w:val="0"/>
          <w:sz w:val="24"/>
          <w:szCs w:val="24"/>
        </w:rPr>
        <w:t xml:space="preserve">1 </w:t>
      </w:r>
      <w:r w:rsidRPr="00E64924">
        <w:rPr>
          <w:rFonts w:eastAsia="SymbolMT"/>
          <w:kern w:val="0"/>
          <w:sz w:val="24"/>
          <w:szCs w:val="24"/>
        </w:rPr>
        <w:t>+</w:t>
      </w:r>
      <w:r w:rsidRPr="00E64924">
        <w:rPr>
          <w:rFonts w:eastAsia="TimesNewRomanPSMT"/>
          <w:kern w:val="0"/>
          <w:sz w:val="24"/>
          <w:szCs w:val="24"/>
        </w:rPr>
        <w:t>α</w:t>
      </w:r>
      <w:r w:rsidRPr="00E64924">
        <w:rPr>
          <w:kern w:val="0"/>
          <w:sz w:val="24"/>
          <w:szCs w:val="24"/>
        </w:rPr>
        <w:t>V</w:t>
      </w:r>
      <w:r w:rsidRPr="00E64924">
        <w:rPr>
          <w:kern w:val="0"/>
          <w:sz w:val="24"/>
          <w:szCs w:val="24"/>
          <w:vertAlign w:val="subscript"/>
        </w:rPr>
        <w:t>0</w:t>
      </w:r>
      <w:r w:rsidRPr="00E64924">
        <w:rPr>
          <w:rFonts w:hint="eastAsia"/>
          <w:kern w:val="0"/>
          <w:sz w:val="24"/>
          <w:szCs w:val="24"/>
        </w:rPr>
        <w:t>（</w:t>
      </w:r>
      <w:r w:rsidRPr="00E64924">
        <w:rPr>
          <w:kern w:val="0"/>
          <w:sz w:val="24"/>
          <w:szCs w:val="24"/>
        </w:rPr>
        <w:t>Nm</w:t>
      </w:r>
      <w:r w:rsidRPr="00E64924">
        <w:rPr>
          <w:kern w:val="0"/>
          <w:sz w:val="24"/>
          <w:szCs w:val="24"/>
          <w:vertAlign w:val="superscript"/>
        </w:rPr>
        <w:t>3</w:t>
      </w:r>
      <w:r w:rsidRPr="00E64924">
        <w:rPr>
          <w:kern w:val="0"/>
          <w:sz w:val="24"/>
          <w:szCs w:val="24"/>
        </w:rPr>
        <w:t>/Nm</w:t>
      </w:r>
      <w:r w:rsidRPr="00E64924">
        <w:rPr>
          <w:kern w:val="0"/>
          <w:sz w:val="24"/>
          <w:szCs w:val="24"/>
          <w:vertAlign w:val="superscript"/>
        </w:rPr>
        <w:t>3</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eastAsia="TimesNewRomanPSMT"/>
          <w:kern w:val="0"/>
          <w:sz w:val="24"/>
          <w:szCs w:val="24"/>
        </w:rPr>
        <w:t>α</w:t>
      </w:r>
      <w:r w:rsidRPr="00E64924">
        <w:rPr>
          <w:kern w:val="0"/>
          <w:sz w:val="24"/>
          <w:szCs w:val="24"/>
        </w:rPr>
        <w:t>——</w:t>
      </w:r>
      <w:r w:rsidRPr="00E64924">
        <w:rPr>
          <w:rFonts w:hint="eastAsia"/>
          <w:kern w:val="0"/>
          <w:sz w:val="24"/>
          <w:szCs w:val="24"/>
        </w:rPr>
        <w:t>空气过剩系数，取</w:t>
      </w:r>
      <w:r w:rsidRPr="00E64924">
        <w:rPr>
          <w:kern w:val="0"/>
          <w:sz w:val="24"/>
          <w:szCs w:val="24"/>
        </w:rPr>
        <w:t>1.3</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经计算，天然气燃烧烟气产生量约为</w:t>
      </w:r>
      <w:r w:rsidRPr="00E64924">
        <w:rPr>
          <w:kern w:val="0"/>
          <w:sz w:val="24"/>
          <w:szCs w:val="24"/>
        </w:rPr>
        <w:t>12.52 Nm</w:t>
      </w:r>
      <w:r w:rsidRPr="00E64924">
        <w:rPr>
          <w:kern w:val="0"/>
          <w:sz w:val="24"/>
          <w:szCs w:val="24"/>
          <w:vertAlign w:val="superscript"/>
        </w:rPr>
        <w:t>3</w:t>
      </w:r>
      <w:r w:rsidRPr="00E64924">
        <w:rPr>
          <w:kern w:val="0"/>
          <w:sz w:val="24"/>
          <w:szCs w:val="24"/>
        </w:rPr>
        <w:t>/Nm</w:t>
      </w:r>
      <w:r w:rsidRPr="00E64924">
        <w:rPr>
          <w:kern w:val="0"/>
          <w:sz w:val="24"/>
          <w:szCs w:val="24"/>
          <w:vertAlign w:val="superscript"/>
        </w:rPr>
        <w:t>3</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项目建设一台</w:t>
      </w:r>
      <w:r w:rsidRPr="00E64924">
        <w:rPr>
          <w:kern w:val="0"/>
          <w:sz w:val="24"/>
          <w:szCs w:val="24"/>
        </w:rPr>
        <w:t>6t/h</w:t>
      </w:r>
      <w:r w:rsidRPr="00E64924">
        <w:rPr>
          <w:rFonts w:hint="eastAsia"/>
          <w:kern w:val="0"/>
          <w:sz w:val="24"/>
          <w:szCs w:val="24"/>
        </w:rPr>
        <w:t>锅炉，一台</w:t>
      </w:r>
      <w:r w:rsidRPr="00E64924">
        <w:rPr>
          <w:kern w:val="0"/>
          <w:sz w:val="24"/>
          <w:szCs w:val="24"/>
        </w:rPr>
        <w:t>120</w:t>
      </w:r>
      <w:r w:rsidRPr="00E64924">
        <w:rPr>
          <w:rFonts w:hint="eastAsia"/>
          <w:kern w:val="0"/>
          <w:sz w:val="24"/>
          <w:szCs w:val="24"/>
        </w:rPr>
        <w:t>万大卡</w:t>
      </w:r>
      <w:r w:rsidRPr="00E64924">
        <w:rPr>
          <w:kern w:val="0"/>
          <w:sz w:val="24"/>
          <w:szCs w:val="24"/>
        </w:rPr>
        <w:t>/</w:t>
      </w:r>
      <w:r w:rsidRPr="00E64924">
        <w:rPr>
          <w:rFonts w:hint="eastAsia"/>
          <w:kern w:val="0"/>
          <w:sz w:val="24"/>
          <w:szCs w:val="24"/>
        </w:rPr>
        <w:t>小时导热油炉，三台</w:t>
      </w:r>
      <w:r w:rsidRPr="00E64924">
        <w:rPr>
          <w:kern w:val="0"/>
          <w:sz w:val="24"/>
          <w:szCs w:val="24"/>
        </w:rPr>
        <w:t>120</w:t>
      </w:r>
      <w:r w:rsidRPr="00E64924">
        <w:rPr>
          <w:rFonts w:hint="eastAsia"/>
          <w:kern w:val="0"/>
          <w:sz w:val="24"/>
          <w:szCs w:val="24"/>
        </w:rPr>
        <w:t>万大卡</w:t>
      </w:r>
      <w:r w:rsidRPr="00E64924">
        <w:rPr>
          <w:kern w:val="0"/>
          <w:sz w:val="24"/>
          <w:szCs w:val="24"/>
        </w:rPr>
        <w:t>/</w:t>
      </w:r>
      <w:r w:rsidRPr="00E64924">
        <w:rPr>
          <w:rFonts w:hint="eastAsia"/>
          <w:kern w:val="0"/>
          <w:sz w:val="24"/>
          <w:szCs w:val="24"/>
        </w:rPr>
        <w:t>小时加热炉对项目物料加热，天然气热值每立方按</w:t>
      </w:r>
      <w:r w:rsidRPr="00E64924">
        <w:rPr>
          <w:kern w:val="0"/>
          <w:sz w:val="24"/>
          <w:szCs w:val="24"/>
        </w:rPr>
        <w:t>8000</w:t>
      </w:r>
      <w:r w:rsidRPr="00E64924">
        <w:rPr>
          <w:rFonts w:hint="eastAsia"/>
          <w:kern w:val="0"/>
          <w:sz w:val="24"/>
          <w:szCs w:val="24"/>
        </w:rPr>
        <w:t>大卡计算，热效率按</w:t>
      </w:r>
      <w:r w:rsidRPr="00E64924">
        <w:rPr>
          <w:kern w:val="0"/>
          <w:sz w:val="24"/>
          <w:szCs w:val="24"/>
        </w:rPr>
        <w:t>85%</w:t>
      </w:r>
      <w:r w:rsidRPr="00E64924">
        <w:rPr>
          <w:rFonts w:hint="eastAsia"/>
          <w:kern w:val="0"/>
          <w:sz w:val="24"/>
          <w:szCs w:val="24"/>
        </w:rPr>
        <w:t>，则项目锅炉耗天然气</w:t>
      </w:r>
      <w:r w:rsidRPr="00E64924">
        <w:rPr>
          <w:kern w:val="0"/>
          <w:sz w:val="24"/>
          <w:szCs w:val="24"/>
        </w:rPr>
        <w:t>528Nm</w:t>
      </w:r>
      <w:r w:rsidRPr="00E64924">
        <w:rPr>
          <w:kern w:val="0"/>
          <w:sz w:val="24"/>
          <w:szCs w:val="24"/>
          <w:vertAlign w:val="superscript"/>
        </w:rPr>
        <w:t>3</w:t>
      </w:r>
      <w:r w:rsidRPr="00E64924">
        <w:rPr>
          <w:kern w:val="0"/>
          <w:sz w:val="24"/>
          <w:szCs w:val="24"/>
        </w:rPr>
        <w:t>/h</w:t>
      </w:r>
      <w:r w:rsidRPr="00E64924">
        <w:rPr>
          <w:rFonts w:hint="eastAsia"/>
          <w:kern w:val="0"/>
          <w:sz w:val="24"/>
          <w:szCs w:val="24"/>
        </w:rPr>
        <w:t>，</w:t>
      </w:r>
      <w:r w:rsidRPr="00E64924">
        <w:rPr>
          <w:kern w:val="0"/>
          <w:sz w:val="24"/>
          <w:szCs w:val="24"/>
        </w:rPr>
        <w:t>422.4</w:t>
      </w:r>
      <w:r w:rsidRPr="00E64924">
        <w:rPr>
          <w:rFonts w:hint="eastAsia"/>
          <w:kern w:val="0"/>
          <w:sz w:val="24"/>
          <w:szCs w:val="24"/>
        </w:rPr>
        <w:t>万</w:t>
      </w:r>
      <w:r w:rsidRPr="00E64924">
        <w:rPr>
          <w:kern w:val="0"/>
          <w:sz w:val="24"/>
          <w:szCs w:val="24"/>
        </w:rPr>
        <w:t>Nm</w:t>
      </w:r>
      <w:r w:rsidRPr="00E64924">
        <w:rPr>
          <w:kern w:val="0"/>
          <w:sz w:val="24"/>
          <w:szCs w:val="24"/>
          <w:vertAlign w:val="superscript"/>
        </w:rPr>
        <w:t>3</w:t>
      </w:r>
      <w:r w:rsidRPr="00E64924">
        <w:rPr>
          <w:kern w:val="0"/>
          <w:sz w:val="24"/>
          <w:szCs w:val="24"/>
        </w:rPr>
        <w:t>/a</w:t>
      </w:r>
      <w:r w:rsidRPr="00E64924">
        <w:rPr>
          <w:rFonts w:hint="eastAsia"/>
          <w:kern w:val="0"/>
          <w:sz w:val="24"/>
          <w:szCs w:val="24"/>
        </w:rPr>
        <w:t>；导热油炉需耗天然气</w:t>
      </w:r>
      <w:r w:rsidRPr="00E64924">
        <w:rPr>
          <w:kern w:val="0"/>
          <w:sz w:val="24"/>
          <w:szCs w:val="24"/>
        </w:rPr>
        <w:t>176Nm</w:t>
      </w:r>
      <w:r w:rsidRPr="00E64924">
        <w:rPr>
          <w:kern w:val="0"/>
          <w:sz w:val="24"/>
          <w:szCs w:val="24"/>
          <w:vertAlign w:val="superscript"/>
        </w:rPr>
        <w:t>3</w:t>
      </w:r>
      <w:r w:rsidRPr="00E64924">
        <w:rPr>
          <w:kern w:val="0"/>
          <w:sz w:val="24"/>
          <w:szCs w:val="24"/>
        </w:rPr>
        <w:t>/h</w:t>
      </w:r>
      <w:r w:rsidRPr="00E64924">
        <w:rPr>
          <w:rFonts w:hint="eastAsia"/>
          <w:kern w:val="0"/>
          <w:sz w:val="24"/>
          <w:szCs w:val="24"/>
        </w:rPr>
        <w:t>，</w:t>
      </w:r>
      <w:r w:rsidRPr="00E64924">
        <w:rPr>
          <w:kern w:val="0"/>
          <w:sz w:val="24"/>
          <w:szCs w:val="24"/>
        </w:rPr>
        <w:t>140.8</w:t>
      </w:r>
      <w:r w:rsidRPr="00E64924">
        <w:rPr>
          <w:rFonts w:hint="eastAsia"/>
          <w:kern w:val="0"/>
          <w:sz w:val="24"/>
          <w:szCs w:val="24"/>
        </w:rPr>
        <w:t>万</w:t>
      </w:r>
      <w:r w:rsidRPr="00E64924">
        <w:rPr>
          <w:kern w:val="0"/>
          <w:sz w:val="24"/>
          <w:szCs w:val="24"/>
        </w:rPr>
        <w:t>Nm</w:t>
      </w:r>
      <w:r w:rsidRPr="00E64924">
        <w:rPr>
          <w:kern w:val="0"/>
          <w:sz w:val="24"/>
          <w:szCs w:val="24"/>
          <w:vertAlign w:val="superscript"/>
        </w:rPr>
        <w:t>3</w:t>
      </w:r>
      <w:r w:rsidRPr="00E64924">
        <w:rPr>
          <w:kern w:val="0"/>
          <w:sz w:val="24"/>
          <w:szCs w:val="24"/>
        </w:rPr>
        <w:t>/a</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本项目生产过程中产生的不凝气作为辅助燃料，不凝气燃烧净热值约为</w:t>
      </w:r>
      <w:r w:rsidRPr="00E64924">
        <w:rPr>
          <w:kern w:val="0"/>
          <w:sz w:val="24"/>
          <w:szCs w:val="24"/>
        </w:rPr>
        <w:t>11.9</w:t>
      </w:r>
      <w:r w:rsidRPr="00E64924">
        <w:rPr>
          <w:rFonts w:hint="eastAsia"/>
          <w:kern w:val="0"/>
          <w:sz w:val="24"/>
          <w:szCs w:val="24"/>
        </w:rPr>
        <w:t>大卡</w:t>
      </w:r>
      <w:r w:rsidRPr="00E64924">
        <w:rPr>
          <w:kern w:val="0"/>
          <w:sz w:val="24"/>
          <w:szCs w:val="24"/>
        </w:rPr>
        <w:t>/kg</w:t>
      </w:r>
      <w:r w:rsidRPr="00E64924">
        <w:rPr>
          <w:rFonts w:hint="eastAsia"/>
          <w:kern w:val="0"/>
          <w:sz w:val="24"/>
          <w:szCs w:val="24"/>
        </w:rPr>
        <w:t>，项目不凝气合计燃烧产热</w:t>
      </w:r>
      <w:r w:rsidRPr="00E64924">
        <w:rPr>
          <w:kern w:val="0"/>
          <w:sz w:val="24"/>
          <w:szCs w:val="24"/>
        </w:rPr>
        <w:t>150</w:t>
      </w:r>
      <w:r w:rsidRPr="00E64924">
        <w:rPr>
          <w:rFonts w:hint="eastAsia"/>
          <w:kern w:val="0"/>
          <w:sz w:val="24"/>
          <w:szCs w:val="24"/>
        </w:rPr>
        <w:t>大卡</w:t>
      </w:r>
      <w:r w:rsidRPr="00E64924">
        <w:rPr>
          <w:kern w:val="0"/>
          <w:sz w:val="24"/>
          <w:szCs w:val="24"/>
        </w:rPr>
        <w:t>/</w:t>
      </w:r>
      <w:r w:rsidRPr="00E64924">
        <w:rPr>
          <w:rFonts w:hint="eastAsia"/>
          <w:kern w:val="0"/>
          <w:sz w:val="24"/>
          <w:szCs w:val="24"/>
        </w:rPr>
        <w:t>小时，相对于加热炉</w:t>
      </w:r>
      <w:r w:rsidRPr="00E64924">
        <w:rPr>
          <w:kern w:val="0"/>
          <w:sz w:val="24"/>
          <w:szCs w:val="24"/>
        </w:rPr>
        <w:t>120</w:t>
      </w:r>
      <w:r w:rsidRPr="00E64924">
        <w:rPr>
          <w:rFonts w:hint="eastAsia"/>
          <w:kern w:val="0"/>
          <w:sz w:val="24"/>
          <w:szCs w:val="24"/>
        </w:rPr>
        <w:t>万大卡</w:t>
      </w:r>
      <w:r w:rsidRPr="00E64924">
        <w:rPr>
          <w:kern w:val="0"/>
          <w:sz w:val="24"/>
          <w:szCs w:val="24"/>
        </w:rPr>
        <w:t>/</w:t>
      </w:r>
      <w:r w:rsidRPr="00E64924">
        <w:rPr>
          <w:rFonts w:hint="eastAsia"/>
          <w:kern w:val="0"/>
          <w:sz w:val="24"/>
          <w:szCs w:val="24"/>
        </w:rPr>
        <w:t>小时产生热量较小，可忽略不计。故三台加热炉各需耗天然气</w:t>
      </w:r>
      <w:r w:rsidRPr="00E64924">
        <w:rPr>
          <w:kern w:val="0"/>
          <w:sz w:val="24"/>
          <w:szCs w:val="24"/>
        </w:rPr>
        <w:t>176Nm</w:t>
      </w:r>
      <w:r w:rsidRPr="00E64924">
        <w:rPr>
          <w:kern w:val="0"/>
          <w:sz w:val="24"/>
          <w:szCs w:val="24"/>
          <w:vertAlign w:val="superscript"/>
        </w:rPr>
        <w:t>3</w:t>
      </w:r>
      <w:r w:rsidRPr="00E64924">
        <w:rPr>
          <w:kern w:val="0"/>
          <w:sz w:val="24"/>
          <w:szCs w:val="24"/>
        </w:rPr>
        <w:t>/h</w:t>
      </w:r>
      <w:r w:rsidRPr="00E64924">
        <w:rPr>
          <w:rFonts w:hint="eastAsia"/>
          <w:kern w:val="0"/>
          <w:sz w:val="24"/>
          <w:szCs w:val="24"/>
        </w:rPr>
        <w:t>，</w:t>
      </w:r>
      <w:r w:rsidRPr="00E64924">
        <w:rPr>
          <w:kern w:val="0"/>
          <w:sz w:val="24"/>
          <w:szCs w:val="24"/>
        </w:rPr>
        <w:t>140.8</w:t>
      </w:r>
      <w:r w:rsidRPr="00E64924">
        <w:rPr>
          <w:rFonts w:hint="eastAsia"/>
          <w:kern w:val="0"/>
          <w:sz w:val="24"/>
          <w:szCs w:val="24"/>
        </w:rPr>
        <w:t>万</w:t>
      </w:r>
      <w:r w:rsidRPr="00E64924">
        <w:rPr>
          <w:kern w:val="0"/>
          <w:sz w:val="24"/>
          <w:szCs w:val="24"/>
        </w:rPr>
        <w:t>Nm</w:t>
      </w:r>
      <w:r w:rsidRPr="00E64924">
        <w:rPr>
          <w:kern w:val="0"/>
          <w:sz w:val="24"/>
          <w:szCs w:val="24"/>
          <w:vertAlign w:val="superscript"/>
        </w:rPr>
        <w:t>3</w:t>
      </w:r>
      <w:r w:rsidRPr="00E64924">
        <w:rPr>
          <w:kern w:val="0"/>
          <w:sz w:val="24"/>
          <w:szCs w:val="24"/>
        </w:rPr>
        <w:t>/a</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经计算锅炉烟气量</w:t>
      </w:r>
      <w:r w:rsidRPr="00E64924">
        <w:rPr>
          <w:kern w:val="0"/>
          <w:sz w:val="24"/>
          <w:szCs w:val="24"/>
        </w:rPr>
        <w:t>6610.5m</w:t>
      </w:r>
      <w:r w:rsidRPr="00E64924">
        <w:rPr>
          <w:kern w:val="0"/>
          <w:sz w:val="24"/>
          <w:szCs w:val="24"/>
          <w:vertAlign w:val="superscript"/>
        </w:rPr>
        <w:t>3</w:t>
      </w:r>
      <w:r w:rsidRPr="00E64924">
        <w:rPr>
          <w:kern w:val="0"/>
          <w:sz w:val="24"/>
          <w:szCs w:val="24"/>
        </w:rPr>
        <w:t>/h</w:t>
      </w:r>
      <w:r w:rsidRPr="00E64924">
        <w:rPr>
          <w:rFonts w:hint="eastAsia"/>
          <w:kern w:val="0"/>
          <w:sz w:val="24"/>
          <w:szCs w:val="24"/>
        </w:rPr>
        <w:t>；导热油炉烟气量</w:t>
      </w:r>
      <w:r w:rsidRPr="00E64924">
        <w:rPr>
          <w:kern w:val="0"/>
          <w:sz w:val="24"/>
          <w:szCs w:val="24"/>
        </w:rPr>
        <w:t>2203.5m</w:t>
      </w:r>
      <w:r w:rsidRPr="00E64924">
        <w:rPr>
          <w:kern w:val="0"/>
          <w:sz w:val="24"/>
          <w:szCs w:val="24"/>
          <w:vertAlign w:val="superscript"/>
        </w:rPr>
        <w:t>3</w:t>
      </w:r>
      <w:r w:rsidRPr="00E64924">
        <w:rPr>
          <w:kern w:val="0"/>
          <w:sz w:val="24"/>
          <w:szCs w:val="24"/>
        </w:rPr>
        <w:t>/h</w:t>
      </w:r>
      <w:r w:rsidRPr="00E64924">
        <w:rPr>
          <w:rFonts w:hint="eastAsia"/>
          <w:kern w:val="0"/>
          <w:sz w:val="24"/>
          <w:szCs w:val="24"/>
        </w:rPr>
        <w:t>；每台加热炉烟气量</w:t>
      </w:r>
      <w:r w:rsidRPr="00E64924">
        <w:rPr>
          <w:kern w:val="0"/>
          <w:sz w:val="24"/>
          <w:szCs w:val="24"/>
        </w:rPr>
        <w:t>2203.5m</w:t>
      </w:r>
      <w:r w:rsidRPr="00E64924">
        <w:rPr>
          <w:kern w:val="0"/>
          <w:sz w:val="24"/>
          <w:szCs w:val="24"/>
          <w:vertAlign w:val="superscript"/>
        </w:rPr>
        <w:t>3</w:t>
      </w:r>
      <w:r w:rsidRPr="00E64924">
        <w:rPr>
          <w:kern w:val="0"/>
          <w:sz w:val="24"/>
          <w:szCs w:val="24"/>
        </w:rPr>
        <w:t>/h</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rFonts w:eastAsia="宋体"/>
          <w:kern w:val="0"/>
          <w:sz w:val="24"/>
          <w:szCs w:val="24"/>
        </w:rPr>
      </w:pPr>
      <w:r w:rsidRPr="00E64924">
        <w:rPr>
          <w:rFonts w:hint="eastAsia"/>
          <w:kern w:val="0"/>
          <w:sz w:val="24"/>
          <w:szCs w:val="24"/>
        </w:rPr>
        <w:t>锅炉及导热油炉烟气量计算根据《排污许可申请与核发技术规范锅炉（</w:t>
      </w:r>
      <w:r w:rsidRPr="00E64924">
        <w:rPr>
          <w:kern w:val="0"/>
          <w:sz w:val="24"/>
          <w:szCs w:val="24"/>
        </w:rPr>
        <w:t>HJ953-2018</w:t>
      </w:r>
      <w:r w:rsidRPr="00E64924">
        <w:rPr>
          <w:rFonts w:hint="eastAsia"/>
          <w:kern w:val="0"/>
          <w:sz w:val="24"/>
          <w:szCs w:val="24"/>
        </w:rPr>
        <w:t>）》中基准烟气量计算确定。颗粒物、</w:t>
      </w:r>
      <w:r w:rsidRPr="00E64924">
        <w:rPr>
          <w:kern w:val="0"/>
          <w:sz w:val="24"/>
          <w:szCs w:val="24"/>
        </w:rPr>
        <w:t>SO</w:t>
      </w:r>
      <w:r w:rsidRPr="00E64924">
        <w:rPr>
          <w:kern w:val="0"/>
          <w:sz w:val="24"/>
          <w:szCs w:val="24"/>
          <w:vertAlign w:val="subscript"/>
        </w:rPr>
        <w:t>2</w:t>
      </w:r>
      <w:r w:rsidRPr="00E64924">
        <w:rPr>
          <w:rFonts w:hint="eastAsia"/>
          <w:kern w:val="0"/>
          <w:sz w:val="24"/>
          <w:szCs w:val="24"/>
        </w:rPr>
        <w:t>、氮氧化物排放浓度根据《</w:t>
      </w:r>
      <w:r w:rsidRPr="00E64924">
        <w:rPr>
          <w:rFonts w:hint="eastAsia"/>
          <w:kern w:val="24"/>
          <w:sz w:val="24"/>
          <w:szCs w:val="24"/>
        </w:rPr>
        <w:t>山西省锅炉大气污染物排放标准》</w:t>
      </w:r>
      <w:r w:rsidRPr="00E64924">
        <w:rPr>
          <w:rFonts w:hint="eastAsia"/>
          <w:kern w:val="0"/>
          <w:sz w:val="24"/>
          <w:szCs w:val="24"/>
        </w:rPr>
        <w:t>（</w:t>
      </w:r>
      <w:r w:rsidRPr="00E64924">
        <w:rPr>
          <w:kern w:val="0"/>
          <w:sz w:val="24"/>
          <w:szCs w:val="24"/>
        </w:rPr>
        <w:t>DB14/1929-2019</w:t>
      </w:r>
      <w:r w:rsidRPr="00E64924">
        <w:rPr>
          <w:rFonts w:hint="eastAsia"/>
          <w:kern w:val="0"/>
          <w:sz w:val="24"/>
          <w:szCs w:val="24"/>
        </w:rPr>
        <w:t>）中新建燃气锅炉排放浓度确定。加热炉与锅炉均燃用清洁能源天然气，排放浓度参照锅炉排放浓度，具体数值见表</w:t>
      </w:r>
      <w:r w:rsidRPr="00E64924">
        <w:rPr>
          <w:kern w:val="0"/>
          <w:sz w:val="24"/>
          <w:szCs w:val="24"/>
        </w:rPr>
        <w:t>3.5-2</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Chars="1390" w:firstLine="2919"/>
        <w:jc w:val="left"/>
      </w:pPr>
      <w:r w:rsidRPr="00E64924">
        <w:rPr>
          <w:rFonts w:hint="eastAsia"/>
        </w:rPr>
        <w:t>表</w:t>
      </w:r>
      <w:r w:rsidRPr="00E64924">
        <w:t>3.5-2</w:t>
      </w:r>
      <w:r w:rsidRPr="00E64924">
        <w:rPr>
          <w:rFonts w:hint="eastAsia"/>
        </w:rPr>
        <w:t>天然气燃料燃烧排污表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1148"/>
        <w:gridCol w:w="2145"/>
        <w:gridCol w:w="1616"/>
        <w:gridCol w:w="1408"/>
        <w:gridCol w:w="1410"/>
      </w:tblGrid>
      <w:tr w:rsidR="00D30E95" w:rsidRPr="00E64924" w:rsidTr="00D30E95">
        <w:tc>
          <w:tcPr>
            <w:tcW w:w="83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污染源</w:t>
            </w:r>
          </w:p>
        </w:tc>
        <w:tc>
          <w:tcPr>
            <w:tcW w:w="61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燃料种类</w:t>
            </w:r>
          </w:p>
        </w:tc>
        <w:tc>
          <w:tcPr>
            <w:tcW w:w="11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rFonts w:eastAsia="TimesNewRomanPSMT"/>
                <w:kern w:val="0"/>
                <w:szCs w:val="21"/>
              </w:rPr>
            </w:pPr>
            <w:r w:rsidRPr="00E64924">
              <w:rPr>
                <w:rFonts w:hint="eastAsia"/>
                <w:kern w:val="0"/>
                <w:szCs w:val="21"/>
              </w:rPr>
              <w:t>烟气量（万</w:t>
            </w:r>
            <w:r w:rsidRPr="00E64924">
              <w:rPr>
                <w:rFonts w:eastAsia="TimesNewRomanPSMT"/>
                <w:kern w:val="0"/>
                <w:szCs w:val="21"/>
              </w:rPr>
              <w:t>Nm</w:t>
            </w:r>
            <w:r w:rsidRPr="00E64924">
              <w:rPr>
                <w:rFonts w:eastAsia="TimesNewRomanPSMT"/>
                <w:kern w:val="0"/>
                <w:szCs w:val="21"/>
                <w:vertAlign w:val="superscript"/>
              </w:rPr>
              <w:t>3</w:t>
            </w:r>
            <w:r w:rsidRPr="00E64924">
              <w:rPr>
                <w:rFonts w:eastAsia="TimesNewRomanPSMT"/>
                <w:kern w:val="0"/>
                <w:szCs w:val="21"/>
              </w:rPr>
              <w:t>/a</w:t>
            </w:r>
            <w:r w:rsidRPr="00E64924">
              <w:rPr>
                <w:rFonts w:hint="eastAsia"/>
                <w:kern w:val="0"/>
                <w:szCs w:val="21"/>
              </w:rPr>
              <w:t>）</w:t>
            </w: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污染物名称</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rFonts w:hint="eastAsia"/>
                <w:kern w:val="0"/>
                <w:szCs w:val="21"/>
              </w:rPr>
              <w:t>产生量（</w:t>
            </w:r>
            <w:r w:rsidRPr="00E64924">
              <w:rPr>
                <w:kern w:val="0"/>
                <w:szCs w:val="21"/>
              </w:rPr>
              <w:t>t/a</w:t>
            </w:r>
            <w:r w:rsidRPr="00E64924">
              <w:rPr>
                <w:rFonts w:hint="eastAsia"/>
                <w:kern w:val="0"/>
                <w:szCs w:val="21"/>
              </w:rPr>
              <w:t>）</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left"/>
              <w:rPr>
                <w:kern w:val="0"/>
                <w:szCs w:val="21"/>
              </w:rPr>
            </w:pPr>
            <w:r w:rsidRPr="00E64924">
              <w:rPr>
                <w:rFonts w:hint="eastAsia"/>
                <w:kern w:val="0"/>
                <w:szCs w:val="21"/>
              </w:rPr>
              <w:t>产生浓度（</w:t>
            </w:r>
            <w:r w:rsidRPr="00E64924">
              <w:rPr>
                <w:kern w:val="0"/>
                <w:szCs w:val="21"/>
              </w:rPr>
              <w:t>mg/m</w:t>
            </w:r>
            <w:r w:rsidRPr="00E64924">
              <w:rPr>
                <w:kern w:val="0"/>
                <w:szCs w:val="21"/>
                <w:vertAlign w:val="superscript"/>
              </w:rPr>
              <w:t>3</w:t>
            </w:r>
            <w:r w:rsidRPr="00E64924">
              <w:rPr>
                <w:rFonts w:hint="eastAsia"/>
                <w:kern w:val="0"/>
                <w:szCs w:val="21"/>
              </w:rPr>
              <w:t>）</w:t>
            </w:r>
          </w:p>
        </w:tc>
      </w:tr>
      <w:tr w:rsidR="00D30E95" w:rsidRPr="00E64924" w:rsidTr="00D30E95">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锅炉</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天然气</w:t>
            </w:r>
          </w:p>
        </w:tc>
        <w:tc>
          <w:tcPr>
            <w:tcW w:w="1155"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5288.4</w:t>
            </w: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szCs w:val="21"/>
              </w:rPr>
              <w:t>颗粒物</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0.26</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SO</w:t>
            </w:r>
            <w:r w:rsidRPr="00E64924">
              <w:rPr>
                <w:kern w:val="0"/>
                <w:szCs w:val="21"/>
                <w:vertAlign w:val="subscript"/>
              </w:rPr>
              <w:t>2</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1.85</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35</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NO</w:t>
            </w:r>
            <w:r w:rsidRPr="00E64924">
              <w:rPr>
                <w:kern w:val="0"/>
                <w:szCs w:val="21"/>
                <w:vertAlign w:val="subscript"/>
              </w:rPr>
              <w:t>X</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2.64</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50</w:t>
            </w:r>
          </w:p>
        </w:tc>
      </w:tr>
      <w:tr w:rsidR="00D30E95" w:rsidRPr="00E64924" w:rsidTr="00D30E95">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导热油炉</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天然气</w:t>
            </w:r>
          </w:p>
        </w:tc>
        <w:tc>
          <w:tcPr>
            <w:tcW w:w="1155"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1762.8</w:t>
            </w: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szCs w:val="21"/>
              </w:rPr>
              <w:t>颗粒物</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0.09</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SO</w:t>
            </w:r>
            <w:r w:rsidRPr="00E64924">
              <w:rPr>
                <w:kern w:val="0"/>
                <w:szCs w:val="21"/>
                <w:vertAlign w:val="subscript"/>
              </w:rPr>
              <w:t>2</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0.62</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35</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NO</w:t>
            </w:r>
            <w:r w:rsidRPr="00E64924">
              <w:rPr>
                <w:kern w:val="0"/>
                <w:szCs w:val="21"/>
                <w:vertAlign w:val="subscript"/>
              </w:rPr>
              <w:t>X</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0.88</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50</w:t>
            </w:r>
          </w:p>
        </w:tc>
      </w:tr>
      <w:tr w:rsidR="00D30E95" w:rsidRPr="00E64924" w:rsidTr="00D30E95">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加热炉</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天然气</w:t>
            </w:r>
          </w:p>
        </w:tc>
        <w:tc>
          <w:tcPr>
            <w:tcW w:w="1155"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1762.8×3</w:t>
            </w: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szCs w:val="21"/>
              </w:rPr>
              <w:t>颗粒物</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0.09×3</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SO</w:t>
            </w:r>
            <w:r w:rsidRPr="00E64924">
              <w:rPr>
                <w:kern w:val="0"/>
                <w:szCs w:val="21"/>
                <w:vertAlign w:val="subscript"/>
              </w:rPr>
              <w:t>2</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0.62×3</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35</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NO</w:t>
            </w:r>
            <w:r w:rsidRPr="00E64924">
              <w:rPr>
                <w:kern w:val="0"/>
                <w:szCs w:val="21"/>
                <w:vertAlign w:val="subscript"/>
              </w:rPr>
              <w:t>X</w:t>
            </w:r>
          </w:p>
        </w:tc>
        <w:tc>
          <w:tcPr>
            <w:tcW w:w="7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0.88×3</w:t>
            </w:r>
          </w:p>
        </w:tc>
        <w:tc>
          <w:tcPr>
            <w:tcW w:w="7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50</w:t>
            </w:r>
          </w:p>
        </w:tc>
      </w:tr>
    </w:tbl>
    <w:p w:rsidR="00D30E95" w:rsidRPr="00E64924" w:rsidRDefault="00D30E95" w:rsidP="00D30E95">
      <w:pPr>
        <w:autoSpaceDE w:val="0"/>
        <w:autoSpaceDN w:val="0"/>
        <w:adjustRightInd w:val="0"/>
        <w:spacing w:line="500" w:lineRule="exact"/>
        <w:ind w:firstLine="480"/>
        <w:jc w:val="left"/>
        <w:rPr>
          <w:rFonts w:ascii="Times New Roman" w:hAnsi="Times New Roman" w:cs="Times New Roman"/>
          <w:kern w:val="0"/>
          <w:sz w:val="24"/>
          <w:szCs w:val="24"/>
        </w:rPr>
      </w:pPr>
      <w:r w:rsidRPr="00E64924">
        <w:rPr>
          <w:rFonts w:hint="eastAsia"/>
          <w:kern w:val="0"/>
          <w:sz w:val="24"/>
          <w:szCs w:val="24"/>
        </w:rPr>
        <w:t>不凝气、净化瓦斯气及硫磺装置尾气进入燃料管网燃烧产生的</w:t>
      </w:r>
      <w:r w:rsidRPr="00E64924">
        <w:rPr>
          <w:kern w:val="0"/>
          <w:sz w:val="24"/>
          <w:szCs w:val="24"/>
        </w:rPr>
        <w:t>SO</w:t>
      </w:r>
      <w:r w:rsidRPr="00E64924">
        <w:rPr>
          <w:kern w:val="0"/>
          <w:sz w:val="24"/>
          <w:szCs w:val="24"/>
          <w:vertAlign w:val="subscript"/>
        </w:rPr>
        <w:t>2</w:t>
      </w:r>
      <w:r w:rsidRPr="00E64924">
        <w:rPr>
          <w:rFonts w:hint="eastAsia"/>
          <w:kern w:val="0"/>
          <w:sz w:val="24"/>
          <w:szCs w:val="24"/>
        </w:rPr>
        <w:t>按照平均估算最终锅炉、导热油炉及加热炉烟气污染物有组织排放量核算见表</w:t>
      </w:r>
      <w:r w:rsidRPr="00E64924">
        <w:rPr>
          <w:kern w:val="0"/>
          <w:sz w:val="24"/>
          <w:szCs w:val="24"/>
        </w:rPr>
        <w:t>3.5-3</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Chars="1390" w:firstLine="2919"/>
        <w:jc w:val="left"/>
      </w:pPr>
      <w:r w:rsidRPr="00E64924">
        <w:rPr>
          <w:rFonts w:hint="eastAsia"/>
        </w:rPr>
        <w:t>表</w:t>
      </w:r>
      <w:r w:rsidRPr="00E64924">
        <w:t>3.5-3</w:t>
      </w:r>
      <w:r w:rsidRPr="00E64924">
        <w:rPr>
          <w:rFonts w:hint="eastAsia"/>
        </w:rPr>
        <w:t>有组织污染物排放量核算表</w:t>
      </w:r>
    </w:p>
    <w:tbl>
      <w:tblPr>
        <w:tblW w:w="5000" w:type="pct"/>
        <w:tblLook w:val="04A0"/>
      </w:tblPr>
      <w:tblGrid>
        <w:gridCol w:w="675"/>
        <w:gridCol w:w="1562"/>
        <w:gridCol w:w="139"/>
        <w:gridCol w:w="1419"/>
        <w:gridCol w:w="425"/>
        <w:gridCol w:w="1276"/>
        <w:gridCol w:w="1417"/>
        <w:gridCol w:w="7"/>
        <w:gridCol w:w="2366"/>
      </w:tblGrid>
      <w:tr w:rsidR="00D30E95" w:rsidRPr="00E64924" w:rsidTr="00D30E95">
        <w:tc>
          <w:tcPr>
            <w:tcW w:w="3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序号</w:t>
            </w:r>
          </w:p>
        </w:tc>
        <w:tc>
          <w:tcPr>
            <w:tcW w:w="8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排放口编号</w:t>
            </w:r>
          </w:p>
        </w:tc>
        <w:tc>
          <w:tcPr>
            <w:tcW w:w="839"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污染物</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核算排放浓度</w:t>
            </w:r>
            <w:r w:rsidRPr="00E64924">
              <w:rPr>
                <w:kern w:val="0"/>
                <w:szCs w:val="21"/>
              </w:rPr>
              <w:t xml:space="preserve">   mg/m</w:t>
            </w:r>
            <w:r w:rsidRPr="00E64924">
              <w:rPr>
                <w:kern w:val="0"/>
                <w:szCs w:val="21"/>
                <w:vertAlign w:val="superscript"/>
              </w:rPr>
              <w:t>3</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spacing w:line="300" w:lineRule="exact"/>
              <w:jc w:val="center"/>
              <w:rPr>
                <w:kern w:val="0"/>
                <w:szCs w:val="21"/>
              </w:rPr>
            </w:pPr>
            <w:r w:rsidRPr="00E64924">
              <w:rPr>
                <w:rFonts w:hint="eastAsia"/>
                <w:kern w:val="0"/>
                <w:szCs w:val="21"/>
              </w:rPr>
              <w:t>核算排放速率</w:t>
            </w:r>
            <w:r w:rsidRPr="00E64924">
              <w:rPr>
                <w:kern w:val="0"/>
                <w:szCs w:val="21"/>
              </w:rPr>
              <w:t>kg/h</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spacing w:line="300" w:lineRule="exact"/>
              <w:jc w:val="center"/>
              <w:rPr>
                <w:kern w:val="0"/>
                <w:szCs w:val="21"/>
              </w:rPr>
            </w:pPr>
            <w:r w:rsidRPr="00E64924">
              <w:rPr>
                <w:rFonts w:hint="eastAsia"/>
                <w:kern w:val="0"/>
                <w:szCs w:val="21"/>
              </w:rPr>
              <w:t>核算年排放量</w:t>
            </w:r>
            <w:r w:rsidRPr="00E64924">
              <w:rPr>
                <w:kern w:val="0"/>
                <w:szCs w:val="21"/>
              </w:rPr>
              <w:t>t/a</w:t>
            </w:r>
          </w:p>
        </w:tc>
      </w:tr>
      <w:tr w:rsidR="00D30E95" w:rsidRPr="00E64924" w:rsidTr="00D30E95">
        <w:tc>
          <w:tcPr>
            <w:tcW w:w="5000" w:type="pct"/>
            <w:gridSpan w:val="9"/>
            <w:tcBorders>
              <w:top w:val="single" w:sz="4" w:space="0" w:color="auto"/>
              <w:left w:val="single" w:sz="4" w:space="0" w:color="auto"/>
              <w:bottom w:val="single" w:sz="4" w:space="0" w:color="auto"/>
              <w:right w:val="single" w:sz="4" w:space="0" w:color="auto"/>
            </w:tcBorders>
            <w:hideMark/>
          </w:tcPr>
          <w:p w:rsidR="00D30E95" w:rsidRPr="00E64924" w:rsidRDefault="00D30E95" w:rsidP="00AE71B4">
            <w:pPr>
              <w:widowControl/>
              <w:spacing w:line="300" w:lineRule="exact"/>
              <w:jc w:val="center"/>
              <w:rPr>
                <w:kern w:val="0"/>
                <w:szCs w:val="21"/>
              </w:rPr>
            </w:pPr>
            <w:r w:rsidRPr="00E64924">
              <w:rPr>
                <w:rFonts w:hint="eastAsia"/>
                <w:kern w:val="0"/>
                <w:szCs w:val="21"/>
              </w:rPr>
              <w:t>主要排放口</w:t>
            </w:r>
          </w:p>
        </w:tc>
      </w:tr>
      <w:tr w:rsidR="00D30E95" w:rsidRPr="00E64924" w:rsidTr="00D30E95">
        <w:tc>
          <w:tcPr>
            <w:tcW w:w="363" w:type="pct"/>
            <w:vMerge w:val="restart"/>
            <w:tcBorders>
              <w:top w:val="single" w:sz="4" w:space="0" w:color="auto"/>
              <w:left w:val="single" w:sz="4" w:space="0" w:color="auto"/>
              <w:bottom w:val="single" w:sz="4" w:space="0" w:color="auto"/>
              <w:right w:val="single" w:sz="4" w:space="0" w:color="auto"/>
            </w:tcBorders>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1</w:t>
            </w:r>
          </w:p>
        </w:tc>
        <w:tc>
          <w:tcPr>
            <w:tcW w:w="9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锅炉排放筒</w:t>
            </w: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SO</w:t>
            </w:r>
            <w:r w:rsidRPr="00E64924">
              <w:rPr>
                <w:kern w:val="0"/>
                <w:szCs w:val="21"/>
                <w:vertAlign w:val="subscript"/>
              </w:rPr>
              <w:t>2</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35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0.23</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1.85</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NO</w:t>
            </w:r>
            <w:r w:rsidRPr="00E64924">
              <w:rPr>
                <w:kern w:val="0"/>
                <w:szCs w:val="21"/>
                <w:vertAlign w:val="subscript"/>
              </w:rPr>
              <w:t>X</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50</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0.33</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2.64</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颗粒物</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0.03</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0.26</w:t>
            </w:r>
          </w:p>
        </w:tc>
      </w:tr>
      <w:tr w:rsidR="00D30E95" w:rsidRPr="00E64924" w:rsidTr="00D30E95">
        <w:tc>
          <w:tcPr>
            <w:tcW w:w="363" w:type="pct"/>
            <w:vMerge w:val="restart"/>
            <w:tcBorders>
              <w:top w:val="single" w:sz="4" w:space="0" w:color="auto"/>
              <w:left w:val="single" w:sz="4" w:space="0" w:color="auto"/>
              <w:bottom w:val="single" w:sz="4" w:space="0" w:color="auto"/>
              <w:right w:val="single" w:sz="4" w:space="0" w:color="auto"/>
            </w:tcBorders>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2</w:t>
            </w:r>
          </w:p>
        </w:tc>
        <w:tc>
          <w:tcPr>
            <w:tcW w:w="9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导热油炉排气筒</w:t>
            </w: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SO</w:t>
            </w:r>
            <w:r w:rsidRPr="00E64924">
              <w:rPr>
                <w:kern w:val="0"/>
                <w:szCs w:val="21"/>
                <w:vertAlign w:val="subscript"/>
              </w:rPr>
              <w:t>2</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35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0.08</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0.62</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NO</w:t>
            </w:r>
            <w:r w:rsidRPr="00E64924">
              <w:rPr>
                <w:kern w:val="0"/>
                <w:szCs w:val="21"/>
                <w:vertAlign w:val="subscript"/>
              </w:rPr>
              <w:t>X</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50</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0.11</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0.88</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颗粒物</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0.01</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0.09</w:t>
            </w:r>
          </w:p>
        </w:tc>
      </w:tr>
      <w:tr w:rsidR="00D30E95" w:rsidRPr="00E64924" w:rsidTr="00D30E95">
        <w:tc>
          <w:tcPr>
            <w:tcW w:w="363" w:type="pct"/>
            <w:vMerge w:val="restart"/>
            <w:tcBorders>
              <w:top w:val="single" w:sz="4" w:space="0" w:color="auto"/>
              <w:left w:val="single" w:sz="4" w:space="0" w:color="auto"/>
              <w:bottom w:val="single" w:sz="4" w:space="0" w:color="auto"/>
              <w:right w:val="single" w:sz="4" w:space="0" w:color="auto"/>
            </w:tcBorders>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3</w:t>
            </w:r>
          </w:p>
        </w:tc>
        <w:tc>
          <w:tcPr>
            <w:tcW w:w="9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加热炉排气筒</w:t>
            </w:r>
            <w:r w:rsidRPr="00E64924">
              <w:rPr>
                <w:kern w:val="0"/>
                <w:szCs w:val="21"/>
              </w:rPr>
              <w:t>1</w:t>
            </w: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SO</w:t>
            </w:r>
            <w:r w:rsidRPr="00E64924">
              <w:rPr>
                <w:kern w:val="0"/>
                <w:szCs w:val="21"/>
                <w:vertAlign w:val="subscript"/>
              </w:rPr>
              <w:t>2</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35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0.08</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0.62</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NO</w:t>
            </w:r>
            <w:r w:rsidRPr="00E64924">
              <w:rPr>
                <w:kern w:val="0"/>
                <w:szCs w:val="21"/>
                <w:vertAlign w:val="subscript"/>
              </w:rPr>
              <w:t>X</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50</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0.11</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0.88</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颗粒物</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0.01</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0.09</w:t>
            </w:r>
          </w:p>
        </w:tc>
      </w:tr>
      <w:tr w:rsidR="00D30E95" w:rsidRPr="00E64924" w:rsidTr="00D30E95">
        <w:trPr>
          <w:trHeight w:val="395"/>
        </w:trPr>
        <w:tc>
          <w:tcPr>
            <w:tcW w:w="363" w:type="pct"/>
            <w:vMerge w:val="restart"/>
            <w:tcBorders>
              <w:top w:val="single" w:sz="4" w:space="0" w:color="auto"/>
              <w:left w:val="single" w:sz="4" w:space="0" w:color="auto"/>
              <w:bottom w:val="single" w:sz="4" w:space="0" w:color="auto"/>
              <w:right w:val="single" w:sz="4" w:space="0" w:color="auto"/>
            </w:tcBorders>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4</w:t>
            </w:r>
          </w:p>
        </w:tc>
        <w:tc>
          <w:tcPr>
            <w:tcW w:w="9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加热炉排气筒</w:t>
            </w:r>
            <w:r w:rsidRPr="00E64924">
              <w:rPr>
                <w:kern w:val="0"/>
                <w:szCs w:val="21"/>
              </w:rPr>
              <w:t>2</w:t>
            </w: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SO</w:t>
            </w:r>
            <w:r w:rsidRPr="00E64924">
              <w:rPr>
                <w:kern w:val="0"/>
                <w:szCs w:val="21"/>
                <w:vertAlign w:val="subscript"/>
              </w:rPr>
              <w:t>2</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35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0.08</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0.62</w:t>
            </w:r>
          </w:p>
        </w:tc>
      </w:tr>
      <w:tr w:rsidR="00D30E95" w:rsidRPr="00E64924" w:rsidTr="00D30E95">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NO</w:t>
            </w:r>
            <w:r w:rsidRPr="00E64924">
              <w:rPr>
                <w:kern w:val="0"/>
                <w:szCs w:val="21"/>
                <w:vertAlign w:val="subscript"/>
              </w:rPr>
              <w:t>X</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50</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0.11</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0.88</w:t>
            </w:r>
          </w:p>
        </w:tc>
      </w:tr>
      <w:tr w:rsidR="00D30E95" w:rsidRPr="00E64924" w:rsidTr="00D30E95">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颗粒物</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0.01</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0.09</w:t>
            </w:r>
          </w:p>
        </w:tc>
      </w:tr>
      <w:tr w:rsidR="00D30E95" w:rsidRPr="00E64924" w:rsidTr="00D30E95">
        <w:trPr>
          <w:trHeight w:val="275"/>
        </w:trPr>
        <w:tc>
          <w:tcPr>
            <w:tcW w:w="363" w:type="pct"/>
            <w:vMerge w:val="restart"/>
            <w:tcBorders>
              <w:top w:val="single" w:sz="4" w:space="0" w:color="auto"/>
              <w:left w:val="single" w:sz="4" w:space="0" w:color="auto"/>
              <w:bottom w:val="single" w:sz="4" w:space="0" w:color="auto"/>
              <w:right w:val="single" w:sz="4" w:space="0" w:color="auto"/>
            </w:tcBorders>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w:t>
            </w:r>
          </w:p>
        </w:tc>
        <w:tc>
          <w:tcPr>
            <w:tcW w:w="91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加热炉排气筒</w:t>
            </w:r>
            <w:r w:rsidRPr="00E64924">
              <w:rPr>
                <w:kern w:val="0"/>
                <w:szCs w:val="21"/>
              </w:rPr>
              <w:t>3</w:t>
            </w: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SO</w:t>
            </w:r>
            <w:r w:rsidRPr="00E64924">
              <w:rPr>
                <w:kern w:val="0"/>
                <w:szCs w:val="21"/>
                <w:vertAlign w:val="subscript"/>
              </w:rPr>
              <w:t>2</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35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0.08</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0.62</w:t>
            </w:r>
          </w:p>
        </w:tc>
      </w:tr>
      <w:tr w:rsidR="00D30E95" w:rsidRPr="00E64924" w:rsidTr="00D30E95">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NO</w:t>
            </w:r>
            <w:r w:rsidRPr="00E64924">
              <w:rPr>
                <w:kern w:val="0"/>
                <w:szCs w:val="21"/>
                <w:vertAlign w:val="subscript"/>
              </w:rPr>
              <w:t>X</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50</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0.11</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0.88</w:t>
            </w:r>
          </w:p>
        </w:tc>
      </w:tr>
      <w:tr w:rsidR="00D30E95" w:rsidRPr="00E64924" w:rsidTr="00D30E95">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颗粒物</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5</w:t>
            </w:r>
          </w:p>
        </w:tc>
        <w:tc>
          <w:tcPr>
            <w:tcW w:w="76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spacing w:line="300" w:lineRule="exact"/>
              <w:jc w:val="center"/>
              <w:rPr>
                <w:rFonts w:cs="宋体"/>
                <w:szCs w:val="21"/>
              </w:rPr>
            </w:pPr>
            <w:r w:rsidRPr="00E64924">
              <w:rPr>
                <w:szCs w:val="21"/>
              </w:rPr>
              <w:t>0.01</w:t>
            </w:r>
          </w:p>
        </w:tc>
        <w:tc>
          <w:tcPr>
            <w:tcW w:w="1278"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0.09</w:t>
            </w:r>
          </w:p>
        </w:tc>
      </w:tr>
      <w:tr w:rsidR="00D30E95" w:rsidRPr="00E64924" w:rsidTr="00D30E95">
        <w:trPr>
          <w:trHeight w:val="343"/>
        </w:trPr>
        <w:tc>
          <w:tcPr>
            <w:tcW w:w="127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合计年排放量</w:t>
            </w:r>
          </w:p>
        </w:tc>
        <w:tc>
          <w:tcPr>
            <w:tcW w:w="993"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SO</w:t>
            </w:r>
            <w:r w:rsidRPr="00E64924">
              <w:rPr>
                <w:kern w:val="0"/>
                <w:szCs w:val="21"/>
                <w:vertAlign w:val="subscript"/>
              </w:rPr>
              <w:t>2</w:t>
            </w:r>
          </w:p>
        </w:tc>
        <w:tc>
          <w:tcPr>
            <w:tcW w:w="1454"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NO</w:t>
            </w:r>
            <w:r w:rsidRPr="00E64924">
              <w:rPr>
                <w:kern w:val="0"/>
                <w:szCs w:val="21"/>
                <w:vertAlign w:val="subscript"/>
              </w:rPr>
              <w:t>X</w:t>
            </w:r>
          </w:p>
        </w:tc>
        <w:tc>
          <w:tcPr>
            <w:tcW w:w="12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rFonts w:hint="eastAsia"/>
                <w:kern w:val="0"/>
                <w:szCs w:val="21"/>
              </w:rPr>
              <w:t>颗粒物</w:t>
            </w:r>
          </w:p>
        </w:tc>
      </w:tr>
      <w:tr w:rsidR="00D30E95" w:rsidRPr="00E64924" w:rsidTr="00D30E95">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widowControl/>
              <w:jc w:val="left"/>
              <w:rPr>
                <w:kern w:val="0"/>
                <w:szCs w:val="21"/>
              </w:rPr>
            </w:pPr>
          </w:p>
        </w:tc>
        <w:tc>
          <w:tcPr>
            <w:tcW w:w="993"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4.33t/a</w:t>
            </w:r>
          </w:p>
        </w:tc>
        <w:tc>
          <w:tcPr>
            <w:tcW w:w="1454" w:type="pct"/>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6.16 t/a</w:t>
            </w:r>
          </w:p>
        </w:tc>
        <w:tc>
          <w:tcPr>
            <w:tcW w:w="12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rsidP="00AE71B4">
            <w:pPr>
              <w:autoSpaceDE w:val="0"/>
              <w:autoSpaceDN w:val="0"/>
              <w:adjustRightInd w:val="0"/>
              <w:spacing w:line="300" w:lineRule="exact"/>
              <w:jc w:val="center"/>
              <w:rPr>
                <w:kern w:val="0"/>
                <w:szCs w:val="21"/>
              </w:rPr>
            </w:pPr>
            <w:r w:rsidRPr="00E64924">
              <w:rPr>
                <w:kern w:val="0"/>
                <w:szCs w:val="21"/>
              </w:rPr>
              <w:t>0.62t/a</w:t>
            </w:r>
          </w:p>
        </w:tc>
      </w:tr>
    </w:tbl>
    <w:p w:rsidR="00D30E95" w:rsidRPr="00E64924" w:rsidRDefault="00D30E95" w:rsidP="00D30E95">
      <w:pPr>
        <w:autoSpaceDE w:val="0"/>
        <w:autoSpaceDN w:val="0"/>
        <w:adjustRightInd w:val="0"/>
        <w:spacing w:line="500" w:lineRule="exact"/>
        <w:ind w:firstLine="480"/>
        <w:jc w:val="left"/>
        <w:rPr>
          <w:rFonts w:ascii="Times New Roman" w:hAnsi="Times New Roman" w:cs="Times New Roman"/>
          <w:kern w:val="0"/>
          <w:sz w:val="24"/>
          <w:szCs w:val="24"/>
        </w:rPr>
      </w:pPr>
      <w:r w:rsidRPr="00E64924">
        <w:rPr>
          <w:rFonts w:hint="eastAsia"/>
          <w:kern w:val="0"/>
          <w:sz w:val="24"/>
          <w:szCs w:val="24"/>
        </w:rPr>
        <w:t>（</w:t>
      </w:r>
      <w:r w:rsidRPr="00E64924">
        <w:rPr>
          <w:kern w:val="0"/>
          <w:sz w:val="24"/>
          <w:szCs w:val="24"/>
        </w:rPr>
        <w:t>3</w:t>
      </w:r>
      <w:r w:rsidRPr="00E64924">
        <w:rPr>
          <w:rFonts w:hint="eastAsia"/>
          <w:kern w:val="0"/>
          <w:sz w:val="24"/>
          <w:szCs w:val="24"/>
        </w:rPr>
        <w:t>）酸性水汽提装置尾气</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根据设计文件，汽提塔抽出气经三级冷凝后，尾气送燃料管网。</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4</w:t>
      </w:r>
      <w:r w:rsidRPr="00E64924">
        <w:rPr>
          <w:rFonts w:hint="eastAsia"/>
          <w:kern w:val="0"/>
          <w:sz w:val="24"/>
          <w:szCs w:val="24"/>
        </w:rPr>
        <w:t>）酸性气处理装置尾气</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酸性气经克劳斯反应器后，脱硫效率</w:t>
      </w:r>
      <w:r w:rsidRPr="00E64924">
        <w:rPr>
          <w:kern w:val="0"/>
          <w:sz w:val="24"/>
          <w:szCs w:val="24"/>
        </w:rPr>
        <w:t>99.5%</w:t>
      </w:r>
      <w:r w:rsidRPr="00E64924">
        <w:rPr>
          <w:rFonts w:hint="eastAsia"/>
          <w:kern w:val="0"/>
          <w:sz w:val="24"/>
          <w:szCs w:val="24"/>
        </w:rPr>
        <w:t>，尾气管道送燃料管网焚烧。</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5</w:t>
      </w:r>
      <w:r w:rsidRPr="00E64924">
        <w:rPr>
          <w:rFonts w:hint="eastAsia"/>
          <w:kern w:val="0"/>
          <w:sz w:val="24"/>
          <w:szCs w:val="24"/>
        </w:rPr>
        <w:t>）不凝气燃烧尾气</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项目原料中含的</w:t>
      </w:r>
      <w:r w:rsidRPr="00E64924">
        <w:rPr>
          <w:rFonts w:hint="eastAsia"/>
          <w:sz w:val="24"/>
          <w:szCs w:val="24"/>
        </w:rPr>
        <w:t>多种添加剂在加氢反应过程中少量会反应生成</w:t>
      </w:r>
      <w:r w:rsidRPr="00E64924">
        <w:rPr>
          <w:kern w:val="0"/>
          <w:sz w:val="24"/>
          <w:szCs w:val="24"/>
        </w:rPr>
        <w:t>HF</w:t>
      </w:r>
      <w:r w:rsidRPr="00E64924">
        <w:rPr>
          <w:rFonts w:hint="eastAsia"/>
          <w:kern w:val="0"/>
          <w:sz w:val="24"/>
          <w:szCs w:val="24"/>
        </w:rPr>
        <w:t>、</w:t>
      </w:r>
      <w:r w:rsidRPr="00E64924">
        <w:rPr>
          <w:kern w:val="0"/>
          <w:sz w:val="24"/>
          <w:szCs w:val="24"/>
        </w:rPr>
        <w:t>HCl</w:t>
      </w:r>
      <w:r w:rsidRPr="00E64924">
        <w:rPr>
          <w:rFonts w:hint="eastAsia"/>
          <w:kern w:val="0"/>
          <w:sz w:val="24"/>
          <w:szCs w:val="24"/>
        </w:rPr>
        <w:t>，这部分气体混在不凝气中燃烧，不能去除，根据参考相关资料，一般添加剂在油中含</w:t>
      </w:r>
      <w:r w:rsidRPr="00E64924">
        <w:rPr>
          <w:kern w:val="0"/>
          <w:sz w:val="24"/>
          <w:szCs w:val="24"/>
        </w:rPr>
        <w:t>5%</w:t>
      </w:r>
      <w:r w:rsidRPr="00E64924">
        <w:rPr>
          <w:rFonts w:hint="eastAsia"/>
          <w:kern w:val="0"/>
          <w:sz w:val="24"/>
          <w:szCs w:val="24"/>
        </w:rPr>
        <w:t>，</w:t>
      </w:r>
      <w:r w:rsidRPr="00E64924">
        <w:rPr>
          <w:kern w:val="0"/>
          <w:sz w:val="24"/>
          <w:szCs w:val="24"/>
        </w:rPr>
        <w:t>F</w:t>
      </w:r>
      <w:r w:rsidRPr="00E64924">
        <w:rPr>
          <w:rFonts w:hint="eastAsia"/>
          <w:kern w:val="0"/>
          <w:sz w:val="24"/>
          <w:szCs w:val="24"/>
        </w:rPr>
        <w:t>元素及氯元素在添加剂中含量分别约为</w:t>
      </w:r>
      <w:r w:rsidRPr="00E64924">
        <w:rPr>
          <w:kern w:val="0"/>
          <w:sz w:val="24"/>
          <w:szCs w:val="24"/>
        </w:rPr>
        <w:t>6%</w:t>
      </w:r>
      <w:r w:rsidRPr="00E64924">
        <w:rPr>
          <w:rFonts w:hint="eastAsia"/>
          <w:kern w:val="0"/>
          <w:sz w:val="24"/>
          <w:szCs w:val="24"/>
        </w:rPr>
        <w:t>，在加氢反应过程中</w:t>
      </w:r>
      <w:r w:rsidRPr="00E64924">
        <w:rPr>
          <w:kern w:val="0"/>
          <w:sz w:val="24"/>
          <w:szCs w:val="24"/>
        </w:rPr>
        <w:t>F</w:t>
      </w:r>
      <w:r w:rsidRPr="00E64924">
        <w:rPr>
          <w:rFonts w:hint="eastAsia"/>
          <w:kern w:val="0"/>
          <w:sz w:val="24"/>
          <w:szCs w:val="24"/>
        </w:rPr>
        <w:t>元素及氯元素约</w:t>
      </w:r>
      <w:r w:rsidRPr="00E64924">
        <w:rPr>
          <w:kern w:val="0"/>
          <w:sz w:val="24"/>
          <w:szCs w:val="24"/>
        </w:rPr>
        <w:t>0.11%</w:t>
      </w:r>
      <w:r w:rsidRPr="00E64924">
        <w:rPr>
          <w:rFonts w:hint="eastAsia"/>
          <w:kern w:val="0"/>
          <w:sz w:val="24"/>
          <w:szCs w:val="24"/>
        </w:rPr>
        <w:t>反应生成</w:t>
      </w:r>
      <w:r w:rsidRPr="00E64924">
        <w:rPr>
          <w:kern w:val="0"/>
          <w:sz w:val="24"/>
          <w:szCs w:val="24"/>
        </w:rPr>
        <w:t>HF</w:t>
      </w:r>
      <w:r w:rsidRPr="00E64924">
        <w:rPr>
          <w:rFonts w:hint="eastAsia"/>
          <w:kern w:val="0"/>
          <w:sz w:val="24"/>
          <w:szCs w:val="24"/>
        </w:rPr>
        <w:t>和</w:t>
      </w:r>
      <w:r w:rsidRPr="00E64924">
        <w:rPr>
          <w:kern w:val="0"/>
          <w:sz w:val="24"/>
          <w:szCs w:val="24"/>
        </w:rPr>
        <w:t>HCl</w:t>
      </w:r>
      <w:r w:rsidRPr="00E64924">
        <w:rPr>
          <w:rFonts w:hint="eastAsia"/>
          <w:kern w:val="0"/>
          <w:sz w:val="24"/>
          <w:szCs w:val="24"/>
        </w:rPr>
        <w:t>，最终</w:t>
      </w:r>
      <w:r w:rsidRPr="00E64924">
        <w:rPr>
          <w:kern w:val="0"/>
          <w:sz w:val="24"/>
          <w:szCs w:val="24"/>
        </w:rPr>
        <w:t>HF</w:t>
      </w:r>
      <w:r w:rsidRPr="00E64924">
        <w:rPr>
          <w:rFonts w:hint="eastAsia"/>
          <w:kern w:val="0"/>
          <w:sz w:val="24"/>
          <w:szCs w:val="24"/>
        </w:rPr>
        <w:t>产生量为</w:t>
      </w:r>
      <w:r w:rsidRPr="00E64924">
        <w:rPr>
          <w:kern w:val="0"/>
          <w:sz w:val="24"/>
          <w:szCs w:val="24"/>
        </w:rPr>
        <w:t>0.64t/a</w:t>
      </w:r>
      <w:r w:rsidRPr="00E64924">
        <w:rPr>
          <w:rFonts w:hint="eastAsia"/>
          <w:kern w:val="0"/>
          <w:sz w:val="24"/>
          <w:szCs w:val="24"/>
        </w:rPr>
        <w:t>，</w:t>
      </w:r>
      <w:r w:rsidRPr="00E64924">
        <w:rPr>
          <w:kern w:val="0"/>
          <w:sz w:val="24"/>
          <w:szCs w:val="24"/>
        </w:rPr>
        <w:t>HCl</w:t>
      </w:r>
      <w:r w:rsidRPr="00E64924">
        <w:rPr>
          <w:rFonts w:hint="eastAsia"/>
          <w:kern w:val="0"/>
          <w:sz w:val="24"/>
          <w:szCs w:val="24"/>
        </w:rPr>
        <w:t>产生量为</w:t>
      </w:r>
      <w:r w:rsidRPr="00E64924">
        <w:rPr>
          <w:kern w:val="0"/>
          <w:sz w:val="24"/>
          <w:szCs w:val="24"/>
        </w:rPr>
        <w:t>0.64t/a</w:t>
      </w:r>
      <w:r w:rsidRPr="00E64924">
        <w:rPr>
          <w:rFonts w:hint="eastAsia"/>
          <w:kern w:val="0"/>
          <w:sz w:val="24"/>
          <w:szCs w:val="24"/>
        </w:rPr>
        <w:t>，尾气碱液洗涤后，洗涤效率</w:t>
      </w:r>
      <w:r w:rsidRPr="00E64924">
        <w:rPr>
          <w:kern w:val="0"/>
          <w:sz w:val="24"/>
          <w:szCs w:val="24"/>
        </w:rPr>
        <w:t>95%</w:t>
      </w:r>
      <w:r w:rsidRPr="00E64924">
        <w:rPr>
          <w:rFonts w:hint="eastAsia"/>
          <w:kern w:val="0"/>
          <w:sz w:val="24"/>
          <w:szCs w:val="24"/>
        </w:rPr>
        <w:t>，</w:t>
      </w:r>
      <w:r w:rsidRPr="00E64924">
        <w:rPr>
          <w:kern w:val="0"/>
          <w:sz w:val="24"/>
          <w:szCs w:val="24"/>
        </w:rPr>
        <w:t>HF</w:t>
      </w:r>
      <w:r w:rsidRPr="00E64924">
        <w:rPr>
          <w:rFonts w:hint="eastAsia"/>
          <w:kern w:val="0"/>
          <w:sz w:val="24"/>
          <w:szCs w:val="24"/>
        </w:rPr>
        <w:t>排放量为</w:t>
      </w:r>
      <w:r w:rsidRPr="00E64924">
        <w:rPr>
          <w:kern w:val="0"/>
          <w:sz w:val="24"/>
          <w:szCs w:val="24"/>
        </w:rPr>
        <w:t>0.032t/a</w:t>
      </w:r>
      <w:r w:rsidRPr="00E64924">
        <w:rPr>
          <w:rFonts w:hint="eastAsia"/>
          <w:kern w:val="0"/>
          <w:sz w:val="24"/>
          <w:szCs w:val="24"/>
        </w:rPr>
        <w:t>，</w:t>
      </w:r>
      <w:r w:rsidRPr="00E64924">
        <w:rPr>
          <w:kern w:val="0"/>
          <w:sz w:val="24"/>
          <w:szCs w:val="24"/>
        </w:rPr>
        <w:t>HCl</w:t>
      </w:r>
      <w:r w:rsidRPr="00E64924">
        <w:rPr>
          <w:rFonts w:hint="eastAsia"/>
          <w:kern w:val="0"/>
          <w:sz w:val="24"/>
          <w:szCs w:val="24"/>
        </w:rPr>
        <w:t>排放量为</w:t>
      </w:r>
      <w:r w:rsidRPr="00E64924">
        <w:rPr>
          <w:kern w:val="0"/>
          <w:sz w:val="24"/>
          <w:szCs w:val="24"/>
        </w:rPr>
        <w:t>0.032t/a</w:t>
      </w:r>
      <w:r w:rsidRPr="00E64924">
        <w:rPr>
          <w:rFonts w:hint="eastAsia"/>
          <w:kern w:val="0"/>
          <w:sz w:val="24"/>
          <w:szCs w:val="24"/>
        </w:rPr>
        <w:t>，排气筒达标排放。</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6</w:t>
      </w:r>
      <w:r w:rsidRPr="00E64924">
        <w:rPr>
          <w:rFonts w:hint="eastAsia"/>
          <w:kern w:val="0"/>
          <w:sz w:val="24"/>
          <w:szCs w:val="24"/>
        </w:rPr>
        <w:t>）装卸处、油罐区呼吸废气</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项目废油储罐区和产品油装卸区排放废气主要为非甲烷总烃，主要来自罐区储罐的“大小呼吸”和装卸、生产过程中管道、阀门、法兰等处的“跑、冒、滴、漏”。</w:t>
      </w:r>
    </w:p>
    <w:p w:rsidR="00D30E95" w:rsidRPr="00E64924" w:rsidRDefault="00D30E95" w:rsidP="00D30E95">
      <w:pPr>
        <w:autoSpaceDE w:val="0"/>
        <w:autoSpaceDN w:val="0"/>
        <w:adjustRightInd w:val="0"/>
        <w:spacing w:line="500" w:lineRule="exact"/>
        <w:ind w:firstLineChars="1342" w:firstLine="2818"/>
        <w:jc w:val="left"/>
      </w:pPr>
      <w:r w:rsidRPr="00E64924">
        <w:rPr>
          <w:rFonts w:hint="eastAsia"/>
        </w:rPr>
        <w:t>表</w:t>
      </w:r>
      <w:r w:rsidRPr="00E64924">
        <w:t>3.5-4</w:t>
      </w:r>
      <w:r w:rsidRPr="00E64924">
        <w:rPr>
          <w:rFonts w:hint="eastAsia"/>
        </w:rPr>
        <w:t>项目储罐情况一览表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1615"/>
        <w:gridCol w:w="1615"/>
        <w:gridCol w:w="2440"/>
        <w:gridCol w:w="1136"/>
        <w:gridCol w:w="1136"/>
        <w:gridCol w:w="658"/>
      </w:tblGrid>
      <w:tr w:rsidR="00D30E95" w:rsidRPr="00E64924" w:rsidTr="00D30E95">
        <w:trPr>
          <w:trHeight w:val="397"/>
          <w:tblHeader/>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序号</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名称</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年产</w:t>
            </w:r>
            <w:r w:rsidRPr="00E64924">
              <w:rPr>
                <w:szCs w:val="21"/>
              </w:rPr>
              <w:t>/</w:t>
            </w:r>
            <w:r w:rsidRPr="00E64924">
              <w:rPr>
                <w:rFonts w:hint="eastAsia"/>
                <w:szCs w:val="21"/>
              </w:rPr>
              <w:t>用量（</w:t>
            </w:r>
            <w:r w:rsidRPr="00E64924">
              <w:rPr>
                <w:spacing w:val="10"/>
                <w:szCs w:val="21"/>
              </w:rPr>
              <w:t>t/a</w:t>
            </w:r>
            <w:r w:rsidRPr="00E64924">
              <w:rPr>
                <w:rFonts w:hint="eastAsia"/>
                <w:szCs w:val="21"/>
              </w:rPr>
              <w:t>）</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储存方式</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储存地点</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运输方式</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备注</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pacing w:val="10"/>
                <w:szCs w:val="21"/>
              </w:rPr>
            </w:pPr>
            <w:r w:rsidRPr="00E64924">
              <w:rPr>
                <w:spacing w:val="10"/>
                <w:szCs w:val="21"/>
              </w:rPr>
              <w:t>1</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pacing w:val="10"/>
                <w:szCs w:val="21"/>
              </w:rPr>
            </w:pPr>
            <w:r w:rsidRPr="00E64924">
              <w:rPr>
                <w:rFonts w:hint="eastAsia"/>
                <w:szCs w:val="21"/>
              </w:rPr>
              <w:t>废矿物油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pacing w:val="10"/>
                <w:szCs w:val="21"/>
              </w:rPr>
            </w:pPr>
            <w:r w:rsidRPr="00E64924">
              <w:rPr>
                <w:szCs w:val="21"/>
              </w:rPr>
              <w:t>100000</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5×1000m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1#</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原料</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pacing w:val="10"/>
                <w:szCs w:val="21"/>
              </w:rPr>
            </w:pPr>
            <w:r w:rsidRPr="00E64924">
              <w:rPr>
                <w:spacing w:val="10"/>
                <w:szCs w:val="21"/>
              </w:rPr>
              <w:t>2</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轻质煤焦油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szCs w:val="21"/>
              </w:rPr>
              <w:t>50000</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2×1000m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1#</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原料</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pacing w:val="10"/>
                <w:szCs w:val="21"/>
              </w:rPr>
            </w:pPr>
            <w:r w:rsidRPr="00E64924">
              <w:rPr>
                <w:spacing w:val="10"/>
                <w:szCs w:val="21"/>
              </w:rPr>
              <w:t>3</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烃水混合物</w:t>
            </w:r>
            <w:r w:rsidRPr="00E64924">
              <w:rPr>
                <w:szCs w:val="21"/>
              </w:rPr>
              <w:t>/</w:t>
            </w:r>
            <w:r w:rsidRPr="00E64924">
              <w:rPr>
                <w:rFonts w:hint="eastAsia"/>
                <w:szCs w:val="21"/>
              </w:rPr>
              <w:t>乳化液</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szCs w:val="21"/>
              </w:rPr>
              <w:t>50000</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2×1000m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1#</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原料</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4</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pacing w:val="10"/>
                <w:szCs w:val="21"/>
              </w:rPr>
            </w:pPr>
            <w:r w:rsidRPr="00E64924">
              <w:rPr>
                <w:rFonts w:hint="eastAsia"/>
                <w:szCs w:val="21"/>
              </w:rPr>
              <w:t>甲醇</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pacing w:val="10"/>
                <w:szCs w:val="21"/>
              </w:rPr>
            </w:pPr>
            <w:r w:rsidRPr="00E64924">
              <w:rPr>
                <w:szCs w:val="21"/>
              </w:rPr>
              <w:t>14428</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2×300m</w:t>
            </w:r>
            <w:r w:rsidRPr="00E64924">
              <w:rPr>
                <w:szCs w:val="21"/>
                <w:vertAlign w:val="superscript"/>
              </w:rPr>
              <w:t>3</w:t>
            </w:r>
            <w:r w:rsidRPr="00E64924">
              <w:rPr>
                <w:rFonts w:hint="eastAsia"/>
                <w:szCs w:val="21"/>
              </w:rPr>
              <w:t>立式内浮顶罐）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原料</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5</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甲基二乙醇胺</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szCs w:val="21"/>
              </w:rPr>
              <w:t>4.8</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rFonts w:hint="eastAsia"/>
                <w:szCs w:val="21"/>
              </w:rPr>
              <w:t>不储存</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原料</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6</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复合剂</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szCs w:val="21"/>
              </w:rPr>
              <w:t>1500</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rFonts w:hint="eastAsia"/>
                <w:szCs w:val="21"/>
              </w:rPr>
              <w:t>调油车间</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原料</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7</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轻组分</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rFonts w:eastAsiaTheme="minorEastAsia"/>
                <w:szCs w:val="21"/>
              </w:rPr>
            </w:pPr>
            <w:r w:rsidRPr="00E64924">
              <w:rPr>
                <w:rFonts w:eastAsiaTheme="minorEastAsia"/>
                <w:szCs w:val="21"/>
              </w:rPr>
              <w:t>3323</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2×300m</w:t>
            </w:r>
            <w:r w:rsidRPr="00E64924">
              <w:rPr>
                <w:szCs w:val="21"/>
                <w:vertAlign w:val="superscript"/>
              </w:rPr>
              <w:t>3</w:t>
            </w:r>
            <w:r w:rsidRPr="00E64924">
              <w:rPr>
                <w:rFonts w:hint="eastAsia"/>
                <w:szCs w:val="21"/>
              </w:rPr>
              <w:t>立式内浮顶罐）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8</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柴油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rFonts w:eastAsiaTheme="minorEastAsia"/>
                <w:szCs w:val="21"/>
              </w:rPr>
            </w:pPr>
            <w:r w:rsidRPr="00E64924">
              <w:rPr>
                <w:rFonts w:eastAsiaTheme="minorEastAsia"/>
                <w:szCs w:val="21"/>
              </w:rPr>
              <w:t>8031</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2×300m</w:t>
            </w:r>
            <w:r w:rsidRPr="00E64924">
              <w:rPr>
                <w:szCs w:val="21"/>
                <w:vertAlign w:val="superscript"/>
              </w:rPr>
              <w:t>3</w:t>
            </w:r>
            <w:r w:rsidRPr="00E64924">
              <w:rPr>
                <w:rFonts w:hint="eastAsia"/>
                <w:szCs w:val="21"/>
              </w:rPr>
              <w:t>立式内浮顶罐）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9</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重质燃料油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rFonts w:eastAsiaTheme="minorEastAsia"/>
                <w:szCs w:val="21"/>
              </w:rPr>
            </w:pPr>
            <w:r w:rsidRPr="00E64924">
              <w:rPr>
                <w:rFonts w:eastAsiaTheme="minorEastAsia"/>
                <w:szCs w:val="21"/>
              </w:rPr>
              <w:t>22458</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1×1000m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1#</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10</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szCs w:val="21"/>
              </w:rPr>
              <w:t>HVI150</w:t>
            </w:r>
            <w:r w:rsidRPr="00E64924">
              <w:rPr>
                <w:rFonts w:hint="eastAsia"/>
                <w:szCs w:val="21"/>
              </w:rPr>
              <w:t>基础油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15769</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2×300m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11</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szCs w:val="21"/>
              </w:rPr>
              <w:t>HVI250</w:t>
            </w:r>
            <w:r w:rsidRPr="00E64924">
              <w:rPr>
                <w:rFonts w:hint="eastAsia"/>
                <w:szCs w:val="21"/>
              </w:rPr>
              <w:t>基础油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rFonts w:eastAsiaTheme="minorEastAsia"/>
                <w:szCs w:val="21"/>
              </w:rPr>
            </w:pPr>
            <w:r w:rsidRPr="00E64924">
              <w:rPr>
                <w:rFonts w:eastAsiaTheme="minorEastAsia"/>
                <w:szCs w:val="21"/>
              </w:rPr>
              <w:t>27825</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2×300m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12</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szCs w:val="21"/>
              </w:rPr>
              <w:t>HVI350</w:t>
            </w:r>
            <w:r w:rsidRPr="00E64924">
              <w:rPr>
                <w:rFonts w:hint="eastAsia"/>
                <w:szCs w:val="21"/>
              </w:rPr>
              <w:t>基础油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240" w:lineRule="atLeast"/>
              <w:rPr>
                <w:rFonts w:eastAsiaTheme="minorEastAsia"/>
                <w:szCs w:val="21"/>
              </w:rPr>
            </w:pPr>
            <w:r w:rsidRPr="00E64924">
              <w:rPr>
                <w:rFonts w:eastAsiaTheme="minorEastAsia"/>
                <w:szCs w:val="21"/>
              </w:rPr>
              <w:t>43631</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2×300m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13</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szCs w:val="21"/>
              </w:rPr>
              <w:t>HVI150</w:t>
            </w:r>
            <w:r w:rsidRPr="00E64924">
              <w:rPr>
                <w:rFonts w:hint="eastAsia"/>
                <w:szCs w:val="21"/>
              </w:rPr>
              <w:t>调和油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szCs w:val="21"/>
              </w:rPr>
              <w:t>5250</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2×300m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14</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szCs w:val="21"/>
              </w:rPr>
              <w:t>HVI250</w:t>
            </w:r>
            <w:r w:rsidRPr="00E64924">
              <w:rPr>
                <w:rFonts w:hint="eastAsia"/>
                <w:szCs w:val="21"/>
              </w:rPr>
              <w:t>调和油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szCs w:val="21"/>
              </w:rPr>
              <w:t>5250</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2×300m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15</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szCs w:val="21"/>
              </w:rPr>
              <w:t>HVI350</w:t>
            </w:r>
            <w:r w:rsidRPr="00E64924">
              <w:rPr>
                <w:rFonts w:hint="eastAsia"/>
                <w:szCs w:val="21"/>
              </w:rPr>
              <w:t>调和油</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szCs w:val="21"/>
              </w:rPr>
              <w:t>11000</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储罐（</w:t>
            </w:r>
            <w:r w:rsidRPr="00E64924">
              <w:rPr>
                <w:szCs w:val="21"/>
              </w:rPr>
              <w:t>2×300m</w:t>
            </w:r>
            <w:r w:rsidRPr="00E64924">
              <w:rPr>
                <w:szCs w:val="21"/>
                <w:vertAlign w:val="superscript"/>
              </w:rPr>
              <w:t>3</w:t>
            </w:r>
            <w:r w:rsidRPr="00E64924">
              <w:rPr>
                <w:rFonts w:hint="eastAsia"/>
                <w:szCs w:val="21"/>
              </w:rPr>
              <w:t>立式固定顶罐）</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szCs w:val="21"/>
              </w:rPr>
              <w:t>2#</w:t>
            </w:r>
            <w:r w:rsidRPr="00E64924">
              <w:rPr>
                <w:rFonts w:hint="eastAsia"/>
                <w:szCs w:val="21"/>
              </w:rPr>
              <w:t>罐组</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r w:rsidR="00D30E95" w:rsidRPr="00E64924" w:rsidTr="00D30E95">
        <w:trPr>
          <w:trHeight w:val="397"/>
          <w:jc w:val="center"/>
        </w:trPr>
        <w:tc>
          <w:tcPr>
            <w:tcW w:w="35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tabs>
                <w:tab w:val="center" w:pos="1400"/>
              </w:tabs>
              <w:spacing w:line="240" w:lineRule="exact"/>
              <w:jc w:val="center"/>
              <w:rPr>
                <w:spacing w:val="10"/>
                <w:szCs w:val="21"/>
              </w:rPr>
            </w:pPr>
            <w:r w:rsidRPr="00E64924">
              <w:rPr>
                <w:spacing w:val="10"/>
                <w:szCs w:val="21"/>
              </w:rPr>
              <w:t>16</w:t>
            </w:r>
          </w:p>
        </w:tc>
        <w:tc>
          <w:tcPr>
            <w:tcW w:w="872"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D30E95" w:rsidRPr="00E64924" w:rsidRDefault="00D30E95">
            <w:pPr>
              <w:spacing w:line="240" w:lineRule="exact"/>
              <w:jc w:val="center"/>
              <w:rPr>
                <w:szCs w:val="21"/>
              </w:rPr>
            </w:pPr>
            <w:r w:rsidRPr="00E64924">
              <w:rPr>
                <w:rFonts w:hint="eastAsia"/>
                <w:szCs w:val="21"/>
              </w:rPr>
              <w:t>硫磺</w:t>
            </w:r>
          </w:p>
        </w:tc>
        <w:tc>
          <w:tcPr>
            <w:tcW w:w="87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tabs>
                <w:tab w:val="center" w:pos="1817"/>
              </w:tabs>
              <w:spacing w:line="240" w:lineRule="exact"/>
              <w:jc w:val="center"/>
              <w:rPr>
                <w:szCs w:val="21"/>
              </w:rPr>
            </w:pPr>
            <w:r w:rsidRPr="00E64924">
              <w:rPr>
                <w:szCs w:val="21"/>
              </w:rPr>
              <w:t>254</w:t>
            </w:r>
          </w:p>
        </w:tc>
        <w:tc>
          <w:tcPr>
            <w:tcW w:w="131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袋装</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产品仓库</w:t>
            </w:r>
          </w:p>
        </w:tc>
        <w:tc>
          <w:tcPr>
            <w:tcW w:w="613"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zCs w:val="21"/>
              </w:rPr>
            </w:pPr>
            <w:r w:rsidRPr="00E64924">
              <w:rPr>
                <w:rFonts w:hint="eastAsia"/>
                <w:szCs w:val="21"/>
              </w:rPr>
              <w:t>汽运</w:t>
            </w:r>
          </w:p>
        </w:tc>
        <w:tc>
          <w:tcPr>
            <w:tcW w:w="3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240" w:lineRule="exact"/>
              <w:jc w:val="center"/>
              <w:rPr>
                <w:snapToGrid w:val="0"/>
                <w:kern w:val="0"/>
                <w:szCs w:val="21"/>
              </w:rPr>
            </w:pPr>
            <w:r w:rsidRPr="00E64924">
              <w:rPr>
                <w:rFonts w:hint="eastAsia"/>
                <w:snapToGrid w:val="0"/>
                <w:kern w:val="0"/>
                <w:szCs w:val="21"/>
              </w:rPr>
              <w:t>产品</w:t>
            </w:r>
          </w:p>
        </w:tc>
      </w:tr>
    </w:tbl>
    <w:p w:rsidR="00D30E95" w:rsidRPr="00E64924" w:rsidRDefault="00D30E95" w:rsidP="00D30E95">
      <w:pPr>
        <w:autoSpaceDE w:val="0"/>
        <w:autoSpaceDN w:val="0"/>
        <w:adjustRightInd w:val="0"/>
        <w:spacing w:line="500" w:lineRule="exact"/>
        <w:ind w:firstLine="480"/>
        <w:jc w:val="left"/>
        <w:rPr>
          <w:rFonts w:ascii="Times New Roman" w:hAnsi="Times New Roman" w:cs="Times New Roman"/>
          <w:kern w:val="0"/>
          <w:sz w:val="24"/>
          <w:szCs w:val="24"/>
        </w:rPr>
      </w:pPr>
      <w:r w:rsidRPr="00E64924">
        <w:rPr>
          <w:rFonts w:hint="eastAsia"/>
          <w:kern w:val="0"/>
          <w:sz w:val="24"/>
          <w:szCs w:val="24"/>
        </w:rPr>
        <w:t>本次评价采用《石油库节能设计导则》（</w:t>
      </w:r>
      <w:r w:rsidRPr="00E64924">
        <w:rPr>
          <w:kern w:val="0"/>
          <w:sz w:val="24"/>
          <w:szCs w:val="24"/>
        </w:rPr>
        <w:t>SH/T3002-2000</w:t>
      </w:r>
      <w:r w:rsidRPr="00E64924">
        <w:rPr>
          <w:rFonts w:hint="eastAsia"/>
          <w:kern w:val="0"/>
          <w:sz w:val="24"/>
          <w:szCs w:val="24"/>
        </w:rPr>
        <w:t>）附录</w:t>
      </w:r>
      <w:r w:rsidRPr="00E64924">
        <w:rPr>
          <w:kern w:val="0"/>
          <w:sz w:val="24"/>
          <w:szCs w:val="24"/>
        </w:rPr>
        <w:t xml:space="preserve">A </w:t>
      </w:r>
      <w:r w:rsidRPr="00E64924">
        <w:rPr>
          <w:rFonts w:hint="eastAsia"/>
          <w:kern w:val="0"/>
          <w:sz w:val="24"/>
          <w:szCs w:val="24"/>
        </w:rPr>
        <w:t>的计算公式核算本项目固定顶储罐废气排放量；内浮顶大呼吸蒸发损耗计算公式采用采用美国石油学会</w:t>
      </w:r>
      <w:r w:rsidRPr="00E64924">
        <w:rPr>
          <w:kern w:val="0"/>
          <w:sz w:val="24"/>
          <w:szCs w:val="24"/>
        </w:rPr>
        <w:t>(API)</w:t>
      </w:r>
      <w:r w:rsidRPr="00E64924">
        <w:rPr>
          <w:rFonts w:hint="eastAsia"/>
          <w:kern w:val="0"/>
          <w:sz w:val="24"/>
          <w:szCs w:val="24"/>
        </w:rPr>
        <w:t>公布适用于内浮顶油罐大呼吸的公式计算。</w:t>
      </w:r>
    </w:p>
    <w:p w:rsidR="00D30E95" w:rsidRPr="00E64924" w:rsidRDefault="002F5A8E" w:rsidP="00D30E95">
      <w:pPr>
        <w:autoSpaceDE w:val="0"/>
        <w:autoSpaceDN w:val="0"/>
        <w:adjustRightInd w:val="0"/>
        <w:spacing w:line="500" w:lineRule="exact"/>
        <w:ind w:firstLine="500"/>
        <w:jc w:val="left"/>
        <w:rPr>
          <w:kern w:val="0"/>
          <w:sz w:val="24"/>
          <w:szCs w:val="24"/>
        </w:rPr>
      </w:pPr>
      <w:r w:rsidRPr="00E64924">
        <w:rPr>
          <w:kern w:val="0"/>
          <w:sz w:val="24"/>
          <w:szCs w:val="24"/>
        </w:rPr>
        <w:fldChar w:fldCharType="begin"/>
      </w:r>
      <w:r w:rsidR="00D30E95" w:rsidRPr="00E64924">
        <w:rPr>
          <w:kern w:val="0"/>
          <w:sz w:val="24"/>
          <w:szCs w:val="24"/>
        </w:rPr>
        <w:instrText>= 1 \* GB3</w:instrText>
      </w:r>
      <w:r w:rsidRPr="00E64924">
        <w:rPr>
          <w:kern w:val="0"/>
          <w:sz w:val="24"/>
          <w:szCs w:val="24"/>
        </w:rPr>
        <w:fldChar w:fldCharType="separate"/>
      </w:r>
      <w:r w:rsidR="00D30E95" w:rsidRPr="00E64924">
        <w:rPr>
          <w:rFonts w:ascii="宋体" w:hAnsi="宋体" w:cs="宋体" w:hint="eastAsia"/>
          <w:noProof/>
          <w:kern w:val="0"/>
          <w:sz w:val="24"/>
          <w:szCs w:val="24"/>
        </w:rPr>
        <w:t>①</w:t>
      </w:r>
      <w:r w:rsidRPr="00E64924">
        <w:rPr>
          <w:kern w:val="0"/>
          <w:sz w:val="24"/>
          <w:szCs w:val="24"/>
        </w:rPr>
        <w:fldChar w:fldCharType="end"/>
      </w:r>
      <w:r w:rsidR="00D30E95" w:rsidRPr="00E64924">
        <w:rPr>
          <w:kern w:val="0"/>
          <w:sz w:val="24"/>
          <w:szCs w:val="24"/>
        </w:rPr>
        <w:t>“</w:t>
      </w:r>
      <w:r w:rsidR="00D30E95" w:rsidRPr="00E64924">
        <w:rPr>
          <w:rFonts w:hint="eastAsia"/>
          <w:kern w:val="0"/>
          <w:sz w:val="24"/>
          <w:szCs w:val="24"/>
        </w:rPr>
        <w:t>大呼吸</w:t>
      </w:r>
      <w:r w:rsidR="00D30E95" w:rsidRPr="00E64924">
        <w:rPr>
          <w:kern w:val="0"/>
          <w:sz w:val="24"/>
          <w:szCs w:val="24"/>
        </w:rPr>
        <w:t>”</w:t>
      </w:r>
      <w:r w:rsidR="00D30E95" w:rsidRPr="00E64924">
        <w:rPr>
          <w:rFonts w:hint="eastAsia"/>
          <w:kern w:val="0"/>
          <w:sz w:val="24"/>
          <w:szCs w:val="24"/>
        </w:rPr>
        <w:t>排放</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在油罐进行收发作业过程中，当油罐进油时，由于罐内液体体积增加，罐内气体压力增加，当压力增至机械呼吸阀压力极限时，呼吸阀自动开启排气。当从油罐输出油料时，罐内液体体积减少，罐内气体压力降低，当压力降至呼吸阀负压极限时，吸进空气。这种由于输转油料致使油罐排出油蒸气和吸入空气所导致的损失叫</w:t>
      </w:r>
      <w:r w:rsidRPr="00E64924">
        <w:rPr>
          <w:kern w:val="0"/>
          <w:sz w:val="24"/>
          <w:szCs w:val="24"/>
        </w:rPr>
        <w:t>“</w:t>
      </w:r>
      <w:r w:rsidRPr="00E64924">
        <w:rPr>
          <w:rFonts w:hint="eastAsia"/>
          <w:kern w:val="0"/>
          <w:sz w:val="24"/>
          <w:szCs w:val="24"/>
        </w:rPr>
        <w:t>大呼吸</w:t>
      </w:r>
      <w:r w:rsidRPr="00E64924">
        <w:rPr>
          <w:kern w:val="0"/>
          <w:sz w:val="24"/>
          <w:szCs w:val="24"/>
        </w:rPr>
        <w:t>”</w:t>
      </w:r>
      <w:r w:rsidRPr="00E64924">
        <w:rPr>
          <w:rFonts w:hint="eastAsia"/>
          <w:kern w:val="0"/>
          <w:sz w:val="24"/>
          <w:szCs w:val="24"/>
        </w:rPr>
        <w:t>损失。</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固定顶储罐大呼吸损耗量可按下列公式计算：</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Lw=4.188×10</w:t>
      </w:r>
      <w:r w:rsidRPr="00E64924">
        <w:rPr>
          <w:kern w:val="0"/>
          <w:sz w:val="24"/>
          <w:szCs w:val="24"/>
          <w:vertAlign w:val="superscript"/>
        </w:rPr>
        <w:t>-7</w:t>
      </w:r>
      <w:r w:rsidRPr="00E64924">
        <w:rPr>
          <w:kern w:val="0"/>
          <w:sz w:val="24"/>
          <w:szCs w:val="24"/>
        </w:rPr>
        <w:t>×M×P×KN×Kc</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式中：</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Lw—</w:t>
      </w:r>
      <w:r w:rsidRPr="00E64924">
        <w:rPr>
          <w:rFonts w:hint="eastAsia"/>
          <w:kern w:val="0"/>
          <w:sz w:val="24"/>
          <w:szCs w:val="24"/>
        </w:rPr>
        <w:t>储罐工作损失（</w:t>
      </w:r>
      <w:r w:rsidRPr="00E64924">
        <w:rPr>
          <w:kern w:val="0"/>
          <w:sz w:val="24"/>
          <w:szCs w:val="24"/>
        </w:rPr>
        <w:t>kg/m³</w:t>
      </w:r>
      <w:r w:rsidRPr="00E64924">
        <w:rPr>
          <w:rFonts w:hint="eastAsia"/>
          <w:kern w:val="0"/>
          <w:sz w:val="24"/>
          <w:szCs w:val="24"/>
        </w:rPr>
        <w:t>投入量）；</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M—</w:t>
      </w:r>
      <w:r w:rsidRPr="00E64924">
        <w:rPr>
          <w:rFonts w:hint="eastAsia"/>
          <w:kern w:val="0"/>
          <w:sz w:val="24"/>
          <w:szCs w:val="24"/>
        </w:rPr>
        <w:t>储罐内蒸气的分子量</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P—</w:t>
      </w:r>
      <w:r w:rsidRPr="00E64924">
        <w:rPr>
          <w:rFonts w:hint="eastAsia"/>
          <w:kern w:val="0"/>
          <w:sz w:val="24"/>
          <w:szCs w:val="24"/>
        </w:rPr>
        <w:t>在大量液体状态下，真实的蒸气压力（</w:t>
      </w:r>
      <w:r w:rsidRPr="00E64924">
        <w:rPr>
          <w:kern w:val="0"/>
          <w:sz w:val="24"/>
          <w:szCs w:val="24"/>
        </w:rPr>
        <w:t>Pa</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KN—</w:t>
      </w:r>
      <w:r w:rsidRPr="00E64924">
        <w:rPr>
          <w:rFonts w:hint="eastAsia"/>
          <w:kern w:val="0"/>
          <w:sz w:val="24"/>
          <w:szCs w:val="24"/>
        </w:rPr>
        <w:t>周转因子（无量纲），取值按年周转次数（</w:t>
      </w:r>
      <w:r w:rsidRPr="00E64924">
        <w:rPr>
          <w:kern w:val="0"/>
          <w:sz w:val="24"/>
          <w:szCs w:val="24"/>
        </w:rPr>
        <w:t>K</w:t>
      </w:r>
      <w:r w:rsidRPr="00E64924">
        <w:rPr>
          <w:rFonts w:hint="eastAsia"/>
          <w:kern w:val="0"/>
          <w:sz w:val="24"/>
          <w:szCs w:val="24"/>
        </w:rPr>
        <w:t>）确定，</w:t>
      </w:r>
      <w:r w:rsidRPr="00E64924">
        <w:rPr>
          <w:rFonts w:eastAsia="TimesNewRomanPSMT"/>
          <w:kern w:val="0"/>
          <w:sz w:val="24"/>
          <w:szCs w:val="24"/>
        </w:rPr>
        <w:t>K≤36</w:t>
      </w:r>
      <w:r w:rsidRPr="00E64924">
        <w:rPr>
          <w:rFonts w:hint="eastAsia"/>
          <w:kern w:val="0"/>
          <w:sz w:val="24"/>
          <w:szCs w:val="24"/>
        </w:rPr>
        <w:t>，</w:t>
      </w:r>
      <w:r w:rsidRPr="00E64924">
        <w:rPr>
          <w:kern w:val="0"/>
          <w:sz w:val="24"/>
          <w:szCs w:val="24"/>
        </w:rPr>
        <w:t>KN=1</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eastAsia="TimesNewRomanPSMT"/>
          <w:kern w:val="0"/>
          <w:sz w:val="24"/>
          <w:szCs w:val="24"/>
        </w:rPr>
        <w:t>36&lt;K≤</w:t>
      </w:r>
      <w:r w:rsidRPr="00E64924">
        <w:rPr>
          <w:kern w:val="0"/>
          <w:sz w:val="24"/>
          <w:szCs w:val="24"/>
        </w:rPr>
        <w:t>220</w:t>
      </w:r>
      <w:r w:rsidRPr="00E64924">
        <w:rPr>
          <w:rFonts w:hint="eastAsia"/>
          <w:kern w:val="0"/>
          <w:sz w:val="24"/>
          <w:szCs w:val="24"/>
        </w:rPr>
        <w:t>，</w:t>
      </w:r>
      <w:r w:rsidRPr="00E64924">
        <w:rPr>
          <w:kern w:val="0"/>
          <w:sz w:val="24"/>
          <w:szCs w:val="24"/>
        </w:rPr>
        <w:t>K</w:t>
      </w:r>
      <w:r w:rsidRPr="00E64924">
        <w:rPr>
          <w:kern w:val="0"/>
          <w:sz w:val="24"/>
          <w:szCs w:val="24"/>
          <w:vertAlign w:val="subscript"/>
        </w:rPr>
        <w:t>N</w:t>
      </w:r>
      <w:r w:rsidRPr="00E64924">
        <w:rPr>
          <w:kern w:val="0"/>
          <w:sz w:val="24"/>
          <w:szCs w:val="24"/>
        </w:rPr>
        <w:t>=11.467×K</w:t>
      </w:r>
      <w:r w:rsidRPr="00E64924">
        <w:rPr>
          <w:kern w:val="0"/>
          <w:sz w:val="24"/>
          <w:szCs w:val="24"/>
          <w:vertAlign w:val="superscript"/>
        </w:rPr>
        <w:t>-0.7026</w:t>
      </w:r>
      <w:r w:rsidRPr="00E64924">
        <w:rPr>
          <w:rFonts w:hint="eastAsia"/>
          <w:kern w:val="0"/>
          <w:sz w:val="24"/>
          <w:szCs w:val="24"/>
        </w:rPr>
        <w:t>；</w:t>
      </w:r>
      <w:r w:rsidRPr="00E64924">
        <w:rPr>
          <w:kern w:val="0"/>
          <w:sz w:val="24"/>
          <w:szCs w:val="24"/>
        </w:rPr>
        <w:t>K&gt;220</w:t>
      </w:r>
      <w:r w:rsidRPr="00E64924">
        <w:rPr>
          <w:rFonts w:hint="eastAsia"/>
          <w:kern w:val="0"/>
          <w:sz w:val="24"/>
          <w:szCs w:val="24"/>
        </w:rPr>
        <w:t>，</w:t>
      </w:r>
      <w:r w:rsidRPr="00E64924">
        <w:rPr>
          <w:kern w:val="0"/>
          <w:sz w:val="24"/>
          <w:szCs w:val="24"/>
        </w:rPr>
        <w:t>K=0.26</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Kc—</w:t>
      </w:r>
      <w:r w:rsidRPr="00E64924">
        <w:rPr>
          <w:rFonts w:hint="eastAsia"/>
          <w:kern w:val="0"/>
          <w:sz w:val="24"/>
          <w:szCs w:val="24"/>
        </w:rPr>
        <w:t>产品因子（石油原油</w:t>
      </w:r>
      <w:r w:rsidRPr="00E64924">
        <w:rPr>
          <w:kern w:val="0"/>
          <w:sz w:val="24"/>
          <w:szCs w:val="24"/>
        </w:rPr>
        <w:t xml:space="preserve">Kc </w:t>
      </w:r>
      <w:r w:rsidRPr="00E64924">
        <w:rPr>
          <w:rFonts w:hint="eastAsia"/>
          <w:kern w:val="0"/>
          <w:sz w:val="24"/>
          <w:szCs w:val="24"/>
        </w:rPr>
        <w:t>取</w:t>
      </w:r>
      <w:r w:rsidRPr="00E64924">
        <w:rPr>
          <w:kern w:val="0"/>
          <w:sz w:val="24"/>
          <w:szCs w:val="24"/>
        </w:rPr>
        <w:t>0.65</w:t>
      </w:r>
      <w:r w:rsidRPr="00E64924">
        <w:rPr>
          <w:rFonts w:hint="eastAsia"/>
          <w:kern w:val="0"/>
          <w:sz w:val="24"/>
          <w:szCs w:val="24"/>
        </w:rPr>
        <w:t>，其他的有机液体取</w:t>
      </w:r>
      <w:r w:rsidRPr="00E64924">
        <w:rPr>
          <w:kern w:val="0"/>
          <w:sz w:val="24"/>
          <w:szCs w:val="24"/>
        </w:rPr>
        <w:t>1.0</w:t>
      </w:r>
      <w:r w:rsidRPr="00E64924">
        <w:rPr>
          <w:rFonts w:hint="eastAsia"/>
          <w:kern w:val="0"/>
          <w:sz w:val="24"/>
          <w:szCs w:val="24"/>
        </w:rPr>
        <w:t>，本项目取</w:t>
      </w:r>
      <w:r w:rsidRPr="00E64924">
        <w:rPr>
          <w:kern w:val="0"/>
          <w:sz w:val="24"/>
          <w:szCs w:val="24"/>
        </w:rPr>
        <w:t>1.0</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内浮顶大呼吸蒸发损耗计算公式采用采用美国石油学会</w:t>
      </w:r>
      <w:r w:rsidRPr="00E64924">
        <w:rPr>
          <w:kern w:val="0"/>
          <w:sz w:val="24"/>
          <w:szCs w:val="24"/>
        </w:rPr>
        <w:t>(API)</w:t>
      </w:r>
      <w:r w:rsidRPr="00E64924">
        <w:rPr>
          <w:rFonts w:hint="eastAsia"/>
          <w:kern w:val="0"/>
          <w:sz w:val="24"/>
          <w:szCs w:val="24"/>
        </w:rPr>
        <w:t>公布适用于内浮顶油罐大呼吸的公式：</w:t>
      </w:r>
    </w:p>
    <w:p w:rsidR="00D30E95" w:rsidRPr="00E64924" w:rsidRDefault="00D30E95" w:rsidP="00D30E95">
      <w:pPr>
        <w:autoSpaceDE w:val="0"/>
        <w:autoSpaceDN w:val="0"/>
        <w:adjustRightInd w:val="0"/>
        <w:spacing w:line="500" w:lineRule="exact"/>
        <w:ind w:firstLine="480"/>
        <w:jc w:val="left"/>
        <w:rPr>
          <w:i/>
          <w:iCs/>
          <w:kern w:val="0"/>
          <w:sz w:val="24"/>
          <w:szCs w:val="24"/>
        </w:rPr>
      </w:pPr>
      <w:r w:rsidRPr="00E64924">
        <w:rPr>
          <w:i/>
          <w:iCs/>
          <w:kern w:val="0"/>
          <w:sz w:val="24"/>
          <w:szCs w:val="24"/>
        </w:rPr>
        <w:t xml:space="preserve">W </w:t>
      </w:r>
      <w:r w:rsidRPr="00E64924">
        <w:rPr>
          <w:rFonts w:eastAsia="SymbolMT"/>
          <w:kern w:val="0"/>
          <w:sz w:val="24"/>
          <w:szCs w:val="24"/>
        </w:rPr>
        <w:t>=</w:t>
      </w:r>
      <w:r w:rsidRPr="00E64924">
        <w:rPr>
          <w:kern w:val="0"/>
          <w:sz w:val="24"/>
          <w:szCs w:val="24"/>
        </w:rPr>
        <w:t>1.37</w:t>
      </w:r>
      <w:r w:rsidRPr="00E64924">
        <w:rPr>
          <w:rFonts w:eastAsia="SymbolMT"/>
          <w:kern w:val="0"/>
          <w:sz w:val="24"/>
          <w:szCs w:val="24"/>
        </w:rPr>
        <w:t>×</w:t>
      </w:r>
      <w:r w:rsidRPr="00E64924">
        <w:rPr>
          <w:kern w:val="0"/>
          <w:sz w:val="24"/>
          <w:szCs w:val="24"/>
        </w:rPr>
        <w:t>10</w:t>
      </w:r>
      <w:r w:rsidRPr="00E64924">
        <w:rPr>
          <w:kern w:val="0"/>
          <w:sz w:val="24"/>
          <w:szCs w:val="24"/>
          <w:vertAlign w:val="superscript"/>
        </w:rPr>
        <w:t>-4</w:t>
      </w:r>
      <w:r w:rsidRPr="00E64924">
        <w:rPr>
          <w:i/>
          <w:iCs/>
          <w:kern w:val="0"/>
          <w:sz w:val="24"/>
          <w:szCs w:val="24"/>
        </w:rPr>
        <w:t>V/D</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式中：</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W—</w:t>
      </w:r>
      <w:r w:rsidRPr="00E64924">
        <w:rPr>
          <w:rFonts w:hint="eastAsia"/>
          <w:kern w:val="0"/>
          <w:sz w:val="24"/>
          <w:szCs w:val="24"/>
        </w:rPr>
        <w:t>浮顶油罐的泵送年损耗量，</w:t>
      </w:r>
      <w:r w:rsidRPr="00E64924">
        <w:rPr>
          <w:kern w:val="0"/>
          <w:sz w:val="24"/>
          <w:szCs w:val="24"/>
        </w:rPr>
        <w:t>t/a</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V—</w:t>
      </w:r>
      <w:r w:rsidRPr="00E64924">
        <w:rPr>
          <w:rFonts w:hint="eastAsia"/>
          <w:kern w:val="0"/>
          <w:sz w:val="24"/>
          <w:szCs w:val="24"/>
        </w:rPr>
        <w:t>油品泵送入罐量，</w:t>
      </w:r>
      <w:r w:rsidRPr="00E64924">
        <w:rPr>
          <w:kern w:val="0"/>
          <w:sz w:val="24"/>
          <w:szCs w:val="24"/>
        </w:rPr>
        <w:t>t/a</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D—</w:t>
      </w:r>
      <w:r w:rsidRPr="00E64924">
        <w:rPr>
          <w:rFonts w:hint="eastAsia"/>
          <w:kern w:val="0"/>
          <w:sz w:val="24"/>
          <w:szCs w:val="24"/>
        </w:rPr>
        <w:t>浮顶罐直径，</w:t>
      </w:r>
      <w:r w:rsidRPr="00E64924">
        <w:rPr>
          <w:kern w:val="0"/>
          <w:sz w:val="24"/>
          <w:szCs w:val="24"/>
        </w:rPr>
        <w:t>m</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本项目储罐主要贮存废矿物油及基础油产品，无统一的真实蒸气分子量和蒸汽压力数据，考虑其挥发性总体较低，根据《石油化工设计手册》资料数据，按柴油或燃料油取值，蒸气分子量</w:t>
      </w:r>
      <w:r w:rsidRPr="00E64924">
        <w:rPr>
          <w:kern w:val="0"/>
          <w:sz w:val="24"/>
          <w:szCs w:val="24"/>
        </w:rPr>
        <w:t>M=130</w:t>
      </w:r>
      <w:r w:rsidRPr="00E64924">
        <w:rPr>
          <w:rFonts w:hint="eastAsia"/>
          <w:kern w:val="0"/>
          <w:sz w:val="24"/>
          <w:szCs w:val="24"/>
        </w:rPr>
        <w:t>（</w:t>
      </w:r>
      <w:r w:rsidRPr="00E64924">
        <w:rPr>
          <w:kern w:val="0"/>
          <w:sz w:val="24"/>
          <w:szCs w:val="24"/>
        </w:rPr>
        <w:t>15.6</w:t>
      </w:r>
      <w:r w:rsidRPr="00E64924">
        <w:rPr>
          <w:rFonts w:ascii="宋体" w:hAnsi="宋体" w:cs="宋体" w:hint="eastAsia"/>
          <w:kern w:val="0"/>
          <w:sz w:val="24"/>
          <w:szCs w:val="24"/>
        </w:rPr>
        <w:t>℃</w:t>
      </w:r>
      <w:r w:rsidRPr="00E64924">
        <w:rPr>
          <w:rFonts w:hint="eastAsia"/>
          <w:kern w:val="0"/>
          <w:sz w:val="24"/>
          <w:szCs w:val="24"/>
        </w:rPr>
        <w:t>）；参考中国石化集团安全工程研究院牟善军等进行的实验测试（见《轻柴油危险性指标变化及安全储存措施》</w:t>
      </w:r>
      <w:r w:rsidRPr="00E64924">
        <w:rPr>
          <w:kern w:val="0"/>
          <w:sz w:val="24"/>
          <w:szCs w:val="24"/>
        </w:rPr>
        <w:t>[</w:t>
      </w:r>
      <w:r w:rsidRPr="00E64924">
        <w:rPr>
          <w:rFonts w:hint="eastAsia"/>
          <w:kern w:val="0"/>
          <w:sz w:val="24"/>
          <w:szCs w:val="24"/>
        </w:rPr>
        <w:t>石油商技，</w:t>
      </w:r>
      <w:r w:rsidRPr="00E64924">
        <w:rPr>
          <w:kern w:val="0"/>
          <w:sz w:val="24"/>
          <w:szCs w:val="24"/>
        </w:rPr>
        <w:t xml:space="preserve">2003 </w:t>
      </w:r>
      <w:r w:rsidRPr="00E64924">
        <w:rPr>
          <w:rFonts w:hint="eastAsia"/>
          <w:kern w:val="0"/>
          <w:sz w:val="24"/>
          <w:szCs w:val="24"/>
        </w:rPr>
        <w:t>年第</w:t>
      </w:r>
      <w:r w:rsidRPr="00E64924">
        <w:rPr>
          <w:kern w:val="0"/>
          <w:sz w:val="24"/>
          <w:szCs w:val="24"/>
        </w:rPr>
        <w:t xml:space="preserve">21 </w:t>
      </w:r>
      <w:r w:rsidRPr="00E64924">
        <w:rPr>
          <w:rFonts w:hint="eastAsia"/>
          <w:kern w:val="0"/>
          <w:sz w:val="24"/>
          <w:szCs w:val="24"/>
        </w:rPr>
        <w:t>卷第</w:t>
      </w:r>
      <w:r w:rsidRPr="00E64924">
        <w:rPr>
          <w:kern w:val="0"/>
          <w:sz w:val="24"/>
          <w:szCs w:val="24"/>
        </w:rPr>
        <w:t xml:space="preserve">2 </w:t>
      </w:r>
      <w:r w:rsidRPr="00E64924">
        <w:rPr>
          <w:rFonts w:hint="eastAsia"/>
          <w:kern w:val="0"/>
          <w:sz w:val="24"/>
          <w:szCs w:val="24"/>
        </w:rPr>
        <w:t>期：</w:t>
      </w:r>
      <w:r w:rsidRPr="00E64924">
        <w:rPr>
          <w:kern w:val="0"/>
          <w:sz w:val="24"/>
          <w:szCs w:val="24"/>
        </w:rPr>
        <w:t>17-19]</w:t>
      </w:r>
      <w:r w:rsidRPr="00E64924">
        <w:rPr>
          <w:rFonts w:hint="eastAsia"/>
          <w:kern w:val="0"/>
          <w:sz w:val="24"/>
          <w:szCs w:val="24"/>
        </w:rPr>
        <w:t>），低闪点轻柴油（闪点</w:t>
      </w:r>
      <w:r w:rsidRPr="00E64924">
        <w:rPr>
          <w:kern w:val="0"/>
          <w:sz w:val="24"/>
          <w:szCs w:val="24"/>
        </w:rPr>
        <w:t>55</w:t>
      </w:r>
      <w:r w:rsidRPr="00E64924">
        <w:rPr>
          <w:rFonts w:ascii="宋体" w:hAnsi="宋体" w:cs="宋体" w:hint="eastAsia"/>
          <w:kern w:val="0"/>
          <w:sz w:val="24"/>
          <w:szCs w:val="24"/>
        </w:rPr>
        <w:t>℃</w:t>
      </w:r>
      <w:r w:rsidRPr="00E64924">
        <w:rPr>
          <w:rFonts w:hint="eastAsia"/>
          <w:kern w:val="0"/>
          <w:sz w:val="24"/>
          <w:szCs w:val="24"/>
        </w:rPr>
        <w:t>）的饱和蒸气压测试结果，本计算取</w:t>
      </w:r>
      <w:r w:rsidRPr="00E64924">
        <w:rPr>
          <w:kern w:val="0"/>
          <w:sz w:val="24"/>
          <w:szCs w:val="24"/>
        </w:rPr>
        <w:t>P=667Pa</w:t>
      </w:r>
      <w:r w:rsidRPr="00E64924">
        <w:rPr>
          <w:rFonts w:hint="eastAsia"/>
          <w:kern w:val="0"/>
          <w:sz w:val="24"/>
          <w:szCs w:val="24"/>
        </w:rPr>
        <w:t>；</w:t>
      </w:r>
      <w:r w:rsidRPr="00E64924">
        <w:rPr>
          <w:kern w:val="0"/>
          <w:sz w:val="24"/>
          <w:szCs w:val="24"/>
        </w:rPr>
        <w:t>Kc=1.0</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rPr>
      </w:pPr>
      <w:r w:rsidRPr="00E64924">
        <w:rPr>
          <w:rFonts w:hint="eastAsia"/>
          <w:kern w:val="0"/>
          <w:sz w:val="24"/>
          <w:szCs w:val="24"/>
        </w:rPr>
        <w:t>为了减少油罐的大呼吸损耗，本项目对罐区的储罐呼吸口均安装套管，对储罐收油时产生的大呼吸废气进行收集，收集率</w:t>
      </w:r>
      <w:r w:rsidRPr="00E64924">
        <w:rPr>
          <w:kern w:val="0"/>
          <w:sz w:val="24"/>
          <w:szCs w:val="24"/>
        </w:rPr>
        <w:t>95%</w:t>
      </w:r>
      <w:r w:rsidRPr="00E64924">
        <w:rPr>
          <w:rFonts w:hint="eastAsia"/>
          <w:kern w:val="0"/>
          <w:sz w:val="24"/>
          <w:szCs w:val="24"/>
        </w:rPr>
        <w:t>，油气收集送油气回收装置。</w:t>
      </w:r>
    </w:p>
    <w:p w:rsidR="00D30E95" w:rsidRPr="00E64924" w:rsidRDefault="00D30E95" w:rsidP="00D30E95">
      <w:pPr>
        <w:autoSpaceDE w:val="0"/>
        <w:autoSpaceDN w:val="0"/>
        <w:adjustRightInd w:val="0"/>
        <w:spacing w:line="500" w:lineRule="exact"/>
        <w:ind w:firstLineChars="1232" w:firstLine="2587"/>
        <w:jc w:val="left"/>
        <w:rPr>
          <w:kern w:val="0"/>
          <w:szCs w:val="21"/>
        </w:rPr>
      </w:pPr>
      <w:r w:rsidRPr="00E64924">
        <w:rPr>
          <w:rFonts w:hint="eastAsia"/>
          <w:kern w:val="0"/>
          <w:szCs w:val="21"/>
        </w:rPr>
        <w:t>表</w:t>
      </w:r>
      <w:r w:rsidRPr="00E64924">
        <w:rPr>
          <w:kern w:val="0"/>
          <w:szCs w:val="21"/>
        </w:rPr>
        <w:t>3.5-5</w:t>
      </w:r>
      <w:r w:rsidRPr="00E64924">
        <w:rPr>
          <w:rFonts w:hint="eastAsia"/>
          <w:kern w:val="0"/>
          <w:szCs w:val="21"/>
        </w:rPr>
        <w:t>储罐大呼吸废气产生量计算结果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2"/>
        <w:gridCol w:w="643"/>
        <w:gridCol w:w="608"/>
        <w:gridCol w:w="1037"/>
        <w:gridCol w:w="1234"/>
        <w:gridCol w:w="744"/>
        <w:gridCol w:w="1005"/>
        <w:gridCol w:w="851"/>
        <w:gridCol w:w="847"/>
        <w:gridCol w:w="695"/>
      </w:tblGrid>
      <w:tr w:rsidR="00D30E95" w:rsidRPr="00E64924" w:rsidTr="00D30E95">
        <w:trPr>
          <w:trHeight w:val="397"/>
        </w:trPr>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rFonts w:hint="eastAsia"/>
                <w:kern w:val="0"/>
                <w:szCs w:val="21"/>
              </w:rPr>
              <w:t>罐组</w:t>
            </w:r>
          </w:p>
        </w:tc>
        <w:tc>
          <w:tcPr>
            <w:tcW w:w="347"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M</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P</w:t>
            </w:r>
          </w:p>
        </w:tc>
        <w:tc>
          <w:tcPr>
            <w:tcW w:w="559"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rPr>
                <w:kern w:val="0"/>
                <w:szCs w:val="21"/>
              </w:rPr>
            </w:pPr>
            <w:r w:rsidRPr="00E64924">
              <w:rPr>
                <w:kern w:val="0"/>
                <w:szCs w:val="21"/>
              </w:rPr>
              <w:t>V(m</w:t>
            </w:r>
            <w:r w:rsidRPr="00E64924">
              <w:rPr>
                <w:kern w:val="0"/>
                <w:szCs w:val="21"/>
                <w:vertAlign w:val="superscript"/>
              </w:rPr>
              <w:t>3</w:t>
            </w:r>
            <w:r w:rsidRPr="00E64924">
              <w:rPr>
                <w:kern w:val="0"/>
                <w:szCs w:val="21"/>
              </w:rPr>
              <w:t>/a)</w:t>
            </w:r>
          </w:p>
        </w:tc>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rFonts w:hint="eastAsia"/>
                <w:kern w:val="0"/>
                <w:szCs w:val="21"/>
              </w:rPr>
              <w:t>年周转次数（次）</w:t>
            </w:r>
          </w:p>
        </w:tc>
        <w:tc>
          <w:tcPr>
            <w:tcW w:w="401"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K</w:t>
            </w:r>
            <w:r w:rsidRPr="00E64924">
              <w:rPr>
                <w:kern w:val="0"/>
                <w:szCs w:val="21"/>
                <w:vertAlign w:val="subscript"/>
              </w:rPr>
              <w:t>N</w:t>
            </w:r>
          </w:p>
        </w:tc>
        <w:tc>
          <w:tcPr>
            <w:tcW w:w="999"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rFonts w:hint="eastAsia"/>
                <w:kern w:val="0"/>
                <w:szCs w:val="21"/>
              </w:rPr>
              <w:t>大呼吸产生量</w:t>
            </w:r>
            <w:r w:rsidRPr="00E64924">
              <w:rPr>
                <w:kern w:val="0"/>
                <w:szCs w:val="21"/>
              </w:rPr>
              <w:t>L</w:t>
            </w:r>
            <w:r w:rsidRPr="00E64924">
              <w:rPr>
                <w:kern w:val="0"/>
                <w:szCs w:val="21"/>
                <w:vertAlign w:val="subscript"/>
              </w:rPr>
              <w:t>W</w:t>
            </w:r>
          </w:p>
        </w:tc>
        <w:tc>
          <w:tcPr>
            <w:tcW w:w="456"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rFonts w:hint="eastAsia"/>
                <w:kern w:val="0"/>
                <w:szCs w:val="21"/>
              </w:rPr>
              <w:t>收集效率</w:t>
            </w:r>
            <w:r w:rsidRPr="00E64924">
              <w:rPr>
                <w:kern w:val="0"/>
                <w:szCs w:val="21"/>
              </w:rPr>
              <w:t>%</w:t>
            </w:r>
          </w:p>
        </w:tc>
        <w:tc>
          <w:tcPr>
            <w:tcW w:w="371"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r w:rsidRPr="00E64924">
              <w:rPr>
                <w:rFonts w:hint="eastAsia"/>
                <w:kern w:val="0"/>
                <w:szCs w:val="21"/>
              </w:rPr>
              <w:t>排放量</w:t>
            </w:r>
            <w:r w:rsidRPr="00E64924">
              <w:rPr>
                <w:kern w:val="0"/>
                <w:szCs w:val="21"/>
              </w:rPr>
              <w:t>t/a</w:t>
            </w:r>
          </w:p>
        </w:tc>
      </w:tr>
      <w:tr w:rsidR="00D30E95" w:rsidRPr="00E64924" w:rsidTr="00D30E9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kg/m</w:t>
            </w:r>
            <w:r w:rsidRPr="00E64924">
              <w:rPr>
                <w:kern w:val="0"/>
                <w:szCs w:val="21"/>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t/a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pacing w:val="10"/>
                <w:szCs w:val="21"/>
              </w:rPr>
            </w:pPr>
            <w:r w:rsidRPr="00E64924">
              <w:rPr>
                <w:rFonts w:hint="eastAsia"/>
                <w:szCs w:val="21"/>
              </w:rPr>
              <w:t>液压油</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34483</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34.5</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0.58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0.55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齿轮油</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34091</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34.1</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1.24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1.18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其它（如轻质煤焦油等）</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33000</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16.5</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1.20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1.14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外购</w:t>
            </w:r>
            <w:r w:rsidRPr="00E64924">
              <w:rPr>
                <w:szCs w:val="21"/>
              </w:rPr>
              <w:t>210</w:t>
            </w:r>
            <w:r w:rsidRPr="00E64924">
              <w:rPr>
                <w:rFonts w:ascii="宋体" w:hAnsi="宋体" w:cs="宋体" w:hint="eastAsia"/>
                <w:szCs w:val="21"/>
              </w:rPr>
              <w:t>℃</w:t>
            </w:r>
            <w:r w:rsidRPr="00E64924">
              <w:rPr>
                <w:rFonts w:hint="eastAsia"/>
                <w:szCs w:val="21"/>
              </w:rPr>
              <w:t>～</w:t>
            </w:r>
            <w:r w:rsidRPr="00E64924">
              <w:rPr>
                <w:szCs w:val="21"/>
              </w:rPr>
              <w:t>520</w:t>
            </w:r>
            <w:r w:rsidRPr="00E64924">
              <w:rPr>
                <w:rFonts w:ascii="宋体" w:hAnsi="宋体" w:cs="宋体" w:hint="eastAsia"/>
                <w:szCs w:val="21"/>
              </w:rPr>
              <w:t>℃</w:t>
            </w:r>
            <w:r w:rsidRPr="00E64924">
              <w:rPr>
                <w:rFonts w:hint="eastAsia"/>
                <w:szCs w:val="21"/>
              </w:rPr>
              <w:t>馏分</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17374</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17.4</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0.63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0.60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重质燃料油</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11451</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19.1</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0.42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0.40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HVI150</w:t>
            </w:r>
            <w:r w:rsidRPr="00E64924">
              <w:rPr>
                <w:rFonts w:hint="eastAsia"/>
                <w:szCs w:val="21"/>
              </w:rPr>
              <w:t>基础油</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9064</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15.1</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0.33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0.31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HVI250</w:t>
            </w:r>
            <w:r w:rsidRPr="00E64924">
              <w:rPr>
                <w:rFonts w:hint="eastAsia"/>
                <w:szCs w:val="21"/>
              </w:rPr>
              <w:t>基础油</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300" w:lineRule="exact"/>
              <w:rPr>
                <w:kern w:val="0"/>
                <w:szCs w:val="21"/>
              </w:rPr>
            </w:pPr>
            <w:r w:rsidRPr="00E64924">
              <w:rPr>
                <w:kern w:val="0"/>
                <w:szCs w:val="21"/>
              </w:rPr>
              <w:t xml:space="preserve">20882 </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34.8</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0.76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0.72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HVI350</w:t>
            </w:r>
            <w:r w:rsidRPr="00E64924">
              <w:rPr>
                <w:rFonts w:hint="eastAsia"/>
                <w:szCs w:val="21"/>
              </w:rPr>
              <w:t>基础油</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300" w:lineRule="exact"/>
              <w:rPr>
                <w:kern w:val="0"/>
                <w:szCs w:val="21"/>
              </w:rPr>
            </w:pPr>
            <w:r w:rsidRPr="00E64924">
              <w:rPr>
                <w:kern w:val="0"/>
                <w:szCs w:val="21"/>
              </w:rPr>
              <w:t xml:space="preserve">51855 </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96.4</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0.46</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0.017</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0.88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0.84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HVI150</w:t>
            </w:r>
            <w:r w:rsidRPr="00E64924">
              <w:rPr>
                <w:rFonts w:hint="eastAsia"/>
                <w:szCs w:val="21"/>
              </w:rPr>
              <w:t>成品油</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300" w:lineRule="exact"/>
              <w:rPr>
                <w:kern w:val="0"/>
                <w:szCs w:val="21"/>
              </w:rPr>
            </w:pPr>
            <w:r w:rsidRPr="00E64924">
              <w:rPr>
                <w:kern w:val="0"/>
                <w:szCs w:val="21"/>
              </w:rPr>
              <w:t xml:space="preserve">5966 </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9.9</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0.22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0.21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HVI250</w:t>
            </w:r>
            <w:r w:rsidRPr="00E64924">
              <w:rPr>
                <w:rFonts w:hint="eastAsia"/>
                <w:szCs w:val="21"/>
              </w:rPr>
              <w:t>成品油</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300" w:lineRule="exact"/>
              <w:rPr>
                <w:kern w:val="0"/>
                <w:szCs w:val="21"/>
              </w:rPr>
            </w:pPr>
            <w:r w:rsidRPr="00E64924">
              <w:rPr>
                <w:kern w:val="0"/>
                <w:szCs w:val="21"/>
              </w:rPr>
              <w:t xml:space="preserve">5966 </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9.9</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0.22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0.21 </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HVI350</w:t>
            </w:r>
            <w:r w:rsidRPr="00E64924">
              <w:rPr>
                <w:rFonts w:hint="eastAsia"/>
                <w:szCs w:val="21"/>
              </w:rPr>
              <w:t>成品油</w:t>
            </w:r>
          </w:p>
        </w:tc>
        <w:tc>
          <w:tcPr>
            <w:tcW w:w="34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130</w:t>
            </w:r>
          </w:p>
        </w:tc>
        <w:tc>
          <w:tcPr>
            <w:tcW w:w="3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667</w:t>
            </w:r>
          </w:p>
        </w:tc>
        <w:tc>
          <w:tcPr>
            <w:tcW w:w="55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pStyle w:val="afff5"/>
              <w:spacing w:line="300" w:lineRule="exact"/>
              <w:rPr>
                <w:kern w:val="0"/>
                <w:szCs w:val="21"/>
              </w:rPr>
            </w:pPr>
            <w:r w:rsidRPr="00E64924">
              <w:rPr>
                <w:kern w:val="0"/>
                <w:szCs w:val="21"/>
              </w:rPr>
              <w:t xml:space="preserve">12500 </w:t>
            </w:r>
          </w:p>
        </w:tc>
        <w:tc>
          <w:tcPr>
            <w:tcW w:w="66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20.8</w:t>
            </w:r>
          </w:p>
        </w:tc>
        <w:tc>
          <w:tcPr>
            <w:tcW w:w="40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0.036</w:t>
            </w:r>
          </w:p>
        </w:tc>
        <w:tc>
          <w:tcPr>
            <w:tcW w:w="45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0.45 </w:t>
            </w:r>
          </w:p>
        </w:tc>
        <w:tc>
          <w:tcPr>
            <w:tcW w:w="45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 xml:space="preserve">0.43 </w:t>
            </w:r>
          </w:p>
        </w:tc>
      </w:tr>
      <w:tr w:rsidR="00D30E95" w:rsidRPr="00E64924" w:rsidTr="00D30E95">
        <w:trPr>
          <w:trHeight w:val="397"/>
        </w:trPr>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kern w:val="0"/>
                <w:szCs w:val="21"/>
              </w:rPr>
              <w:t>罐组</w:t>
            </w:r>
          </w:p>
        </w:tc>
        <w:tc>
          <w:tcPr>
            <w:tcW w:w="67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V(t/a)</w:t>
            </w:r>
          </w:p>
        </w:tc>
        <w:tc>
          <w:tcPr>
            <w:tcW w:w="12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rFonts w:hint="eastAsia"/>
                <w:kern w:val="0"/>
                <w:szCs w:val="21"/>
              </w:rPr>
              <w:t>罐直径</w:t>
            </w:r>
            <w:r w:rsidRPr="00E64924">
              <w:rPr>
                <w:kern w:val="0"/>
                <w:szCs w:val="21"/>
              </w:rPr>
              <w:t>D(m)</w:t>
            </w:r>
          </w:p>
        </w:tc>
        <w:tc>
          <w:tcPr>
            <w:tcW w:w="94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rFonts w:hint="eastAsia"/>
                <w:kern w:val="0"/>
                <w:szCs w:val="21"/>
              </w:rPr>
              <w:t>产生量</w:t>
            </w:r>
            <w:r w:rsidRPr="00E64924">
              <w:rPr>
                <w:kern w:val="0"/>
                <w:szCs w:val="21"/>
              </w:rPr>
              <w:t>W</w:t>
            </w:r>
            <w:r w:rsidRPr="00E64924">
              <w:rPr>
                <w:rFonts w:hint="eastAsia"/>
                <w:kern w:val="0"/>
                <w:szCs w:val="21"/>
              </w:rPr>
              <w:t>（</w:t>
            </w:r>
            <w:r w:rsidRPr="00E64924">
              <w:rPr>
                <w:kern w:val="0"/>
                <w:szCs w:val="21"/>
              </w:rPr>
              <w:t>t/a</w:t>
            </w:r>
            <w:r w:rsidRPr="00E64924">
              <w:rPr>
                <w:rFonts w:hint="eastAsia"/>
                <w:kern w:val="0"/>
                <w:szCs w:val="21"/>
              </w:rPr>
              <w:t>）</w:t>
            </w:r>
          </w:p>
        </w:tc>
        <w:tc>
          <w:tcPr>
            <w:tcW w:w="91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rFonts w:hint="eastAsia"/>
                <w:kern w:val="0"/>
                <w:szCs w:val="21"/>
              </w:rPr>
              <w:t>收集效率</w:t>
            </w:r>
            <w:r w:rsidRPr="00E64924">
              <w:rPr>
                <w:kern w:val="0"/>
                <w:szCs w:val="21"/>
              </w:rPr>
              <w:t>%</w:t>
            </w:r>
          </w:p>
        </w:tc>
        <w:tc>
          <w:tcPr>
            <w:tcW w:w="371"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p>
        </w:tc>
      </w:tr>
      <w:tr w:rsidR="00D30E95" w:rsidRPr="00E64924" w:rsidTr="00D30E9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pacing w:val="10"/>
                <w:szCs w:val="21"/>
              </w:rPr>
            </w:pPr>
            <w:r w:rsidRPr="00E64924">
              <w:rPr>
                <w:rFonts w:hint="eastAsia"/>
                <w:szCs w:val="21"/>
              </w:rPr>
              <w:t>甲醇</w:t>
            </w:r>
          </w:p>
        </w:tc>
        <w:tc>
          <w:tcPr>
            <w:tcW w:w="675"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szCs w:val="21"/>
              </w:rPr>
              <w:t>8336</w:t>
            </w:r>
          </w:p>
        </w:tc>
        <w:tc>
          <w:tcPr>
            <w:tcW w:w="12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8</w:t>
            </w:r>
          </w:p>
        </w:tc>
        <w:tc>
          <w:tcPr>
            <w:tcW w:w="942"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szCs w:val="21"/>
              </w:rPr>
            </w:pPr>
            <w:r w:rsidRPr="00E64924">
              <w:rPr>
                <w:szCs w:val="21"/>
              </w:rPr>
              <w:t>0.143</w:t>
            </w:r>
          </w:p>
        </w:tc>
        <w:tc>
          <w:tcPr>
            <w:tcW w:w="91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0.14</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轻组分</w:t>
            </w:r>
          </w:p>
        </w:tc>
        <w:tc>
          <w:tcPr>
            <w:tcW w:w="675"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820</w:t>
            </w:r>
          </w:p>
        </w:tc>
        <w:tc>
          <w:tcPr>
            <w:tcW w:w="12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8</w:t>
            </w:r>
          </w:p>
        </w:tc>
        <w:tc>
          <w:tcPr>
            <w:tcW w:w="942"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szCs w:val="21"/>
              </w:rPr>
            </w:pPr>
            <w:r w:rsidRPr="00E64924">
              <w:rPr>
                <w:szCs w:val="21"/>
              </w:rPr>
              <w:t>0.014</w:t>
            </w:r>
          </w:p>
        </w:tc>
        <w:tc>
          <w:tcPr>
            <w:tcW w:w="91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0.013</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柴油</w:t>
            </w:r>
          </w:p>
        </w:tc>
        <w:tc>
          <w:tcPr>
            <w:tcW w:w="675"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8176</w:t>
            </w:r>
          </w:p>
        </w:tc>
        <w:tc>
          <w:tcPr>
            <w:tcW w:w="12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8</w:t>
            </w:r>
          </w:p>
        </w:tc>
        <w:tc>
          <w:tcPr>
            <w:tcW w:w="942"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szCs w:val="21"/>
              </w:rPr>
            </w:pPr>
            <w:r w:rsidRPr="00E64924">
              <w:rPr>
                <w:szCs w:val="21"/>
              </w:rPr>
              <w:t>0.140</w:t>
            </w:r>
          </w:p>
        </w:tc>
        <w:tc>
          <w:tcPr>
            <w:tcW w:w="91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95</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0.13</w:t>
            </w:r>
          </w:p>
        </w:tc>
      </w:tr>
      <w:tr w:rsidR="00D30E95" w:rsidRPr="00E64924" w:rsidTr="00D30E95">
        <w:trPr>
          <w:trHeight w:val="397"/>
        </w:trPr>
        <w:tc>
          <w:tcPr>
            <w:tcW w:w="87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3755" w:type="pct"/>
            <w:gridSpan w:val="8"/>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rFonts w:hint="eastAsia"/>
                <w:kern w:val="0"/>
                <w:szCs w:val="21"/>
              </w:rPr>
              <w:t>非甲烷总烃</w:t>
            </w:r>
            <w:r w:rsidRPr="00E64924">
              <w:rPr>
                <w:kern w:val="0"/>
                <w:szCs w:val="21"/>
              </w:rPr>
              <w:t>6.87t/a</w:t>
            </w:r>
            <w:r w:rsidRPr="00E64924">
              <w:rPr>
                <w:rFonts w:hint="eastAsia"/>
                <w:kern w:val="0"/>
                <w:szCs w:val="21"/>
              </w:rPr>
              <w:t>；甲醇</w:t>
            </w:r>
            <w:r w:rsidRPr="00E64924">
              <w:rPr>
                <w:kern w:val="0"/>
                <w:szCs w:val="21"/>
              </w:rPr>
              <w:t>0.14t/a</w:t>
            </w:r>
            <w:r w:rsidRPr="00E64924">
              <w:rPr>
                <w:rFonts w:hint="eastAsia"/>
                <w:kern w:val="0"/>
                <w:szCs w:val="21"/>
              </w:rPr>
              <w:t>；苯</w:t>
            </w:r>
            <w:r w:rsidRPr="00E64924">
              <w:rPr>
                <w:kern w:val="0"/>
                <w:szCs w:val="21"/>
              </w:rPr>
              <w:t>0.007 t/a</w:t>
            </w:r>
            <w:r w:rsidRPr="00E64924">
              <w:rPr>
                <w:rFonts w:hint="eastAsia"/>
                <w:kern w:val="0"/>
                <w:szCs w:val="21"/>
              </w:rPr>
              <w:t>；酚</w:t>
            </w:r>
            <w:r w:rsidRPr="00E64924">
              <w:rPr>
                <w:kern w:val="0"/>
                <w:szCs w:val="21"/>
              </w:rPr>
              <w:t>0.007 t/a</w:t>
            </w:r>
          </w:p>
        </w:tc>
        <w:tc>
          <w:tcPr>
            <w:tcW w:w="371"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utoSpaceDE w:val="0"/>
              <w:autoSpaceDN w:val="0"/>
              <w:adjustRightInd w:val="0"/>
              <w:snapToGrid w:val="0"/>
              <w:spacing w:line="300" w:lineRule="exact"/>
              <w:jc w:val="center"/>
              <w:rPr>
                <w:kern w:val="0"/>
                <w:szCs w:val="21"/>
              </w:rPr>
            </w:pPr>
          </w:p>
        </w:tc>
      </w:tr>
    </w:tbl>
    <w:p w:rsidR="00D30E95" w:rsidRPr="00E64924" w:rsidRDefault="002F5A8E" w:rsidP="00D30E95">
      <w:pPr>
        <w:autoSpaceDE w:val="0"/>
        <w:autoSpaceDN w:val="0"/>
        <w:adjustRightInd w:val="0"/>
        <w:spacing w:line="500" w:lineRule="exact"/>
        <w:ind w:firstLine="500"/>
        <w:jc w:val="left"/>
        <w:rPr>
          <w:rFonts w:ascii="Times New Roman" w:hAnsi="Times New Roman" w:cs="Times New Roman"/>
          <w:kern w:val="0"/>
          <w:sz w:val="24"/>
          <w:szCs w:val="24"/>
        </w:rPr>
      </w:pPr>
      <w:r w:rsidRPr="00E64924">
        <w:rPr>
          <w:kern w:val="0"/>
          <w:sz w:val="24"/>
          <w:szCs w:val="24"/>
        </w:rPr>
        <w:fldChar w:fldCharType="begin"/>
      </w:r>
      <w:r w:rsidR="00D30E95" w:rsidRPr="00E64924">
        <w:rPr>
          <w:kern w:val="0"/>
          <w:sz w:val="24"/>
          <w:szCs w:val="24"/>
        </w:rPr>
        <w:instrText>= 2 \* GB3</w:instrText>
      </w:r>
      <w:r w:rsidRPr="00E64924">
        <w:rPr>
          <w:kern w:val="0"/>
          <w:sz w:val="24"/>
          <w:szCs w:val="24"/>
        </w:rPr>
        <w:fldChar w:fldCharType="separate"/>
      </w:r>
      <w:r w:rsidR="00D30E95" w:rsidRPr="00E64924">
        <w:rPr>
          <w:rFonts w:ascii="宋体" w:hAnsi="宋体" w:cs="宋体" w:hint="eastAsia"/>
          <w:noProof/>
          <w:kern w:val="0"/>
          <w:sz w:val="24"/>
          <w:szCs w:val="24"/>
        </w:rPr>
        <w:t>②</w:t>
      </w:r>
      <w:r w:rsidRPr="00E64924">
        <w:rPr>
          <w:kern w:val="0"/>
          <w:sz w:val="24"/>
          <w:szCs w:val="24"/>
        </w:rPr>
        <w:fldChar w:fldCharType="end"/>
      </w:r>
      <w:r w:rsidR="00D30E95" w:rsidRPr="00E64924">
        <w:rPr>
          <w:rFonts w:asciiTheme="minorEastAsia" w:hAnsiTheme="minorEastAsia" w:hint="eastAsia"/>
          <w:kern w:val="0"/>
          <w:sz w:val="24"/>
          <w:szCs w:val="24"/>
        </w:rPr>
        <w:t>“小呼吸”</w:t>
      </w:r>
      <w:r w:rsidR="00D30E95" w:rsidRPr="00E64924">
        <w:rPr>
          <w:rFonts w:hint="eastAsia"/>
          <w:kern w:val="0"/>
          <w:sz w:val="24"/>
          <w:szCs w:val="24"/>
        </w:rPr>
        <w:t>排放</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静止储存的油品，白天受太阳辐射使温度升高，引起上部空间气体膨胀和油面蒸发加剧，罐内压力随之升高，当压力达到呼吸阀允许值时，油蒸气就逸出罐外造成损耗。夜晚气温下降使罐内气体收缩，油气凝结，罐内压力随之下降，当压力降到呼吸阀允许值时，空气进入罐内，使气体空间的油气浓度减低，又为温度升高后油气蒸发创造了条件。如此往复循环，就形成了油罐的小呼吸损失。</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固定顶储罐</w:t>
      </w:r>
      <w:r w:rsidRPr="00E64924">
        <w:rPr>
          <w:kern w:val="0"/>
          <w:sz w:val="24"/>
          <w:szCs w:val="24"/>
        </w:rPr>
        <w:t>“</w:t>
      </w:r>
      <w:r w:rsidRPr="00E64924">
        <w:rPr>
          <w:rFonts w:hint="eastAsia"/>
          <w:kern w:val="0"/>
          <w:sz w:val="24"/>
          <w:szCs w:val="24"/>
        </w:rPr>
        <w:t>小呼吸</w:t>
      </w:r>
      <w:r w:rsidRPr="00E64924">
        <w:rPr>
          <w:kern w:val="0"/>
          <w:sz w:val="24"/>
          <w:szCs w:val="24"/>
        </w:rPr>
        <w:t>”</w:t>
      </w:r>
      <w:r w:rsidRPr="00E64924">
        <w:rPr>
          <w:rFonts w:hint="eastAsia"/>
          <w:kern w:val="0"/>
          <w:sz w:val="24"/>
          <w:szCs w:val="24"/>
        </w:rPr>
        <w:t>损耗量可按下列公式计算：</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iCs/>
          <w:kern w:val="0"/>
          <w:sz w:val="24"/>
          <w:szCs w:val="24"/>
        </w:rPr>
        <w:t>L</w:t>
      </w:r>
      <w:r w:rsidRPr="00E64924">
        <w:rPr>
          <w:iCs/>
          <w:kern w:val="0"/>
          <w:sz w:val="24"/>
          <w:szCs w:val="24"/>
          <w:vertAlign w:val="subscript"/>
        </w:rPr>
        <w:t>B</w:t>
      </w:r>
      <w:r w:rsidRPr="00E64924">
        <w:rPr>
          <w:iCs/>
          <w:kern w:val="0"/>
          <w:sz w:val="24"/>
          <w:szCs w:val="24"/>
        </w:rPr>
        <w:t>=0.191</w:t>
      </w:r>
      <w:r w:rsidRPr="00E64924">
        <w:rPr>
          <w:rFonts w:eastAsia="SymbolMT"/>
          <w:kern w:val="0"/>
          <w:sz w:val="24"/>
          <w:szCs w:val="24"/>
        </w:rPr>
        <w:t>×</w:t>
      </w:r>
      <w:r w:rsidRPr="00E64924">
        <w:rPr>
          <w:iCs/>
          <w:kern w:val="0"/>
          <w:sz w:val="24"/>
          <w:szCs w:val="24"/>
        </w:rPr>
        <w:t>M</w:t>
      </w:r>
      <w:r w:rsidRPr="00E64924">
        <w:rPr>
          <w:rFonts w:eastAsia="SymbolMT"/>
          <w:kern w:val="0"/>
          <w:sz w:val="24"/>
          <w:szCs w:val="24"/>
        </w:rPr>
        <w:t>×</w:t>
      </w:r>
      <w:r w:rsidRPr="00E64924">
        <w:rPr>
          <w:kern w:val="0"/>
          <w:sz w:val="24"/>
          <w:szCs w:val="24"/>
        </w:rPr>
        <w:t>[</w:t>
      </w:r>
      <w:r w:rsidRPr="00E64924">
        <w:rPr>
          <w:iCs/>
          <w:kern w:val="0"/>
          <w:sz w:val="24"/>
          <w:szCs w:val="24"/>
        </w:rPr>
        <w:t>P/(100910-P)]</w:t>
      </w:r>
      <w:r w:rsidRPr="00E64924">
        <w:rPr>
          <w:iCs/>
          <w:kern w:val="0"/>
          <w:sz w:val="24"/>
          <w:szCs w:val="24"/>
          <w:vertAlign w:val="superscript"/>
        </w:rPr>
        <w:t>0.68</w:t>
      </w:r>
      <w:r w:rsidRPr="00E64924">
        <w:rPr>
          <w:rFonts w:eastAsia="SymbolMT"/>
          <w:kern w:val="0"/>
          <w:sz w:val="24"/>
          <w:szCs w:val="24"/>
        </w:rPr>
        <w:t>×</w:t>
      </w:r>
      <w:r w:rsidRPr="00E64924">
        <w:rPr>
          <w:kern w:val="0"/>
          <w:sz w:val="24"/>
          <w:szCs w:val="24"/>
        </w:rPr>
        <w:t>D</w:t>
      </w:r>
      <w:r w:rsidRPr="00E64924">
        <w:rPr>
          <w:kern w:val="0"/>
          <w:sz w:val="24"/>
          <w:szCs w:val="24"/>
          <w:vertAlign w:val="superscript"/>
        </w:rPr>
        <w:t>1.73</w:t>
      </w:r>
      <w:r w:rsidRPr="00E64924">
        <w:rPr>
          <w:rFonts w:eastAsia="SymbolMT"/>
          <w:kern w:val="0"/>
          <w:sz w:val="24"/>
          <w:szCs w:val="24"/>
        </w:rPr>
        <w:t>×</w:t>
      </w:r>
      <w:r w:rsidRPr="00E64924">
        <w:rPr>
          <w:kern w:val="0"/>
          <w:sz w:val="24"/>
          <w:szCs w:val="24"/>
        </w:rPr>
        <w:t>H</w:t>
      </w:r>
      <w:r w:rsidRPr="00E64924">
        <w:rPr>
          <w:kern w:val="0"/>
          <w:sz w:val="24"/>
          <w:szCs w:val="24"/>
          <w:vertAlign w:val="superscript"/>
        </w:rPr>
        <w:t>0.51</w:t>
      </w:r>
      <w:r w:rsidRPr="00E64924">
        <w:rPr>
          <w:rFonts w:eastAsia="SymbolMT"/>
          <w:kern w:val="0"/>
          <w:sz w:val="24"/>
          <w:szCs w:val="24"/>
        </w:rPr>
        <w:t>×Δ</w:t>
      </w:r>
      <w:r w:rsidRPr="00E64924">
        <w:rPr>
          <w:kern w:val="0"/>
          <w:sz w:val="24"/>
          <w:szCs w:val="24"/>
        </w:rPr>
        <w:t>T</w:t>
      </w:r>
      <w:r w:rsidRPr="00E64924">
        <w:rPr>
          <w:kern w:val="0"/>
          <w:sz w:val="24"/>
          <w:szCs w:val="24"/>
          <w:vertAlign w:val="superscript"/>
        </w:rPr>
        <w:t>0.45</w:t>
      </w:r>
      <w:r w:rsidRPr="00E64924">
        <w:rPr>
          <w:rFonts w:eastAsia="SymbolMT"/>
          <w:kern w:val="0"/>
          <w:sz w:val="24"/>
          <w:szCs w:val="24"/>
        </w:rPr>
        <w:t>×</w:t>
      </w:r>
      <w:r w:rsidRPr="00E64924">
        <w:rPr>
          <w:kern w:val="0"/>
          <w:sz w:val="24"/>
          <w:szCs w:val="24"/>
        </w:rPr>
        <w:t>F</w:t>
      </w:r>
      <w:r w:rsidRPr="00E64924">
        <w:rPr>
          <w:kern w:val="0"/>
          <w:sz w:val="24"/>
          <w:szCs w:val="24"/>
          <w:vertAlign w:val="subscript"/>
        </w:rPr>
        <w:t>p</w:t>
      </w:r>
      <w:r w:rsidRPr="00E64924">
        <w:rPr>
          <w:rFonts w:eastAsia="SymbolMT"/>
          <w:kern w:val="0"/>
          <w:sz w:val="24"/>
          <w:szCs w:val="24"/>
        </w:rPr>
        <w:t>×</w:t>
      </w:r>
      <w:r w:rsidRPr="00E64924">
        <w:rPr>
          <w:kern w:val="0"/>
          <w:sz w:val="24"/>
          <w:szCs w:val="24"/>
        </w:rPr>
        <w:t>C</w:t>
      </w:r>
      <w:r w:rsidRPr="00E64924">
        <w:rPr>
          <w:rFonts w:eastAsia="SymbolMT"/>
          <w:kern w:val="0"/>
          <w:sz w:val="24"/>
          <w:szCs w:val="24"/>
        </w:rPr>
        <w:t>×</w:t>
      </w:r>
      <w:r w:rsidRPr="00E64924">
        <w:rPr>
          <w:kern w:val="0"/>
          <w:sz w:val="24"/>
          <w:szCs w:val="24"/>
        </w:rPr>
        <w:t>K</w:t>
      </w:r>
      <w:r w:rsidRPr="00E64924">
        <w:rPr>
          <w:kern w:val="0"/>
          <w:sz w:val="24"/>
          <w:szCs w:val="24"/>
          <w:vertAlign w:val="subscript"/>
        </w:rPr>
        <w:t>C</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式中：</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L</w:t>
      </w:r>
      <w:r w:rsidRPr="00E64924">
        <w:rPr>
          <w:kern w:val="0"/>
          <w:sz w:val="24"/>
          <w:szCs w:val="24"/>
          <w:vertAlign w:val="subscript"/>
        </w:rPr>
        <w:t>B</w:t>
      </w:r>
      <w:r w:rsidRPr="00E64924">
        <w:rPr>
          <w:kern w:val="0"/>
          <w:sz w:val="24"/>
          <w:szCs w:val="24"/>
        </w:rPr>
        <w:t>—</w:t>
      </w:r>
      <w:r w:rsidRPr="00E64924">
        <w:rPr>
          <w:rFonts w:hint="eastAsia"/>
          <w:kern w:val="0"/>
          <w:sz w:val="24"/>
          <w:szCs w:val="24"/>
        </w:rPr>
        <w:t>储罐小呼吸排放量，</w:t>
      </w:r>
      <w:r w:rsidRPr="00E64924">
        <w:rPr>
          <w:kern w:val="0"/>
          <w:sz w:val="24"/>
          <w:szCs w:val="24"/>
        </w:rPr>
        <w:t>kg/a</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M—</w:t>
      </w:r>
      <w:r w:rsidRPr="00E64924">
        <w:rPr>
          <w:rFonts w:hint="eastAsia"/>
          <w:kern w:val="0"/>
          <w:sz w:val="24"/>
          <w:szCs w:val="24"/>
        </w:rPr>
        <w:t>储罐内蒸气的分子量，柴油及燃料油近似取</w:t>
      </w:r>
      <w:r w:rsidRPr="00E64924">
        <w:rPr>
          <w:kern w:val="0"/>
          <w:sz w:val="24"/>
          <w:szCs w:val="24"/>
        </w:rPr>
        <w:t>130</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P—</w:t>
      </w:r>
      <w:r w:rsidRPr="00E64924">
        <w:rPr>
          <w:rFonts w:hint="eastAsia"/>
          <w:kern w:val="0"/>
          <w:sz w:val="24"/>
          <w:szCs w:val="24"/>
        </w:rPr>
        <w:t>在大量液体状态下，真实蒸气压力，</w:t>
      </w:r>
      <w:r w:rsidRPr="00E64924">
        <w:rPr>
          <w:kern w:val="0"/>
          <w:sz w:val="24"/>
          <w:szCs w:val="24"/>
        </w:rPr>
        <w:t>Pa</w:t>
      </w:r>
      <w:r w:rsidRPr="00E64924">
        <w:rPr>
          <w:rFonts w:hint="eastAsia"/>
          <w:kern w:val="0"/>
          <w:sz w:val="24"/>
          <w:szCs w:val="24"/>
        </w:rPr>
        <w:t>；柴油及燃料油近似取</w:t>
      </w:r>
      <w:r w:rsidRPr="00E64924">
        <w:rPr>
          <w:kern w:val="0"/>
          <w:sz w:val="24"/>
          <w:szCs w:val="24"/>
        </w:rPr>
        <w:t>667Pa</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D—</w:t>
      </w:r>
      <w:r w:rsidRPr="00E64924">
        <w:rPr>
          <w:rFonts w:hint="eastAsia"/>
          <w:kern w:val="0"/>
          <w:sz w:val="24"/>
          <w:szCs w:val="24"/>
        </w:rPr>
        <w:t>储罐的直径，</w:t>
      </w:r>
      <w:r w:rsidRPr="00E64924">
        <w:rPr>
          <w:kern w:val="0"/>
          <w:sz w:val="24"/>
          <w:szCs w:val="24"/>
        </w:rPr>
        <w:t>m</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H—</w:t>
      </w:r>
      <w:r w:rsidRPr="00E64924">
        <w:rPr>
          <w:rFonts w:hint="eastAsia"/>
          <w:kern w:val="0"/>
          <w:sz w:val="24"/>
          <w:szCs w:val="24"/>
        </w:rPr>
        <w:t>平均蒸气空间高度，</w:t>
      </w:r>
      <w:r w:rsidRPr="00E64924">
        <w:rPr>
          <w:kern w:val="0"/>
          <w:sz w:val="24"/>
          <w:szCs w:val="24"/>
        </w:rPr>
        <w:t>m</w:t>
      </w:r>
      <w:r w:rsidRPr="00E64924">
        <w:rPr>
          <w:rFonts w:hint="eastAsia"/>
          <w:kern w:val="0"/>
          <w:sz w:val="24"/>
          <w:szCs w:val="24"/>
        </w:rPr>
        <w:t>，按平均充装率</w:t>
      </w:r>
      <w:r w:rsidRPr="00E64924">
        <w:rPr>
          <w:kern w:val="0"/>
          <w:sz w:val="24"/>
          <w:szCs w:val="24"/>
        </w:rPr>
        <w:t>80%</w:t>
      </w:r>
      <w:r w:rsidRPr="00E64924">
        <w:rPr>
          <w:rFonts w:hint="eastAsia"/>
          <w:kern w:val="0"/>
          <w:sz w:val="24"/>
          <w:szCs w:val="24"/>
        </w:rPr>
        <w:t>计算；</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ascii="Cambria Math" w:eastAsia="CambriaMath" w:hAnsi="Cambria Math" w:cs="Cambria Math"/>
          <w:kern w:val="0"/>
          <w:sz w:val="24"/>
          <w:szCs w:val="24"/>
        </w:rPr>
        <w:t>△</w:t>
      </w:r>
      <w:r w:rsidRPr="00E64924">
        <w:rPr>
          <w:kern w:val="0"/>
          <w:sz w:val="24"/>
          <w:szCs w:val="24"/>
        </w:rPr>
        <w:t>T—</w:t>
      </w:r>
      <w:r w:rsidRPr="00E64924">
        <w:rPr>
          <w:rFonts w:hint="eastAsia"/>
          <w:kern w:val="0"/>
          <w:sz w:val="24"/>
          <w:szCs w:val="24"/>
        </w:rPr>
        <w:t>一天之内的平均温差，</w:t>
      </w:r>
      <w:r w:rsidRPr="00E64924">
        <w:rPr>
          <w:rFonts w:ascii="宋体" w:hAnsi="宋体" w:cs="宋体" w:hint="eastAsia"/>
          <w:kern w:val="0"/>
          <w:sz w:val="24"/>
          <w:szCs w:val="24"/>
        </w:rPr>
        <w:t>℃</w:t>
      </w:r>
      <w:r w:rsidRPr="00E64924">
        <w:rPr>
          <w:rFonts w:hint="eastAsia"/>
          <w:kern w:val="0"/>
          <w:sz w:val="24"/>
          <w:szCs w:val="24"/>
        </w:rPr>
        <w:t>；根据原平多年气象统计资料，平均气温日均温差取</w:t>
      </w:r>
      <w:r w:rsidRPr="00E64924">
        <w:rPr>
          <w:kern w:val="0"/>
          <w:sz w:val="24"/>
          <w:szCs w:val="24"/>
        </w:rPr>
        <w:t>10</w:t>
      </w:r>
      <w:r w:rsidRPr="00E64924">
        <w:rPr>
          <w:rFonts w:ascii="宋体" w:hAnsi="宋体" w:cs="宋体" w:hint="eastAsia"/>
          <w:kern w:val="0"/>
          <w:sz w:val="24"/>
          <w:szCs w:val="24"/>
        </w:rPr>
        <w:t>℃</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Fp—</w:t>
      </w:r>
      <w:r w:rsidRPr="00E64924">
        <w:rPr>
          <w:rFonts w:hint="eastAsia"/>
          <w:kern w:val="0"/>
          <w:sz w:val="24"/>
          <w:szCs w:val="24"/>
        </w:rPr>
        <w:t>涂层因子（无量纲），根据油气状况取值在</w:t>
      </w:r>
      <w:r w:rsidRPr="00E64924">
        <w:rPr>
          <w:kern w:val="0"/>
          <w:sz w:val="24"/>
          <w:szCs w:val="24"/>
        </w:rPr>
        <w:t xml:space="preserve">1-1.5 </w:t>
      </w:r>
      <w:r w:rsidRPr="00E64924">
        <w:rPr>
          <w:rFonts w:hint="eastAsia"/>
          <w:kern w:val="0"/>
          <w:sz w:val="24"/>
          <w:szCs w:val="24"/>
        </w:rPr>
        <w:t>之间，本项目取</w:t>
      </w:r>
      <w:r w:rsidRPr="00E64924">
        <w:rPr>
          <w:kern w:val="0"/>
          <w:sz w:val="24"/>
          <w:szCs w:val="24"/>
        </w:rPr>
        <w:t>1.0</w:t>
      </w:r>
      <w:r w:rsidRPr="00E64924">
        <w:rPr>
          <w:rFonts w:hint="eastAsia"/>
          <w:kern w:val="0"/>
          <w:sz w:val="24"/>
          <w:szCs w:val="24"/>
        </w:rPr>
        <w:t>；</w:t>
      </w:r>
    </w:p>
    <w:p w:rsidR="00D30E95" w:rsidRPr="00E64924" w:rsidRDefault="00D30E95" w:rsidP="00AE71B4">
      <w:pPr>
        <w:autoSpaceDE w:val="0"/>
        <w:autoSpaceDN w:val="0"/>
        <w:adjustRightInd w:val="0"/>
        <w:spacing w:line="500" w:lineRule="exact"/>
        <w:ind w:firstLineChars="150" w:firstLine="360"/>
        <w:jc w:val="left"/>
        <w:rPr>
          <w:kern w:val="0"/>
          <w:sz w:val="24"/>
          <w:szCs w:val="24"/>
        </w:rPr>
      </w:pPr>
      <w:r w:rsidRPr="00E64924">
        <w:rPr>
          <w:kern w:val="0"/>
          <w:sz w:val="24"/>
          <w:szCs w:val="24"/>
        </w:rPr>
        <w:t>C—</w:t>
      </w:r>
      <w:r w:rsidRPr="00E64924">
        <w:rPr>
          <w:rFonts w:hint="eastAsia"/>
          <w:kern w:val="0"/>
          <w:sz w:val="24"/>
          <w:szCs w:val="24"/>
        </w:rPr>
        <w:t>用于小直径罐的调节因子（无量纲）；直径在</w:t>
      </w:r>
      <w:r w:rsidRPr="00E64924">
        <w:rPr>
          <w:kern w:val="0"/>
          <w:sz w:val="24"/>
          <w:szCs w:val="24"/>
        </w:rPr>
        <w:t>0-9m</w:t>
      </w:r>
      <w:r w:rsidRPr="00E64924">
        <w:rPr>
          <w:rFonts w:hint="eastAsia"/>
          <w:kern w:val="0"/>
          <w:sz w:val="24"/>
          <w:szCs w:val="24"/>
        </w:rPr>
        <w:t>的罐体，</w:t>
      </w:r>
      <w:r w:rsidRPr="00E64924">
        <w:rPr>
          <w:kern w:val="0"/>
          <w:sz w:val="24"/>
          <w:szCs w:val="24"/>
        </w:rPr>
        <w:t>C=1-0.0123</w:t>
      </w:r>
      <w:r w:rsidRPr="00E64924">
        <w:rPr>
          <w:rFonts w:hint="eastAsia"/>
          <w:kern w:val="0"/>
          <w:sz w:val="24"/>
          <w:szCs w:val="24"/>
        </w:rPr>
        <w:t>（</w:t>
      </w:r>
      <w:r w:rsidRPr="00E64924">
        <w:rPr>
          <w:kern w:val="0"/>
          <w:sz w:val="24"/>
          <w:szCs w:val="24"/>
        </w:rPr>
        <w:t>D-9</w:t>
      </w:r>
      <w:r w:rsidRPr="00E64924">
        <w:rPr>
          <w:rFonts w:hint="eastAsia"/>
          <w:kern w:val="0"/>
          <w:sz w:val="24"/>
          <w:szCs w:val="24"/>
        </w:rPr>
        <w:t>）</w:t>
      </w:r>
      <w:r w:rsidRPr="00E64924">
        <w:rPr>
          <w:kern w:val="0"/>
          <w:sz w:val="24"/>
          <w:szCs w:val="24"/>
          <w:vertAlign w:val="superscript"/>
        </w:rPr>
        <w:t>2</w:t>
      </w:r>
      <w:r w:rsidRPr="00E64924">
        <w:rPr>
          <w:rFonts w:hint="eastAsia"/>
          <w:kern w:val="0"/>
          <w:sz w:val="24"/>
          <w:szCs w:val="24"/>
        </w:rPr>
        <w:t>；罐径大于</w:t>
      </w:r>
      <w:r w:rsidRPr="00E64924">
        <w:rPr>
          <w:kern w:val="0"/>
          <w:sz w:val="24"/>
          <w:szCs w:val="24"/>
        </w:rPr>
        <w:t>9m</w:t>
      </w:r>
      <w:r w:rsidRPr="00E64924">
        <w:rPr>
          <w:rFonts w:hint="eastAsia"/>
          <w:kern w:val="0"/>
          <w:sz w:val="24"/>
          <w:szCs w:val="24"/>
        </w:rPr>
        <w:t>的罐体，</w:t>
      </w:r>
      <w:r w:rsidRPr="00E64924">
        <w:rPr>
          <w:kern w:val="0"/>
          <w:sz w:val="24"/>
          <w:szCs w:val="24"/>
        </w:rPr>
        <w:t>C=1</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Kc—</w:t>
      </w:r>
      <w:r w:rsidRPr="00E64924">
        <w:rPr>
          <w:rFonts w:hint="eastAsia"/>
          <w:kern w:val="0"/>
          <w:sz w:val="24"/>
          <w:szCs w:val="24"/>
        </w:rPr>
        <w:t>产品因子，石油原油</w:t>
      </w:r>
      <w:r w:rsidRPr="00E64924">
        <w:rPr>
          <w:kern w:val="0"/>
          <w:sz w:val="24"/>
          <w:szCs w:val="24"/>
        </w:rPr>
        <w:t xml:space="preserve">Kc </w:t>
      </w:r>
      <w:r w:rsidRPr="00E64924">
        <w:rPr>
          <w:rFonts w:hint="eastAsia"/>
          <w:kern w:val="0"/>
          <w:sz w:val="24"/>
          <w:szCs w:val="24"/>
        </w:rPr>
        <w:t>取</w:t>
      </w:r>
      <w:r w:rsidRPr="00E64924">
        <w:rPr>
          <w:kern w:val="0"/>
          <w:sz w:val="24"/>
          <w:szCs w:val="24"/>
        </w:rPr>
        <w:t>0.65</w:t>
      </w:r>
      <w:r w:rsidRPr="00E64924">
        <w:rPr>
          <w:rFonts w:hint="eastAsia"/>
          <w:kern w:val="0"/>
          <w:sz w:val="24"/>
          <w:szCs w:val="24"/>
        </w:rPr>
        <w:t>，其他油品取</w:t>
      </w:r>
      <w:r w:rsidRPr="00E64924">
        <w:rPr>
          <w:kern w:val="0"/>
          <w:sz w:val="24"/>
          <w:szCs w:val="24"/>
        </w:rPr>
        <w:t>1.0</w:t>
      </w:r>
      <w:r w:rsidRPr="00E64924">
        <w:rPr>
          <w:rFonts w:hint="eastAsia"/>
          <w:kern w:val="0"/>
          <w:sz w:val="24"/>
          <w:szCs w:val="24"/>
        </w:rPr>
        <w:t>，本项目取</w:t>
      </w:r>
      <w:r w:rsidRPr="00E64924">
        <w:rPr>
          <w:kern w:val="0"/>
          <w:sz w:val="24"/>
          <w:szCs w:val="24"/>
        </w:rPr>
        <w:t>1.0</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rFonts w:asciiTheme="minorEastAsia" w:hAnsiTheme="minorEastAsia"/>
          <w:kern w:val="0"/>
          <w:sz w:val="24"/>
          <w:szCs w:val="24"/>
        </w:rPr>
      </w:pPr>
      <w:r w:rsidRPr="00E64924">
        <w:rPr>
          <w:rFonts w:asciiTheme="minorEastAsia" w:hAnsiTheme="minorEastAsia" w:hint="eastAsia"/>
          <w:kern w:val="0"/>
          <w:sz w:val="24"/>
          <w:szCs w:val="24"/>
        </w:rPr>
        <w:t>内浮顶罐“小呼吸”损耗计算公式采用美国石油学会(API)公布适用于内浮顶油罐静止储存损耗(小呼吸)的公式：</w:t>
      </w:r>
    </w:p>
    <w:p w:rsidR="00D30E95" w:rsidRPr="00E64924" w:rsidRDefault="00D30E95" w:rsidP="00AE71B4">
      <w:pPr>
        <w:autoSpaceDE w:val="0"/>
        <w:autoSpaceDN w:val="0"/>
        <w:adjustRightInd w:val="0"/>
        <w:spacing w:line="500" w:lineRule="exact"/>
        <w:ind w:firstLineChars="250" w:firstLine="600"/>
        <w:jc w:val="left"/>
        <w:rPr>
          <w:rFonts w:ascii="Times New Roman" w:eastAsia="宋体" w:hAnsi="Times New Roman"/>
          <w:kern w:val="0"/>
          <w:sz w:val="24"/>
          <w:szCs w:val="24"/>
        </w:rPr>
      </w:pPr>
      <w:r w:rsidRPr="00E64924">
        <w:rPr>
          <w:kern w:val="0"/>
          <w:sz w:val="24"/>
          <w:szCs w:val="24"/>
        </w:rPr>
        <w:t>Ls=Ks×V</w:t>
      </w:r>
      <w:r w:rsidRPr="00E64924">
        <w:rPr>
          <w:kern w:val="0"/>
          <w:sz w:val="24"/>
          <w:szCs w:val="24"/>
          <w:vertAlign w:val="superscript"/>
        </w:rPr>
        <w:t>n</w:t>
      </w:r>
      <w:r w:rsidRPr="00E64924">
        <w:rPr>
          <w:kern w:val="0"/>
          <w:sz w:val="24"/>
          <w:szCs w:val="24"/>
        </w:rPr>
        <w:t>×P*×D×Uy×Kc×Ef×Ki</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式中：</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Ls</w:t>
      </w:r>
      <w:r w:rsidRPr="00E64924">
        <w:rPr>
          <w:rFonts w:hint="eastAsia"/>
          <w:kern w:val="0"/>
          <w:sz w:val="24"/>
          <w:szCs w:val="24"/>
        </w:rPr>
        <w:t>：浮顶罐静止储存损耗量，</w:t>
      </w:r>
      <w:r w:rsidRPr="00E64924">
        <w:rPr>
          <w:kern w:val="0"/>
          <w:sz w:val="24"/>
          <w:szCs w:val="24"/>
        </w:rPr>
        <w:t>kg/a</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Ks</w:t>
      </w:r>
      <w:r w:rsidRPr="00E64924">
        <w:rPr>
          <w:rFonts w:hint="eastAsia"/>
          <w:kern w:val="0"/>
          <w:sz w:val="24"/>
          <w:szCs w:val="24"/>
        </w:rPr>
        <w:t>：密封系数，</w:t>
      </w:r>
      <w:r w:rsidRPr="00E64924">
        <w:rPr>
          <w:kern w:val="0"/>
          <w:sz w:val="24"/>
          <w:szCs w:val="24"/>
        </w:rPr>
        <w:t>(</w:t>
      </w:r>
      <w:r w:rsidRPr="00E64924">
        <w:rPr>
          <w:rFonts w:hint="eastAsia"/>
          <w:kern w:val="0"/>
          <w:sz w:val="24"/>
          <w:szCs w:val="24"/>
        </w:rPr>
        <w:t>浮顶取</w:t>
      </w:r>
      <w:r w:rsidRPr="00E64924">
        <w:rPr>
          <w:kern w:val="0"/>
          <w:sz w:val="24"/>
          <w:szCs w:val="24"/>
        </w:rPr>
        <w:t>3.1</w:t>
      </w:r>
      <w:r w:rsidRPr="00E64924">
        <w:rPr>
          <w:rFonts w:hint="eastAsia"/>
          <w:kern w:val="0"/>
          <w:sz w:val="24"/>
          <w:szCs w:val="24"/>
        </w:rPr>
        <w:t>，内浮顶取</w:t>
      </w:r>
      <w:r w:rsidRPr="00E64924">
        <w:rPr>
          <w:kern w:val="0"/>
          <w:sz w:val="24"/>
          <w:szCs w:val="24"/>
        </w:rPr>
        <w:t>2.05)</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V</w:t>
      </w:r>
      <w:r w:rsidRPr="00E64924">
        <w:rPr>
          <w:rFonts w:hint="eastAsia"/>
          <w:kern w:val="0"/>
          <w:sz w:val="24"/>
          <w:szCs w:val="24"/>
        </w:rPr>
        <w:t>：油罐所在地的平均风速，取</w:t>
      </w:r>
      <w:r w:rsidRPr="00E64924">
        <w:rPr>
          <w:kern w:val="0"/>
          <w:sz w:val="24"/>
          <w:szCs w:val="24"/>
        </w:rPr>
        <w:t>2.0m/s</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n</w:t>
      </w:r>
      <w:r w:rsidRPr="00E64924">
        <w:rPr>
          <w:rFonts w:hint="eastAsia"/>
          <w:kern w:val="0"/>
          <w:sz w:val="24"/>
          <w:szCs w:val="24"/>
        </w:rPr>
        <w:t>：与密封装置类型有关的风速指数，内浮顶密封取</w:t>
      </w:r>
      <w:r w:rsidRPr="00E64924">
        <w:rPr>
          <w:kern w:val="0"/>
          <w:sz w:val="24"/>
          <w:szCs w:val="24"/>
        </w:rPr>
        <w:t>2.6</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P*</w:t>
      </w:r>
      <w:r w:rsidRPr="00E64924">
        <w:rPr>
          <w:rFonts w:hint="eastAsia"/>
          <w:kern w:val="0"/>
          <w:sz w:val="24"/>
          <w:szCs w:val="24"/>
        </w:rPr>
        <w:t>：蒸气压函数，取</w:t>
      </w:r>
      <w:r w:rsidRPr="00E64924">
        <w:rPr>
          <w:kern w:val="0"/>
          <w:sz w:val="24"/>
          <w:szCs w:val="24"/>
        </w:rPr>
        <w:t>0.035</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D</w:t>
      </w:r>
      <w:r w:rsidRPr="00E64924">
        <w:rPr>
          <w:rFonts w:hint="eastAsia"/>
          <w:kern w:val="0"/>
          <w:sz w:val="24"/>
          <w:szCs w:val="24"/>
        </w:rPr>
        <w:t>：油罐直径，取</w:t>
      </w:r>
      <w:r w:rsidRPr="00E64924">
        <w:rPr>
          <w:kern w:val="0"/>
          <w:sz w:val="24"/>
          <w:szCs w:val="24"/>
        </w:rPr>
        <w:t>8.0m</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Uy</w:t>
      </w:r>
      <w:r w:rsidRPr="00E64924">
        <w:rPr>
          <w:rFonts w:hint="eastAsia"/>
          <w:kern w:val="0"/>
          <w:sz w:val="24"/>
          <w:szCs w:val="24"/>
        </w:rPr>
        <w:t>：油蒸气摩尔质量，取</w:t>
      </w:r>
      <w:r w:rsidRPr="00E64924">
        <w:rPr>
          <w:kern w:val="0"/>
          <w:sz w:val="24"/>
          <w:szCs w:val="24"/>
        </w:rPr>
        <w:t>130</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Kc</w:t>
      </w:r>
      <w:r w:rsidRPr="00E64924">
        <w:rPr>
          <w:rFonts w:hint="eastAsia"/>
          <w:kern w:val="0"/>
          <w:sz w:val="24"/>
          <w:szCs w:val="24"/>
        </w:rPr>
        <w:t>：油品系数，对原油外所有石油液体</w:t>
      </w:r>
      <w:r w:rsidRPr="00E64924">
        <w:rPr>
          <w:kern w:val="0"/>
          <w:sz w:val="24"/>
          <w:szCs w:val="24"/>
        </w:rPr>
        <w:t>KC=1.0</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Ef</w:t>
      </w:r>
      <w:r w:rsidRPr="00E64924">
        <w:rPr>
          <w:rFonts w:hint="eastAsia"/>
          <w:kern w:val="0"/>
          <w:sz w:val="24"/>
          <w:szCs w:val="24"/>
        </w:rPr>
        <w:t>：二级密封系数，单层密封取</w:t>
      </w:r>
      <w:r w:rsidRPr="00E64924">
        <w:rPr>
          <w:kern w:val="0"/>
          <w:sz w:val="24"/>
          <w:szCs w:val="24"/>
        </w:rPr>
        <w:t>1</w:t>
      </w:r>
      <w:r w:rsidRPr="00E64924">
        <w:rPr>
          <w:rFonts w:hint="eastAsia"/>
          <w:kern w:val="0"/>
          <w:sz w:val="24"/>
          <w:szCs w:val="24"/>
        </w:rPr>
        <w:t>，二次密封取</w:t>
      </w:r>
      <w:r w:rsidRPr="00E64924">
        <w:rPr>
          <w:kern w:val="0"/>
          <w:sz w:val="24"/>
          <w:szCs w:val="24"/>
        </w:rPr>
        <w:t>0.25</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Ki</w:t>
      </w:r>
      <w:r w:rsidRPr="00E64924">
        <w:rPr>
          <w:rFonts w:hint="eastAsia"/>
          <w:kern w:val="0"/>
          <w:sz w:val="24"/>
          <w:szCs w:val="24"/>
        </w:rPr>
        <w:t>：单位换算系数，采用国际单位制时为</w:t>
      </w:r>
      <w:r w:rsidRPr="00E64924">
        <w:rPr>
          <w:kern w:val="0"/>
          <w:sz w:val="24"/>
          <w:szCs w:val="24"/>
        </w:rPr>
        <w:t>0.4536</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本项目均有安装呼吸阀，可减少小呼吸损耗。本评价采用的计算公式中未有考虑安装呼吸阀，因此可认为本评价的源强结果偏于保守。</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根据上公式及项目储罐情况计算得大小呼吸废气产生总量见表</w:t>
      </w:r>
      <w:r w:rsidRPr="00E64924">
        <w:rPr>
          <w:kern w:val="0"/>
          <w:sz w:val="24"/>
          <w:szCs w:val="24"/>
        </w:rPr>
        <w:t>3.5-6</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Chars="1093" w:firstLine="2295"/>
        <w:jc w:val="left"/>
        <w:rPr>
          <w:kern w:val="0"/>
          <w:sz w:val="25"/>
          <w:szCs w:val="25"/>
        </w:rPr>
      </w:pPr>
      <w:r w:rsidRPr="00E64924">
        <w:rPr>
          <w:rFonts w:hint="eastAsia"/>
          <w:kern w:val="0"/>
          <w:szCs w:val="21"/>
        </w:rPr>
        <w:t>表</w:t>
      </w:r>
      <w:r w:rsidRPr="00E64924">
        <w:rPr>
          <w:kern w:val="0"/>
          <w:szCs w:val="21"/>
        </w:rPr>
        <w:t>3.5-6</w:t>
      </w:r>
      <w:r w:rsidRPr="00E64924">
        <w:rPr>
          <w:rFonts w:hint="eastAsia"/>
          <w:kern w:val="0"/>
          <w:szCs w:val="21"/>
        </w:rPr>
        <w:t>储罐小呼吸废气产生量计算结果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8"/>
        <w:gridCol w:w="583"/>
        <w:gridCol w:w="137"/>
        <w:gridCol w:w="567"/>
        <w:gridCol w:w="141"/>
        <w:gridCol w:w="567"/>
        <w:gridCol w:w="232"/>
        <w:gridCol w:w="477"/>
        <w:gridCol w:w="322"/>
        <w:gridCol w:w="387"/>
        <w:gridCol w:w="458"/>
        <w:gridCol w:w="251"/>
        <w:gridCol w:w="279"/>
        <w:gridCol w:w="288"/>
        <w:gridCol w:w="565"/>
        <w:gridCol w:w="143"/>
        <w:gridCol w:w="727"/>
        <w:gridCol w:w="310"/>
        <w:gridCol w:w="806"/>
        <w:gridCol w:w="188"/>
        <w:gridCol w:w="910"/>
      </w:tblGrid>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储罐</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M</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P</w:t>
            </w:r>
            <w:r w:rsidRPr="00E64924">
              <w:rPr>
                <w:rFonts w:hint="eastAsia"/>
                <w:kern w:val="0"/>
                <w:szCs w:val="21"/>
              </w:rPr>
              <w:t>（</w:t>
            </w:r>
            <w:r w:rsidRPr="00E64924">
              <w:rPr>
                <w:kern w:val="0"/>
                <w:szCs w:val="21"/>
              </w:rPr>
              <w:t>Pa</w:t>
            </w:r>
            <w:r w:rsidRPr="00E64924">
              <w:rPr>
                <w:rFonts w:hint="eastAsia"/>
                <w:kern w:val="0"/>
                <w:szCs w:val="21"/>
              </w:rPr>
              <w:t>）</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D</w:t>
            </w:r>
            <w:r w:rsidRPr="00E64924">
              <w:rPr>
                <w:rFonts w:hint="eastAsia"/>
                <w:kern w:val="0"/>
                <w:szCs w:val="21"/>
              </w:rPr>
              <w:t>（</w:t>
            </w:r>
            <w:r w:rsidRPr="00E64924">
              <w:rPr>
                <w:kern w:val="0"/>
                <w:szCs w:val="21"/>
              </w:rPr>
              <w:t>m</w:t>
            </w:r>
            <w:r w:rsidRPr="00E64924">
              <w:rPr>
                <w:rFonts w:hint="eastAsia"/>
                <w:kern w:val="0"/>
                <w:szCs w:val="21"/>
              </w:rPr>
              <w:t>）</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H</w:t>
            </w:r>
            <w:r w:rsidRPr="00E64924">
              <w:rPr>
                <w:rFonts w:hint="eastAsia"/>
                <w:kern w:val="0"/>
                <w:szCs w:val="21"/>
              </w:rPr>
              <w:t>（</w:t>
            </w:r>
            <w:r w:rsidRPr="00E64924">
              <w:rPr>
                <w:kern w:val="0"/>
                <w:szCs w:val="21"/>
              </w:rPr>
              <w:t>m</w:t>
            </w:r>
            <w:r w:rsidRPr="00E64924">
              <w:rPr>
                <w:rFonts w:hint="eastAsia"/>
                <w:kern w:val="0"/>
                <w:szCs w:val="21"/>
              </w:rPr>
              <w:t>）</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ΔT</w:t>
            </w:r>
            <w:r w:rsidRPr="00E64924">
              <w:rPr>
                <w:rFonts w:hint="eastAsia"/>
                <w:kern w:val="0"/>
                <w:szCs w:val="21"/>
              </w:rPr>
              <w:t>（</w:t>
            </w:r>
            <w:r w:rsidRPr="00E64924">
              <w:rPr>
                <w:rFonts w:ascii="宋体" w:hAnsi="宋体" w:cs="宋体" w:hint="eastAsia"/>
                <w:kern w:val="0"/>
                <w:szCs w:val="21"/>
              </w:rPr>
              <w:t>℃</w:t>
            </w:r>
            <w:r w:rsidRPr="00E64924">
              <w:rPr>
                <w:rFonts w:hint="eastAsia"/>
                <w:kern w:val="0"/>
                <w:szCs w:val="21"/>
              </w:rPr>
              <w:t>）</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Fp</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C</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Kc</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iCs/>
                <w:kern w:val="0"/>
                <w:szCs w:val="21"/>
              </w:rPr>
              <w:t>L</w:t>
            </w:r>
            <w:r w:rsidRPr="00E64924">
              <w:rPr>
                <w:iCs/>
                <w:kern w:val="0"/>
                <w:szCs w:val="21"/>
                <w:vertAlign w:val="subscript"/>
              </w:rPr>
              <w:t>B</w:t>
            </w:r>
            <w:r w:rsidRPr="00E64924">
              <w:rPr>
                <w:rFonts w:hint="eastAsia"/>
                <w:kern w:val="0"/>
                <w:szCs w:val="21"/>
              </w:rPr>
              <w:t>（</w:t>
            </w:r>
            <w:r w:rsidRPr="00E64924">
              <w:rPr>
                <w:kern w:val="0"/>
                <w:szCs w:val="21"/>
              </w:rPr>
              <w:t>kg/a</w:t>
            </w:r>
            <w:r w:rsidRPr="00E64924">
              <w:rPr>
                <w:rFonts w:hint="eastAsia"/>
                <w:kern w:val="0"/>
                <w:szCs w:val="21"/>
              </w:rPr>
              <w:t>）</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iCs/>
                <w:kern w:val="0"/>
                <w:szCs w:val="21"/>
              </w:rPr>
              <w:t>L</w:t>
            </w:r>
            <w:r w:rsidRPr="00E64924">
              <w:rPr>
                <w:iCs/>
                <w:kern w:val="0"/>
                <w:szCs w:val="21"/>
                <w:vertAlign w:val="subscript"/>
              </w:rPr>
              <w:t>B</w:t>
            </w:r>
            <w:r w:rsidRPr="00E64924">
              <w:rPr>
                <w:rFonts w:hint="eastAsia"/>
                <w:kern w:val="0"/>
                <w:szCs w:val="21"/>
              </w:rPr>
              <w:t>（</w:t>
            </w:r>
            <w:r w:rsidRPr="00E64924">
              <w:rPr>
                <w:kern w:val="0"/>
                <w:szCs w:val="21"/>
              </w:rPr>
              <w:t>t/a</w:t>
            </w:r>
            <w:r w:rsidRPr="00E64924">
              <w:rPr>
                <w:rFonts w:hint="eastAsia"/>
                <w:kern w:val="0"/>
                <w:szCs w:val="21"/>
              </w:rPr>
              <w:t>）</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pacing w:val="10"/>
                <w:szCs w:val="21"/>
              </w:rPr>
            </w:pPr>
            <w:r w:rsidRPr="00E64924">
              <w:rPr>
                <w:rFonts w:hint="eastAsia"/>
                <w:szCs w:val="21"/>
              </w:rPr>
              <w:t>液压油</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2.54</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200.05</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0.20</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齿轮油</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2.54</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200.05</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0.20</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其它（如轻质煤焦油等）</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2.54</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200.05×2</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0.20×2</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外购</w:t>
            </w:r>
            <w:r w:rsidRPr="00E64924">
              <w:rPr>
                <w:szCs w:val="21"/>
              </w:rPr>
              <w:t>210</w:t>
            </w:r>
            <w:r w:rsidRPr="00E64924">
              <w:rPr>
                <w:rFonts w:ascii="宋体" w:hAnsi="宋体" w:cs="宋体" w:hint="eastAsia"/>
                <w:szCs w:val="21"/>
              </w:rPr>
              <w:t>℃</w:t>
            </w:r>
            <w:r w:rsidRPr="00E64924">
              <w:rPr>
                <w:rFonts w:hint="eastAsia"/>
                <w:szCs w:val="21"/>
              </w:rPr>
              <w:t>～</w:t>
            </w:r>
            <w:r w:rsidRPr="00E64924">
              <w:rPr>
                <w:szCs w:val="21"/>
              </w:rPr>
              <w:t>520</w:t>
            </w:r>
            <w:r w:rsidRPr="00E64924">
              <w:rPr>
                <w:rFonts w:ascii="宋体" w:hAnsi="宋体" w:cs="宋体" w:hint="eastAsia"/>
                <w:szCs w:val="21"/>
              </w:rPr>
              <w:t>℃</w:t>
            </w:r>
            <w:r w:rsidRPr="00E64924">
              <w:rPr>
                <w:rFonts w:hint="eastAsia"/>
                <w:szCs w:val="21"/>
              </w:rPr>
              <w:t>馏分</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2.54</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200.05</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0.20</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重质燃料油</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2.1</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0.889</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66.70×2</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0.067×2</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HVI150</w:t>
            </w:r>
            <w:r w:rsidRPr="00E64924">
              <w:rPr>
                <w:rFonts w:hint="eastAsia"/>
                <w:szCs w:val="21"/>
              </w:rPr>
              <w:t>基础油</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2.1</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0.889</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66.70×2</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0.067×2</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HVI250</w:t>
            </w:r>
            <w:r w:rsidRPr="00E64924">
              <w:rPr>
                <w:rFonts w:hint="eastAsia"/>
                <w:szCs w:val="21"/>
              </w:rPr>
              <w:t>基础油</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2.1</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0.889</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66.70×2</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0.067×2</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HVI350</w:t>
            </w:r>
            <w:r w:rsidRPr="00E64924">
              <w:rPr>
                <w:rFonts w:hint="eastAsia"/>
                <w:szCs w:val="21"/>
              </w:rPr>
              <w:t>基础油</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2.1</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0.889</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66.70×2</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0.067×2</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HVI150</w:t>
            </w:r>
            <w:r w:rsidRPr="00E64924">
              <w:rPr>
                <w:rFonts w:hint="eastAsia"/>
                <w:szCs w:val="21"/>
              </w:rPr>
              <w:t>成品油</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2.1</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0.889</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66.70×2</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0.067×2</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HVI250</w:t>
            </w:r>
            <w:r w:rsidRPr="00E64924">
              <w:rPr>
                <w:rFonts w:hint="eastAsia"/>
                <w:szCs w:val="21"/>
              </w:rPr>
              <w:t>成品油</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2.1</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0.889</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66.70×2</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0.067×2</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HVI350</w:t>
            </w:r>
            <w:r w:rsidRPr="00E64924">
              <w:rPr>
                <w:rFonts w:hint="eastAsia"/>
                <w:szCs w:val="21"/>
              </w:rPr>
              <w:t>成品油</w:t>
            </w:r>
          </w:p>
        </w:tc>
        <w:tc>
          <w:tcPr>
            <w:tcW w:w="583"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845" w:type="dxa"/>
            <w:gridSpan w:val="3"/>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w:t>
            </w:r>
          </w:p>
        </w:tc>
        <w:tc>
          <w:tcPr>
            <w:tcW w:w="79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2.1</w:t>
            </w:r>
          </w:p>
        </w:tc>
        <w:tc>
          <w:tcPr>
            <w:tcW w:w="845"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53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0.889</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1116"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66.70×2</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0.067×2</w:t>
            </w:r>
          </w:p>
        </w:tc>
      </w:tr>
      <w:tr w:rsidR="00D30E95" w:rsidRPr="00E64924" w:rsidTr="00D30E95">
        <w:tc>
          <w:tcPr>
            <w:tcW w:w="9286" w:type="dxa"/>
            <w:gridSpan w:val="21"/>
            <w:tcBorders>
              <w:top w:val="single" w:sz="4" w:space="0" w:color="auto"/>
              <w:left w:val="single" w:sz="4" w:space="0" w:color="auto"/>
              <w:bottom w:val="single" w:sz="4" w:space="0" w:color="auto"/>
              <w:right w:val="single" w:sz="4" w:space="0" w:color="auto"/>
            </w:tcBorders>
            <w:vAlign w:val="center"/>
          </w:tcPr>
          <w:p w:rsidR="00D30E95" w:rsidRPr="00E64924" w:rsidRDefault="00D30E95">
            <w:pPr>
              <w:autoSpaceDE w:val="0"/>
              <w:autoSpaceDN w:val="0"/>
              <w:adjustRightInd w:val="0"/>
              <w:spacing w:line="300" w:lineRule="exact"/>
              <w:jc w:val="center"/>
              <w:rPr>
                <w:kern w:val="0"/>
                <w:szCs w:val="21"/>
              </w:rPr>
            </w:pP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kern w:val="0"/>
                <w:szCs w:val="21"/>
              </w:rPr>
              <w:t>储罐</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Ks</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V</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n</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P*</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D</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rPr>
              <w:t>Uy</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Kc</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Ef</w:t>
            </w:r>
          </w:p>
        </w:tc>
        <w:tc>
          <w:tcPr>
            <w:tcW w:w="1037"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Ki</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rPr>
              <w:t>Ls</w:t>
            </w:r>
            <w:r w:rsidRPr="00E64924">
              <w:rPr>
                <w:rFonts w:hint="eastAsia"/>
                <w:kern w:val="0"/>
                <w:szCs w:val="21"/>
              </w:rPr>
              <w:t>（</w:t>
            </w:r>
            <w:r w:rsidRPr="00E64924">
              <w:rPr>
                <w:kern w:val="0"/>
                <w:szCs w:val="21"/>
              </w:rPr>
              <w:t>kg/a</w:t>
            </w:r>
            <w:r w:rsidRPr="00E64924">
              <w:rPr>
                <w:rFonts w:hint="eastAsia"/>
                <w:kern w:val="0"/>
                <w:szCs w:val="21"/>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rPr>
              <w:t>Ls</w:t>
            </w:r>
            <w:r w:rsidRPr="00E64924">
              <w:rPr>
                <w:rFonts w:hint="eastAsia"/>
                <w:kern w:val="0"/>
                <w:szCs w:val="21"/>
              </w:rPr>
              <w:t>（</w:t>
            </w:r>
            <w:r w:rsidRPr="00E64924">
              <w:rPr>
                <w:kern w:val="0"/>
                <w:szCs w:val="21"/>
              </w:rPr>
              <w:t>t/a</w:t>
            </w:r>
            <w:r w:rsidRPr="00E64924">
              <w:rPr>
                <w:rFonts w:hint="eastAsia"/>
                <w:kern w:val="0"/>
                <w:szCs w:val="21"/>
              </w:rPr>
              <w:t>）</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pacing w:val="10"/>
                <w:szCs w:val="21"/>
              </w:rPr>
            </w:pPr>
            <w:r w:rsidRPr="00E64924">
              <w:rPr>
                <w:rFonts w:hint="eastAsia"/>
                <w:szCs w:val="21"/>
              </w:rPr>
              <w:t>甲醇</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2.05</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2.6</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0.035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8.0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32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0.25</w:t>
            </w:r>
          </w:p>
        </w:tc>
        <w:tc>
          <w:tcPr>
            <w:tcW w:w="1037"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0.4536</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12.63</w:t>
            </w:r>
          </w:p>
        </w:tc>
        <w:tc>
          <w:tcPr>
            <w:tcW w:w="9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0.013</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轻组分</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2.05</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2.6</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0.035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8.0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0.25</w:t>
            </w:r>
          </w:p>
        </w:tc>
        <w:tc>
          <w:tcPr>
            <w:tcW w:w="1037"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0.4536</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51.30</w:t>
            </w:r>
          </w:p>
        </w:tc>
        <w:tc>
          <w:tcPr>
            <w:tcW w:w="9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0.051</w:t>
            </w:r>
          </w:p>
        </w:tc>
      </w:tr>
      <w:tr w:rsidR="00D30E95" w:rsidRPr="00E64924" w:rsidTr="00D30E95">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柴油</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2.05</w:t>
            </w:r>
          </w:p>
        </w:tc>
        <w:tc>
          <w:tcPr>
            <w:tcW w:w="567"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2.6</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0.035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8.0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130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0.25</w:t>
            </w:r>
          </w:p>
        </w:tc>
        <w:tc>
          <w:tcPr>
            <w:tcW w:w="1037"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0.4536</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51.30×2</w:t>
            </w:r>
          </w:p>
        </w:tc>
        <w:tc>
          <w:tcPr>
            <w:tcW w:w="910"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0.051×2</w:t>
            </w:r>
          </w:p>
        </w:tc>
      </w:tr>
      <w:tr w:rsidR="00D30E95" w:rsidRPr="00E64924" w:rsidTr="00D30E95">
        <w:trPr>
          <w:trHeight w:val="340"/>
        </w:trPr>
        <w:tc>
          <w:tcPr>
            <w:tcW w:w="948" w:type="dxa"/>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w:t>
            </w:r>
          </w:p>
        </w:tc>
        <w:tc>
          <w:tcPr>
            <w:tcW w:w="8338" w:type="dxa"/>
            <w:gridSpan w:val="20"/>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非甲烷总烃</w:t>
            </w:r>
            <w:r w:rsidRPr="00E64924">
              <w:rPr>
                <w:kern w:val="0"/>
                <w:szCs w:val="21"/>
              </w:rPr>
              <w:t>2.09 t/a</w:t>
            </w:r>
            <w:r w:rsidRPr="00E64924">
              <w:rPr>
                <w:rFonts w:hint="eastAsia"/>
                <w:kern w:val="0"/>
                <w:szCs w:val="21"/>
              </w:rPr>
              <w:t>；甲醇</w:t>
            </w:r>
            <w:r w:rsidRPr="00E64924">
              <w:rPr>
                <w:kern w:val="0"/>
                <w:szCs w:val="21"/>
              </w:rPr>
              <w:t>0.013 t/a</w:t>
            </w:r>
            <w:r w:rsidRPr="00E64924">
              <w:rPr>
                <w:rFonts w:hint="eastAsia"/>
                <w:kern w:val="0"/>
                <w:szCs w:val="21"/>
              </w:rPr>
              <w:t>；苯</w:t>
            </w:r>
            <w:r w:rsidRPr="00E64924">
              <w:rPr>
                <w:kern w:val="0"/>
                <w:szCs w:val="21"/>
              </w:rPr>
              <w:t>0.002t/a</w:t>
            </w:r>
            <w:r w:rsidRPr="00E64924">
              <w:rPr>
                <w:rFonts w:hint="eastAsia"/>
                <w:kern w:val="0"/>
                <w:szCs w:val="21"/>
              </w:rPr>
              <w:t>；酚</w:t>
            </w:r>
            <w:r w:rsidRPr="00E64924">
              <w:rPr>
                <w:kern w:val="0"/>
                <w:szCs w:val="21"/>
              </w:rPr>
              <w:t>0.002t/a</w:t>
            </w:r>
          </w:p>
        </w:tc>
      </w:tr>
    </w:tbl>
    <w:p w:rsidR="00D30E95" w:rsidRPr="00E64924" w:rsidRDefault="00D30E95" w:rsidP="00D30E95">
      <w:pPr>
        <w:autoSpaceDE w:val="0"/>
        <w:autoSpaceDN w:val="0"/>
        <w:adjustRightInd w:val="0"/>
        <w:spacing w:line="500" w:lineRule="exact"/>
        <w:ind w:firstLine="480"/>
        <w:jc w:val="left"/>
        <w:rPr>
          <w:rFonts w:ascii="Times New Roman" w:hAnsi="Times New Roman" w:cs="Times New Roman"/>
          <w:kern w:val="0"/>
          <w:sz w:val="24"/>
          <w:szCs w:val="24"/>
        </w:rPr>
      </w:pPr>
      <w:r w:rsidRPr="00E64924">
        <w:rPr>
          <w:rFonts w:hint="eastAsia"/>
          <w:kern w:val="0"/>
          <w:sz w:val="24"/>
          <w:szCs w:val="24"/>
        </w:rPr>
        <w:t>罐区储罐大小呼吸废气合计非甲烷总烃产生量为</w:t>
      </w:r>
      <w:r w:rsidRPr="00E64924">
        <w:rPr>
          <w:kern w:val="0"/>
          <w:sz w:val="24"/>
          <w:szCs w:val="24"/>
        </w:rPr>
        <w:t>8.96t/a</w:t>
      </w:r>
      <w:r w:rsidRPr="00E64924">
        <w:rPr>
          <w:rFonts w:hint="eastAsia"/>
          <w:kern w:val="0"/>
          <w:sz w:val="24"/>
          <w:szCs w:val="24"/>
        </w:rPr>
        <w:t>；甲醇</w:t>
      </w:r>
      <w:r w:rsidRPr="00E64924">
        <w:rPr>
          <w:kern w:val="0"/>
          <w:sz w:val="24"/>
          <w:szCs w:val="24"/>
        </w:rPr>
        <w:t>0.154 t/a</w:t>
      </w:r>
      <w:r w:rsidRPr="00E64924">
        <w:rPr>
          <w:rFonts w:hint="eastAsia"/>
          <w:kern w:val="0"/>
          <w:sz w:val="24"/>
          <w:szCs w:val="24"/>
        </w:rPr>
        <w:t>；苯</w:t>
      </w:r>
      <w:r w:rsidRPr="00E64924">
        <w:rPr>
          <w:kern w:val="0"/>
          <w:sz w:val="24"/>
          <w:szCs w:val="24"/>
        </w:rPr>
        <w:t>0.009t/a</w:t>
      </w:r>
      <w:r w:rsidRPr="00E64924">
        <w:rPr>
          <w:rFonts w:hint="eastAsia"/>
          <w:kern w:val="0"/>
          <w:sz w:val="24"/>
          <w:szCs w:val="24"/>
        </w:rPr>
        <w:t>；酚</w:t>
      </w:r>
      <w:r w:rsidRPr="00E64924">
        <w:rPr>
          <w:kern w:val="0"/>
          <w:sz w:val="24"/>
          <w:szCs w:val="24"/>
        </w:rPr>
        <w:t>0.009t/a</w:t>
      </w:r>
      <w:r w:rsidRPr="00E64924">
        <w:rPr>
          <w:rFonts w:hint="eastAsia"/>
          <w:kern w:val="0"/>
          <w:sz w:val="24"/>
          <w:szCs w:val="24"/>
        </w:rPr>
        <w:t>，收集后进油气回收系统，尾气进燃料管网。</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7</w:t>
      </w:r>
      <w:r w:rsidRPr="00E64924">
        <w:rPr>
          <w:rFonts w:hint="eastAsia"/>
          <w:kern w:val="0"/>
          <w:sz w:val="24"/>
          <w:szCs w:val="24"/>
        </w:rPr>
        <w:t>）污水处理站臭气洗涤排放尾气</w:t>
      </w:r>
    </w:p>
    <w:p w:rsidR="00D30E95" w:rsidRPr="00E64924" w:rsidRDefault="00D30E95" w:rsidP="00D30E95">
      <w:pPr>
        <w:autoSpaceDE w:val="0"/>
        <w:autoSpaceDN w:val="0"/>
        <w:adjustRightInd w:val="0"/>
        <w:spacing w:line="500" w:lineRule="exact"/>
        <w:ind w:firstLine="480"/>
        <w:jc w:val="left"/>
        <w:rPr>
          <w:sz w:val="24"/>
          <w:szCs w:val="24"/>
        </w:rPr>
      </w:pPr>
      <w:r w:rsidRPr="00E64924">
        <w:rPr>
          <w:rFonts w:hint="eastAsia"/>
          <w:sz w:val="24"/>
          <w:szCs w:val="24"/>
        </w:rPr>
        <w:t>拟建项目污水处理站在运行过程中在调节池、隔油池、气浮池等单元产生恶臭气体，主要成分为</w:t>
      </w:r>
      <w:r w:rsidRPr="00E64924">
        <w:rPr>
          <w:sz w:val="24"/>
          <w:szCs w:val="24"/>
        </w:rPr>
        <w:t>NH</w:t>
      </w:r>
      <w:r w:rsidRPr="00E64924">
        <w:rPr>
          <w:sz w:val="24"/>
          <w:szCs w:val="24"/>
          <w:vertAlign w:val="subscript"/>
        </w:rPr>
        <w:t>3</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w:t>
      </w:r>
      <w:r w:rsidRPr="00E64924">
        <w:rPr>
          <w:sz w:val="24"/>
          <w:szCs w:val="24"/>
        </w:rPr>
        <w:t>NH</w:t>
      </w:r>
      <w:r w:rsidRPr="00E64924">
        <w:rPr>
          <w:sz w:val="24"/>
          <w:szCs w:val="24"/>
          <w:vertAlign w:val="subscript"/>
        </w:rPr>
        <w:t>3</w:t>
      </w:r>
      <w:r w:rsidRPr="00E64924">
        <w:rPr>
          <w:rFonts w:hint="eastAsia"/>
          <w:sz w:val="24"/>
          <w:szCs w:val="24"/>
        </w:rPr>
        <w:t>产生量约</w:t>
      </w:r>
      <w:r w:rsidRPr="00E64924">
        <w:rPr>
          <w:sz w:val="24"/>
          <w:szCs w:val="24"/>
        </w:rPr>
        <w:t>1.04t/a</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产生量约</w:t>
      </w:r>
      <w:r w:rsidRPr="00E64924">
        <w:rPr>
          <w:sz w:val="24"/>
          <w:szCs w:val="24"/>
        </w:rPr>
        <w:t>0.048t/a</w:t>
      </w:r>
      <w:r w:rsidRPr="00E64924">
        <w:rPr>
          <w:rFonts w:hint="eastAsia"/>
          <w:sz w:val="24"/>
          <w:szCs w:val="24"/>
        </w:rPr>
        <w:t>。为减轻臭气对环境的影响，拟建项目采用洗涤塔洗涤除臭工艺对污水处理站恶臭气体进行净化处理。对调节池、隔油池、气浮池、事故水池进行封盖，对水解酸化池、厌氧池采用玻璃钢封闭，收集臭气，设计恶臭气体收集效率</w:t>
      </w:r>
      <w:r w:rsidRPr="00E64924">
        <w:rPr>
          <w:sz w:val="24"/>
          <w:szCs w:val="24"/>
        </w:rPr>
        <w:t>90%</w:t>
      </w:r>
      <w:r w:rsidRPr="00E64924">
        <w:rPr>
          <w:rFonts w:hint="eastAsia"/>
          <w:sz w:val="24"/>
          <w:szCs w:val="24"/>
        </w:rPr>
        <w:t>，约</w:t>
      </w:r>
      <w:r w:rsidRPr="00E64924">
        <w:rPr>
          <w:sz w:val="24"/>
          <w:szCs w:val="24"/>
        </w:rPr>
        <w:t>0.936t/a</w:t>
      </w:r>
      <w:r w:rsidRPr="00E64924">
        <w:rPr>
          <w:rFonts w:hint="eastAsia"/>
          <w:sz w:val="24"/>
          <w:szCs w:val="24"/>
        </w:rPr>
        <w:t>的</w:t>
      </w:r>
      <w:r w:rsidRPr="00E64924">
        <w:rPr>
          <w:sz w:val="24"/>
          <w:szCs w:val="24"/>
        </w:rPr>
        <w:t>NH</w:t>
      </w:r>
      <w:r w:rsidRPr="00E64924">
        <w:rPr>
          <w:sz w:val="24"/>
          <w:szCs w:val="24"/>
          <w:vertAlign w:val="subscript"/>
        </w:rPr>
        <w:t>3</w:t>
      </w:r>
      <w:r w:rsidRPr="00E64924">
        <w:rPr>
          <w:rFonts w:hint="eastAsia"/>
          <w:sz w:val="24"/>
          <w:szCs w:val="24"/>
        </w:rPr>
        <w:t>和约</w:t>
      </w:r>
      <w:r w:rsidRPr="00E64924">
        <w:rPr>
          <w:sz w:val="24"/>
          <w:szCs w:val="24"/>
        </w:rPr>
        <w:t>0.043t/a</w:t>
      </w:r>
      <w:r w:rsidRPr="00E64924">
        <w:rPr>
          <w:rFonts w:hint="eastAsia"/>
          <w:sz w:val="24"/>
          <w:szCs w:val="24"/>
        </w:rPr>
        <w:t>的</w:t>
      </w: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得到有效收集，收集后的废气送洗涤除臭净化处理。洗涤除臭废气处理能力为</w:t>
      </w:r>
      <w:r w:rsidRPr="00E64924">
        <w:rPr>
          <w:sz w:val="24"/>
          <w:szCs w:val="24"/>
        </w:rPr>
        <w:t>2000Nm</w:t>
      </w:r>
      <w:r w:rsidRPr="00E64924">
        <w:rPr>
          <w:sz w:val="24"/>
          <w:szCs w:val="24"/>
          <w:vertAlign w:val="superscript"/>
        </w:rPr>
        <w:t>3</w:t>
      </w:r>
      <w:r w:rsidRPr="00E64924">
        <w:rPr>
          <w:sz w:val="24"/>
          <w:szCs w:val="24"/>
        </w:rPr>
        <w:t>/h</w:t>
      </w:r>
      <w:r w:rsidRPr="00E64924">
        <w:rPr>
          <w:rFonts w:hint="eastAsia"/>
          <w:sz w:val="24"/>
          <w:szCs w:val="24"/>
        </w:rPr>
        <w:t>，</w:t>
      </w:r>
      <w:r w:rsidRPr="00E64924">
        <w:rPr>
          <w:sz w:val="24"/>
          <w:szCs w:val="24"/>
        </w:rPr>
        <w:t>NH</w:t>
      </w:r>
      <w:r w:rsidRPr="00E64924">
        <w:rPr>
          <w:sz w:val="24"/>
          <w:szCs w:val="24"/>
          <w:vertAlign w:val="subscript"/>
        </w:rPr>
        <w:t>3</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 xml:space="preserve">S </w:t>
      </w:r>
      <w:r w:rsidRPr="00E64924">
        <w:rPr>
          <w:rFonts w:hint="eastAsia"/>
          <w:sz w:val="24"/>
          <w:szCs w:val="24"/>
        </w:rPr>
        <w:t>去除效率不低于</w:t>
      </w:r>
      <w:r w:rsidRPr="00E64924">
        <w:rPr>
          <w:sz w:val="24"/>
          <w:szCs w:val="24"/>
        </w:rPr>
        <w:t>90%</w:t>
      </w:r>
      <w:r w:rsidRPr="00E64924">
        <w:rPr>
          <w:rFonts w:hint="eastAsia"/>
          <w:sz w:val="24"/>
          <w:szCs w:val="24"/>
        </w:rPr>
        <w:t>。净化处理后，</w:t>
      </w:r>
      <w:r w:rsidRPr="00E64924">
        <w:rPr>
          <w:sz w:val="24"/>
          <w:szCs w:val="24"/>
        </w:rPr>
        <w:t>NH</w:t>
      </w:r>
      <w:r w:rsidRPr="00E64924">
        <w:rPr>
          <w:sz w:val="24"/>
          <w:szCs w:val="24"/>
          <w:vertAlign w:val="subscript"/>
        </w:rPr>
        <w:t>3</w:t>
      </w:r>
      <w:r w:rsidRPr="00E64924">
        <w:rPr>
          <w:rFonts w:hint="eastAsia"/>
          <w:sz w:val="24"/>
          <w:szCs w:val="24"/>
        </w:rPr>
        <w:t>排放浓度为</w:t>
      </w:r>
      <w:r w:rsidRPr="00E64924">
        <w:rPr>
          <w:sz w:val="24"/>
          <w:szCs w:val="24"/>
        </w:rPr>
        <w:t>5.85mg/m</w:t>
      </w:r>
      <w:r w:rsidRPr="00E64924">
        <w:rPr>
          <w:sz w:val="24"/>
          <w:szCs w:val="24"/>
          <w:vertAlign w:val="superscript"/>
        </w:rPr>
        <w:t>3</w:t>
      </w:r>
      <w:r w:rsidRPr="00E64924">
        <w:rPr>
          <w:rFonts w:hint="eastAsia"/>
          <w:sz w:val="24"/>
          <w:szCs w:val="24"/>
        </w:rPr>
        <w:t>，排放量为</w:t>
      </w:r>
      <w:r w:rsidRPr="00E64924">
        <w:rPr>
          <w:sz w:val="24"/>
          <w:szCs w:val="24"/>
        </w:rPr>
        <w:t>0.0926t/a</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排放浓度为</w:t>
      </w:r>
      <w:r w:rsidRPr="00E64924">
        <w:rPr>
          <w:sz w:val="24"/>
          <w:szCs w:val="24"/>
        </w:rPr>
        <w:t>0.27mg/m</w:t>
      </w:r>
      <w:r w:rsidRPr="00E64924">
        <w:rPr>
          <w:sz w:val="24"/>
          <w:szCs w:val="24"/>
          <w:vertAlign w:val="superscript"/>
        </w:rPr>
        <w:t>3</w:t>
      </w:r>
      <w:r w:rsidRPr="00E64924">
        <w:rPr>
          <w:rFonts w:hint="eastAsia"/>
          <w:sz w:val="24"/>
          <w:szCs w:val="24"/>
        </w:rPr>
        <w:t>，排放量为</w:t>
      </w:r>
      <w:r w:rsidRPr="00E64924">
        <w:rPr>
          <w:sz w:val="24"/>
          <w:szCs w:val="24"/>
        </w:rPr>
        <w:t>0.0043t/a</w:t>
      </w:r>
      <w:r w:rsidRPr="00E64924">
        <w:rPr>
          <w:rFonts w:hint="eastAsia"/>
          <w:sz w:val="24"/>
          <w:szCs w:val="24"/>
        </w:rPr>
        <w:t>。</w:t>
      </w:r>
    </w:p>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3.5.1.2</w:t>
      </w:r>
      <w:r w:rsidRPr="00E64924">
        <w:rPr>
          <w:rFonts w:ascii="Times New Roman" w:eastAsiaTheme="minorEastAsia" w:hAnsi="Times New Roman" w:hint="eastAsia"/>
          <w:b w:val="0"/>
          <w:sz w:val="24"/>
          <w:szCs w:val="24"/>
        </w:rPr>
        <w:t>无组织废气产生情况</w:t>
      </w:r>
    </w:p>
    <w:p w:rsidR="00D30E95" w:rsidRPr="00E64924" w:rsidRDefault="00D30E95" w:rsidP="00D30E95">
      <w:pPr>
        <w:autoSpaceDE w:val="0"/>
        <w:autoSpaceDN w:val="0"/>
        <w:adjustRightInd w:val="0"/>
        <w:spacing w:line="500" w:lineRule="exact"/>
        <w:ind w:firstLine="480"/>
        <w:jc w:val="left"/>
        <w:rPr>
          <w:rFonts w:ascii="Times New Roman" w:eastAsia="宋体" w:hAnsi="Times New Roman"/>
          <w:kern w:val="0"/>
          <w:sz w:val="24"/>
          <w:szCs w:val="24"/>
        </w:rPr>
      </w:pPr>
      <w:r w:rsidRPr="00E64924">
        <w:rPr>
          <w:rFonts w:hint="eastAsia"/>
          <w:kern w:val="0"/>
        </w:rPr>
        <w:t>（</w:t>
      </w:r>
      <w:r w:rsidRPr="00E64924">
        <w:rPr>
          <w:kern w:val="0"/>
        </w:rPr>
        <w:t>1</w:t>
      </w:r>
      <w:r w:rsidRPr="00E64924">
        <w:rPr>
          <w:rFonts w:hint="eastAsia"/>
          <w:kern w:val="0"/>
        </w:rPr>
        <w:t>）装置区无组织</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针对装置区物料的无组织排放，本项目采取的控制措施如下：装置中产生的废水、污油等均采用密闭输送方式，防止泄漏。装置主要塔、器顶部均有泄压线，当系统压力过高时将油气经脱硫处理后送厂区燃料管网。设计阶段按照设计标准和工程经验选用适当的设备和管道材料，将设备和管道的腐蚀控制在合理范围之内；通过制定严谨的工艺操作规程和岗位操作法，减少误操作。为进一步降低装置区无组织排放，本次评价要求建设单位装置区实施</w:t>
      </w:r>
      <w:r w:rsidRPr="00E64924">
        <w:rPr>
          <w:kern w:val="0"/>
          <w:sz w:val="24"/>
          <w:szCs w:val="24"/>
        </w:rPr>
        <w:t>LDAR</w:t>
      </w:r>
      <w:r w:rsidRPr="00E64924">
        <w:rPr>
          <w:rFonts w:hint="eastAsia"/>
          <w:kern w:val="0"/>
          <w:sz w:val="24"/>
          <w:szCs w:val="24"/>
        </w:rPr>
        <w:t>技术，可提高企业管理水平，进一步减少跑冒滴漏量。</w:t>
      </w:r>
      <w:r w:rsidRPr="00E64924">
        <w:rPr>
          <w:kern w:val="0"/>
          <w:sz w:val="24"/>
          <w:szCs w:val="24"/>
        </w:rPr>
        <w:t>EPA</w:t>
      </w:r>
      <w:r w:rsidRPr="00E64924">
        <w:rPr>
          <w:rFonts w:hint="eastAsia"/>
          <w:kern w:val="0"/>
          <w:sz w:val="24"/>
          <w:szCs w:val="24"/>
        </w:rPr>
        <w:t>（美国国家环境保护局）认为采用</w:t>
      </w:r>
      <w:r w:rsidRPr="00E64924">
        <w:rPr>
          <w:kern w:val="0"/>
          <w:sz w:val="24"/>
          <w:szCs w:val="24"/>
        </w:rPr>
        <w:t>LDAR</w:t>
      </w:r>
      <w:r w:rsidRPr="00E64924">
        <w:rPr>
          <w:rFonts w:hint="eastAsia"/>
          <w:kern w:val="0"/>
          <w:sz w:val="24"/>
          <w:szCs w:val="24"/>
        </w:rPr>
        <w:t>技术后，石化装置可能减少</w:t>
      </w:r>
      <w:r w:rsidRPr="00E64924">
        <w:rPr>
          <w:kern w:val="0"/>
          <w:sz w:val="24"/>
          <w:szCs w:val="24"/>
        </w:rPr>
        <w:t>56%</w:t>
      </w:r>
      <w:r w:rsidRPr="00E64924">
        <w:rPr>
          <w:rFonts w:hint="eastAsia"/>
          <w:kern w:val="0"/>
          <w:sz w:val="24"/>
          <w:szCs w:val="24"/>
        </w:rPr>
        <w:t>的</w:t>
      </w:r>
      <w:r w:rsidRPr="00E64924">
        <w:rPr>
          <w:kern w:val="0"/>
          <w:sz w:val="24"/>
          <w:szCs w:val="24"/>
        </w:rPr>
        <w:t>VOC</w:t>
      </w:r>
      <w:r w:rsidRPr="00E64924">
        <w:rPr>
          <w:rFonts w:hint="eastAsia"/>
          <w:kern w:val="0"/>
          <w:sz w:val="24"/>
          <w:szCs w:val="24"/>
        </w:rPr>
        <w:t>排放量。</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装置区无组织排放的废气污染物主要有非甲烷总烃、甲醇、硫化氢、氨</w:t>
      </w:r>
      <w:r w:rsidRPr="00E64924">
        <w:rPr>
          <w:rFonts w:hint="eastAsia"/>
          <w:sz w:val="24"/>
          <w:szCs w:val="24"/>
        </w:rPr>
        <w:t>、</w:t>
      </w:r>
      <w:r w:rsidRPr="00E64924">
        <w:rPr>
          <w:sz w:val="24"/>
          <w:szCs w:val="24"/>
        </w:rPr>
        <w:t>HF</w:t>
      </w:r>
      <w:r w:rsidRPr="00E64924">
        <w:rPr>
          <w:rFonts w:hint="eastAsia"/>
          <w:sz w:val="24"/>
          <w:szCs w:val="24"/>
        </w:rPr>
        <w:t>、</w:t>
      </w:r>
      <w:r w:rsidRPr="00E64924">
        <w:rPr>
          <w:sz w:val="24"/>
          <w:szCs w:val="24"/>
        </w:rPr>
        <w:t>HCl</w:t>
      </w:r>
      <w:r w:rsidRPr="00E64924">
        <w:rPr>
          <w:rFonts w:hint="eastAsia"/>
          <w:kern w:val="0"/>
          <w:sz w:val="24"/>
          <w:szCs w:val="24"/>
        </w:rPr>
        <w:t>等。参考同类项目，确定装置区的非甲烷总烃、甲醇无组织排放系数为</w:t>
      </w:r>
      <w:r w:rsidRPr="00E64924">
        <w:rPr>
          <w:kern w:val="0"/>
          <w:sz w:val="24"/>
          <w:szCs w:val="24"/>
        </w:rPr>
        <w:t>0.02%</w:t>
      </w:r>
      <w:r w:rsidRPr="00E64924">
        <w:rPr>
          <w:rFonts w:hint="eastAsia"/>
          <w:kern w:val="0"/>
          <w:sz w:val="24"/>
          <w:szCs w:val="24"/>
        </w:rPr>
        <w:t>。其中非甲烷总烃量按润滑油加氢装置处理量进行核算，</w:t>
      </w:r>
      <w:r w:rsidRPr="00E64924">
        <w:rPr>
          <w:sz w:val="24"/>
          <w:szCs w:val="24"/>
        </w:rPr>
        <w:t>HF</w:t>
      </w:r>
      <w:r w:rsidRPr="00E64924">
        <w:rPr>
          <w:rFonts w:hint="eastAsia"/>
          <w:sz w:val="24"/>
          <w:szCs w:val="24"/>
        </w:rPr>
        <w:t>、</w:t>
      </w:r>
      <w:r w:rsidRPr="00E64924">
        <w:rPr>
          <w:sz w:val="24"/>
          <w:szCs w:val="24"/>
        </w:rPr>
        <w:t>HCl</w:t>
      </w:r>
      <w:r w:rsidRPr="00E64924">
        <w:rPr>
          <w:rFonts w:hint="eastAsia"/>
          <w:sz w:val="24"/>
          <w:szCs w:val="24"/>
        </w:rPr>
        <w:t>按原料中转化率进行核算，</w:t>
      </w:r>
      <w:r w:rsidRPr="00E64924">
        <w:rPr>
          <w:rFonts w:hint="eastAsia"/>
          <w:kern w:val="0"/>
          <w:sz w:val="24"/>
          <w:szCs w:val="24"/>
        </w:rPr>
        <w:t>甲醇按甲醇制氢装置原料甲醇含量进行核算，硫化氢、氨按照原料含量硫、氮量转化为硫化氢、氨的量（转化率</w:t>
      </w:r>
      <w:r w:rsidRPr="00E64924">
        <w:rPr>
          <w:kern w:val="0"/>
          <w:sz w:val="24"/>
          <w:szCs w:val="24"/>
        </w:rPr>
        <w:t>90%</w:t>
      </w:r>
      <w:r w:rsidRPr="00E64924">
        <w:rPr>
          <w:rFonts w:hint="eastAsia"/>
          <w:kern w:val="0"/>
          <w:sz w:val="24"/>
          <w:szCs w:val="24"/>
        </w:rPr>
        <w:t>）进行核算，经计算，</w:t>
      </w:r>
      <w:r w:rsidRPr="00E64924">
        <w:rPr>
          <w:rFonts w:hint="eastAsia"/>
          <w:sz w:val="24"/>
          <w:szCs w:val="24"/>
        </w:rPr>
        <w:t>非甲烷总烃的产生量为</w:t>
      </w:r>
      <w:r w:rsidRPr="00E64924">
        <w:rPr>
          <w:sz w:val="24"/>
          <w:szCs w:val="24"/>
        </w:rPr>
        <w:t>30.0t/a</w:t>
      </w:r>
      <w:r w:rsidRPr="00E64924">
        <w:rPr>
          <w:rFonts w:hint="eastAsia"/>
          <w:sz w:val="24"/>
          <w:szCs w:val="24"/>
        </w:rPr>
        <w:t>，甲醇产生量为</w:t>
      </w:r>
      <w:r w:rsidRPr="00E64924">
        <w:rPr>
          <w:sz w:val="24"/>
          <w:szCs w:val="24"/>
        </w:rPr>
        <w:t>2.89t/a</w:t>
      </w:r>
      <w:r w:rsidRPr="00E64924">
        <w:rPr>
          <w:rFonts w:hint="eastAsia"/>
          <w:sz w:val="24"/>
          <w:szCs w:val="24"/>
        </w:rPr>
        <w:t>，硫化氢的产生量为</w:t>
      </w:r>
      <w:r w:rsidRPr="00E64924">
        <w:rPr>
          <w:sz w:val="24"/>
          <w:szCs w:val="24"/>
        </w:rPr>
        <w:t>0.02t/a</w:t>
      </w:r>
      <w:r w:rsidRPr="00E64924">
        <w:rPr>
          <w:rFonts w:hint="eastAsia"/>
          <w:sz w:val="24"/>
          <w:szCs w:val="24"/>
        </w:rPr>
        <w:t>，氨的产生量为</w:t>
      </w:r>
      <w:r w:rsidRPr="00E64924">
        <w:rPr>
          <w:sz w:val="24"/>
          <w:szCs w:val="24"/>
        </w:rPr>
        <w:t>0.004t/a</w:t>
      </w:r>
      <w:r w:rsidRPr="00E64924">
        <w:rPr>
          <w:rFonts w:hint="eastAsia"/>
          <w:sz w:val="24"/>
          <w:szCs w:val="24"/>
        </w:rPr>
        <w:t>，</w:t>
      </w:r>
      <w:r w:rsidRPr="00E64924">
        <w:rPr>
          <w:sz w:val="24"/>
          <w:szCs w:val="24"/>
        </w:rPr>
        <w:t>HF</w:t>
      </w:r>
      <w:r w:rsidRPr="00E64924">
        <w:rPr>
          <w:rFonts w:hint="eastAsia"/>
          <w:sz w:val="24"/>
          <w:szCs w:val="24"/>
        </w:rPr>
        <w:t>的产生量为</w:t>
      </w:r>
      <w:r w:rsidRPr="00E64924">
        <w:rPr>
          <w:sz w:val="24"/>
          <w:szCs w:val="24"/>
        </w:rPr>
        <w:t>0.003t/a</w:t>
      </w:r>
      <w:r w:rsidRPr="00E64924">
        <w:rPr>
          <w:rFonts w:hint="eastAsia"/>
          <w:sz w:val="24"/>
          <w:szCs w:val="24"/>
        </w:rPr>
        <w:t>，</w:t>
      </w:r>
      <w:r w:rsidRPr="00E64924">
        <w:rPr>
          <w:sz w:val="24"/>
          <w:szCs w:val="24"/>
        </w:rPr>
        <w:t>HCl</w:t>
      </w:r>
      <w:r w:rsidRPr="00E64924">
        <w:rPr>
          <w:rFonts w:hint="eastAsia"/>
          <w:sz w:val="24"/>
          <w:szCs w:val="24"/>
        </w:rPr>
        <w:t>的产生量为</w:t>
      </w:r>
      <w:r w:rsidRPr="00E64924">
        <w:rPr>
          <w:sz w:val="24"/>
          <w:szCs w:val="24"/>
        </w:rPr>
        <w:t>0.003t/a</w:t>
      </w:r>
      <w:r w:rsidRPr="00E64924">
        <w:rPr>
          <w:rFonts w:hint="eastAsia"/>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2</w:t>
      </w:r>
      <w:r w:rsidRPr="00E64924">
        <w:rPr>
          <w:rFonts w:hint="eastAsia"/>
          <w:kern w:val="0"/>
          <w:sz w:val="24"/>
          <w:szCs w:val="24"/>
        </w:rPr>
        <w:t>）罐区无组织</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储罐区配套的集气设施废气收集率按</w:t>
      </w:r>
      <w:r w:rsidRPr="00E64924">
        <w:rPr>
          <w:kern w:val="0"/>
          <w:sz w:val="24"/>
          <w:szCs w:val="24"/>
        </w:rPr>
        <w:t>95%</w:t>
      </w:r>
      <w:r w:rsidRPr="00E64924">
        <w:rPr>
          <w:rFonts w:hint="eastAsia"/>
          <w:kern w:val="0"/>
          <w:sz w:val="24"/>
          <w:szCs w:val="24"/>
        </w:rPr>
        <w:t>，则剩余未收集的废气按无组织形式排放，即以储罐大小呼吸废气产生速率的</w:t>
      </w:r>
      <w:r w:rsidRPr="00E64924">
        <w:rPr>
          <w:kern w:val="0"/>
          <w:sz w:val="24"/>
          <w:szCs w:val="24"/>
        </w:rPr>
        <w:t>5%</w:t>
      </w:r>
      <w:r w:rsidRPr="00E64924">
        <w:rPr>
          <w:rFonts w:hint="eastAsia"/>
          <w:kern w:val="0"/>
          <w:sz w:val="24"/>
          <w:szCs w:val="24"/>
        </w:rPr>
        <w:t>进行估算，计算罐区非甲烷总烃无组织排放量为</w:t>
      </w:r>
      <w:r w:rsidRPr="00E64924">
        <w:rPr>
          <w:kern w:val="0"/>
          <w:sz w:val="24"/>
          <w:szCs w:val="24"/>
        </w:rPr>
        <w:t>0.45t/a</w:t>
      </w:r>
      <w:r w:rsidRPr="00E64924">
        <w:rPr>
          <w:rFonts w:hint="eastAsia"/>
          <w:kern w:val="0"/>
          <w:sz w:val="24"/>
          <w:szCs w:val="24"/>
        </w:rPr>
        <w:t>；甲醇</w:t>
      </w:r>
      <w:r w:rsidRPr="00E64924">
        <w:rPr>
          <w:kern w:val="0"/>
          <w:sz w:val="24"/>
          <w:szCs w:val="24"/>
        </w:rPr>
        <w:t>0.0077t/a</w:t>
      </w:r>
      <w:r w:rsidRPr="00E64924">
        <w:rPr>
          <w:rFonts w:hint="eastAsia"/>
          <w:kern w:val="0"/>
          <w:sz w:val="24"/>
          <w:szCs w:val="24"/>
        </w:rPr>
        <w:t>，</w:t>
      </w:r>
      <w:r w:rsidRPr="00E64924">
        <w:rPr>
          <w:rFonts w:hint="eastAsia"/>
          <w:sz w:val="24"/>
          <w:szCs w:val="24"/>
        </w:rPr>
        <w:t>苯</w:t>
      </w:r>
      <w:r w:rsidRPr="00E64924">
        <w:rPr>
          <w:sz w:val="24"/>
          <w:szCs w:val="24"/>
        </w:rPr>
        <w:t>0.00045</w:t>
      </w:r>
      <w:r w:rsidRPr="00E64924">
        <w:rPr>
          <w:kern w:val="0"/>
          <w:sz w:val="24"/>
          <w:szCs w:val="24"/>
        </w:rPr>
        <w:t>t/a</w:t>
      </w:r>
      <w:r w:rsidRPr="00E64924">
        <w:rPr>
          <w:rFonts w:hint="eastAsia"/>
          <w:kern w:val="0"/>
          <w:sz w:val="24"/>
          <w:szCs w:val="24"/>
        </w:rPr>
        <w:t>，</w:t>
      </w:r>
      <w:r w:rsidRPr="00E64924">
        <w:rPr>
          <w:rFonts w:hint="eastAsia"/>
          <w:sz w:val="24"/>
          <w:szCs w:val="24"/>
        </w:rPr>
        <w:t>酚</w:t>
      </w:r>
      <w:r w:rsidRPr="00E64924">
        <w:rPr>
          <w:sz w:val="24"/>
          <w:szCs w:val="24"/>
        </w:rPr>
        <w:t>0.00045</w:t>
      </w:r>
      <w:r w:rsidRPr="00E64924">
        <w:rPr>
          <w:kern w:val="0"/>
          <w:sz w:val="24"/>
          <w:szCs w:val="24"/>
        </w:rPr>
        <w:t>t/a</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3</w:t>
      </w:r>
      <w:r w:rsidRPr="00E64924">
        <w:rPr>
          <w:rFonts w:hint="eastAsia"/>
          <w:kern w:val="0"/>
          <w:sz w:val="24"/>
          <w:szCs w:val="24"/>
        </w:rPr>
        <w:t>）装卸区无组织排放</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sz w:val="24"/>
          <w:szCs w:val="24"/>
        </w:rPr>
        <w:t>本项目油品装卸建设油气回收设施。本项目采用下装式密闭装卸车新技术，降低装卸车损耗；所有储罐、机泵、管道、阀门、鹤管、卸油臂快速接头等连接部位，运转部位和静密封点部位都应连接牢固，做到严密、不渗、不漏、不跑气；本项目装卸区污染物主要考虑汽车运输液体物料的无组织排放，主要污染物为非甲烷总烃、甲醇等。根据《散装液态石油产品损耗》（</w:t>
      </w:r>
      <w:r w:rsidRPr="00E64924">
        <w:rPr>
          <w:sz w:val="24"/>
          <w:szCs w:val="24"/>
        </w:rPr>
        <w:t>GB11085-89</w:t>
      </w:r>
      <w:r w:rsidRPr="00E64924">
        <w:rPr>
          <w:rFonts w:hint="eastAsia"/>
          <w:sz w:val="24"/>
          <w:szCs w:val="24"/>
        </w:rPr>
        <w:t>），结合厂区物料综合考虑，厂区装卸车无组织排放量按</w:t>
      </w:r>
      <w:r w:rsidRPr="00E64924">
        <w:rPr>
          <w:sz w:val="24"/>
          <w:szCs w:val="24"/>
        </w:rPr>
        <w:t>0.01%</w:t>
      </w:r>
      <w:r w:rsidRPr="00E64924">
        <w:rPr>
          <w:rFonts w:hint="eastAsia"/>
          <w:sz w:val="24"/>
          <w:szCs w:val="24"/>
        </w:rPr>
        <w:t>计。本项目采用下装式鹤管装卸车，并设置冷凝</w:t>
      </w:r>
      <w:r w:rsidRPr="00E64924">
        <w:rPr>
          <w:sz w:val="24"/>
          <w:szCs w:val="24"/>
        </w:rPr>
        <w:t>+</w:t>
      </w:r>
      <w:r w:rsidRPr="00E64924">
        <w:rPr>
          <w:rFonts w:hint="eastAsia"/>
          <w:sz w:val="24"/>
          <w:szCs w:val="24"/>
        </w:rPr>
        <w:t>吸附法油气回收技术处理。经过上述回收设施处理后，回收效率不低于</w:t>
      </w:r>
      <w:r w:rsidRPr="00E64924">
        <w:rPr>
          <w:sz w:val="24"/>
          <w:szCs w:val="24"/>
        </w:rPr>
        <w:t>95%</w:t>
      </w:r>
      <w:r w:rsidRPr="00E64924">
        <w:rPr>
          <w:rFonts w:hint="eastAsia"/>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sz w:val="24"/>
          <w:szCs w:val="24"/>
        </w:rPr>
        <w:t>购进废矿物油及甲醇涉及卸车过程，产生无组织挥发体现为储罐</w:t>
      </w:r>
      <w:r w:rsidRPr="00E64924">
        <w:rPr>
          <w:sz w:val="24"/>
          <w:szCs w:val="24"/>
        </w:rPr>
        <w:t>“</w:t>
      </w:r>
      <w:r w:rsidRPr="00E64924">
        <w:rPr>
          <w:rFonts w:hint="eastAsia"/>
          <w:sz w:val="24"/>
          <w:szCs w:val="24"/>
        </w:rPr>
        <w:t>大呼吸</w:t>
      </w:r>
      <w:r w:rsidRPr="00E64924">
        <w:rPr>
          <w:sz w:val="24"/>
          <w:szCs w:val="24"/>
        </w:rPr>
        <w:t>”</w:t>
      </w:r>
      <w:r w:rsidRPr="00E64924">
        <w:rPr>
          <w:rFonts w:hint="eastAsia"/>
          <w:sz w:val="24"/>
          <w:szCs w:val="24"/>
        </w:rPr>
        <w:t>，因此，仅考虑产品装车过程产生的无组织挥发非甲烷总烃。本项目油品年产量共为</w:t>
      </w:r>
      <w:r w:rsidRPr="00E64924">
        <w:rPr>
          <w:sz w:val="24"/>
          <w:szCs w:val="24"/>
        </w:rPr>
        <w:t>15</w:t>
      </w:r>
      <w:r w:rsidRPr="00E64924">
        <w:rPr>
          <w:rFonts w:hint="eastAsia"/>
          <w:sz w:val="24"/>
          <w:szCs w:val="24"/>
        </w:rPr>
        <w:t>万吨，故装车非甲烷总烃无组织产生量为</w:t>
      </w:r>
      <w:r w:rsidRPr="00E64924">
        <w:rPr>
          <w:sz w:val="24"/>
          <w:szCs w:val="24"/>
        </w:rPr>
        <w:t>0.75</w:t>
      </w:r>
      <w:r w:rsidRPr="00E64924">
        <w:rPr>
          <w:rFonts w:hint="eastAsia"/>
          <w:sz w:val="24"/>
          <w:szCs w:val="24"/>
        </w:rPr>
        <w:t>吨</w:t>
      </w:r>
      <w:r w:rsidRPr="00E64924">
        <w:rPr>
          <w:sz w:val="24"/>
          <w:szCs w:val="24"/>
        </w:rPr>
        <w:t>/</w:t>
      </w:r>
      <w:r w:rsidRPr="00E64924">
        <w:rPr>
          <w:rFonts w:hint="eastAsia"/>
          <w:sz w:val="24"/>
          <w:szCs w:val="24"/>
        </w:rPr>
        <w:t>年，</w:t>
      </w:r>
      <w:r w:rsidRPr="00E64924">
        <w:rPr>
          <w:rFonts w:hint="eastAsia"/>
          <w:kern w:val="0"/>
          <w:sz w:val="24"/>
          <w:szCs w:val="24"/>
        </w:rPr>
        <w:t>甲醇</w:t>
      </w:r>
      <w:r w:rsidRPr="00E64924">
        <w:rPr>
          <w:kern w:val="0"/>
          <w:sz w:val="24"/>
          <w:szCs w:val="24"/>
        </w:rPr>
        <w:t>0.007t/a</w:t>
      </w:r>
      <w:r w:rsidRPr="00E64924">
        <w:rPr>
          <w:rFonts w:hint="eastAsia"/>
          <w:kern w:val="0"/>
          <w:sz w:val="24"/>
          <w:szCs w:val="24"/>
        </w:rPr>
        <w:t>，</w:t>
      </w:r>
      <w:r w:rsidRPr="00E64924">
        <w:rPr>
          <w:rFonts w:hint="eastAsia"/>
          <w:sz w:val="24"/>
          <w:szCs w:val="24"/>
        </w:rPr>
        <w:t>苯</w:t>
      </w:r>
      <w:r w:rsidRPr="00E64924">
        <w:rPr>
          <w:sz w:val="24"/>
          <w:szCs w:val="24"/>
        </w:rPr>
        <w:t>0.00075</w:t>
      </w:r>
      <w:r w:rsidRPr="00E64924">
        <w:rPr>
          <w:kern w:val="0"/>
          <w:sz w:val="24"/>
          <w:szCs w:val="24"/>
        </w:rPr>
        <w:t>t/a</w:t>
      </w:r>
      <w:r w:rsidRPr="00E64924">
        <w:rPr>
          <w:rFonts w:hint="eastAsia"/>
          <w:kern w:val="0"/>
          <w:sz w:val="24"/>
          <w:szCs w:val="24"/>
        </w:rPr>
        <w:t>，</w:t>
      </w:r>
      <w:r w:rsidRPr="00E64924">
        <w:rPr>
          <w:rFonts w:hint="eastAsia"/>
          <w:sz w:val="24"/>
          <w:szCs w:val="24"/>
        </w:rPr>
        <w:t>酚</w:t>
      </w:r>
      <w:r w:rsidRPr="00E64924">
        <w:rPr>
          <w:sz w:val="24"/>
          <w:szCs w:val="24"/>
        </w:rPr>
        <w:t>0.00075</w:t>
      </w:r>
      <w:r w:rsidRPr="00E64924">
        <w:rPr>
          <w:kern w:val="0"/>
          <w:sz w:val="24"/>
          <w:szCs w:val="24"/>
        </w:rPr>
        <w:t>t/a</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4</w:t>
      </w:r>
      <w:r w:rsidRPr="00E64924">
        <w:rPr>
          <w:rFonts w:hint="eastAsia"/>
          <w:kern w:val="0"/>
          <w:sz w:val="24"/>
          <w:szCs w:val="24"/>
        </w:rPr>
        <w:t>）恶臭</w:t>
      </w:r>
    </w:p>
    <w:p w:rsidR="00D30E95" w:rsidRPr="00E64924" w:rsidRDefault="00D30E95" w:rsidP="00FD04ED">
      <w:pPr>
        <w:autoSpaceDE w:val="0"/>
        <w:autoSpaceDN w:val="0"/>
        <w:adjustRightInd w:val="0"/>
        <w:spacing w:line="500" w:lineRule="exact"/>
        <w:ind w:firstLineChars="232" w:firstLine="557"/>
        <w:jc w:val="left"/>
        <w:rPr>
          <w:kern w:val="0"/>
          <w:sz w:val="24"/>
          <w:szCs w:val="24"/>
        </w:rPr>
      </w:pPr>
      <w:r w:rsidRPr="00E64924">
        <w:rPr>
          <w:rFonts w:hint="eastAsia"/>
          <w:kern w:val="0"/>
          <w:sz w:val="24"/>
          <w:szCs w:val="24"/>
        </w:rPr>
        <w:t>本项目恶臭污染物主要来自于污水处理站臭气，污染物主要为氨、硫化氢等，为污泥厌氧自身分解产生。本项目污水处理站无组织排放臭气强度约为</w:t>
      </w:r>
      <w:r w:rsidRPr="00E64924">
        <w:rPr>
          <w:kern w:val="0"/>
          <w:sz w:val="24"/>
          <w:szCs w:val="24"/>
        </w:rPr>
        <w:t>NH30.104t/a</w:t>
      </w:r>
      <w:r w:rsidRPr="00E64924">
        <w:rPr>
          <w:rFonts w:hint="eastAsia"/>
          <w:kern w:val="0"/>
          <w:sz w:val="24"/>
          <w:szCs w:val="24"/>
        </w:rPr>
        <w:t>，</w:t>
      </w:r>
      <w:r w:rsidRPr="00E64924">
        <w:rPr>
          <w:kern w:val="0"/>
          <w:sz w:val="24"/>
          <w:szCs w:val="24"/>
        </w:rPr>
        <w:t>H2S 0.0048t/a</w:t>
      </w:r>
      <w:r w:rsidRPr="00E64924">
        <w:rPr>
          <w:rFonts w:hint="eastAsia"/>
          <w:kern w:val="0"/>
          <w:sz w:val="24"/>
          <w:szCs w:val="24"/>
        </w:rPr>
        <w:t>。</w:t>
      </w:r>
    </w:p>
    <w:p w:rsidR="00D30E95" w:rsidRPr="00E64924" w:rsidRDefault="00D30E95" w:rsidP="00FD04ED">
      <w:pPr>
        <w:autoSpaceDE w:val="0"/>
        <w:autoSpaceDN w:val="0"/>
        <w:adjustRightInd w:val="0"/>
        <w:spacing w:line="500" w:lineRule="exact"/>
        <w:ind w:firstLineChars="232" w:firstLine="557"/>
        <w:jc w:val="left"/>
        <w:rPr>
          <w:kern w:val="0"/>
          <w:sz w:val="24"/>
          <w:szCs w:val="24"/>
        </w:rPr>
      </w:pPr>
      <w:r w:rsidRPr="00E64924">
        <w:rPr>
          <w:rFonts w:hint="eastAsia"/>
          <w:kern w:val="0"/>
          <w:sz w:val="24"/>
          <w:szCs w:val="24"/>
        </w:rPr>
        <w:t>本项目大气污染物无组织排放量核算见表</w:t>
      </w:r>
      <w:r w:rsidRPr="00E64924">
        <w:rPr>
          <w:kern w:val="0"/>
          <w:sz w:val="24"/>
          <w:szCs w:val="24"/>
        </w:rPr>
        <w:t>3.5-7</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Chars="232" w:firstLine="487"/>
        <w:jc w:val="center"/>
        <w:rPr>
          <w:kern w:val="0"/>
          <w:szCs w:val="21"/>
        </w:rPr>
      </w:pPr>
      <w:r w:rsidRPr="00E64924">
        <w:rPr>
          <w:rFonts w:hint="eastAsia"/>
          <w:kern w:val="0"/>
          <w:szCs w:val="21"/>
        </w:rPr>
        <w:t>表</w:t>
      </w:r>
      <w:r w:rsidRPr="00E64924">
        <w:rPr>
          <w:kern w:val="0"/>
          <w:szCs w:val="21"/>
        </w:rPr>
        <w:t xml:space="preserve">3.5-7 </w:t>
      </w:r>
      <w:r w:rsidRPr="00E64924">
        <w:rPr>
          <w:rFonts w:hint="eastAsia"/>
          <w:kern w:val="0"/>
          <w:szCs w:val="21"/>
        </w:rPr>
        <w:t>大气污染物无组织排放量核算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648"/>
        <w:gridCol w:w="1195"/>
        <w:gridCol w:w="246"/>
        <w:gridCol w:w="872"/>
        <w:gridCol w:w="947"/>
        <w:gridCol w:w="1054"/>
        <w:gridCol w:w="695"/>
        <w:gridCol w:w="351"/>
        <w:gridCol w:w="344"/>
        <w:gridCol w:w="1054"/>
        <w:gridCol w:w="1054"/>
      </w:tblGrid>
      <w:tr w:rsidR="00D30E95" w:rsidRPr="00E64924" w:rsidTr="00D30E95">
        <w:tc>
          <w:tcPr>
            <w:tcW w:w="46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排放口编号</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产污环节</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污染物</w:t>
            </w:r>
          </w:p>
        </w:tc>
        <w:tc>
          <w:tcPr>
            <w:tcW w:w="64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主要污染防治措施</w:t>
            </w:r>
          </w:p>
        </w:tc>
        <w:tc>
          <w:tcPr>
            <w:tcW w:w="2307" w:type="pct"/>
            <w:gridSpan w:val="6"/>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rFonts w:hint="eastAsia"/>
                <w:kern w:val="0"/>
                <w:szCs w:val="21"/>
              </w:rPr>
              <w:t>国家或地方污染物排放标准</w:t>
            </w:r>
          </w:p>
        </w:tc>
        <w:tc>
          <w:tcPr>
            <w:tcW w:w="541"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rFonts w:hint="eastAsia"/>
                <w:kern w:val="0"/>
                <w:szCs w:val="21"/>
              </w:rPr>
              <w:t>年排放量</w:t>
            </w:r>
            <w:r w:rsidRPr="00E64924">
              <w:rPr>
                <w:kern w:val="0"/>
                <w:szCs w:val="21"/>
              </w:rPr>
              <w:t>t/a</w:t>
            </w:r>
          </w:p>
        </w:tc>
      </w:tr>
      <w:tr w:rsidR="00D30E95" w:rsidRPr="00E64924" w:rsidTr="00D30E95">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1583" w:type="pct"/>
            <w:gridSpan w:val="4"/>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rFonts w:hint="eastAsia"/>
                <w:kern w:val="0"/>
                <w:szCs w:val="21"/>
              </w:rPr>
              <w:t>标准名称</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300" w:lineRule="exact"/>
              <w:jc w:val="center"/>
              <w:rPr>
                <w:kern w:val="0"/>
                <w:szCs w:val="21"/>
              </w:rPr>
            </w:pPr>
            <w:r w:rsidRPr="00E64924">
              <w:rPr>
                <w:rFonts w:hint="eastAsia"/>
                <w:kern w:val="0"/>
                <w:szCs w:val="21"/>
              </w:rPr>
              <w:t>浓度限值</w:t>
            </w:r>
            <w:r w:rsidRPr="00E64924">
              <w:rPr>
                <w:kern w:val="0"/>
                <w:szCs w:val="21"/>
              </w:rPr>
              <w:t>(mg/m</w:t>
            </w:r>
            <w:r w:rsidRPr="00E64924">
              <w:rPr>
                <w:kern w:val="0"/>
                <w:szCs w:val="21"/>
                <w:vertAlign w:val="superscript"/>
              </w:rPr>
              <w:t>3</w:t>
            </w:r>
            <w:r w:rsidRPr="00E64924">
              <w:rPr>
                <w:kern w:val="0"/>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r>
      <w:tr w:rsidR="00D30E95" w:rsidRPr="00E64924" w:rsidTr="00D30E95">
        <w:trPr>
          <w:trHeight w:val="570"/>
        </w:trPr>
        <w:tc>
          <w:tcPr>
            <w:tcW w:w="46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装置区</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非甲烷总烃</w:t>
            </w:r>
          </w:p>
        </w:tc>
        <w:tc>
          <w:tcPr>
            <w:tcW w:w="64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实施</w:t>
            </w:r>
            <w:r w:rsidRPr="00E64924">
              <w:rPr>
                <w:kern w:val="0"/>
                <w:szCs w:val="21"/>
              </w:rPr>
              <w:t>LDAR</w:t>
            </w:r>
            <w:r w:rsidRPr="00E64924">
              <w:rPr>
                <w:rFonts w:hint="eastAsia"/>
                <w:kern w:val="0"/>
                <w:szCs w:val="21"/>
              </w:rPr>
              <w:t>技术</w:t>
            </w:r>
          </w:p>
        </w:tc>
        <w:tc>
          <w:tcPr>
            <w:tcW w:w="1583"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《挥发性有机物无组织排放控制标准》（</w:t>
            </w:r>
            <w:r w:rsidRPr="00E64924">
              <w:rPr>
                <w:kern w:val="0"/>
                <w:szCs w:val="21"/>
              </w:rPr>
              <w:t>GB 37822-2019</w:t>
            </w:r>
            <w:r w:rsidRPr="00E64924">
              <w:rPr>
                <w:rFonts w:hint="eastAsia"/>
                <w:kern w:val="0"/>
                <w:szCs w:val="21"/>
              </w:rPr>
              <w:t>）</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6.0</w:t>
            </w:r>
            <w:r w:rsidRPr="00E64924">
              <w:rPr>
                <w:rFonts w:hint="eastAsia"/>
                <w:kern w:val="0"/>
                <w:szCs w:val="21"/>
              </w:rPr>
              <w:t>（监控点处</w:t>
            </w:r>
            <w:r w:rsidRPr="00E64924">
              <w:rPr>
                <w:kern w:val="0"/>
                <w:szCs w:val="21"/>
              </w:rPr>
              <w:t>1h</w:t>
            </w:r>
            <w:r w:rsidRPr="00E64924">
              <w:rPr>
                <w:rFonts w:hint="eastAsia"/>
                <w:kern w:val="0"/>
                <w:szCs w:val="21"/>
              </w:rPr>
              <w:t>平均浓度值）</w:t>
            </w:r>
          </w:p>
        </w:tc>
        <w:tc>
          <w:tcPr>
            <w:tcW w:w="541"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30</w:t>
            </w:r>
          </w:p>
        </w:tc>
      </w:tr>
      <w:tr w:rsidR="00D30E95" w:rsidRPr="00E64924" w:rsidTr="00D30E95">
        <w:trPr>
          <w:trHeight w:val="5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rPr>
                <w:kern w:val="0"/>
                <w:szCs w:val="21"/>
              </w:rPr>
            </w:pPr>
            <w:r w:rsidRPr="00E64924">
              <w:rPr>
                <w:kern w:val="0"/>
                <w:szCs w:val="21"/>
              </w:rPr>
              <w:t>20</w:t>
            </w:r>
            <w:r w:rsidRPr="00E64924">
              <w:rPr>
                <w:rFonts w:hint="eastAsia"/>
                <w:kern w:val="0"/>
                <w:szCs w:val="21"/>
              </w:rPr>
              <w:t>（监控点处任意一次浓度值）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r>
      <w:tr w:rsidR="00D30E95" w:rsidRPr="00E64924" w:rsidTr="00D30E95">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甲醇</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1583" w:type="pct"/>
            <w:gridSpan w:val="4"/>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before="120" w:after="120" w:line="300" w:lineRule="exact"/>
              <w:jc w:val="center"/>
              <w:rPr>
                <w:kern w:val="0"/>
                <w:szCs w:val="21"/>
              </w:rPr>
            </w:pPr>
            <w:r w:rsidRPr="00E64924">
              <w:rPr>
                <w:rFonts w:hint="eastAsia"/>
                <w:kern w:val="0"/>
                <w:szCs w:val="21"/>
              </w:rPr>
              <w:t>《大气污染物综合排放标准》（</w:t>
            </w:r>
            <w:r w:rsidRPr="00E64924">
              <w:rPr>
                <w:kern w:val="0"/>
                <w:szCs w:val="21"/>
              </w:rPr>
              <w:t>GB16297-1996)</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12</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2.89</w:t>
            </w:r>
          </w:p>
        </w:tc>
      </w:tr>
      <w:tr w:rsidR="00D30E95" w:rsidRPr="00E64924" w:rsidTr="00D30E95">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氨</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1583"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《恶臭污染排放标准》（</w:t>
            </w:r>
            <w:r w:rsidRPr="00E64924">
              <w:rPr>
                <w:kern w:val="0"/>
                <w:szCs w:val="21"/>
              </w:rPr>
              <w:t>GB 14554-93</w:t>
            </w:r>
            <w:r w:rsidRPr="00E64924">
              <w:rPr>
                <w:rFonts w:hint="eastAsia"/>
                <w:kern w:val="0"/>
                <w:szCs w:val="21"/>
              </w:rPr>
              <w:t>）</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1.5</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0.004</w:t>
            </w:r>
          </w:p>
        </w:tc>
      </w:tr>
      <w:tr w:rsidR="00D30E95" w:rsidRPr="00E64924" w:rsidTr="00D30E95">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硫化氢</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0.06</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0.02</w:t>
            </w:r>
          </w:p>
        </w:tc>
      </w:tr>
      <w:tr w:rsidR="00D30E95" w:rsidRPr="00E64924" w:rsidTr="00D30E95">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HF</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1583"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《大气污染物综合排放标准》（</w:t>
            </w:r>
            <w:r w:rsidRPr="00E64924">
              <w:rPr>
                <w:kern w:val="0"/>
                <w:szCs w:val="21"/>
              </w:rPr>
              <w:t>GB16297-1996)</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0.02</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0.003</w:t>
            </w:r>
          </w:p>
        </w:tc>
      </w:tr>
      <w:tr w:rsidR="00D30E95" w:rsidRPr="00E64924" w:rsidTr="00D30E95">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HCl</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0.20</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0.003</w:t>
            </w:r>
          </w:p>
        </w:tc>
      </w:tr>
      <w:tr w:rsidR="00D30E95" w:rsidRPr="00E64924" w:rsidTr="00D30E95">
        <w:trPr>
          <w:trHeight w:val="465"/>
        </w:trPr>
        <w:tc>
          <w:tcPr>
            <w:tcW w:w="46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罐区</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非甲烷总烃</w:t>
            </w:r>
          </w:p>
        </w:tc>
        <w:tc>
          <w:tcPr>
            <w:tcW w:w="64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浮顶罐</w:t>
            </w:r>
          </w:p>
        </w:tc>
        <w:tc>
          <w:tcPr>
            <w:tcW w:w="1583"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《挥发性有机物无组织排放控制标准》（</w:t>
            </w:r>
            <w:r w:rsidRPr="00E64924">
              <w:rPr>
                <w:kern w:val="0"/>
                <w:szCs w:val="21"/>
              </w:rPr>
              <w:t>GB 37822-2019</w:t>
            </w:r>
            <w:r w:rsidRPr="00E64924">
              <w:rPr>
                <w:rFonts w:hint="eastAsia"/>
                <w:kern w:val="0"/>
                <w:szCs w:val="21"/>
              </w:rPr>
              <w:t>）</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6.0</w:t>
            </w:r>
            <w:r w:rsidRPr="00E64924">
              <w:rPr>
                <w:rFonts w:hint="eastAsia"/>
                <w:kern w:val="0"/>
                <w:szCs w:val="21"/>
              </w:rPr>
              <w:t>（监控点处</w:t>
            </w:r>
            <w:r w:rsidRPr="00E64924">
              <w:rPr>
                <w:kern w:val="0"/>
                <w:szCs w:val="21"/>
              </w:rPr>
              <w:t>1h</w:t>
            </w:r>
            <w:r w:rsidRPr="00E64924">
              <w:rPr>
                <w:rFonts w:hint="eastAsia"/>
                <w:kern w:val="0"/>
                <w:szCs w:val="21"/>
              </w:rPr>
              <w:t>平均浓度值）</w:t>
            </w:r>
          </w:p>
        </w:tc>
        <w:tc>
          <w:tcPr>
            <w:tcW w:w="541"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0.45</w:t>
            </w:r>
          </w:p>
        </w:tc>
      </w:tr>
      <w:tr w:rsidR="00D30E95" w:rsidRPr="00E64924" w:rsidTr="00D30E95">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rPr>
                <w:kern w:val="0"/>
                <w:szCs w:val="21"/>
              </w:rPr>
            </w:pPr>
            <w:r w:rsidRPr="00E64924">
              <w:rPr>
                <w:kern w:val="0"/>
                <w:szCs w:val="21"/>
              </w:rPr>
              <w:t>20</w:t>
            </w:r>
            <w:r w:rsidRPr="00E64924">
              <w:rPr>
                <w:rFonts w:hint="eastAsia"/>
                <w:kern w:val="0"/>
                <w:szCs w:val="21"/>
              </w:rPr>
              <w:t>（监控点处任意一次浓度值）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r>
      <w:tr w:rsidR="00D30E95" w:rsidRPr="00E64924" w:rsidTr="00D30E95">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甲醇</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1583"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before="120" w:after="120" w:line="300" w:lineRule="exact"/>
              <w:rPr>
                <w:kern w:val="0"/>
                <w:szCs w:val="21"/>
              </w:rPr>
            </w:pPr>
            <w:r w:rsidRPr="00E64924">
              <w:rPr>
                <w:rFonts w:hint="eastAsia"/>
                <w:kern w:val="0"/>
                <w:szCs w:val="21"/>
              </w:rPr>
              <w:t>《大气污染物综合排放标准》（</w:t>
            </w:r>
            <w:r w:rsidRPr="00E64924">
              <w:rPr>
                <w:kern w:val="0"/>
                <w:szCs w:val="21"/>
              </w:rPr>
              <w:t>GB16297-1996)</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12</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0.0077</w:t>
            </w:r>
          </w:p>
        </w:tc>
      </w:tr>
      <w:tr w:rsidR="00D30E95" w:rsidRPr="00E64924" w:rsidTr="00D30E95">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苯</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0.40</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0.00045</w:t>
            </w:r>
          </w:p>
        </w:tc>
      </w:tr>
      <w:tr w:rsidR="00D30E95" w:rsidRPr="00E64924" w:rsidTr="00D30E95">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酚</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0.08</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0.00045</w:t>
            </w:r>
          </w:p>
        </w:tc>
      </w:tr>
      <w:tr w:rsidR="00D30E95" w:rsidRPr="00E64924" w:rsidTr="00D30E95">
        <w:trPr>
          <w:trHeight w:val="705"/>
        </w:trPr>
        <w:tc>
          <w:tcPr>
            <w:tcW w:w="46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3</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装卸区</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非甲烷总烃</w:t>
            </w:r>
          </w:p>
        </w:tc>
        <w:tc>
          <w:tcPr>
            <w:tcW w:w="64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szCs w:val="21"/>
              </w:rPr>
              <w:t>下装式鹤管装卸车并设置冷凝</w:t>
            </w:r>
            <w:r w:rsidRPr="00E64924">
              <w:rPr>
                <w:szCs w:val="21"/>
              </w:rPr>
              <w:t>+</w:t>
            </w:r>
            <w:r w:rsidRPr="00E64924">
              <w:rPr>
                <w:rFonts w:hint="eastAsia"/>
                <w:szCs w:val="21"/>
              </w:rPr>
              <w:t>吸附法油气回收</w:t>
            </w:r>
          </w:p>
        </w:tc>
        <w:tc>
          <w:tcPr>
            <w:tcW w:w="1583"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《挥发性有机物无组织排放控制标准》（</w:t>
            </w:r>
            <w:r w:rsidRPr="00E64924">
              <w:rPr>
                <w:kern w:val="0"/>
                <w:szCs w:val="21"/>
              </w:rPr>
              <w:t>GB 37822-2019</w:t>
            </w:r>
            <w:r w:rsidRPr="00E64924">
              <w:rPr>
                <w:rFonts w:hint="eastAsia"/>
                <w:kern w:val="0"/>
                <w:szCs w:val="21"/>
              </w:rPr>
              <w:t>）</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6.0</w:t>
            </w:r>
            <w:r w:rsidRPr="00E64924">
              <w:rPr>
                <w:rFonts w:hint="eastAsia"/>
                <w:kern w:val="0"/>
                <w:szCs w:val="21"/>
              </w:rPr>
              <w:t>（监控点处</w:t>
            </w:r>
            <w:r w:rsidRPr="00E64924">
              <w:rPr>
                <w:kern w:val="0"/>
                <w:szCs w:val="21"/>
              </w:rPr>
              <w:t>1h</w:t>
            </w:r>
            <w:r w:rsidRPr="00E64924">
              <w:rPr>
                <w:rFonts w:hint="eastAsia"/>
                <w:kern w:val="0"/>
                <w:szCs w:val="21"/>
              </w:rPr>
              <w:t>平均浓度值）</w:t>
            </w:r>
          </w:p>
        </w:tc>
        <w:tc>
          <w:tcPr>
            <w:tcW w:w="541"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0.75</w:t>
            </w:r>
          </w:p>
        </w:tc>
      </w:tr>
      <w:tr w:rsidR="00D30E95" w:rsidRPr="00E64924" w:rsidTr="00D30E95">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rPr>
                <w:kern w:val="0"/>
                <w:szCs w:val="21"/>
              </w:rPr>
            </w:pPr>
            <w:r w:rsidRPr="00E64924">
              <w:rPr>
                <w:kern w:val="0"/>
                <w:szCs w:val="21"/>
              </w:rPr>
              <w:t>20</w:t>
            </w:r>
            <w:r w:rsidRPr="00E64924">
              <w:rPr>
                <w:rFonts w:hint="eastAsia"/>
                <w:kern w:val="0"/>
                <w:szCs w:val="21"/>
              </w:rPr>
              <w:t>（监控点处任意一次浓度值）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r>
      <w:tr w:rsidR="00D30E95" w:rsidRPr="00E64924" w:rsidTr="00D30E95">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甲醇</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1583"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《大气污染物综合排放标准》（</w:t>
            </w:r>
            <w:r w:rsidRPr="00E64924">
              <w:rPr>
                <w:kern w:val="0"/>
                <w:szCs w:val="21"/>
              </w:rPr>
              <w:t>GB16297-1996)</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12</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0.007</w:t>
            </w:r>
          </w:p>
        </w:tc>
      </w:tr>
      <w:tr w:rsidR="00D30E95" w:rsidRPr="00E64924" w:rsidTr="00D30E95">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苯</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0.40</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0.00075</w:t>
            </w:r>
          </w:p>
        </w:tc>
      </w:tr>
      <w:tr w:rsidR="00D30E95" w:rsidRPr="00E64924" w:rsidTr="00D30E95">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酚</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0.08</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0.00075</w:t>
            </w:r>
          </w:p>
        </w:tc>
      </w:tr>
      <w:tr w:rsidR="00D30E95" w:rsidRPr="00E64924" w:rsidTr="00D30E95">
        <w:trPr>
          <w:trHeight w:val="508"/>
        </w:trPr>
        <w:tc>
          <w:tcPr>
            <w:tcW w:w="46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4</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污水处理设施</w:t>
            </w: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氨</w:t>
            </w:r>
          </w:p>
        </w:tc>
        <w:tc>
          <w:tcPr>
            <w:tcW w:w="64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加盖密封，有效收集送净化处理装置处理</w:t>
            </w:r>
          </w:p>
        </w:tc>
        <w:tc>
          <w:tcPr>
            <w:tcW w:w="1583"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《恶臭污染排放标准》（</w:t>
            </w:r>
            <w:r w:rsidRPr="00E64924">
              <w:rPr>
                <w:kern w:val="0"/>
                <w:szCs w:val="21"/>
              </w:rPr>
              <w:t>GB 14554-93</w:t>
            </w:r>
            <w:r w:rsidRPr="00E64924">
              <w:rPr>
                <w:rFonts w:hint="eastAsia"/>
                <w:kern w:val="0"/>
                <w:szCs w:val="21"/>
              </w:rPr>
              <w:t>）</w:t>
            </w: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1.5</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0.104</w:t>
            </w:r>
          </w:p>
        </w:tc>
      </w:tr>
      <w:tr w:rsidR="00D30E95" w:rsidRPr="00E64924" w:rsidTr="00D30E95">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硫化氢</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0.06</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0.0048</w:t>
            </w:r>
          </w:p>
        </w:tc>
      </w:tr>
      <w:tr w:rsidR="00D30E95" w:rsidRPr="00E64924" w:rsidTr="00D30E95">
        <w:trPr>
          <w:trHeigh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AnsiTheme="minorEastAsia" w:hint="eastAsia"/>
                <w:kern w:val="0"/>
                <w:szCs w:val="21"/>
              </w:rPr>
              <w:t>臭气浓度</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724"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20</w:t>
            </w:r>
            <w:r w:rsidRPr="00E64924">
              <w:rPr>
                <w:rFonts w:hint="eastAsia"/>
                <w:kern w:val="0"/>
                <w:szCs w:val="21"/>
              </w:rPr>
              <w:t>（无量纲）</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w:t>
            </w:r>
          </w:p>
        </w:tc>
      </w:tr>
      <w:tr w:rsidR="00D30E95" w:rsidRPr="00E64924" w:rsidTr="00D30E95">
        <w:trPr>
          <w:trHeight w:val="411"/>
        </w:trPr>
        <w:tc>
          <w:tcPr>
            <w:tcW w:w="84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合计年排放量</w:t>
            </w:r>
          </w:p>
        </w:tc>
        <w:tc>
          <w:tcPr>
            <w:tcW w:w="82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非甲烷总烃</w:t>
            </w:r>
          </w:p>
        </w:tc>
        <w:tc>
          <w:tcPr>
            <w:tcW w:w="49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甲醇</w:t>
            </w:r>
          </w:p>
        </w:tc>
        <w:tc>
          <w:tcPr>
            <w:tcW w:w="48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氨</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硫化氢</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HF</w:t>
            </w:r>
          </w:p>
        </w:tc>
        <w:tc>
          <w:tcPr>
            <w:tcW w:w="37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HCl</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苯</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rFonts w:hint="eastAsia"/>
                <w:kern w:val="0"/>
                <w:szCs w:val="21"/>
              </w:rPr>
              <w:t>酚</w:t>
            </w:r>
          </w:p>
        </w:tc>
      </w:tr>
      <w:tr w:rsidR="00D30E95" w:rsidRPr="00E64924" w:rsidTr="00D30E95">
        <w:trPr>
          <w:trHeight w:val="40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szCs w:val="21"/>
              </w:rPr>
            </w:pPr>
          </w:p>
        </w:tc>
        <w:tc>
          <w:tcPr>
            <w:tcW w:w="82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31.2t/a</w:t>
            </w:r>
          </w:p>
        </w:tc>
        <w:tc>
          <w:tcPr>
            <w:tcW w:w="49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2.90t/a</w:t>
            </w:r>
          </w:p>
        </w:tc>
        <w:tc>
          <w:tcPr>
            <w:tcW w:w="484"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0.108t/a</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0.0248t/a</w:t>
            </w:r>
          </w:p>
        </w:tc>
        <w:tc>
          <w:tcPr>
            <w:tcW w:w="37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0.003 t/a</w:t>
            </w:r>
          </w:p>
        </w:tc>
        <w:tc>
          <w:tcPr>
            <w:tcW w:w="371" w:type="pct"/>
            <w:gridSpan w:val="2"/>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0.003 t/a</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0.0012t/a</w:t>
            </w:r>
          </w:p>
        </w:tc>
        <w:tc>
          <w:tcPr>
            <w:tcW w:w="54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300" w:lineRule="exact"/>
              <w:jc w:val="center"/>
              <w:rPr>
                <w:kern w:val="0"/>
                <w:szCs w:val="21"/>
              </w:rPr>
            </w:pPr>
            <w:r w:rsidRPr="00E64924">
              <w:rPr>
                <w:kern w:val="0"/>
                <w:szCs w:val="21"/>
              </w:rPr>
              <w:t>0.0012t/a</w:t>
            </w:r>
          </w:p>
        </w:tc>
      </w:tr>
    </w:tbl>
    <w:p w:rsidR="00D30E95" w:rsidRPr="00E64924" w:rsidRDefault="00D30E95" w:rsidP="00D30E95">
      <w:pPr>
        <w:pStyle w:val="45326"/>
        <w:rPr>
          <w:rFonts w:ascii="Times New Roman" w:eastAsiaTheme="minorEastAsia" w:hAnsi="Times New Roman"/>
          <w:b w:val="0"/>
          <w:sz w:val="24"/>
          <w:szCs w:val="24"/>
        </w:rPr>
      </w:pPr>
      <w:r w:rsidRPr="00E64924">
        <w:rPr>
          <w:rFonts w:ascii="Times New Roman" w:eastAsiaTheme="minorEastAsia" w:hAnsi="Times New Roman"/>
          <w:b w:val="0"/>
          <w:sz w:val="24"/>
          <w:szCs w:val="24"/>
        </w:rPr>
        <w:t>3.5.1.3</w:t>
      </w:r>
      <w:r w:rsidRPr="00E64924">
        <w:rPr>
          <w:rFonts w:ascii="Times New Roman" w:eastAsiaTheme="minorEastAsia" w:hAnsi="Times New Roman" w:hint="eastAsia"/>
          <w:b w:val="0"/>
          <w:sz w:val="24"/>
          <w:szCs w:val="24"/>
        </w:rPr>
        <w:t>非正常工况废气产生情况</w:t>
      </w:r>
    </w:p>
    <w:p w:rsidR="00D30E95" w:rsidRPr="00E64924" w:rsidRDefault="00D30E95" w:rsidP="00D30E95">
      <w:pPr>
        <w:autoSpaceDE w:val="0"/>
        <w:autoSpaceDN w:val="0"/>
        <w:adjustRightInd w:val="0"/>
        <w:spacing w:line="500" w:lineRule="exact"/>
        <w:ind w:firstLine="480"/>
        <w:jc w:val="left"/>
        <w:rPr>
          <w:rFonts w:ascii="Times New Roman" w:hAnsi="Times New Roman"/>
          <w:kern w:val="0"/>
          <w:sz w:val="24"/>
          <w:szCs w:val="24"/>
        </w:rPr>
      </w:pPr>
      <w:r w:rsidRPr="00E64924">
        <w:rPr>
          <w:rFonts w:hint="eastAsia"/>
          <w:kern w:val="0"/>
          <w:sz w:val="24"/>
          <w:szCs w:val="24"/>
        </w:rPr>
        <w:t>非正常排放主要是指生产过程中开停车、检修、发生故障情况下污染物的排放。非正常排放量的大小及频率与生产装置的工艺水平、操作管理水平等因素有密切关系，若没有严格的处理措施，非正常排放往往是造成污染的重要因素。本项目非正常工况主要包括装置非正常工况、废气处理措施发生故障以及污水处理设施处理效率下降。</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kern w:val="0"/>
          <w:sz w:val="24"/>
          <w:szCs w:val="24"/>
        </w:rPr>
        <w:t>1</w:t>
      </w:r>
      <w:r w:rsidRPr="00E64924">
        <w:rPr>
          <w:rFonts w:hint="eastAsia"/>
          <w:kern w:val="0"/>
          <w:sz w:val="24"/>
          <w:szCs w:val="24"/>
        </w:rPr>
        <w:t>、非正常工况废气排放分析</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1</w:t>
      </w:r>
      <w:r w:rsidRPr="00E64924">
        <w:rPr>
          <w:rFonts w:hint="eastAsia"/>
          <w:kern w:val="0"/>
          <w:sz w:val="24"/>
          <w:szCs w:val="24"/>
        </w:rPr>
        <w:t>）非正常工况废气排放情况</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非正常工况下废气排放有三种情况：第</w:t>
      </w:r>
      <w:r w:rsidRPr="00E64924">
        <w:rPr>
          <w:kern w:val="0"/>
          <w:sz w:val="24"/>
          <w:szCs w:val="24"/>
        </w:rPr>
        <w:t>1</w:t>
      </w:r>
      <w:r w:rsidRPr="00E64924">
        <w:rPr>
          <w:rFonts w:hint="eastAsia"/>
          <w:kern w:val="0"/>
          <w:sz w:val="24"/>
          <w:szCs w:val="24"/>
        </w:rPr>
        <w:t>种情况是当操作失误或突然停水、停电而造成装置紧急停车或局部停车时，装置紧急放空；第</w:t>
      </w:r>
      <w:r w:rsidRPr="00E64924">
        <w:rPr>
          <w:kern w:val="0"/>
          <w:sz w:val="24"/>
          <w:szCs w:val="24"/>
        </w:rPr>
        <w:t>2</w:t>
      </w:r>
      <w:r w:rsidRPr="00E64924">
        <w:rPr>
          <w:rFonts w:hint="eastAsia"/>
          <w:kern w:val="0"/>
          <w:sz w:val="24"/>
          <w:szCs w:val="24"/>
        </w:rPr>
        <w:t>种情况是装置正常开、停工时置换气体和放空气体；第</w:t>
      </w:r>
      <w:r w:rsidRPr="00E64924">
        <w:rPr>
          <w:kern w:val="0"/>
          <w:sz w:val="24"/>
          <w:szCs w:val="24"/>
        </w:rPr>
        <w:t>3</w:t>
      </w:r>
      <w:r w:rsidRPr="00E64924">
        <w:rPr>
          <w:rFonts w:hint="eastAsia"/>
          <w:kern w:val="0"/>
          <w:sz w:val="24"/>
          <w:szCs w:val="24"/>
        </w:rPr>
        <w:t>种情况是装置运行不稳定时安全阀的启跳泄压放空。</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2</w:t>
      </w:r>
      <w:r w:rsidRPr="00E64924">
        <w:rPr>
          <w:rFonts w:hint="eastAsia"/>
          <w:kern w:val="0"/>
          <w:sz w:val="24"/>
          <w:szCs w:val="24"/>
        </w:rPr>
        <w:t>）非正常工况防范措施</w:t>
      </w:r>
    </w:p>
    <w:p w:rsidR="00D30E95" w:rsidRPr="00E64924" w:rsidRDefault="00D30E95" w:rsidP="00D30E95">
      <w:pPr>
        <w:pStyle w:val="Default"/>
        <w:spacing w:line="500" w:lineRule="exact"/>
        <w:ind w:firstLineChars="200" w:firstLine="480"/>
        <w:rPr>
          <w:rFonts w:ascii="Times New Roman" w:hAnsi="Times New Roman"/>
          <w:color w:val="auto"/>
        </w:rPr>
      </w:pPr>
      <w:r w:rsidRPr="00E64924">
        <w:rPr>
          <w:rFonts w:ascii="Times New Roman" w:eastAsiaTheme="minorEastAsia" w:hAnsi="Times New Roman" w:hint="eastAsia"/>
          <w:color w:val="auto"/>
        </w:rPr>
        <w:t>首先生产控制系统采用先进的</w:t>
      </w:r>
      <w:r w:rsidRPr="00E64924">
        <w:rPr>
          <w:rFonts w:ascii="Times New Roman" w:eastAsiaTheme="minorEastAsia" w:hAnsi="Times New Roman"/>
          <w:color w:val="auto"/>
        </w:rPr>
        <w:t xml:space="preserve">DCS </w:t>
      </w:r>
      <w:r w:rsidRPr="00E64924">
        <w:rPr>
          <w:rFonts w:ascii="Times New Roman" w:eastAsiaTheme="minorEastAsia" w:hAnsi="Times New Roman" w:hint="eastAsia"/>
          <w:color w:val="auto"/>
        </w:rPr>
        <w:t>控制系统，保证了生产过程控制的安全可靠性，电力供应采取单电源双回路供应方式，控制系统采用</w:t>
      </w:r>
      <w:r w:rsidRPr="00E64924">
        <w:rPr>
          <w:rFonts w:ascii="Times New Roman" w:eastAsiaTheme="minorEastAsia" w:hAnsi="Times New Roman"/>
          <w:color w:val="auto"/>
        </w:rPr>
        <w:t>UPS</w:t>
      </w:r>
      <w:r w:rsidRPr="00E64924">
        <w:rPr>
          <w:rFonts w:ascii="Times New Roman" w:eastAsiaTheme="minorEastAsia" w:hAnsi="Times New Roman" w:hint="eastAsia"/>
          <w:color w:val="auto"/>
        </w:rPr>
        <w:t>备用电源，蒸汽、供风设计也严格执行相关规范，可最大限度地降低因动力供应故障而引发事故的可能性；此外，一旦出现事故，可在控制系统的指示下进行切断、安全泄</w:t>
      </w:r>
      <w:r w:rsidRPr="00E64924">
        <w:rPr>
          <w:rFonts w:ascii="Times New Roman" w:hAnsi="Times New Roman" w:hint="eastAsia"/>
          <w:color w:val="auto"/>
        </w:rPr>
        <w:t>压、安全退料直至安全停车等动作，即装置内物料首先要退出，气体送至火炬系统燃烧处理，液态物料倒至储罐，待系统压力降至常压后，用氮气进行系统置换，置换的油气送火炬系统燃烧处理后放空；塔顶、容器顶安全阀启跳所泄放的可燃气体均密闭送往全厂密闭火炬系统处理。</w:t>
      </w:r>
    </w:p>
    <w:p w:rsidR="00D30E95" w:rsidRPr="00E64924" w:rsidRDefault="00D30E95" w:rsidP="00D30E95">
      <w:pPr>
        <w:autoSpaceDE w:val="0"/>
        <w:autoSpaceDN w:val="0"/>
        <w:adjustRightInd w:val="0"/>
        <w:spacing w:line="500" w:lineRule="exact"/>
        <w:ind w:firstLine="480"/>
        <w:jc w:val="left"/>
        <w:rPr>
          <w:rFonts w:ascii="Times New Roman" w:hAnsi="Times New Roman"/>
          <w:kern w:val="0"/>
          <w:sz w:val="24"/>
          <w:szCs w:val="24"/>
        </w:rPr>
      </w:pPr>
      <w:r w:rsidRPr="00E64924">
        <w:rPr>
          <w:rFonts w:hint="eastAsia"/>
          <w:kern w:val="0"/>
          <w:sz w:val="24"/>
          <w:szCs w:val="24"/>
        </w:rPr>
        <w:t>拟建项目各产气环节均有相应管道接至火炬系统，上述三种情况之下的排放气体均进入火炬系统处理，一般情况下，气体储存在气柜中回用做装置燃料气不需要排空，遇气柜无储存空间装置紧急放空时，火炬系统有足够的能力焚烧处理放空气体。</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w:t>
      </w:r>
      <w:r w:rsidRPr="00E64924">
        <w:rPr>
          <w:kern w:val="0"/>
          <w:sz w:val="24"/>
          <w:szCs w:val="24"/>
        </w:rPr>
        <w:t>3</w:t>
      </w:r>
      <w:r w:rsidRPr="00E64924">
        <w:rPr>
          <w:rFonts w:hint="eastAsia"/>
          <w:kern w:val="0"/>
          <w:sz w:val="24"/>
          <w:szCs w:val="24"/>
        </w:rPr>
        <w:t>）废气治理设施故障废气污染物产生、排放情况</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本项目主要废气治理设施为干气脱硫装置和硫磺回收装置，当治理设施出现故障异常排污时，会使废气污染物处理效率下降或者根本得不到处理而排入环境中。</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当硫磺回收装置因故障停运或处理效率下降时，酸性瓦斯气脱硫装置产生的酸性废气和酸性水汽提后酸性气通过管道送火炬系统燃烧处理后排放，酸性废气排放量为</w:t>
      </w:r>
      <w:r w:rsidRPr="00E64924">
        <w:rPr>
          <w:kern w:val="0"/>
          <w:sz w:val="24"/>
          <w:szCs w:val="24"/>
        </w:rPr>
        <w:t>0.033t/h</w:t>
      </w:r>
      <w:r w:rsidRPr="00E64924">
        <w:rPr>
          <w:rFonts w:hint="eastAsia"/>
          <w:kern w:val="0"/>
          <w:sz w:val="24"/>
          <w:szCs w:val="24"/>
        </w:rPr>
        <w:t>，因此燃烧后排放的主要污染物为</w:t>
      </w:r>
      <w:r w:rsidRPr="00E64924">
        <w:rPr>
          <w:kern w:val="0"/>
          <w:sz w:val="24"/>
          <w:szCs w:val="24"/>
        </w:rPr>
        <w:t>SO</w:t>
      </w:r>
      <w:r w:rsidRPr="00E64924">
        <w:rPr>
          <w:kern w:val="0"/>
          <w:sz w:val="24"/>
          <w:szCs w:val="24"/>
          <w:vertAlign w:val="subscript"/>
        </w:rPr>
        <w:t>2</w:t>
      </w:r>
      <w:r w:rsidRPr="00E64924">
        <w:rPr>
          <w:rFonts w:hint="eastAsia"/>
          <w:kern w:val="0"/>
          <w:sz w:val="24"/>
          <w:szCs w:val="24"/>
        </w:rPr>
        <w:t>，排放量约</w:t>
      </w:r>
      <w:r w:rsidRPr="00E64924">
        <w:rPr>
          <w:kern w:val="0"/>
          <w:sz w:val="24"/>
          <w:szCs w:val="24"/>
        </w:rPr>
        <w:t>0.066t/h</w:t>
      </w:r>
      <w:r w:rsidRPr="00E64924">
        <w:rPr>
          <w:rFonts w:hint="eastAsia"/>
          <w:kern w:val="0"/>
          <w:sz w:val="24"/>
          <w:szCs w:val="24"/>
        </w:rPr>
        <w:t>（</w:t>
      </w:r>
      <w:r w:rsidRPr="00E64924">
        <w:rPr>
          <w:kern w:val="0"/>
          <w:sz w:val="24"/>
          <w:szCs w:val="24"/>
        </w:rPr>
        <w:t>2H</w:t>
      </w:r>
      <w:r w:rsidRPr="00E64924">
        <w:rPr>
          <w:kern w:val="0"/>
          <w:sz w:val="24"/>
          <w:szCs w:val="24"/>
          <w:vertAlign w:val="subscript"/>
        </w:rPr>
        <w:t>2</w:t>
      </w:r>
      <w:r w:rsidRPr="00E64924">
        <w:rPr>
          <w:kern w:val="0"/>
          <w:sz w:val="24"/>
          <w:szCs w:val="24"/>
        </w:rPr>
        <w:t>S+3O</w:t>
      </w:r>
      <w:r w:rsidRPr="00E64924">
        <w:rPr>
          <w:kern w:val="0"/>
          <w:sz w:val="24"/>
          <w:szCs w:val="24"/>
          <w:vertAlign w:val="subscript"/>
        </w:rPr>
        <w:t>2</w:t>
      </w:r>
      <w:r w:rsidRPr="00E64924">
        <w:rPr>
          <w:kern w:val="0"/>
          <w:sz w:val="24"/>
          <w:szCs w:val="24"/>
        </w:rPr>
        <w:t>=2SO</w:t>
      </w:r>
      <w:r w:rsidRPr="00E64924">
        <w:rPr>
          <w:kern w:val="0"/>
          <w:sz w:val="24"/>
          <w:szCs w:val="24"/>
          <w:vertAlign w:val="subscript"/>
        </w:rPr>
        <w:t>2</w:t>
      </w:r>
      <w:r w:rsidRPr="00E64924">
        <w:rPr>
          <w:kern w:val="0"/>
          <w:sz w:val="24"/>
          <w:szCs w:val="24"/>
        </w:rPr>
        <w:t>+2H</w:t>
      </w:r>
      <w:r w:rsidRPr="00E64924">
        <w:rPr>
          <w:kern w:val="0"/>
          <w:sz w:val="24"/>
          <w:szCs w:val="24"/>
          <w:vertAlign w:val="subscript"/>
        </w:rPr>
        <w:t>2</w:t>
      </w:r>
      <w:r w:rsidRPr="00E64924">
        <w:rPr>
          <w:kern w:val="0"/>
          <w:sz w:val="24"/>
          <w:szCs w:val="24"/>
        </w:rPr>
        <w:t>0</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当酸性瓦斯气脱硫装置故障后，将导致废气处理效率下降和污染物排放量增加，按最不利考虑酸性瓦斯气脱硫效率为</w:t>
      </w:r>
      <w:r w:rsidRPr="00E64924">
        <w:rPr>
          <w:kern w:val="0"/>
          <w:sz w:val="24"/>
          <w:szCs w:val="24"/>
        </w:rPr>
        <w:t>0%</w:t>
      </w:r>
      <w:r w:rsidRPr="00E64924">
        <w:rPr>
          <w:rFonts w:hint="eastAsia"/>
          <w:kern w:val="0"/>
          <w:sz w:val="24"/>
          <w:szCs w:val="24"/>
        </w:rPr>
        <w:t>时的情况，未脱硫的酸性瓦斯气经加热炉及导热油炉燃烧后产生的烟气经烟囱外排，酸性瓦斯气含硫量为</w:t>
      </w:r>
      <w:r w:rsidRPr="00E64924">
        <w:rPr>
          <w:kern w:val="0"/>
          <w:sz w:val="24"/>
          <w:szCs w:val="24"/>
        </w:rPr>
        <w:t>1.80kg/h</w:t>
      </w:r>
      <w:r w:rsidRPr="00E64924">
        <w:rPr>
          <w:rFonts w:hint="eastAsia"/>
          <w:kern w:val="0"/>
          <w:sz w:val="24"/>
          <w:szCs w:val="24"/>
        </w:rPr>
        <w:t>，燃烧后主要污染物为</w:t>
      </w:r>
      <w:r w:rsidRPr="00E64924">
        <w:rPr>
          <w:kern w:val="0"/>
          <w:sz w:val="24"/>
          <w:szCs w:val="24"/>
        </w:rPr>
        <w:t>SO</w:t>
      </w:r>
      <w:r w:rsidRPr="00E64924">
        <w:rPr>
          <w:kern w:val="0"/>
          <w:sz w:val="24"/>
          <w:szCs w:val="24"/>
          <w:vertAlign w:val="subscript"/>
        </w:rPr>
        <w:t>2</w:t>
      </w:r>
      <w:r w:rsidRPr="00E64924">
        <w:rPr>
          <w:rFonts w:hint="eastAsia"/>
          <w:kern w:val="0"/>
          <w:sz w:val="24"/>
          <w:szCs w:val="24"/>
        </w:rPr>
        <w:t>，排放量约</w:t>
      </w:r>
      <w:r w:rsidRPr="00E64924">
        <w:rPr>
          <w:kern w:val="0"/>
          <w:sz w:val="24"/>
          <w:szCs w:val="24"/>
        </w:rPr>
        <w:t>3.60kg/h</w:t>
      </w:r>
      <w:r w:rsidRPr="00E64924">
        <w:rPr>
          <w:rFonts w:hint="eastAsia"/>
          <w:kern w:val="0"/>
          <w:sz w:val="24"/>
          <w:szCs w:val="24"/>
        </w:rPr>
        <w:t>。（</w:t>
      </w:r>
      <w:r w:rsidRPr="00E64924">
        <w:rPr>
          <w:kern w:val="0"/>
          <w:sz w:val="24"/>
          <w:szCs w:val="24"/>
        </w:rPr>
        <w:t>2H</w:t>
      </w:r>
      <w:r w:rsidRPr="00E64924">
        <w:rPr>
          <w:kern w:val="0"/>
          <w:sz w:val="24"/>
          <w:szCs w:val="24"/>
          <w:vertAlign w:val="subscript"/>
        </w:rPr>
        <w:t>2</w:t>
      </w:r>
      <w:r w:rsidRPr="00E64924">
        <w:rPr>
          <w:kern w:val="0"/>
          <w:sz w:val="24"/>
          <w:szCs w:val="24"/>
        </w:rPr>
        <w:t>S+3O</w:t>
      </w:r>
      <w:r w:rsidRPr="00E64924">
        <w:rPr>
          <w:kern w:val="0"/>
          <w:sz w:val="24"/>
          <w:szCs w:val="24"/>
          <w:vertAlign w:val="subscript"/>
        </w:rPr>
        <w:t>2</w:t>
      </w:r>
      <w:r w:rsidRPr="00E64924">
        <w:rPr>
          <w:kern w:val="0"/>
          <w:sz w:val="24"/>
          <w:szCs w:val="24"/>
        </w:rPr>
        <w:t>=2SO</w:t>
      </w:r>
      <w:r w:rsidRPr="00E64924">
        <w:rPr>
          <w:kern w:val="0"/>
          <w:sz w:val="24"/>
          <w:szCs w:val="24"/>
          <w:vertAlign w:val="subscript"/>
        </w:rPr>
        <w:t>2</w:t>
      </w:r>
      <w:r w:rsidRPr="00E64924">
        <w:rPr>
          <w:kern w:val="0"/>
          <w:sz w:val="24"/>
          <w:szCs w:val="24"/>
        </w:rPr>
        <w:t>+2H</w:t>
      </w:r>
      <w:r w:rsidRPr="00E64924">
        <w:rPr>
          <w:kern w:val="0"/>
          <w:sz w:val="24"/>
          <w:szCs w:val="24"/>
          <w:vertAlign w:val="subscript"/>
        </w:rPr>
        <w:t>2</w:t>
      </w:r>
      <w:r w:rsidRPr="00E64924">
        <w:rPr>
          <w:kern w:val="0"/>
          <w:sz w:val="24"/>
          <w:szCs w:val="24"/>
        </w:rPr>
        <w:t>O</w:t>
      </w:r>
      <w:r w:rsidRPr="00E64924">
        <w:rPr>
          <w:rFonts w:hint="eastAsia"/>
          <w:kern w:val="0"/>
          <w:sz w:val="24"/>
          <w:szCs w:val="24"/>
        </w:rPr>
        <w:t>）</w:t>
      </w:r>
    </w:p>
    <w:p w:rsidR="00D30E95" w:rsidRPr="00E64924" w:rsidRDefault="00D30E95" w:rsidP="00D30E95">
      <w:pPr>
        <w:autoSpaceDE w:val="0"/>
        <w:autoSpaceDN w:val="0"/>
        <w:adjustRightInd w:val="0"/>
        <w:spacing w:line="500" w:lineRule="exact"/>
        <w:ind w:firstLine="480"/>
        <w:jc w:val="left"/>
        <w:rPr>
          <w:kern w:val="0"/>
          <w:sz w:val="24"/>
          <w:szCs w:val="24"/>
        </w:rPr>
      </w:pPr>
      <w:r w:rsidRPr="00E64924">
        <w:rPr>
          <w:rFonts w:hint="eastAsia"/>
          <w:kern w:val="0"/>
          <w:sz w:val="24"/>
          <w:szCs w:val="24"/>
        </w:rPr>
        <w:t>拟建装置设计采用的生产工艺属于国内比较先进、成熟的工艺，操作条件比较温和，国内同类装置运行经验证明，该装置的设备和管道无非正常跑、冒、滴、漏现象；同时为减少原料及产品输送过程中的泄漏，厂内物流采用密闭管道输送，安全可靠；在工艺流程设计中为最大限度的避免事故的发生，采用了先进的</w:t>
      </w:r>
      <w:r w:rsidRPr="00E64924">
        <w:rPr>
          <w:kern w:val="0"/>
          <w:sz w:val="24"/>
          <w:szCs w:val="24"/>
        </w:rPr>
        <w:t xml:space="preserve">DCS </w:t>
      </w:r>
      <w:r w:rsidRPr="00E64924">
        <w:rPr>
          <w:rFonts w:hint="eastAsia"/>
          <w:kern w:val="0"/>
          <w:sz w:val="24"/>
          <w:szCs w:val="24"/>
        </w:rPr>
        <w:t>集散控制系统及安全仪表系统（</w:t>
      </w:r>
      <w:r w:rsidRPr="00E64924">
        <w:rPr>
          <w:kern w:val="0"/>
          <w:sz w:val="24"/>
          <w:szCs w:val="24"/>
        </w:rPr>
        <w:t>SIS</w:t>
      </w:r>
      <w:r w:rsidRPr="00E64924">
        <w:rPr>
          <w:rFonts w:hint="eastAsia"/>
          <w:kern w:val="0"/>
          <w:sz w:val="24"/>
          <w:szCs w:val="24"/>
        </w:rPr>
        <w:t>）、可燃及有毒气体检测系统（</w:t>
      </w:r>
      <w:r w:rsidRPr="00E64924">
        <w:rPr>
          <w:kern w:val="0"/>
          <w:sz w:val="24"/>
          <w:szCs w:val="24"/>
        </w:rPr>
        <w:t>FGDS</w:t>
      </w:r>
      <w:r w:rsidRPr="00E64924">
        <w:rPr>
          <w:rFonts w:hint="eastAsia"/>
          <w:kern w:val="0"/>
          <w:sz w:val="24"/>
          <w:szCs w:val="24"/>
        </w:rPr>
        <w:t>）、压缩机组控制系统（</w:t>
      </w:r>
      <w:r w:rsidRPr="00E64924">
        <w:rPr>
          <w:kern w:val="0"/>
          <w:sz w:val="24"/>
          <w:szCs w:val="24"/>
        </w:rPr>
        <w:t>CCS</w:t>
      </w:r>
      <w:r w:rsidRPr="00E64924">
        <w:rPr>
          <w:rFonts w:hint="eastAsia"/>
          <w:kern w:val="0"/>
          <w:sz w:val="24"/>
          <w:szCs w:val="24"/>
        </w:rPr>
        <w:t>）等自动保护和紧急停车保护装置；在关键设备上设置先进的压力检测设备，加大管理力度，设备和仪器定期检查核对，将事故降到最低。若酸性气脱硫装置出现异常，则停止燃烧酸性瓦斯气，加热炉及导热油炉全部燃烧天然气，待酸性气脱硫装置正常运行后再正常使用。</w:t>
      </w:r>
    </w:p>
    <w:p w:rsidR="00D30E95" w:rsidRPr="00E64924" w:rsidRDefault="00D30E95" w:rsidP="00D30E95">
      <w:pPr>
        <w:autoSpaceDE w:val="0"/>
        <w:autoSpaceDN w:val="0"/>
        <w:adjustRightInd w:val="0"/>
        <w:spacing w:line="500" w:lineRule="exact"/>
        <w:ind w:firstLineChars="1000" w:firstLine="2100"/>
        <w:jc w:val="left"/>
        <w:rPr>
          <w:kern w:val="0"/>
          <w:szCs w:val="21"/>
        </w:rPr>
      </w:pPr>
      <w:r w:rsidRPr="00E64924">
        <w:rPr>
          <w:kern w:val="0"/>
          <w:szCs w:val="21"/>
        </w:rPr>
        <w:t xml:space="preserve">     3.5-7 </w:t>
      </w:r>
      <w:r w:rsidRPr="00E64924">
        <w:rPr>
          <w:rFonts w:hint="eastAsia"/>
          <w:kern w:val="0"/>
          <w:szCs w:val="21"/>
        </w:rPr>
        <w:t>项目非正常情况污染物排放源强表</w:t>
      </w:r>
    </w:p>
    <w:tbl>
      <w:tblPr>
        <w:tblW w:w="95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
      <w:tblGrid>
        <w:gridCol w:w="316"/>
        <w:gridCol w:w="367"/>
        <w:gridCol w:w="990"/>
        <w:gridCol w:w="750"/>
        <w:gridCol w:w="667"/>
        <w:gridCol w:w="709"/>
        <w:gridCol w:w="992"/>
        <w:gridCol w:w="851"/>
        <w:gridCol w:w="709"/>
        <w:gridCol w:w="708"/>
        <w:gridCol w:w="795"/>
        <w:gridCol w:w="906"/>
        <w:gridCol w:w="820"/>
      </w:tblGrid>
      <w:tr w:rsidR="00D30E95" w:rsidRPr="00E64924" w:rsidTr="00D30E95">
        <w:trPr>
          <w:trHeight w:val="510"/>
          <w:jc w:val="center"/>
        </w:trPr>
        <w:tc>
          <w:tcPr>
            <w:tcW w:w="0" w:type="auto"/>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序号</w:t>
            </w:r>
          </w:p>
        </w:tc>
        <w:tc>
          <w:tcPr>
            <w:tcW w:w="0" w:type="auto"/>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污染源</w:t>
            </w:r>
          </w:p>
        </w:tc>
        <w:tc>
          <w:tcPr>
            <w:tcW w:w="990" w:type="dxa"/>
            <w:vMerge w:val="restar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非正常排放原因</w:t>
            </w:r>
          </w:p>
        </w:tc>
        <w:tc>
          <w:tcPr>
            <w:tcW w:w="750" w:type="dxa"/>
            <w:vMerge w:val="restar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排放类型</w:t>
            </w:r>
          </w:p>
        </w:tc>
        <w:tc>
          <w:tcPr>
            <w:tcW w:w="667" w:type="dxa"/>
            <w:vMerge w:val="restar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单次持续时间</w:t>
            </w:r>
          </w:p>
        </w:tc>
        <w:tc>
          <w:tcPr>
            <w:tcW w:w="709" w:type="dxa"/>
            <w:vMerge w:val="restar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年发生频次</w:t>
            </w:r>
          </w:p>
        </w:tc>
        <w:tc>
          <w:tcPr>
            <w:tcW w:w="3260" w:type="dxa"/>
            <w:gridSpan w:val="4"/>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tabs>
                <w:tab w:val="right" w:leader="dot" w:pos="9060"/>
              </w:tabs>
              <w:adjustRightInd w:val="0"/>
              <w:snapToGrid w:val="0"/>
              <w:spacing w:line="300" w:lineRule="exact"/>
              <w:jc w:val="center"/>
              <w:rPr>
                <w:szCs w:val="21"/>
              </w:rPr>
            </w:pPr>
            <w:r w:rsidRPr="00E64924">
              <w:rPr>
                <w:rFonts w:hint="eastAsia"/>
                <w:szCs w:val="21"/>
              </w:rPr>
              <w:t>排放参数</w:t>
            </w:r>
          </w:p>
        </w:tc>
        <w:tc>
          <w:tcPr>
            <w:tcW w:w="795" w:type="dxa"/>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排放量</w:t>
            </w:r>
          </w:p>
          <w:p w:rsidR="00D30E95" w:rsidRPr="00E64924" w:rsidRDefault="00D30E95">
            <w:pPr>
              <w:adjustRightInd w:val="0"/>
              <w:snapToGrid w:val="0"/>
              <w:spacing w:line="300" w:lineRule="exact"/>
              <w:jc w:val="center"/>
              <w:rPr>
                <w:szCs w:val="21"/>
              </w:rPr>
            </w:pPr>
            <w:r w:rsidRPr="00E64924">
              <w:rPr>
                <w:szCs w:val="21"/>
              </w:rPr>
              <w:t>Nm</w:t>
            </w:r>
            <w:r w:rsidRPr="00E64924">
              <w:rPr>
                <w:szCs w:val="21"/>
                <w:vertAlign w:val="superscript"/>
              </w:rPr>
              <w:t>3</w:t>
            </w:r>
            <w:r w:rsidRPr="00E64924">
              <w:rPr>
                <w:szCs w:val="21"/>
              </w:rPr>
              <w:t>/h</w:t>
            </w:r>
          </w:p>
        </w:tc>
        <w:tc>
          <w:tcPr>
            <w:tcW w:w="1726" w:type="dxa"/>
            <w:gridSpan w:val="2"/>
            <w:vMerge w:val="restar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ind w:firstLineChars="300" w:firstLine="630"/>
              <w:rPr>
                <w:kern w:val="0"/>
                <w:szCs w:val="21"/>
              </w:rPr>
            </w:pPr>
            <w:r w:rsidRPr="00E64924">
              <w:rPr>
                <w:kern w:val="0"/>
                <w:szCs w:val="21"/>
              </w:rPr>
              <w:t>SO</w:t>
            </w:r>
            <w:r w:rsidRPr="00E64924">
              <w:rPr>
                <w:kern w:val="0"/>
                <w:szCs w:val="21"/>
                <w:vertAlign w:val="subscript"/>
              </w:rPr>
              <w:t>2</w:t>
            </w:r>
          </w:p>
        </w:tc>
      </w:tr>
      <w:tr w:rsidR="00D30E95" w:rsidRPr="00E64924" w:rsidTr="00D30E95">
        <w:trPr>
          <w:trHeight w:val="510"/>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992" w:type="dxa"/>
            <w:vMerge w:val="restar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排放时间</w:t>
            </w:r>
            <w:r w:rsidRPr="00E64924">
              <w:rPr>
                <w:szCs w:val="21"/>
              </w:rPr>
              <w:t>h</w:t>
            </w:r>
          </w:p>
        </w:tc>
        <w:tc>
          <w:tcPr>
            <w:tcW w:w="851" w:type="dxa"/>
            <w:vMerge w:val="restar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直径</w:t>
            </w:r>
            <w:r w:rsidRPr="00E64924">
              <w:rPr>
                <w:szCs w:val="21"/>
              </w:rPr>
              <w:t>(m)</w:t>
            </w:r>
          </w:p>
        </w:tc>
        <w:tc>
          <w:tcPr>
            <w:tcW w:w="709" w:type="dxa"/>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高度</w:t>
            </w:r>
            <w:r w:rsidRPr="00E64924">
              <w:rPr>
                <w:szCs w:val="21"/>
              </w:rPr>
              <w:t>(m)</w:t>
            </w:r>
          </w:p>
        </w:tc>
        <w:tc>
          <w:tcPr>
            <w:tcW w:w="708" w:type="dxa"/>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出口温度</w:t>
            </w:r>
            <w:r w:rsidRPr="00E64924">
              <w:rPr>
                <w:szCs w:val="21"/>
              </w:rPr>
              <w:t>(</w:t>
            </w:r>
            <w:r w:rsidRPr="00E64924">
              <w:rPr>
                <w:rFonts w:ascii="宋体" w:hAnsi="宋体" w:cs="宋体" w:hint="eastAsia"/>
                <w:szCs w:val="21"/>
              </w:rPr>
              <w:t>℃</w:t>
            </w:r>
            <w:r w:rsidRPr="00E64924">
              <w:rPr>
                <w:szCs w:val="21"/>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gridSpan w:val="2"/>
            <w:vMerge/>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widowControl/>
              <w:jc w:val="left"/>
              <w:rPr>
                <w:kern w:val="0"/>
                <w:szCs w:val="21"/>
              </w:rPr>
            </w:pPr>
          </w:p>
        </w:tc>
      </w:tr>
      <w:tr w:rsidR="00D30E95" w:rsidRPr="00E64924" w:rsidTr="00D30E95">
        <w:trPr>
          <w:trHeight w:val="510"/>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906" w:type="dxa"/>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速率（</w:t>
            </w:r>
            <w:r w:rsidRPr="00E64924">
              <w:rPr>
                <w:kern w:val="0"/>
                <w:szCs w:val="21"/>
              </w:rPr>
              <w:t>kg/h</w:t>
            </w:r>
            <w:r w:rsidRPr="00E64924">
              <w:rPr>
                <w:rFonts w:hint="eastAsia"/>
                <w:kern w:val="0"/>
                <w:szCs w:val="21"/>
              </w:rPr>
              <w:t>）</w:t>
            </w:r>
          </w:p>
        </w:tc>
        <w:tc>
          <w:tcPr>
            <w:tcW w:w="820" w:type="dxa"/>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浓度</w:t>
            </w:r>
          </w:p>
          <w:p w:rsidR="00D30E95" w:rsidRPr="00E64924" w:rsidRDefault="00D30E95">
            <w:pPr>
              <w:adjustRightInd w:val="0"/>
              <w:snapToGrid w:val="0"/>
              <w:spacing w:line="300" w:lineRule="exact"/>
              <w:jc w:val="center"/>
              <w:rPr>
                <w:kern w:val="0"/>
                <w:szCs w:val="21"/>
              </w:rPr>
            </w:pPr>
            <w:r w:rsidRPr="00E64924">
              <w:rPr>
                <w:rFonts w:hint="eastAsia"/>
                <w:kern w:val="0"/>
                <w:szCs w:val="21"/>
              </w:rPr>
              <w:t>（</w:t>
            </w:r>
            <w:r w:rsidRPr="00E64924">
              <w:rPr>
                <w:kern w:val="0"/>
                <w:szCs w:val="21"/>
              </w:rPr>
              <w:t>g/</w:t>
            </w:r>
            <w:r w:rsidRPr="00E64924">
              <w:rPr>
                <w:szCs w:val="21"/>
              </w:rPr>
              <w:t xml:space="preserve"> Nm</w:t>
            </w:r>
            <w:r w:rsidRPr="00E64924">
              <w:rPr>
                <w:szCs w:val="21"/>
                <w:vertAlign w:val="superscript"/>
              </w:rPr>
              <w:t>3</w:t>
            </w:r>
            <w:r w:rsidRPr="00E64924">
              <w:rPr>
                <w:rFonts w:hint="eastAsia"/>
                <w:kern w:val="0"/>
                <w:szCs w:val="21"/>
              </w:rPr>
              <w:t>）</w:t>
            </w:r>
          </w:p>
        </w:tc>
      </w:tr>
      <w:tr w:rsidR="00D30E95" w:rsidRPr="00E64924" w:rsidTr="00D30E95">
        <w:trPr>
          <w:trHeight w:val="510"/>
          <w:jc w:val="center"/>
        </w:trPr>
        <w:tc>
          <w:tcPr>
            <w:tcW w:w="0" w:type="auto"/>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火炬</w:t>
            </w:r>
          </w:p>
        </w:tc>
        <w:tc>
          <w:tcPr>
            <w:tcW w:w="990" w:type="dxa"/>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硫磺回收装置因故障停运或处理效率下降</w:t>
            </w:r>
          </w:p>
        </w:tc>
        <w:tc>
          <w:tcPr>
            <w:tcW w:w="750" w:type="dxa"/>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点源</w:t>
            </w:r>
          </w:p>
        </w:tc>
        <w:tc>
          <w:tcPr>
            <w:tcW w:w="667" w:type="dxa"/>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before="120" w:after="120" w:line="300" w:lineRule="exact"/>
              <w:jc w:val="center"/>
              <w:rPr>
                <w:szCs w:val="21"/>
              </w:rPr>
            </w:pPr>
            <w:r w:rsidRPr="00E64924">
              <w:rPr>
                <w:szCs w:val="21"/>
              </w:rPr>
              <w:t>0.5h</w:t>
            </w:r>
          </w:p>
        </w:tc>
        <w:tc>
          <w:tcPr>
            <w:tcW w:w="709" w:type="dxa"/>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before="120" w:after="120" w:line="300" w:lineRule="exact"/>
              <w:jc w:val="center"/>
              <w:rPr>
                <w:szCs w:val="21"/>
              </w:rPr>
            </w:pPr>
            <w:r w:rsidRPr="00E64924">
              <w:rPr>
                <w:szCs w:val="21"/>
              </w:rPr>
              <w:t>2</w:t>
            </w:r>
          </w:p>
        </w:tc>
        <w:tc>
          <w:tcPr>
            <w:tcW w:w="992" w:type="dxa"/>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0.5</w:t>
            </w:r>
          </w:p>
        </w:tc>
        <w:tc>
          <w:tcPr>
            <w:tcW w:w="851" w:type="dxa"/>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0.4</w:t>
            </w:r>
          </w:p>
        </w:tc>
        <w:tc>
          <w:tcPr>
            <w:tcW w:w="709" w:type="dxa"/>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35</w:t>
            </w:r>
          </w:p>
        </w:tc>
        <w:tc>
          <w:tcPr>
            <w:tcW w:w="708" w:type="dxa"/>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200</w:t>
            </w:r>
          </w:p>
        </w:tc>
        <w:tc>
          <w:tcPr>
            <w:tcW w:w="795" w:type="dxa"/>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4500</w:t>
            </w:r>
          </w:p>
        </w:tc>
        <w:tc>
          <w:tcPr>
            <w:tcW w:w="906" w:type="dxa"/>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660</w:t>
            </w:r>
          </w:p>
        </w:tc>
        <w:tc>
          <w:tcPr>
            <w:tcW w:w="820" w:type="dxa"/>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146.6</w:t>
            </w:r>
          </w:p>
        </w:tc>
      </w:tr>
    </w:tbl>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3.5.2</w:t>
      </w:r>
      <w:r w:rsidRPr="00E64924">
        <w:rPr>
          <w:rFonts w:eastAsiaTheme="minorEastAsia" w:hint="eastAsia"/>
          <w:b/>
          <w:szCs w:val="24"/>
        </w:rPr>
        <w:t>废水污染防治对策</w:t>
      </w:r>
    </w:p>
    <w:p w:rsidR="00D30E95" w:rsidRPr="00E64924" w:rsidRDefault="00D30E95" w:rsidP="00D30E95">
      <w:pPr>
        <w:spacing w:line="500" w:lineRule="exact"/>
        <w:ind w:firstLine="480"/>
        <w:rPr>
          <w:rFonts w:eastAsia="宋体"/>
          <w:sz w:val="24"/>
          <w:szCs w:val="24"/>
        </w:rPr>
      </w:pPr>
      <w:r w:rsidRPr="00E64924">
        <w:rPr>
          <w:rFonts w:hint="eastAsia"/>
          <w:sz w:val="24"/>
          <w:szCs w:val="24"/>
        </w:rPr>
        <w:t>全厂生产废水主要包括工艺废水、地坪冲洗水，总计</w:t>
      </w:r>
      <w:r w:rsidRPr="00E64924">
        <w:rPr>
          <w:sz w:val="24"/>
          <w:szCs w:val="24"/>
        </w:rPr>
        <w:t>8.8m</w:t>
      </w:r>
      <w:r w:rsidRPr="00E64924">
        <w:rPr>
          <w:sz w:val="24"/>
          <w:szCs w:val="24"/>
          <w:vertAlign w:val="superscript"/>
        </w:rPr>
        <w:t>3</w:t>
      </w:r>
      <w:r w:rsidRPr="00E64924">
        <w:rPr>
          <w:sz w:val="24"/>
          <w:szCs w:val="24"/>
        </w:rPr>
        <w:t>/h</w:t>
      </w:r>
      <w:r w:rsidRPr="00E64924">
        <w:rPr>
          <w:rFonts w:hint="eastAsia"/>
          <w:sz w:val="24"/>
          <w:szCs w:val="24"/>
        </w:rPr>
        <w:t>，送生产污水处理站处理</w:t>
      </w:r>
      <w:r w:rsidRPr="00E64924">
        <w:rPr>
          <w:sz w:val="24"/>
          <w:szCs w:val="24"/>
        </w:rPr>
        <w:t>,</w:t>
      </w:r>
      <w:r w:rsidRPr="00E64924">
        <w:rPr>
          <w:rFonts w:hint="eastAsia"/>
          <w:sz w:val="24"/>
          <w:szCs w:val="24"/>
        </w:rPr>
        <w:t>。生活废水</w:t>
      </w:r>
      <w:r w:rsidRPr="00E64924">
        <w:rPr>
          <w:sz w:val="24"/>
          <w:szCs w:val="24"/>
        </w:rPr>
        <w:t>16m</w:t>
      </w:r>
      <w:r w:rsidRPr="00E64924">
        <w:rPr>
          <w:sz w:val="24"/>
          <w:szCs w:val="24"/>
          <w:vertAlign w:val="superscript"/>
        </w:rPr>
        <w:t>3</w:t>
      </w:r>
      <w:r w:rsidRPr="00E64924">
        <w:rPr>
          <w:sz w:val="24"/>
          <w:szCs w:val="24"/>
        </w:rPr>
        <w:t>/d</w:t>
      </w:r>
      <w:r w:rsidRPr="00E64924">
        <w:rPr>
          <w:rFonts w:hint="eastAsia"/>
          <w:sz w:val="24"/>
          <w:szCs w:val="24"/>
        </w:rPr>
        <w:t>，送生活污水处理站处理。循环系统排水及脱盐水站排水合计</w:t>
      </w:r>
      <w:r w:rsidRPr="00E64924">
        <w:rPr>
          <w:sz w:val="24"/>
          <w:szCs w:val="24"/>
        </w:rPr>
        <w:t>3.74m</w:t>
      </w:r>
      <w:r w:rsidRPr="00E64924">
        <w:rPr>
          <w:sz w:val="24"/>
          <w:szCs w:val="24"/>
          <w:vertAlign w:val="superscript"/>
        </w:rPr>
        <w:t>3</w:t>
      </w:r>
      <w:r w:rsidRPr="00E64924">
        <w:rPr>
          <w:sz w:val="24"/>
          <w:szCs w:val="24"/>
        </w:rPr>
        <w:t>/h</w:t>
      </w:r>
      <w:r w:rsidRPr="00E64924">
        <w:rPr>
          <w:rFonts w:hint="eastAsia"/>
          <w:sz w:val="24"/>
          <w:szCs w:val="24"/>
        </w:rPr>
        <w:t>，为清净水，排入园区管网。</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3.5.3</w:t>
      </w:r>
      <w:r w:rsidRPr="00E64924">
        <w:rPr>
          <w:rFonts w:eastAsiaTheme="minorEastAsia" w:hint="eastAsia"/>
          <w:b/>
          <w:szCs w:val="24"/>
        </w:rPr>
        <w:t>固体废物污染防治对策</w:t>
      </w:r>
    </w:p>
    <w:p w:rsidR="00D30E95" w:rsidRPr="00E64924" w:rsidRDefault="00D30E95" w:rsidP="00010881">
      <w:pPr>
        <w:spacing w:line="500" w:lineRule="exact"/>
        <w:ind w:firstLineChars="198" w:firstLine="475"/>
        <w:rPr>
          <w:rFonts w:eastAsia="宋体"/>
          <w:sz w:val="24"/>
          <w:szCs w:val="24"/>
        </w:rPr>
      </w:pPr>
      <w:r w:rsidRPr="00E64924">
        <w:rPr>
          <w:rFonts w:hint="eastAsia"/>
          <w:sz w:val="24"/>
          <w:szCs w:val="24"/>
        </w:rPr>
        <w:t>（</w:t>
      </w:r>
      <w:r w:rsidRPr="00E64924">
        <w:rPr>
          <w:sz w:val="24"/>
          <w:szCs w:val="24"/>
        </w:rPr>
        <w:t>1</w:t>
      </w:r>
      <w:r w:rsidRPr="00E64924">
        <w:rPr>
          <w:rFonts w:hint="eastAsia"/>
          <w:sz w:val="24"/>
          <w:szCs w:val="24"/>
        </w:rPr>
        <w:t>）生活垃圾</w:t>
      </w:r>
    </w:p>
    <w:p w:rsidR="00D30E95" w:rsidRPr="00E64924" w:rsidRDefault="00D30E95" w:rsidP="00010881">
      <w:pPr>
        <w:spacing w:line="500" w:lineRule="exact"/>
        <w:ind w:firstLineChars="198" w:firstLine="475"/>
        <w:rPr>
          <w:sz w:val="24"/>
          <w:szCs w:val="24"/>
        </w:rPr>
      </w:pPr>
      <w:r w:rsidRPr="00E64924">
        <w:rPr>
          <w:rFonts w:hint="eastAsia"/>
          <w:sz w:val="24"/>
          <w:szCs w:val="24"/>
        </w:rPr>
        <w:t>生活垃圾主要是一些废纸屑、废包装袋、废塑料袋等，收集后送园区环卫部门指定场所统一处理。</w:t>
      </w:r>
    </w:p>
    <w:p w:rsidR="00D30E95" w:rsidRPr="00E64924" w:rsidRDefault="00D30E95" w:rsidP="00010881">
      <w:pPr>
        <w:spacing w:line="500" w:lineRule="exact"/>
        <w:ind w:firstLineChars="198" w:firstLine="475"/>
        <w:rPr>
          <w:sz w:val="24"/>
          <w:szCs w:val="24"/>
        </w:rPr>
      </w:pPr>
      <w:r w:rsidRPr="00E64924">
        <w:rPr>
          <w:rFonts w:hint="eastAsia"/>
          <w:sz w:val="24"/>
          <w:szCs w:val="24"/>
        </w:rPr>
        <w:t>（</w:t>
      </w:r>
      <w:r w:rsidRPr="00E64924">
        <w:rPr>
          <w:sz w:val="24"/>
          <w:szCs w:val="24"/>
        </w:rPr>
        <w:t>2</w:t>
      </w:r>
      <w:r w:rsidRPr="00E64924">
        <w:rPr>
          <w:rFonts w:hint="eastAsia"/>
          <w:sz w:val="24"/>
          <w:szCs w:val="24"/>
        </w:rPr>
        <w:t>）一般工业固体废物</w:t>
      </w:r>
    </w:p>
    <w:p w:rsidR="00D30E95" w:rsidRPr="00E64924" w:rsidRDefault="00D30E95" w:rsidP="00010881">
      <w:pPr>
        <w:spacing w:line="500" w:lineRule="exact"/>
        <w:ind w:firstLineChars="198" w:firstLine="475"/>
        <w:rPr>
          <w:sz w:val="24"/>
          <w:szCs w:val="24"/>
        </w:rPr>
      </w:pPr>
      <w:r w:rsidRPr="00E64924">
        <w:rPr>
          <w:rFonts w:hint="eastAsia"/>
          <w:sz w:val="24"/>
          <w:szCs w:val="24"/>
        </w:rPr>
        <w:t>项目产生的一般工业固体废物，环评要求合理处置或综合利用。</w:t>
      </w:r>
    </w:p>
    <w:p w:rsidR="00D30E95" w:rsidRPr="00E64924" w:rsidRDefault="00D30E95" w:rsidP="00010881">
      <w:pPr>
        <w:spacing w:line="500" w:lineRule="exact"/>
        <w:ind w:firstLineChars="198" w:firstLine="475"/>
        <w:rPr>
          <w:sz w:val="24"/>
          <w:szCs w:val="24"/>
        </w:rPr>
      </w:pPr>
      <w:r w:rsidRPr="00E64924">
        <w:rPr>
          <w:rFonts w:hint="eastAsia"/>
          <w:sz w:val="24"/>
          <w:szCs w:val="24"/>
        </w:rPr>
        <w:t>（</w:t>
      </w:r>
      <w:r w:rsidRPr="00E64924">
        <w:rPr>
          <w:sz w:val="24"/>
          <w:szCs w:val="24"/>
        </w:rPr>
        <w:t>3</w:t>
      </w:r>
      <w:r w:rsidRPr="00E64924">
        <w:rPr>
          <w:rFonts w:hint="eastAsia"/>
          <w:sz w:val="24"/>
          <w:szCs w:val="24"/>
        </w:rPr>
        <w:t>）危险废物</w:t>
      </w:r>
    </w:p>
    <w:p w:rsidR="00D30E95" w:rsidRPr="00E64924" w:rsidRDefault="00D30E95" w:rsidP="00010881">
      <w:pPr>
        <w:spacing w:line="500" w:lineRule="exact"/>
        <w:ind w:firstLineChars="198" w:firstLine="475"/>
        <w:rPr>
          <w:sz w:val="24"/>
          <w:szCs w:val="24"/>
        </w:rPr>
      </w:pPr>
      <w:r w:rsidRPr="00E64924">
        <w:rPr>
          <w:rFonts w:hint="eastAsia"/>
          <w:sz w:val="24"/>
          <w:szCs w:val="24"/>
        </w:rPr>
        <w:t>预处理油泥、蒸馏残渣、废催化剂、污水处理污泥为等危险废物，送有资质单位处置。</w:t>
      </w:r>
    </w:p>
    <w:p w:rsidR="00D30E95" w:rsidRPr="00E64924" w:rsidRDefault="00D30E95" w:rsidP="00D30E95">
      <w:pPr>
        <w:pStyle w:val="33"/>
        <w:snapToGrid/>
        <w:spacing w:before="0" w:after="0" w:line="500" w:lineRule="exact"/>
        <w:rPr>
          <w:rFonts w:eastAsiaTheme="minorEastAsia"/>
          <w:b/>
          <w:szCs w:val="24"/>
        </w:rPr>
      </w:pPr>
      <w:r w:rsidRPr="00E64924">
        <w:rPr>
          <w:rFonts w:eastAsiaTheme="minorEastAsia"/>
          <w:b/>
          <w:szCs w:val="24"/>
        </w:rPr>
        <w:t>3.5.4</w:t>
      </w:r>
      <w:r w:rsidRPr="00E64924">
        <w:rPr>
          <w:rFonts w:eastAsiaTheme="minorEastAsia" w:hint="eastAsia"/>
          <w:b/>
          <w:szCs w:val="24"/>
        </w:rPr>
        <w:t>噪声污染防治对策</w:t>
      </w:r>
    </w:p>
    <w:p w:rsidR="00D30E95" w:rsidRPr="00E64924" w:rsidRDefault="00D30E95" w:rsidP="00010881">
      <w:pPr>
        <w:spacing w:line="500" w:lineRule="exact"/>
        <w:ind w:firstLineChars="198" w:firstLine="475"/>
        <w:rPr>
          <w:rFonts w:eastAsia="宋体"/>
          <w:sz w:val="24"/>
          <w:szCs w:val="24"/>
        </w:rPr>
      </w:pPr>
      <w:r w:rsidRPr="00E64924">
        <w:rPr>
          <w:rFonts w:hint="eastAsia"/>
          <w:sz w:val="24"/>
          <w:szCs w:val="24"/>
        </w:rPr>
        <w:t>（</w:t>
      </w:r>
      <w:r w:rsidRPr="00E64924">
        <w:rPr>
          <w:sz w:val="24"/>
          <w:szCs w:val="24"/>
        </w:rPr>
        <w:t>1</w:t>
      </w:r>
      <w:r w:rsidRPr="00E64924">
        <w:rPr>
          <w:rFonts w:hint="eastAsia"/>
          <w:sz w:val="24"/>
          <w:szCs w:val="24"/>
        </w:rPr>
        <w:t>）生产厂房：选用低噪声设备，使其噪声源声压级不超过</w:t>
      </w:r>
      <w:r w:rsidRPr="00E64924">
        <w:rPr>
          <w:sz w:val="24"/>
          <w:szCs w:val="24"/>
        </w:rPr>
        <w:t>90dB</w:t>
      </w:r>
      <w:r w:rsidRPr="00E64924">
        <w:rPr>
          <w:rFonts w:hint="eastAsia"/>
          <w:sz w:val="24"/>
          <w:szCs w:val="24"/>
        </w:rPr>
        <w:t>（</w:t>
      </w:r>
      <w:r w:rsidRPr="00E64924">
        <w:rPr>
          <w:sz w:val="24"/>
          <w:szCs w:val="24"/>
        </w:rPr>
        <w:t>A</w:t>
      </w:r>
      <w:r w:rsidRPr="00E64924">
        <w:rPr>
          <w:rFonts w:hint="eastAsia"/>
          <w:sz w:val="24"/>
          <w:szCs w:val="24"/>
        </w:rPr>
        <w:t>）。为降低产噪声源强，对其进行整体隔振，可采用隔振器和隔振垫，气降噪效果良好。</w:t>
      </w:r>
    </w:p>
    <w:p w:rsidR="00D30E95" w:rsidRPr="00E64924" w:rsidRDefault="00D30E95" w:rsidP="00010881">
      <w:pPr>
        <w:spacing w:line="500" w:lineRule="exact"/>
        <w:ind w:firstLineChars="198" w:firstLine="475"/>
        <w:rPr>
          <w:sz w:val="24"/>
          <w:szCs w:val="24"/>
        </w:rPr>
      </w:pPr>
      <w:r w:rsidRPr="00E64924">
        <w:rPr>
          <w:rFonts w:hint="eastAsia"/>
          <w:sz w:val="24"/>
          <w:szCs w:val="24"/>
        </w:rPr>
        <w:t>（</w:t>
      </w:r>
      <w:r w:rsidRPr="00E64924">
        <w:rPr>
          <w:sz w:val="24"/>
          <w:szCs w:val="24"/>
        </w:rPr>
        <w:t>2</w:t>
      </w:r>
      <w:r w:rsidRPr="00E64924">
        <w:rPr>
          <w:rFonts w:hint="eastAsia"/>
          <w:sz w:val="24"/>
          <w:szCs w:val="24"/>
        </w:rPr>
        <w:t>）加强管理，经常对产噪设备的性能进行检查，保持设备平衡，减少振动产噪，并对防噪设施经常维护，确保其发挥正常功能。</w:t>
      </w:r>
    </w:p>
    <w:p w:rsidR="00D30E95" w:rsidRPr="00E64924" w:rsidRDefault="00D30E95" w:rsidP="00010881">
      <w:pPr>
        <w:spacing w:line="500" w:lineRule="exact"/>
        <w:ind w:firstLineChars="198" w:firstLine="475"/>
        <w:rPr>
          <w:sz w:val="24"/>
          <w:szCs w:val="24"/>
        </w:rPr>
      </w:pPr>
      <w:r w:rsidRPr="00E64924">
        <w:rPr>
          <w:rFonts w:hint="eastAsia"/>
          <w:sz w:val="24"/>
          <w:szCs w:val="24"/>
        </w:rPr>
        <w:t>（</w:t>
      </w:r>
      <w:r w:rsidRPr="00E64924">
        <w:rPr>
          <w:sz w:val="24"/>
          <w:szCs w:val="24"/>
        </w:rPr>
        <w:t>3</w:t>
      </w:r>
      <w:r w:rsidRPr="00E64924">
        <w:rPr>
          <w:rFonts w:hint="eastAsia"/>
          <w:sz w:val="24"/>
          <w:szCs w:val="24"/>
        </w:rPr>
        <w:t>）采用先进的工艺技术，尽可能减少产噪设备的使用数量。</w:t>
      </w:r>
    </w:p>
    <w:p w:rsidR="00D30E95" w:rsidRPr="00E64924" w:rsidRDefault="00D30E95" w:rsidP="00010881">
      <w:pPr>
        <w:spacing w:line="500" w:lineRule="exact"/>
        <w:ind w:firstLineChars="198" w:firstLine="475"/>
        <w:rPr>
          <w:sz w:val="24"/>
          <w:szCs w:val="24"/>
        </w:rPr>
      </w:pPr>
      <w:r w:rsidRPr="00E64924">
        <w:rPr>
          <w:rFonts w:hint="eastAsia"/>
          <w:sz w:val="24"/>
          <w:szCs w:val="24"/>
        </w:rPr>
        <w:t>（</w:t>
      </w:r>
      <w:r w:rsidRPr="00E64924">
        <w:rPr>
          <w:sz w:val="24"/>
          <w:szCs w:val="24"/>
        </w:rPr>
        <w:t>4</w:t>
      </w:r>
      <w:r w:rsidRPr="00E64924">
        <w:rPr>
          <w:rFonts w:hint="eastAsia"/>
          <w:sz w:val="24"/>
          <w:szCs w:val="24"/>
        </w:rPr>
        <w:t>）在产噪设备安装连接时，要采用合理的连接方式，如用焊接代替铆接，为防止管道气流性振动产生噪声，在管道上包扎或涂刷阻尼材料，这样可降低噪声声压等级</w:t>
      </w:r>
      <w:r w:rsidRPr="00E64924">
        <w:rPr>
          <w:sz w:val="24"/>
          <w:szCs w:val="24"/>
        </w:rPr>
        <w:t>10dB</w:t>
      </w:r>
      <w:r w:rsidRPr="00E64924">
        <w:rPr>
          <w:rFonts w:hint="eastAsia"/>
          <w:sz w:val="24"/>
          <w:szCs w:val="24"/>
        </w:rPr>
        <w:t>（</w:t>
      </w:r>
      <w:r w:rsidRPr="00E64924">
        <w:rPr>
          <w:sz w:val="24"/>
          <w:szCs w:val="24"/>
        </w:rPr>
        <w:t>A</w:t>
      </w:r>
      <w:r w:rsidRPr="00E64924">
        <w:rPr>
          <w:rFonts w:hint="eastAsia"/>
          <w:sz w:val="24"/>
          <w:szCs w:val="24"/>
        </w:rPr>
        <w:t>）左右。</w:t>
      </w:r>
    </w:p>
    <w:p w:rsidR="00D30E95" w:rsidRPr="00E64924" w:rsidRDefault="00D30E95" w:rsidP="00D30E95">
      <w:pPr>
        <w:spacing w:line="500" w:lineRule="exact"/>
        <w:ind w:firstLine="480"/>
        <w:rPr>
          <w:sz w:val="24"/>
          <w:szCs w:val="24"/>
        </w:rPr>
      </w:pPr>
      <w:r w:rsidRPr="00E64924">
        <w:rPr>
          <w:rFonts w:hint="eastAsia"/>
          <w:sz w:val="24"/>
          <w:szCs w:val="24"/>
        </w:rPr>
        <w:t>（</w:t>
      </w:r>
      <w:r w:rsidRPr="00E64924">
        <w:rPr>
          <w:sz w:val="24"/>
          <w:szCs w:val="24"/>
        </w:rPr>
        <w:t>5</w:t>
      </w:r>
      <w:r w:rsidRPr="00E64924">
        <w:rPr>
          <w:rFonts w:hint="eastAsia"/>
          <w:sz w:val="24"/>
          <w:szCs w:val="24"/>
        </w:rPr>
        <w:t>）对机械传动部件动态不平衡处进行平衡处理，可降低噪声</w:t>
      </w:r>
      <w:r w:rsidRPr="00E64924">
        <w:rPr>
          <w:sz w:val="24"/>
          <w:szCs w:val="24"/>
        </w:rPr>
        <w:t>10dB</w:t>
      </w:r>
      <w:r w:rsidRPr="00E64924">
        <w:rPr>
          <w:rFonts w:hint="eastAsia"/>
          <w:sz w:val="24"/>
          <w:szCs w:val="24"/>
        </w:rPr>
        <w:t>（</w:t>
      </w:r>
      <w:r w:rsidRPr="00E64924">
        <w:rPr>
          <w:sz w:val="24"/>
          <w:szCs w:val="24"/>
        </w:rPr>
        <w:t>A</w:t>
      </w:r>
      <w:r w:rsidRPr="00E64924">
        <w:rPr>
          <w:rFonts w:hint="eastAsia"/>
          <w:sz w:val="24"/>
          <w:szCs w:val="24"/>
        </w:rPr>
        <w:t>）左右。</w:t>
      </w:r>
    </w:p>
    <w:p w:rsidR="00D30E95" w:rsidRPr="00E64924" w:rsidRDefault="00D30E95" w:rsidP="00D30E95">
      <w:pPr>
        <w:pStyle w:val="222"/>
        <w:spacing w:before="0" w:after="0" w:line="500" w:lineRule="exact"/>
        <w:ind w:firstLineChars="49" w:firstLine="148"/>
        <w:rPr>
          <w:rFonts w:eastAsiaTheme="minorEastAsia"/>
          <w:b/>
        </w:rPr>
      </w:pPr>
      <w:r w:rsidRPr="00E64924">
        <w:rPr>
          <w:rFonts w:eastAsiaTheme="minorEastAsia"/>
          <w:b/>
        </w:rPr>
        <w:t>3.6</w:t>
      </w:r>
      <w:r w:rsidRPr="00E64924">
        <w:rPr>
          <w:rFonts w:eastAsiaTheme="minorEastAsia" w:hint="eastAsia"/>
          <w:b/>
        </w:rPr>
        <w:t>污染排放源强表</w:t>
      </w:r>
    </w:p>
    <w:p w:rsidR="00D30E95" w:rsidRPr="00E64924" w:rsidRDefault="00D30E95" w:rsidP="00D30E95">
      <w:pPr>
        <w:spacing w:line="500" w:lineRule="exact"/>
        <w:ind w:firstLine="480"/>
        <w:rPr>
          <w:rFonts w:eastAsia="宋体"/>
          <w:sz w:val="24"/>
          <w:szCs w:val="24"/>
        </w:rPr>
      </w:pPr>
      <w:r w:rsidRPr="00E64924">
        <w:rPr>
          <w:rFonts w:hint="eastAsia"/>
          <w:sz w:val="24"/>
          <w:szCs w:val="24"/>
        </w:rPr>
        <w:t>本工程大气污染物排放量见表</w:t>
      </w:r>
      <w:r w:rsidRPr="00E64924">
        <w:rPr>
          <w:sz w:val="24"/>
          <w:szCs w:val="24"/>
        </w:rPr>
        <w:t>3.6-1</w:t>
      </w:r>
      <w:r w:rsidRPr="00E64924">
        <w:rPr>
          <w:rFonts w:hint="eastAsia"/>
          <w:sz w:val="24"/>
          <w:szCs w:val="24"/>
        </w:rPr>
        <w:t>。</w:t>
      </w:r>
    </w:p>
    <w:p w:rsidR="00D30E95" w:rsidRPr="00E64924" w:rsidRDefault="00D30E95" w:rsidP="00D30E95">
      <w:pPr>
        <w:widowControl/>
        <w:jc w:val="left"/>
        <w:rPr>
          <w:b/>
          <w:bCs/>
          <w:kern w:val="0"/>
          <w:szCs w:val="21"/>
        </w:rPr>
        <w:sectPr w:rsidR="00D30E95" w:rsidRPr="00E64924" w:rsidSect="00624DE8">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cols w:space="720"/>
          <w:docGrid w:type="lines" w:linePitch="312"/>
        </w:sectPr>
      </w:pPr>
    </w:p>
    <w:p w:rsidR="00D30E95" w:rsidRPr="00E64924" w:rsidRDefault="00D30E95" w:rsidP="00D30E95">
      <w:pPr>
        <w:spacing w:line="500" w:lineRule="exact"/>
        <w:ind w:firstLine="420"/>
        <w:jc w:val="center"/>
        <w:rPr>
          <w:bCs/>
          <w:kern w:val="0"/>
          <w:szCs w:val="21"/>
        </w:rPr>
      </w:pPr>
      <w:r w:rsidRPr="00E64924">
        <w:rPr>
          <w:rFonts w:hint="eastAsia"/>
          <w:bCs/>
          <w:kern w:val="0"/>
          <w:szCs w:val="21"/>
        </w:rPr>
        <w:t>表</w:t>
      </w:r>
      <w:r w:rsidRPr="00E64924">
        <w:rPr>
          <w:bCs/>
          <w:kern w:val="0"/>
          <w:szCs w:val="21"/>
        </w:rPr>
        <w:t>3.6-1</w:t>
      </w:r>
      <w:r w:rsidRPr="00E64924">
        <w:rPr>
          <w:rFonts w:hint="eastAsia"/>
          <w:bCs/>
          <w:kern w:val="0"/>
          <w:szCs w:val="21"/>
        </w:rPr>
        <w:t>本项目大气污染物排放量核算表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
      <w:tblGrid>
        <w:gridCol w:w="445"/>
        <w:gridCol w:w="786"/>
        <w:gridCol w:w="1123"/>
        <w:gridCol w:w="828"/>
        <w:gridCol w:w="109"/>
        <w:gridCol w:w="370"/>
        <w:gridCol w:w="278"/>
        <w:gridCol w:w="272"/>
        <w:gridCol w:w="975"/>
        <w:gridCol w:w="853"/>
        <w:gridCol w:w="1457"/>
        <w:gridCol w:w="34"/>
        <w:gridCol w:w="770"/>
        <w:gridCol w:w="118"/>
        <w:gridCol w:w="842"/>
        <w:gridCol w:w="64"/>
        <w:gridCol w:w="1056"/>
        <w:gridCol w:w="164"/>
        <w:gridCol w:w="669"/>
        <w:gridCol w:w="552"/>
        <w:gridCol w:w="425"/>
        <w:gridCol w:w="850"/>
        <w:gridCol w:w="279"/>
        <w:gridCol w:w="583"/>
        <w:gridCol w:w="432"/>
        <w:gridCol w:w="297"/>
        <w:gridCol w:w="577"/>
        <w:gridCol w:w="285"/>
        <w:gridCol w:w="748"/>
        <w:gridCol w:w="862"/>
        <w:gridCol w:w="260"/>
        <w:gridCol w:w="489"/>
        <w:gridCol w:w="372"/>
        <w:gridCol w:w="490"/>
        <w:gridCol w:w="383"/>
        <w:gridCol w:w="346"/>
        <w:gridCol w:w="700"/>
        <w:gridCol w:w="162"/>
        <w:gridCol w:w="729"/>
      </w:tblGrid>
      <w:tr w:rsidR="00D30E95" w:rsidRPr="00E64924" w:rsidTr="00D30E95">
        <w:trPr>
          <w:trHeight w:val="510"/>
          <w:jc w:val="center"/>
        </w:trPr>
        <w:tc>
          <w:tcPr>
            <w:tcW w:w="108" w:type="pct"/>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序号</w:t>
            </w:r>
          </w:p>
        </w:tc>
        <w:tc>
          <w:tcPr>
            <w:tcW w:w="189" w:type="pct"/>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污染源</w:t>
            </w:r>
          </w:p>
        </w:tc>
        <w:tc>
          <w:tcPr>
            <w:tcW w:w="269" w:type="pct"/>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排放类型</w:t>
            </w:r>
          </w:p>
        </w:tc>
        <w:tc>
          <w:tcPr>
            <w:tcW w:w="685" w:type="pct"/>
            <w:gridSpan w:val="6"/>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tabs>
                <w:tab w:val="right" w:leader="dot" w:pos="9060"/>
              </w:tabs>
              <w:adjustRightInd w:val="0"/>
              <w:snapToGrid w:val="0"/>
              <w:spacing w:line="300" w:lineRule="exact"/>
              <w:jc w:val="center"/>
              <w:rPr>
                <w:szCs w:val="21"/>
              </w:rPr>
            </w:pPr>
            <w:r w:rsidRPr="00E64924">
              <w:rPr>
                <w:rFonts w:hint="eastAsia"/>
                <w:szCs w:val="21"/>
              </w:rPr>
              <w:t>排放参数</w:t>
            </w:r>
          </w:p>
        </w:tc>
        <w:tc>
          <w:tcPr>
            <w:tcW w:w="204" w:type="pct"/>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排放量</w:t>
            </w:r>
          </w:p>
          <w:p w:rsidR="00D30E95" w:rsidRPr="00E64924" w:rsidRDefault="00D30E95">
            <w:pPr>
              <w:adjustRightInd w:val="0"/>
              <w:snapToGrid w:val="0"/>
              <w:spacing w:line="300" w:lineRule="exact"/>
              <w:jc w:val="center"/>
              <w:rPr>
                <w:szCs w:val="21"/>
              </w:rPr>
            </w:pPr>
            <w:r w:rsidRPr="00E64924">
              <w:rPr>
                <w:szCs w:val="21"/>
              </w:rPr>
              <w:t>Nm</w:t>
            </w:r>
            <w:r w:rsidRPr="00E64924">
              <w:rPr>
                <w:szCs w:val="21"/>
                <w:vertAlign w:val="superscript"/>
              </w:rPr>
              <w:t>3</w:t>
            </w:r>
            <w:r w:rsidRPr="00E64924">
              <w:rPr>
                <w:szCs w:val="21"/>
              </w:rPr>
              <w:t>/h</w:t>
            </w:r>
          </w:p>
        </w:tc>
        <w:tc>
          <w:tcPr>
            <w:tcW w:w="358" w:type="pct"/>
            <w:gridSpan w:val="2"/>
            <w:vMerge w:val="restar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防治措施</w:t>
            </w:r>
          </w:p>
        </w:tc>
        <w:tc>
          <w:tcPr>
            <w:tcW w:w="3188" w:type="pct"/>
            <w:gridSpan w:val="27"/>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ind w:firstLineChars="200" w:firstLine="420"/>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），排放浓度（</w:t>
            </w:r>
            <w:r w:rsidRPr="00E64924">
              <w:rPr>
                <w:kern w:val="0"/>
                <w:szCs w:val="21"/>
              </w:rPr>
              <w:t>mg/Nm</w:t>
            </w:r>
            <w:r w:rsidRPr="00E64924">
              <w:rPr>
                <w:kern w:val="0"/>
                <w:szCs w:val="21"/>
                <w:vertAlign w:val="superscript"/>
              </w:rPr>
              <w:t>3</w:t>
            </w:r>
            <w:r w:rsidRPr="00E64924">
              <w:rPr>
                <w:rFonts w:hint="eastAsia"/>
                <w:kern w:val="0"/>
                <w:szCs w:val="21"/>
              </w:rPr>
              <w:t>）</w:t>
            </w:r>
          </w:p>
        </w:tc>
      </w:tr>
      <w:tr w:rsidR="00D30E95" w:rsidRPr="00E64924" w:rsidTr="00D30E95">
        <w:trPr>
          <w:trHeight w:val="510"/>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199" w:type="pct"/>
            <w:vMerge w:val="restar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年工作时间</w:t>
            </w:r>
            <w:r w:rsidRPr="00E64924">
              <w:rPr>
                <w:szCs w:val="21"/>
              </w:rPr>
              <w:t>h</w:t>
            </w:r>
          </w:p>
        </w:tc>
        <w:tc>
          <w:tcPr>
            <w:tcW w:w="118" w:type="pct"/>
            <w:gridSpan w:val="2"/>
            <w:vMerge w:val="restar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直径</w:t>
            </w:r>
            <w:r w:rsidRPr="00E64924">
              <w:rPr>
                <w:szCs w:val="21"/>
              </w:rPr>
              <w:t>(m)</w:t>
            </w:r>
          </w:p>
        </w:tc>
        <w:tc>
          <w:tcPr>
            <w:tcW w:w="135" w:type="pct"/>
            <w:gridSpan w:val="2"/>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高度</w:t>
            </w:r>
            <w:r w:rsidRPr="00E64924">
              <w:rPr>
                <w:szCs w:val="21"/>
              </w:rPr>
              <w:t>(m)</w:t>
            </w:r>
          </w:p>
        </w:tc>
        <w:tc>
          <w:tcPr>
            <w:tcW w:w="234" w:type="pct"/>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出口温度</w:t>
            </w:r>
            <w:r w:rsidRPr="00E64924">
              <w:rPr>
                <w:szCs w:val="21"/>
              </w:rPr>
              <w:t>(</w:t>
            </w:r>
            <w:r w:rsidRPr="00E64924">
              <w:rPr>
                <w:rFonts w:ascii="宋体" w:hAnsi="宋体" w:cs="宋体" w:hint="eastAsia"/>
                <w:szCs w:val="21"/>
              </w:rPr>
              <w:t>℃</w:t>
            </w:r>
            <w:r w:rsidRPr="00E64924">
              <w:rPr>
                <w:szCs w:val="21"/>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gridSpan w:val="2"/>
            <w:vMerge/>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widowControl/>
              <w:jc w:val="left"/>
              <w:rPr>
                <w:kern w:val="0"/>
                <w:szCs w:val="21"/>
              </w:rPr>
            </w:pPr>
          </w:p>
        </w:tc>
        <w:tc>
          <w:tcPr>
            <w:tcW w:w="418" w:type="pct"/>
            <w:gridSpan w:val="3"/>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rsidP="00D30E95">
            <w:pPr>
              <w:adjustRightInd w:val="0"/>
              <w:snapToGrid w:val="0"/>
              <w:spacing w:line="300" w:lineRule="exact"/>
              <w:ind w:firstLineChars="200" w:firstLine="420"/>
              <w:jc w:val="center"/>
              <w:rPr>
                <w:kern w:val="0"/>
                <w:szCs w:val="21"/>
              </w:rPr>
            </w:pPr>
            <w:r w:rsidRPr="00E64924">
              <w:rPr>
                <w:rFonts w:hint="eastAsia"/>
              </w:rPr>
              <w:t>颗粒物</w:t>
            </w:r>
          </w:p>
        </w:tc>
        <w:tc>
          <w:tcPr>
            <w:tcW w:w="472" w:type="pct"/>
            <w:gridSpan w:val="4"/>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SO</w:t>
            </w:r>
            <w:r w:rsidRPr="00E64924">
              <w:rPr>
                <w:kern w:val="0"/>
                <w:szCs w:val="21"/>
                <w:vertAlign w:val="subscript"/>
              </w:rPr>
              <w:t>2</w:t>
            </w:r>
          </w:p>
        </w:tc>
        <w:tc>
          <w:tcPr>
            <w:tcW w:w="506" w:type="pct"/>
            <w:gridSpan w:val="4"/>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NO</w:t>
            </w:r>
            <w:r w:rsidRPr="00E64924">
              <w:rPr>
                <w:kern w:val="0"/>
                <w:szCs w:val="21"/>
                <w:vertAlign w:val="subscript"/>
              </w:rPr>
              <w:t>X</w:t>
            </w:r>
          </w:p>
        </w:tc>
        <w:tc>
          <w:tcPr>
            <w:tcW w:w="437" w:type="pct"/>
            <w:gridSpan w:val="4"/>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氨</w:t>
            </w:r>
          </w:p>
        </w:tc>
        <w:tc>
          <w:tcPr>
            <w:tcW w:w="506" w:type="pct"/>
            <w:gridSpan w:val="4"/>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H</w:t>
            </w:r>
            <w:r w:rsidRPr="00E64924">
              <w:rPr>
                <w:kern w:val="0"/>
                <w:szCs w:val="21"/>
                <w:vertAlign w:val="subscript"/>
              </w:rPr>
              <w:t>2</w:t>
            </w:r>
            <w:r w:rsidRPr="00E64924">
              <w:rPr>
                <w:kern w:val="0"/>
                <w:szCs w:val="21"/>
              </w:rPr>
              <w:t>S</w:t>
            </w:r>
          </w:p>
        </w:tc>
        <w:tc>
          <w:tcPr>
            <w:tcW w:w="404" w:type="pct"/>
            <w:gridSpan w:val="4"/>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HCL</w:t>
            </w:r>
          </w:p>
        </w:tc>
        <w:tc>
          <w:tcPr>
            <w:tcW w:w="444" w:type="pct"/>
            <w:gridSpan w:val="4"/>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HF</w:t>
            </w:r>
          </w:p>
        </w:tc>
      </w:tr>
      <w:tr w:rsidR="00D30E95" w:rsidRPr="00E64924" w:rsidTr="00D30E95">
        <w:trPr>
          <w:trHeight w:val="510"/>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widowControl/>
              <w:jc w:val="left"/>
              <w:rPr>
                <w:szCs w:val="21"/>
              </w:rPr>
            </w:pPr>
          </w:p>
        </w:tc>
        <w:tc>
          <w:tcPr>
            <w:tcW w:w="0" w:type="auto"/>
            <w:gridSpan w:val="2"/>
            <w:vMerge/>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gridSpan w:val="2"/>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gridSpan w:val="2"/>
            <w:vMerge/>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widowControl/>
              <w:jc w:val="left"/>
              <w:rPr>
                <w:kern w:val="0"/>
                <w:szCs w:val="21"/>
              </w:rPr>
            </w:pPr>
          </w:p>
        </w:tc>
        <w:tc>
          <w:tcPr>
            <w:tcW w:w="216"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数量</w:t>
            </w:r>
          </w:p>
        </w:tc>
        <w:tc>
          <w:tcPr>
            <w:tcW w:w="202"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浓度</w:t>
            </w:r>
          </w:p>
        </w:tc>
        <w:tc>
          <w:tcPr>
            <w:tcW w:w="270"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数量</w:t>
            </w:r>
          </w:p>
        </w:tc>
        <w:tc>
          <w:tcPr>
            <w:tcW w:w="202"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浓度</w:t>
            </w:r>
          </w:p>
        </w:tc>
        <w:tc>
          <w:tcPr>
            <w:tcW w:w="236"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数量</w:t>
            </w:r>
          </w:p>
        </w:tc>
        <w:tc>
          <w:tcPr>
            <w:tcW w:w="270"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浓度</w:t>
            </w:r>
          </w:p>
        </w:tc>
        <w:tc>
          <w:tcPr>
            <w:tcW w:w="235"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数量</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浓度</w:t>
            </w:r>
          </w:p>
        </w:tc>
        <w:tc>
          <w:tcPr>
            <w:tcW w:w="243"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数量</w:t>
            </w:r>
          </w:p>
        </w:tc>
        <w:tc>
          <w:tcPr>
            <w:tcW w:w="263"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浓度</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数量</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浓度</w:t>
            </w:r>
          </w:p>
        </w:tc>
        <w:tc>
          <w:tcPr>
            <w:tcW w:w="243"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数量</w:t>
            </w:r>
          </w:p>
        </w:tc>
        <w:tc>
          <w:tcPr>
            <w:tcW w:w="201"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浓度</w:t>
            </w: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锅炉</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点源连续</w:t>
            </w:r>
          </w:p>
        </w:tc>
        <w:tc>
          <w:tcPr>
            <w:tcW w:w="199"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1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0.4</w:t>
            </w:r>
          </w:p>
        </w:tc>
        <w:tc>
          <w:tcPr>
            <w:tcW w:w="13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15</w:t>
            </w:r>
          </w:p>
        </w:tc>
        <w:tc>
          <w:tcPr>
            <w:tcW w:w="23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70</w:t>
            </w:r>
          </w:p>
        </w:tc>
        <w:tc>
          <w:tcPr>
            <w:tcW w:w="20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6610.5</w:t>
            </w:r>
          </w:p>
        </w:tc>
        <w:tc>
          <w:tcPr>
            <w:tcW w:w="358" w:type="pct"/>
            <w:gridSpan w:val="2"/>
            <w:vMerge w:val="restar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低氮燃烧，去除效率</w:t>
            </w:r>
            <w:r w:rsidRPr="00E64924">
              <w:rPr>
                <w:kern w:val="0"/>
                <w:szCs w:val="21"/>
              </w:rPr>
              <w:t>65%</w:t>
            </w:r>
          </w:p>
        </w:tc>
        <w:tc>
          <w:tcPr>
            <w:tcW w:w="216"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0.26</w:t>
            </w:r>
          </w:p>
        </w:tc>
        <w:tc>
          <w:tcPr>
            <w:tcW w:w="202"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5</w:t>
            </w:r>
          </w:p>
        </w:tc>
        <w:tc>
          <w:tcPr>
            <w:tcW w:w="270"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1.85</w:t>
            </w:r>
          </w:p>
        </w:tc>
        <w:tc>
          <w:tcPr>
            <w:tcW w:w="202"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35</w:t>
            </w:r>
          </w:p>
        </w:tc>
        <w:tc>
          <w:tcPr>
            <w:tcW w:w="236"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2.64</w:t>
            </w:r>
          </w:p>
        </w:tc>
        <w:tc>
          <w:tcPr>
            <w:tcW w:w="270"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50</w:t>
            </w:r>
          </w:p>
        </w:tc>
        <w:tc>
          <w:tcPr>
            <w:tcW w:w="235"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4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6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4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1"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2</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导热油炉</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点源连续</w:t>
            </w:r>
          </w:p>
        </w:tc>
        <w:tc>
          <w:tcPr>
            <w:tcW w:w="199"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1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0.25</w:t>
            </w:r>
          </w:p>
        </w:tc>
        <w:tc>
          <w:tcPr>
            <w:tcW w:w="13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15</w:t>
            </w:r>
          </w:p>
        </w:tc>
        <w:tc>
          <w:tcPr>
            <w:tcW w:w="234"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100</w:t>
            </w:r>
          </w:p>
        </w:tc>
        <w:tc>
          <w:tcPr>
            <w:tcW w:w="204"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2203.5</w:t>
            </w:r>
          </w:p>
        </w:tc>
        <w:tc>
          <w:tcPr>
            <w:tcW w:w="0" w:type="auto"/>
            <w:gridSpan w:val="2"/>
            <w:vMerge/>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216"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0.09</w:t>
            </w:r>
          </w:p>
        </w:tc>
        <w:tc>
          <w:tcPr>
            <w:tcW w:w="202"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5</w:t>
            </w:r>
          </w:p>
        </w:tc>
        <w:tc>
          <w:tcPr>
            <w:tcW w:w="270"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0.62</w:t>
            </w:r>
          </w:p>
        </w:tc>
        <w:tc>
          <w:tcPr>
            <w:tcW w:w="202"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35</w:t>
            </w:r>
          </w:p>
        </w:tc>
        <w:tc>
          <w:tcPr>
            <w:tcW w:w="236"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0.88</w:t>
            </w:r>
          </w:p>
        </w:tc>
        <w:tc>
          <w:tcPr>
            <w:tcW w:w="270"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50</w:t>
            </w:r>
          </w:p>
        </w:tc>
        <w:tc>
          <w:tcPr>
            <w:tcW w:w="235"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4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6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4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1"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3</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加热炉</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点源连续</w:t>
            </w:r>
          </w:p>
        </w:tc>
        <w:tc>
          <w:tcPr>
            <w:tcW w:w="199"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1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0.25</w:t>
            </w:r>
          </w:p>
        </w:tc>
        <w:tc>
          <w:tcPr>
            <w:tcW w:w="13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15</w:t>
            </w:r>
          </w:p>
        </w:tc>
        <w:tc>
          <w:tcPr>
            <w:tcW w:w="234"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100</w:t>
            </w:r>
          </w:p>
        </w:tc>
        <w:tc>
          <w:tcPr>
            <w:tcW w:w="204" w:type="pct"/>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2203.5×3</w:t>
            </w:r>
          </w:p>
        </w:tc>
        <w:tc>
          <w:tcPr>
            <w:tcW w:w="0" w:type="auto"/>
            <w:gridSpan w:val="2"/>
            <w:vMerge/>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widowControl/>
              <w:jc w:val="left"/>
              <w:rPr>
                <w:kern w:val="0"/>
                <w:szCs w:val="21"/>
              </w:rPr>
            </w:pPr>
          </w:p>
        </w:tc>
        <w:tc>
          <w:tcPr>
            <w:tcW w:w="216"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0.09×3</w:t>
            </w:r>
          </w:p>
        </w:tc>
        <w:tc>
          <w:tcPr>
            <w:tcW w:w="202"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5</w:t>
            </w:r>
          </w:p>
        </w:tc>
        <w:tc>
          <w:tcPr>
            <w:tcW w:w="270"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0.62×3</w:t>
            </w:r>
          </w:p>
        </w:tc>
        <w:tc>
          <w:tcPr>
            <w:tcW w:w="202"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35</w:t>
            </w:r>
          </w:p>
        </w:tc>
        <w:tc>
          <w:tcPr>
            <w:tcW w:w="236"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0.88×3</w:t>
            </w:r>
          </w:p>
        </w:tc>
        <w:tc>
          <w:tcPr>
            <w:tcW w:w="270"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50</w:t>
            </w:r>
          </w:p>
        </w:tc>
        <w:tc>
          <w:tcPr>
            <w:tcW w:w="235"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4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6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4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1"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4</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污水处理站</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点源连续</w:t>
            </w:r>
          </w:p>
        </w:tc>
        <w:tc>
          <w:tcPr>
            <w:tcW w:w="199"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1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0.2</w:t>
            </w:r>
          </w:p>
        </w:tc>
        <w:tc>
          <w:tcPr>
            <w:tcW w:w="13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15</w:t>
            </w:r>
          </w:p>
        </w:tc>
        <w:tc>
          <w:tcPr>
            <w:tcW w:w="234"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20</w:t>
            </w:r>
          </w:p>
        </w:tc>
        <w:tc>
          <w:tcPr>
            <w:tcW w:w="204" w:type="pct"/>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2000</w:t>
            </w:r>
          </w:p>
        </w:tc>
        <w:tc>
          <w:tcPr>
            <w:tcW w:w="358" w:type="pct"/>
            <w:gridSpan w:val="2"/>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臭气洗涤，去除效率</w:t>
            </w:r>
            <w:r w:rsidRPr="00E64924">
              <w:rPr>
                <w:kern w:val="0"/>
                <w:szCs w:val="21"/>
              </w:rPr>
              <w:t>90%</w:t>
            </w:r>
          </w:p>
        </w:tc>
        <w:tc>
          <w:tcPr>
            <w:tcW w:w="216" w:type="pct"/>
            <w:gridSpan w:val="2"/>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tcBorders>
              <w:top w:val="single" w:sz="2" w:space="0" w:color="auto"/>
              <w:left w:val="single" w:sz="2" w:space="0" w:color="auto"/>
              <w:bottom w:val="single" w:sz="2" w:space="0" w:color="auto"/>
              <w:right w:val="single" w:sz="4" w:space="0" w:color="auto"/>
            </w:tcBorders>
            <w:vAlign w:val="center"/>
          </w:tcPr>
          <w:p w:rsidR="00D30E95" w:rsidRPr="00E64924" w:rsidRDefault="00D30E95">
            <w:pPr>
              <w:autoSpaceDE w:val="0"/>
              <w:autoSpaceDN w:val="0"/>
              <w:adjustRightInd w:val="0"/>
              <w:snapToGrid w:val="0"/>
              <w:spacing w:line="300" w:lineRule="exact"/>
              <w:jc w:val="center"/>
              <w:rPr>
                <w:kern w:val="0"/>
                <w:szCs w:val="21"/>
              </w:rPr>
            </w:pPr>
          </w:p>
        </w:tc>
        <w:tc>
          <w:tcPr>
            <w:tcW w:w="270" w:type="pct"/>
            <w:gridSpan w:val="2"/>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36"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70"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35"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0.0936</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5.85</w:t>
            </w:r>
          </w:p>
        </w:tc>
        <w:tc>
          <w:tcPr>
            <w:tcW w:w="243"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0.0043</w:t>
            </w:r>
          </w:p>
        </w:tc>
        <w:tc>
          <w:tcPr>
            <w:tcW w:w="263"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0.27</w:t>
            </w: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4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1"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5</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洗涤塔</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点源连续</w:t>
            </w:r>
          </w:p>
        </w:tc>
        <w:tc>
          <w:tcPr>
            <w:tcW w:w="199"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1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0.2</w:t>
            </w:r>
          </w:p>
        </w:tc>
        <w:tc>
          <w:tcPr>
            <w:tcW w:w="13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15</w:t>
            </w:r>
          </w:p>
        </w:tc>
        <w:tc>
          <w:tcPr>
            <w:tcW w:w="234"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30</w:t>
            </w:r>
          </w:p>
        </w:tc>
        <w:tc>
          <w:tcPr>
            <w:tcW w:w="204" w:type="pct"/>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1700</w:t>
            </w:r>
          </w:p>
        </w:tc>
        <w:tc>
          <w:tcPr>
            <w:tcW w:w="358" w:type="pct"/>
            <w:gridSpan w:val="2"/>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碱液喷淋，去除效率</w:t>
            </w:r>
            <w:r w:rsidRPr="00E64924">
              <w:rPr>
                <w:kern w:val="0"/>
                <w:szCs w:val="21"/>
              </w:rPr>
              <w:t>95%</w:t>
            </w:r>
          </w:p>
        </w:tc>
        <w:tc>
          <w:tcPr>
            <w:tcW w:w="216" w:type="pct"/>
            <w:gridSpan w:val="2"/>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tcBorders>
              <w:top w:val="single" w:sz="2" w:space="0" w:color="auto"/>
              <w:left w:val="single" w:sz="2" w:space="0" w:color="auto"/>
              <w:bottom w:val="single" w:sz="2" w:space="0" w:color="auto"/>
              <w:right w:val="single" w:sz="4" w:space="0" w:color="auto"/>
            </w:tcBorders>
            <w:vAlign w:val="center"/>
          </w:tcPr>
          <w:p w:rsidR="00D30E95" w:rsidRPr="00E64924" w:rsidRDefault="00D30E95">
            <w:pPr>
              <w:autoSpaceDE w:val="0"/>
              <w:autoSpaceDN w:val="0"/>
              <w:adjustRightInd w:val="0"/>
              <w:snapToGrid w:val="0"/>
              <w:spacing w:line="300" w:lineRule="exact"/>
              <w:jc w:val="center"/>
              <w:rPr>
                <w:kern w:val="0"/>
                <w:szCs w:val="21"/>
              </w:rPr>
            </w:pPr>
          </w:p>
        </w:tc>
        <w:tc>
          <w:tcPr>
            <w:tcW w:w="270" w:type="pct"/>
            <w:gridSpan w:val="2"/>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36"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70"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35"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4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63"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0.032</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2.35</w:t>
            </w:r>
          </w:p>
        </w:tc>
        <w:tc>
          <w:tcPr>
            <w:tcW w:w="243"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0.032</w:t>
            </w:r>
          </w:p>
        </w:tc>
        <w:tc>
          <w:tcPr>
            <w:tcW w:w="201"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2.35</w:t>
            </w: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6</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驰放气</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点源连续</w:t>
            </w:r>
          </w:p>
        </w:tc>
        <w:tc>
          <w:tcPr>
            <w:tcW w:w="199"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1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0.4</w:t>
            </w:r>
          </w:p>
        </w:tc>
        <w:tc>
          <w:tcPr>
            <w:tcW w:w="13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30</w:t>
            </w:r>
          </w:p>
        </w:tc>
        <w:tc>
          <w:tcPr>
            <w:tcW w:w="234"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170</w:t>
            </w:r>
          </w:p>
        </w:tc>
        <w:tc>
          <w:tcPr>
            <w:tcW w:w="204" w:type="pct"/>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4</w:t>
            </w:r>
          </w:p>
        </w:tc>
        <w:tc>
          <w:tcPr>
            <w:tcW w:w="358" w:type="pct"/>
            <w:gridSpan w:val="2"/>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火炬燃烧</w:t>
            </w:r>
          </w:p>
        </w:tc>
        <w:tc>
          <w:tcPr>
            <w:tcW w:w="3188" w:type="pct"/>
            <w:gridSpan w:val="27"/>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19297t/a</w:t>
            </w:r>
            <w:r w:rsidRPr="00E64924">
              <w:rPr>
                <w:rFonts w:hint="eastAsia"/>
                <w:kern w:val="0"/>
                <w:szCs w:val="21"/>
              </w:rPr>
              <w:t>；其中</w:t>
            </w:r>
            <w:r w:rsidRPr="00E64924">
              <w:rPr>
                <w:kern w:val="0"/>
                <w:szCs w:val="21"/>
              </w:rPr>
              <w:t>CO16215t/a</w:t>
            </w:r>
            <w:r w:rsidRPr="00E64924">
              <w:rPr>
                <w:rFonts w:hint="eastAsia"/>
                <w:kern w:val="0"/>
                <w:szCs w:val="21"/>
              </w:rPr>
              <w:t>；</w:t>
            </w:r>
            <w:r w:rsidRPr="00E64924">
              <w:rPr>
                <w:kern w:val="0"/>
                <w:szCs w:val="21"/>
              </w:rPr>
              <w:t>H</w:t>
            </w:r>
            <w:r w:rsidRPr="00E64924">
              <w:rPr>
                <w:kern w:val="0"/>
                <w:szCs w:val="21"/>
                <w:vertAlign w:val="subscript"/>
              </w:rPr>
              <w:t>2</w:t>
            </w:r>
            <w:r w:rsidRPr="00E64924">
              <w:rPr>
                <w:kern w:val="0"/>
                <w:szCs w:val="21"/>
              </w:rPr>
              <w:t>192t/a</w:t>
            </w:r>
            <w:r w:rsidRPr="00E64924">
              <w:rPr>
                <w:rFonts w:hint="eastAsia"/>
                <w:kern w:val="0"/>
                <w:szCs w:val="21"/>
              </w:rPr>
              <w:t>；其他成分</w:t>
            </w:r>
            <w:r w:rsidRPr="00E64924">
              <w:rPr>
                <w:kern w:val="0"/>
                <w:szCs w:val="21"/>
              </w:rPr>
              <w:t>2889t/a</w:t>
            </w:r>
          </w:p>
        </w:tc>
      </w:tr>
      <w:tr w:rsidR="00D30E95" w:rsidRPr="00E64924" w:rsidTr="00D30E95">
        <w:trPr>
          <w:trHeight w:val="510"/>
          <w:jc w:val="center"/>
        </w:trPr>
        <w:tc>
          <w:tcPr>
            <w:tcW w:w="108" w:type="pct"/>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kern w:val="0"/>
                <w:szCs w:val="21"/>
              </w:rPr>
              <w:t>序号</w:t>
            </w:r>
          </w:p>
        </w:tc>
        <w:tc>
          <w:tcPr>
            <w:tcW w:w="189" w:type="pct"/>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污染源</w:t>
            </w:r>
          </w:p>
        </w:tc>
        <w:tc>
          <w:tcPr>
            <w:tcW w:w="269" w:type="pct"/>
            <w:vMerge w:val="restar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排放类型</w:t>
            </w:r>
          </w:p>
        </w:tc>
        <w:tc>
          <w:tcPr>
            <w:tcW w:w="889" w:type="pct"/>
            <w:gridSpan w:val="7"/>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排放参数</w:t>
            </w:r>
          </w:p>
        </w:tc>
        <w:tc>
          <w:tcPr>
            <w:tcW w:w="544" w:type="pct"/>
            <w:gridSpan w:val="3"/>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非甲烷总烃</w:t>
            </w:r>
          </w:p>
        </w:tc>
        <w:tc>
          <w:tcPr>
            <w:tcW w:w="543" w:type="pct"/>
            <w:gridSpan w:val="5"/>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氨</w:t>
            </w:r>
          </w:p>
        </w:tc>
        <w:tc>
          <w:tcPr>
            <w:tcW w:w="601" w:type="pct"/>
            <w:gridSpan w:val="4"/>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H</w:t>
            </w:r>
            <w:r w:rsidRPr="00E64924">
              <w:rPr>
                <w:kern w:val="0"/>
                <w:szCs w:val="21"/>
                <w:vertAlign w:val="subscript"/>
              </w:rPr>
              <w:t>2</w:t>
            </w:r>
            <w:r w:rsidRPr="00E64924">
              <w:rPr>
                <w:kern w:val="0"/>
                <w:szCs w:val="21"/>
              </w:rPr>
              <w:t>S</w:t>
            </w:r>
          </w:p>
        </w:tc>
        <w:tc>
          <w:tcPr>
            <w:tcW w:w="368" w:type="pct"/>
            <w:gridSpan w:val="4"/>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甲醇</w:t>
            </w:r>
          </w:p>
        </w:tc>
        <w:tc>
          <w:tcPr>
            <w:tcW w:w="378" w:type="pct"/>
            <w:gridSpan w:val="3"/>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苯</w:t>
            </w:r>
          </w:p>
        </w:tc>
        <w:tc>
          <w:tcPr>
            <w:tcW w:w="378" w:type="pct"/>
            <w:gridSpan w:val="3"/>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酚</w:t>
            </w:r>
          </w:p>
        </w:tc>
        <w:tc>
          <w:tcPr>
            <w:tcW w:w="368" w:type="pct"/>
            <w:gridSpan w:val="4"/>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HF</w:t>
            </w:r>
          </w:p>
        </w:tc>
        <w:tc>
          <w:tcPr>
            <w:tcW w:w="365" w:type="pct"/>
            <w:gridSpan w:val="3"/>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HCl</w:t>
            </w:r>
          </w:p>
        </w:tc>
      </w:tr>
      <w:tr w:rsidR="00D30E95" w:rsidRPr="00E64924" w:rsidTr="00D30E95">
        <w:trPr>
          <w:trHeight w:val="510"/>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widowControl/>
              <w:jc w:val="left"/>
              <w:rPr>
                <w:szCs w:val="21"/>
              </w:rPr>
            </w:pPr>
          </w:p>
        </w:tc>
        <w:tc>
          <w:tcPr>
            <w:tcW w:w="227"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szCs w:val="21"/>
              </w:rPr>
              <w:t>年工作时间</w:t>
            </w:r>
            <w:r w:rsidRPr="00E64924">
              <w:rPr>
                <w:szCs w:val="21"/>
              </w:rPr>
              <w:t>h</w:t>
            </w:r>
          </w:p>
        </w:tc>
        <w:tc>
          <w:tcPr>
            <w:tcW w:w="15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排放高度（</w:t>
            </w:r>
            <w:r w:rsidRPr="00E64924">
              <w:rPr>
                <w:kern w:val="0"/>
                <w:szCs w:val="21"/>
              </w:rPr>
              <w:t>m</w:t>
            </w:r>
            <w:r w:rsidRPr="00E64924">
              <w:rPr>
                <w:rFonts w:hint="eastAsia"/>
                <w:kern w:val="0"/>
                <w:szCs w:val="21"/>
              </w:rPr>
              <w:t>）</w:t>
            </w:r>
          </w:p>
        </w:tc>
        <w:tc>
          <w:tcPr>
            <w:tcW w:w="505" w:type="pct"/>
            <w:gridSpan w:val="3"/>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面源面积</w:t>
            </w:r>
          </w:p>
        </w:tc>
        <w:tc>
          <w:tcPr>
            <w:tcW w:w="349"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19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249" w:type="pct"/>
            <w:gridSpan w:val="3"/>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294" w:type="pct"/>
            <w:gridSpan w:val="2"/>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294" w:type="pct"/>
            <w:gridSpan w:val="2"/>
            <w:tcBorders>
              <w:top w:val="single" w:sz="2" w:space="0" w:color="auto"/>
              <w:left w:val="single" w:sz="4"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307"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204"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164"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176"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202"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176"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166"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163"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1</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罐区</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面源连续</w:t>
            </w:r>
          </w:p>
        </w:tc>
        <w:tc>
          <w:tcPr>
            <w:tcW w:w="227"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5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10</w:t>
            </w:r>
          </w:p>
        </w:tc>
        <w:tc>
          <w:tcPr>
            <w:tcW w:w="505" w:type="pct"/>
            <w:gridSpan w:val="3"/>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95m×60m</w:t>
            </w:r>
          </w:p>
        </w:tc>
        <w:tc>
          <w:tcPr>
            <w:tcW w:w="3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0.056</w:t>
            </w:r>
          </w:p>
        </w:tc>
        <w:tc>
          <w:tcPr>
            <w:tcW w:w="19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0.45</w:t>
            </w:r>
          </w:p>
        </w:tc>
        <w:tc>
          <w:tcPr>
            <w:tcW w:w="249" w:type="pct"/>
            <w:gridSpan w:val="3"/>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94" w:type="pct"/>
            <w:gridSpan w:val="2"/>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94"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utoSpaceDE w:val="0"/>
              <w:autoSpaceDN w:val="0"/>
              <w:adjustRightInd w:val="0"/>
              <w:snapToGrid w:val="0"/>
              <w:spacing w:line="300" w:lineRule="exact"/>
              <w:jc w:val="center"/>
              <w:rPr>
                <w:kern w:val="0"/>
                <w:szCs w:val="21"/>
              </w:rPr>
            </w:pPr>
          </w:p>
        </w:tc>
        <w:tc>
          <w:tcPr>
            <w:tcW w:w="307"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4"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0.00096</w:t>
            </w:r>
          </w:p>
        </w:tc>
        <w:tc>
          <w:tcPr>
            <w:tcW w:w="164"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0.0077</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0.000056</w:t>
            </w:r>
          </w:p>
        </w:tc>
        <w:tc>
          <w:tcPr>
            <w:tcW w:w="176"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0.00045</w:t>
            </w:r>
          </w:p>
        </w:tc>
        <w:tc>
          <w:tcPr>
            <w:tcW w:w="202"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0.000056</w:t>
            </w:r>
          </w:p>
        </w:tc>
        <w:tc>
          <w:tcPr>
            <w:tcW w:w="176"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0.00045</w:t>
            </w: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66"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63" w:type="pct"/>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2</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装置区</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面源连续</w:t>
            </w:r>
          </w:p>
        </w:tc>
        <w:tc>
          <w:tcPr>
            <w:tcW w:w="227"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5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10</w:t>
            </w:r>
          </w:p>
        </w:tc>
        <w:tc>
          <w:tcPr>
            <w:tcW w:w="505" w:type="pct"/>
            <w:gridSpan w:val="3"/>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150m×300m</w:t>
            </w:r>
          </w:p>
        </w:tc>
        <w:tc>
          <w:tcPr>
            <w:tcW w:w="3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3.75</w:t>
            </w:r>
          </w:p>
        </w:tc>
        <w:tc>
          <w:tcPr>
            <w:tcW w:w="19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30.0</w:t>
            </w:r>
          </w:p>
        </w:tc>
        <w:tc>
          <w:tcPr>
            <w:tcW w:w="249" w:type="pct"/>
            <w:gridSpan w:val="3"/>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0.0005</w:t>
            </w:r>
          </w:p>
        </w:tc>
        <w:tc>
          <w:tcPr>
            <w:tcW w:w="294"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0.004</w:t>
            </w:r>
          </w:p>
        </w:tc>
        <w:tc>
          <w:tcPr>
            <w:tcW w:w="294"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0.0025</w:t>
            </w:r>
          </w:p>
        </w:tc>
        <w:tc>
          <w:tcPr>
            <w:tcW w:w="307"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0.02</w:t>
            </w:r>
          </w:p>
        </w:tc>
        <w:tc>
          <w:tcPr>
            <w:tcW w:w="204"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0.36</w:t>
            </w:r>
          </w:p>
        </w:tc>
        <w:tc>
          <w:tcPr>
            <w:tcW w:w="164"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2.89</w:t>
            </w: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76" w:type="pct"/>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76"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0.000375</w:t>
            </w:r>
          </w:p>
        </w:tc>
        <w:tc>
          <w:tcPr>
            <w:tcW w:w="166"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0.003</w:t>
            </w: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0.000375</w:t>
            </w:r>
          </w:p>
        </w:tc>
        <w:tc>
          <w:tcPr>
            <w:tcW w:w="163"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0.003</w:t>
            </w: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3</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int="eastAsia"/>
                <w:kern w:val="0"/>
                <w:szCs w:val="21"/>
              </w:rPr>
              <w:t>装卸区</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面源连续</w:t>
            </w:r>
          </w:p>
        </w:tc>
        <w:tc>
          <w:tcPr>
            <w:tcW w:w="227"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5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10</w:t>
            </w:r>
          </w:p>
        </w:tc>
        <w:tc>
          <w:tcPr>
            <w:tcW w:w="505" w:type="pct"/>
            <w:gridSpan w:val="3"/>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100m×30m</w:t>
            </w:r>
          </w:p>
        </w:tc>
        <w:tc>
          <w:tcPr>
            <w:tcW w:w="3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0.094</w:t>
            </w:r>
          </w:p>
        </w:tc>
        <w:tc>
          <w:tcPr>
            <w:tcW w:w="195"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0.75</w:t>
            </w:r>
          </w:p>
        </w:tc>
        <w:tc>
          <w:tcPr>
            <w:tcW w:w="249" w:type="pct"/>
            <w:gridSpan w:val="3"/>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94" w:type="pct"/>
            <w:gridSpan w:val="2"/>
            <w:tcBorders>
              <w:top w:val="single" w:sz="2" w:space="0" w:color="auto"/>
              <w:left w:val="single" w:sz="4"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94"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utoSpaceDE w:val="0"/>
              <w:autoSpaceDN w:val="0"/>
              <w:adjustRightInd w:val="0"/>
              <w:snapToGrid w:val="0"/>
              <w:spacing w:line="300" w:lineRule="exact"/>
              <w:jc w:val="center"/>
              <w:rPr>
                <w:kern w:val="0"/>
                <w:szCs w:val="21"/>
              </w:rPr>
            </w:pPr>
          </w:p>
        </w:tc>
        <w:tc>
          <w:tcPr>
            <w:tcW w:w="307"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4"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64"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0.000094</w:t>
            </w:r>
          </w:p>
        </w:tc>
        <w:tc>
          <w:tcPr>
            <w:tcW w:w="176"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0.00075</w:t>
            </w:r>
          </w:p>
        </w:tc>
        <w:tc>
          <w:tcPr>
            <w:tcW w:w="202"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0.000094</w:t>
            </w:r>
          </w:p>
        </w:tc>
        <w:tc>
          <w:tcPr>
            <w:tcW w:w="176"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0.00075</w:t>
            </w: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66"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63" w:type="pct"/>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r>
      <w:tr w:rsidR="00D30E95" w:rsidRPr="00E64924" w:rsidTr="00D30E95">
        <w:trPr>
          <w:trHeight w:val="510"/>
          <w:jc w:val="center"/>
        </w:trPr>
        <w:tc>
          <w:tcPr>
            <w:tcW w:w="108"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szCs w:val="21"/>
              </w:rPr>
              <w:t>4</w:t>
            </w:r>
          </w:p>
        </w:tc>
        <w:tc>
          <w:tcPr>
            <w:tcW w:w="18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污水处理站</w:t>
            </w:r>
          </w:p>
        </w:tc>
        <w:tc>
          <w:tcPr>
            <w:tcW w:w="26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Cs w:val="21"/>
              </w:rPr>
            </w:pPr>
            <w:r w:rsidRPr="00E64924">
              <w:rPr>
                <w:rFonts w:hint="eastAsia"/>
                <w:szCs w:val="21"/>
              </w:rPr>
              <w:t>面源连续</w:t>
            </w:r>
          </w:p>
        </w:tc>
        <w:tc>
          <w:tcPr>
            <w:tcW w:w="227"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8000</w:t>
            </w:r>
          </w:p>
        </w:tc>
        <w:tc>
          <w:tcPr>
            <w:tcW w:w="158"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10</w:t>
            </w:r>
          </w:p>
        </w:tc>
        <w:tc>
          <w:tcPr>
            <w:tcW w:w="505" w:type="pct"/>
            <w:gridSpan w:val="3"/>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10m×20m</w:t>
            </w:r>
          </w:p>
        </w:tc>
        <w:tc>
          <w:tcPr>
            <w:tcW w:w="349" w:type="pct"/>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195" w:type="pct"/>
            <w:gridSpan w:val="2"/>
            <w:tcBorders>
              <w:top w:val="single" w:sz="2" w:space="0" w:color="auto"/>
              <w:left w:val="single" w:sz="2" w:space="0" w:color="auto"/>
              <w:bottom w:val="single" w:sz="2" w:space="0" w:color="auto"/>
              <w:right w:val="single" w:sz="2" w:space="0" w:color="auto"/>
            </w:tcBorders>
            <w:vAlign w:val="center"/>
          </w:tcPr>
          <w:p w:rsidR="00D30E95" w:rsidRPr="00E64924" w:rsidRDefault="00D30E95">
            <w:pPr>
              <w:adjustRightInd w:val="0"/>
              <w:snapToGrid w:val="0"/>
              <w:spacing w:line="300" w:lineRule="exact"/>
              <w:jc w:val="center"/>
              <w:rPr>
                <w:kern w:val="0"/>
                <w:szCs w:val="21"/>
              </w:rPr>
            </w:pPr>
          </w:p>
        </w:tc>
        <w:tc>
          <w:tcPr>
            <w:tcW w:w="249" w:type="pct"/>
            <w:gridSpan w:val="3"/>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0.013</w:t>
            </w:r>
          </w:p>
        </w:tc>
        <w:tc>
          <w:tcPr>
            <w:tcW w:w="294" w:type="pct"/>
            <w:gridSpan w:val="2"/>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0.104</w:t>
            </w:r>
          </w:p>
        </w:tc>
        <w:tc>
          <w:tcPr>
            <w:tcW w:w="294"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utoSpaceDE w:val="0"/>
              <w:autoSpaceDN w:val="0"/>
              <w:adjustRightInd w:val="0"/>
              <w:snapToGrid w:val="0"/>
              <w:spacing w:line="300" w:lineRule="exact"/>
              <w:jc w:val="center"/>
              <w:rPr>
                <w:kern w:val="0"/>
                <w:szCs w:val="21"/>
              </w:rPr>
            </w:pPr>
            <w:r w:rsidRPr="00E64924">
              <w:rPr>
                <w:kern w:val="0"/>
                <w:szCs w:val="21"/>
              </w:rPr>
              <w:t>0.0006</w:t>
            </w:r>
          </w:p>
        </w:tc>
        <w:tc>
          <w:tcPr>
            <w:tcW w:w="307" w:type="pct"/>
            <w:gridSpan w:val="2"/>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kern w:val="0"/>
                <w:szCs w:val="21"/>
              </w:rPr>
              <w:t>0.0048</w:t>
            </w:r>
          </w:p>
        </w:tc>
        <w:tc>
          <w:tcPr>
            <w:tcW w:w="204"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64"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76" w:type="pct"/>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76"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66"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202" w:type="pct"/>
            <w:gridSpan w:val="2"/>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c>
          <w:tcPr>
            <w:tcW w:w="163" w:type="pct"/>
            <w:tcBorders>
              <w:top w:val="single" w:sz="2" w:space="0" w:color="auto"/>
              <w:left w:val="single" w:sz="2" w:space="0" w:color="auto"/>
              <w:bottom w:val="single" w:sz="2" w:space="0" w:color="auto"/>
              <w:right w:val="single" w:sz="4" w:space="0" w:color="auto"/>
            </w:tcBorders>
            <w:vAlign w:val="center"/>
          </w:tcPr>
          <w:p w:rsidR="00D30E95" w:rsidRPr="00E64924" w:rsidRDefault="00D30E95">
            <w:pPr>
              <w:adjustRightInd w:val="0"/>
              <w:snapToGrid w:val="0"/>
              <w:spacing w:line="300" w:lineRule="exact"/>
              <w:jc w:val="center"/>
              <w:rPr>
                <w:kern w:val="0"/>
                <w:szCs w:val="21"/>
              </w:rPr>
            </w:pPr>
          </w:p>
        </w:tc>
      </w:tr>
      <w:tr w:rsidR="00D30E95" w:rsidRPr="00E64924" w:rsidTr="00D30E95">
        <w:trPr>
          <w:trHeight w:val="510"/>
          <w:jc w:val="center"/>
        </w:trPr>
        <w:tc>
          <w:tcPr>
            <w:tcW w:w="296" w:type="pct"/>
            <w:gridSpan w:val="2"/>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adjustRightInd w:val="0"/>
              <w:snapToGrid w:val="0"/>
              <w:spacing w:line="300" w:lineRule="exact"/>
              <w:jc w:val="center"/>
              <w:rPr>
                <w:sz w:val="18"/>
                <w:szCs w:val="18"/>
              </w:rPr>
            </w:pPr>
            <w:r w:rsidRPr="00E64924">
              <w:rPr>
                <w:rFonts w:hint="eastAsia"/>
                <w:sz w:val="18"/>
                <w:szCs w:val="18"/>
              </w:rPr>
              <w:t>备注</w:t>
            </w:r>
          </w:p>
        </w:tc>
        <w:tc>
          <w:tcPr>
            <w:tcW w:w="4704" w:type="pct"/>
            <w:gridSpan w:val="37"/>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adjustRightInd w:val="0"/>
              <w:snapToGrid w:val="0"/>
              <w:spacing w:line="300" w:lineRule="exact"/>
              <w:jc w:val="center"/>
              <w:rPr>
                <w:kern w:val="0"/>
                <w:szCs w:val="21"/>
              </w:rPr>
            </w:pPr>
            <w:r w:rsidRPr="00E64924">
              <w:rPr>
                <w:rFonts w:hAnsiTheme="minorEastAsia" w:hint="eastAsia"/>
                <w:kern w:val="0"/>
                <w:sz w:val="18"/>
                <w:szCs w:val="18"/>
              </w:rPr>
              <w:t>颗粒物</w:t>
            </w:r>
            <w:r w:rsidRPr="00E64924">
              <w:rPr>
                <w:kern w:val="0"/>
                <w:sz w:val="18"/>
                <w:szCs w:val="18"/>
              </w:rPr>
              <w:t>0.62t/a</w:t>
            </w:r>
            <w:r w:rsidRPr="00E64924">
              <w:rPr>
                <w:rFonts w:hAnsiTheme="minorEastAsia" w:hint="eastAsia"/>
                <w:kern w:val="0"/>
                <w:sz w:val="18"/>
                <w:szCs w:val="18"/>
              </w:rPr>
              <w:t>（有组织）、</w:t>
            </w:r>
            <w:r w:rsidRPr="00E64924">
              <w:rPr>
                <w:kern w:val="0"/>
                <w:sz w:val="18"/>
                <w:szCs w:val="18"/>
              </w:rPr>
              <w:t>SO</w:t>
            </w:r>
            <w:r w:rsidRPr="00E64924">
              <w:rPr>
                <w:kern w:val="0"/>
                <w:sz w:val="18"/>
                <w:szCs w:val="18"/>
                <w:vertAlign w:val="subscript"/>
              </w:rPr>
              <w:t>2</w:t>
            </w:r>
            <w:r w:rsidRPr="00E64924">
              <w:rPr>
                <w:kern w:val="0"/>
                <w:sz w:val="18"/>
                <w:szCs w:val="18"/>
              </w:rPr>
              <w:t>4.33 t/a</w:t>
            </w:r>
            <w:r w:rsidRPr="00E64924">
              <w:rPr>
                <w:rFonts w:hAnsiTheme="minorEastAsia" w:hint="eastAsia"/>
                <w:kern w:val="0"/>
                <w:sz w:val="18"/>
                <w:szCs w:val="18"/>
              </w:rPr>
              <w:t>（有组织）、</w:t>
            </w:r>
            <w:r w:rsidRPr="00E64924">
              <w:rPr>
                <w:kern w:val="0"/>
                <w:sz w:val="18"/>
                <w:szCs w:val="18"/>
              </w:rPr>
              <w:t>NO</w:t>
            </w:r>
            <w:r w:rsidRPr="00E64924">
              <w:rPr>
                <w:kern w:val="0"/>
                <w:sz w:val="18"/>
                <w:szCs w:val="18"/>
                <w:vertAlign w:val="subscript"/>
              </w:rPr>
              <w:t>x</w:t>
            </w:r>
            <w:r w:rsidRPr="00E64924">
              <w:rPr>
                <w:kern w:val="0"/>
                <w:sz w:val="18"/>
                <w:szCs w:val="18"/>
              </w:rPr>
              <w:t>6.16t/a</w:t>
            </w:r>
            <w:r w:rsidRPr="00E64924">
              <w:rPr>
                <w:rFonts w:hAnsiTheme="minorEastAsia" w:hint="eastAsia"/>
                <w:kern w:val="0"/>
                <w:sz w:val="18"/>
                <w:szCs w:val="18"/>
              </w:rPr>
              <w:t>（有组织）、</w:t>
            </w:r>
            <w:r w:rsidRPr="00E64924">
              <w:rPr>
                <w:kern w:val="0"/>
                <w:sz w:val="18"/>
                <w:szCs w:val="18"/>
              </w:rPr>
              <w:t>H</w:t>
            </w:r>
            <w:r w:rsidRPr="00E64924">
              <w:rPr>
                <w:kern w:val="0"/>
                <w:sz w:val="18"/>
                <w:szCs w:val="18"/>
                <w:vertAlign w:val="subscript"/>
              </w:rPr>
              <w:t>2</w:t>
            </w:r>
            <w:r w:rsidRPr="00E64924">
              <w:rPr>
                <w:kern w:val="0"/>
                <w:sz w:val="18"/>
                <w:szCs w:val="18"/>
              </w:rPr>
              <w:t>S0.0043 t/a</w:t>
            </w:r>
            <w:r w:rsidRPr="00E64924">
              <w:rPr>
                <w:rFonts w:hAnsiTheme="minorEastAsia" w:hint="eastAsia"/>
                <w:kern w:val="0"/>
                <w:sz w:val="18"/>
                <w:szCs w:val="18"/>
              </w:rPr>
              <w:t>（有组织）、氨</w:t>
            </w:r>
            <w:r w:rsidRPr="00E64924">
              <w:rPr>
                <w:kern w:val="0"/>
                <w:sz w:val="18"/>
                <w:szCs w:val="18"/>
              </w:rPr>
              <w:t>0.0936t/a</w:t>
            </w:r>
            <w:r w:rsidRPr="00E64924">
              <w:rPr>
                <w:rFonts w:hAnsiTheme="minorEastAsia" w:hint="eastAsia"/>
                <w:kern w:val="0"/>
                <w:sz w:val="18"/>
                <w:szCs w:val="18"/>
              </w:rPr>
              <w:t>（有组织）、氨</w:t>
            </w:r>
            <w:r w:rsidRPr="00E64924">
              <w:rPr>
                <w:kern w:val="0"/>
                <w:sz w:val="18"/>
                <w:szCs w:val="18"/>
              </w:rPr>
              <w:t>0.108t/a</w:t>
            </w:r>
            <w:r w:rsidRPr="00E64924">
              <w:rPr>
                <w:rFonts w:hAnsiTheme="minorEastAsia" w:hint="eastAsia"/>
                <w:kern w:val="0"/>
                <w:sz w:val="18"/>
                <w:szCs w:val="18"/>
              </w:rPr>
              <w:t>（无组织）、</w:t>
            </w:r>
            <w:r w:rsidRPr="00E64924">
              <w:rPr>
                <w:kern w:val="0"/>
                <w:sz w:val="18"/>
                <w:szCs w:val="18"/>
              </w:rPr>
              <w:t>H</w:t>
            </w:r>
            <w:r w:rsidRPr="00E64924">
              <w:rPr>
                <w:kern w:val="0"/>
                <w:sz w:val="18"/>
                <w:szCs w:val="18"/>
                <w:vertAlign w:val="subscript"/>
              </w:rPr>
              <w:t>2</w:t>
            </w:r>
            <w:r w:rsidRPr="00E64924">
              <w:rPr>
                <w:kern w:val="0"/>
                <w:sz w:val="18"/>
                <w:szCs w:val="18"/>
              </w:rPr>
              <w:t>S0.0248 t/a</w:t>
            </w:r>
            <w:r w:rsidRPr="00E64924">
              <w:rPr>
                <w:rFonts w:hAnsiTheme="minorEastAsia" w:hint="eastAsia"/>
                <w:kern w:val="0"/>
                <w:sz w:val="18"/>
                <w:szCs w:val="18"/>
              </w:rPr>
              <w:t>（无组织）、甲醇</w:t>
            </w:r>
            <w:r w:rsidRPr="00E64924">
              <w:rPr>
                <w:kern w:val="0"/>
                <w:sz w:val="18"/>
                <w:szCs w:val="18"/>
              </w:rPr>
              <w:t>2.90 t/a</w:t>
            </w:r>
            <w:r w:rsidRPr="00E64924">
              <w:rPr>
                <w:rFonts w:hAnsiTheme="minorEastAsia" w:hint="eastAsia"/>
                <w:kern w:val="0"/>
                <w:sz w:val="18"/>
                <w:szCs w:val="18"/>
              </w:rPr>
              <w:t>（无组织）、非甲烷总烃</w:t>
            </w:r>
            <w:r w:rsidRPr="00E64924">
              <w:rPr>
                <w:kern w:val="0"/>
                <w:sz w:val="18"/>
                <w:szCs w:val="18"/>
              </w:rPr>
              <w:t>31.2t/a</w:t>
            </w:r>
            <w:r w:rsidRPr="00E64924">
              <w:rPr>
                <w:rFonts w:hAnsiTheme="minorEastAsia" w:hint="eastAsia"/>
                <w:kern w:val="0"/>
                <w:sz w:val="18"/>
                <w:szCs w:val="18"/>
              </w:rPr>
              <w:t>（无组织）、苯</w:t>
            </w:r>
            <w:r w:rsidRPr="00E64924">
              <w:rPr>
                <w:rFonts w:hAnsiTheme="minorEastAsia"/>
                <w:kern w:val="0"/>
                <w:sz w:val="18"/>
                <w:szCs w:val="18"/>
              </w:rPr>
              <w:t>0.001</w:t>
            </w:r>
            <w:r w:rsidRPr="00E64924">
              <w:rPr>
                <w:kern w:val="0"/>
                <w:sz w:val="18"/>
                <w:szCs w:val="18"/>
              </w:rPr>
              <w:t>2t/a</w:t>
            </w:r>
            <w:r w:rsidRPr="00E64924">
              <w:rPr>
                <w:rFonts w:hAnsiTheme="minorEastAsia" w:hint="eastAsia"/>
                <w:kern w:val="0"/>
                <w:sz w:val="18"/>
                <w:szCs w:val="18"/>
              </w:rPr>
              <w:t>（无组织）、酚</w:t>
            </w:r>
            <w:r w:rsidRPr="00E64924">
              <w:rPr>
                <w:rFonts w:hAnsiTheme="minorEastAsia"/>
                <w:kern w:val="0"/>
                <w:sz w:val="18"/>
                <w:szCs w:val="18"/>
              </w:rPr>
              <w:t>0.001</w:t>
            </w:r>
            <w:r w:rsidRPr="00E64924">
              <w:rPr>
                <w:kern w:val="0"/>
                <w:sz w:val="18"/>
                <w:szCs w:val="18"/>
              </w:rPr>
              <w:t>2t/a</w:t>
            </w:r>
            <w:r w:rsidRPr="00E64924">
              <w:rPr>
                <w:rFonts w:hAnsiTheme="minorEastAsia" w:hint="eastAsia"/>
                <w:kern w:val="0"/>
                <w:sz w:val="18"/>
                <w:szCs w:val="18"/>
              </w:rPr>
              <w:t>（无组织）、</w:t>
            </w:r>
            <w:r w:rsidRPr="00E64924">
              <w:rPr>
                <w:rFonts w:hAnsiTheme="minorEastAsia"/>
                <w:kern w:val="0"/>
                <w:sz w:val="18"/>
                <w:szCs w:val="18"/>
              </w:rPr>
              <w:t>HF0.003</w:t>
            </w:r>
            <w:r w:rsidRPr="00E64924">
              <w:rPr>
                <w:kern w:val="0"/>
                <w:sz w:val="18"/>
                <w:szCs w:val="18"/>
              </w:rPr>
              <w:t xml:space="preserve"> t/a</w:t>
            </w:r>
            <w:r w:rsidRPr="00E64924">
              <w:rPr>
                <w:rFonts w:hAnsiTheme="minorEastAsia" w:hint="eastAsia"/>
                <w:kern w:val="0"/>
                <w:sz w:val="18"/>
                <w:szCs w:val="18"/>
              </w:rPr>
              <w:t>（无组织）、</w:t>
            </w:r>
            <w:r w:rsidRPr="00E64924">
              <w:rPr>
                <w:rFonts w:hAnsiTheme="minorEastAsia"/>
                <w:kern w:val="0"/>
                <w:sz w:val="18"/>
                <w:szCs w:val="18"/>
              </w:rPr>
              <w:t>HCl0.003</w:t>
            </w:r>
            <w:r w:rsidRPr="00E64924">
              <w:rPr>
                <w:kern w:val="0"/>
                <w:sz w:val="18"/>
                <w:szCs w:val="18"/>
              </w:rPr>
              <w:t xml:space="preserve"> t/a</w:t>
            </w:r>
            <w:r w:rsidRPr="00E64924">
              <w:rPr>
                <w:rFonts w:hAnsiTheme="minorEastAsia" w:hint="eastAsia"/>
                <w:kern w:val="0"/>
                <w:sz w:val="18"/>
                <w:szCs w:val="18"/>
              </w:rPr>
              <w:t>（无组织）</w:t>
            </w:r>
          </w:p>
        </w:tc>
      </w:tr>
    </w:tbl>
    <w:p w:rsidR="00D30E95" w:rsidRPr="00E64924" w:rsidRDefault="00D30E95" w:rsidP="00D30E95">
      <w:pPr>
        <w:widowControl/>
        <w:jc w:val="left"/>
        <w:rPr>
          <w:b/>
          <w:bCs/>
          <w:kern w:val="0"/>
          <w:szCs w:val="21"/>
        </w:rPr>
        <w:sectPr w:rsidR="00D30E95" w:rsidRPr="00E64924">
          <w:pgSz w:w="23814" w:h="16839" w:orient="landscape"/>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cols w:space="720"/>
          <w:docGrid w:type="linesAndChars" w:linePitch="326"/>
        </w:sectPr>
      </w:pPr>
    </w:p>
    <w:p w:rsidR="00D30E95" w:rsidRPr="00E64924" w:rsidRDefault="00D30E95" w:rsidP="00D30E95">
      <w:pPr>
        <w:pStyle w:val="ad"/>
        <w:spacing w:line="500" w:lineRule="exact"/>
        <w:ind w:firstLineChars="200" w:firstLine="480"/>
        <w:rPr>
          <w:rFonts w:ascii="Times New Roman" w:hAnsi="Times New Roman"/>
          <w:sz w:val="24"/>
          <w:szCs w:val="24"/>
        </w:rPr>
      </w:pPr>
      <w:r w:rsidRPr="00E64924">
        <w:rPr>
          <w:rFonts w:ascii="Times New Roman" w:hAnsi="Times New Roman" w:hint="eastAsia"/>
          <w:sz w:val="24"/>
          <w:szCs w:val="24"/>
        </w:rPr>
        <w:t>本工程主要废水污染源及污染物见表</w:t>
      </w:r>
      <w:r w:rsidRPr="00E64924">
        <w:rPr>
          <w:rFonts w:ascii="Times New Roman" w:hAnsi="Times New Roman"/>
          <w:sz w:val="24"/>
          <w:szCs w:val="24"/>
        </w:rPr>
        <w:t>3.6-2</w:t>
      </w:r>
      <w:r w:rsidRPr="00E64924">
        <w:rPr>
          <w:rFonts w:ascii="Times New Roman" w:hAnsi="Times New Roman" w:hint="eastAsia"/>
          <w:sz w:val="24"/>
          <w:szCs w:val="24"/>
        </w:rPr>
        <w:t>。</w:t>
      </w:r>
    </w:p>
    <w:p w:rsidR="00D30E95" w:rsidRPr="00E64924" w:rsidRDefault="00D30E95" w:rsidP="00D30E95">
      <w:pPr>
        <w:spacing w:line="500" w:lineRule="exact"/>
        <w:ind w:firstLine="570"/>
        <w:jc w:val="center"/>
        <w:rPr>
          <w:rFonts w:ascii="Times New Roman" w:hAnsi="Times New Roman"/>
          <w:bCs/>
          <w:szCs w:val="21"/>
        </w:rPr>
      </w:pPr>
      <w:r w:rsidRPr="00E64924">
        <w:rPr>
          <w:rFonts w:hint="eastAsia"/>
          <w:bCs/>
          <w:szCs w:val="21"/>
        </w:rPr>
        <w:t>表</w:t>
      </w:r>
      <w:r w:rsidRPr="00E64924">
        <w:rPr>
          <w:bCs/>
          <w:szCs w:val="21"/>
        </w:rPr>
        <w:t>3.6-2</w:t>
      </w:r>
      <w:r w:rsidRPr="00E64924">
        <w:rPr>
          <w:rFonts w:hint="eastAsia"/>
          <w:bCs/>
          <w:szCs w:val="21"/>
        </w:rPr>
        <w:t>本工程废水排污环节一览表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
        <w:gridCol w:w="1267"/>
        <w:gridCol w:w="2340"/>
        <w:gridCol w:w="1075"/>
        <w:gridCol w:w="3958"/>
      </w:tblGrid>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序号</w:t>
            </w:r>
          </w:p>
        </w:tc>
        <w:tc>
          <w:tcPr>
            <w:tcW w:w="68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污染工段</w:t>
            </w:r>
          </w:p>
        </w:tc>
        <w:tc>
          <w:tcPr>
            <w:tcW w:w="126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污染物名称</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排放量（</w:t>
            </w:r>
            <w:r w:rsidRPr="00E64924">
              <w:rPr>
                <w:szCs w:val="21"/>
              </w:rPr>
              <w:t>m</w:t>
            </w:r>
            <w:r w:rsidRPr="00E64924">
              <w:rPr>
                <w:szCs w:val="21"/>
                <w:vertAlign w:val="superscript"/>
              </w:rPr>
              <w:t>3</w:t>
            </w:r>
            <w:r w:rsidRPr="00E64924">
              <w:rPr>
                <w:szCs w:val="21"/>
              </w:rPr>
              <w:t>/h</w:t>
            </w:r>
            <w:r w:rsidRPr="00E64924">
              <w:rPr>
                <w:rFonts w:hint="eastAsia"/>
                <w:szCs w:val="21"/>
              </w:rPr>
              <w:t>）</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主要污染物</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w:t>
            </w:r>
          </w:p>
        </w:tc>
        <w:tc>
          <w:tcPr>
            <w:tcW w:w="68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工艺废水</w:t>
            </w:r>
          </w:p>
        </w:tc>
        <w:tc>
          <w:tcPr>
            <w:tcW w:w="126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含油废水</w:t>
            </w:r>
            <w:r w:rsidRPr="00E64924">
              <w:rPr>
                <w:szCs w:val="21"/>
              </w:rPr>
              <w:t>W</w:t>
            </w:r>
            <w:r w:rsidRPr="00E64924">
              <w:rPr>
                <w:szCs w:val="21"/>
                <w:vertAlign w:val="subscript"/>
              </w:rPr>
              <w:t>1</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8.0</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pH</w:t>
            </w:r>
          </w:p>
          <w:p w:rsidR="00D30E95" w:rsidRPr="00E64924" w:rsidRDefault="00D30E95">
            <w:pPr>
              <w:spacing w:line="300" w:lineRule="exact"/>
              <w:jc w:val="center"/>
              <w:rPr>
                <w:kern w:val="0"/>
                <w:szCs w:val="21"/>
              </w:rPr>
            </w:pPr>
            <w:r w:rsidRPr="00E64924">
              <w:rPr>
                <w:szCs w:val="21"/>
              </w:rPr>
              <w:t>COD:</w:t>
            </w:r>
            <w:r w:rsidRPr="00E64924">
              <w:rPr>
                <w:kern w:val="0"/>
                <w:szCs w:val="21"/>
              </w:rPr>
              <w:t>4200mg/L</w:t>
            </w:r>
          </w:p>
          <w:p w:rsidR="00D30E95" w:rsidRPr="00E64924" w:rsidRDefault="00D30E95">
            <w:pPr>
              <w:spacing w:line="300" w:lineRule="exact"/>
              <w:jc w:val="center"/>
              <w:rPr>
                <w:kern w:val="0"/>
                <w:szCs w:val="21"/>
              </w:rPr>
            </w:pPr>
            <w:r w:rsidRPr="00E64924">
              <w:rPr>
                <w:rFonts w:hint="eastAsia"/>
                <w:kern w:val="0"/>
                <w:szCs w:val="21"/>
              </w:rPr>
              <w:t>石油类：</w:t>
            </w:r>
            <w:r w:rsidRPr="00E64924">
              <w:rPr>
                <w:kern w:val="0"/>
                <w:szCs w:val="21"/>
              </w:rPr>
              <w:t>2490mg/L</w:t>
            </w:r>
          </w:p>
          <w:p w:rsidR="00D30E95" w:rsidRPr="00E64924" w:rsidRDefault="00D30E95">
            <w:pPr>
              <w:spacing w:line="300" w:lineRule="exact"/>
              <w:jc w:val="center"/>
              <w:rPr>
                <w:kern w:val="0"/>
                <w:szCs w:val="21"/>
              </w:rPr>
            </w:pPr>
            <w:r w:rsidRPr="00E64924">
              <w:rPr>
                <w:rFonts w:hint="eastAsia"/>
                <w:kern w:val="0"/>
                <w:szCs w:val="21"/>
              </w:rPr>
              <w:t>硫化物：</w:t>
            </w:r>
            <w:r w:rsidRPr="00E64924">
              <w:rPr>
                <w:kern w:val="0"/>
                <w:szCs w:val="21"/>
              </w:rPr>
              <w:t>160mg/L</w:t>
            </w:r>
          </w:p>
          <w:p w:rsidR="00D30E95" w:rsidRPr="00E64924" w:rsidRDefault="00D30E95">
            <w:pPr>
              <w:spacing w:line="300" w:lineRule="exact"/>
              <w:jc w:val="center"/>
              <w:rPr>
                <w:kern w:val="0"/>
                <w:szCs w:val="21"/>
              </w:rPr>
            </w:pPr>
            <w:r w:rsidRPr="00E64924">
              <w:rPr>
                <w:rFonts w:hint="eastAsia"/>
                <w:szCs w:val="21"/>
              </w:rPr>
              <w:t>甲醇：</w:t>
            </w:r>
            <w:r w:rsidRPr="00E64924">
              <w:rPr>
                <w:kern w:val="0"/>
                <w:szCs w:val="21"/>
              </w:rPr>
              <w:t>600mg/L</w:t>
            </w:r>
          </w:p>
          <w:p w:rsidR="00D30E95" w:rsidRPr="00E64924" w:rsidRDefault="00D30E95">
            <w:pPr>
              <w:spacing w:line="300" w:lineRule="exact"/>
              <w:jc w:val="center"/>
              <w:rPr>
                <w:kern w:val="0"/>
                <w:szCs w:val="21"/>
              </w:rPr>
            </w:pPr>
            <w:r w:rsidRPr="00E64924">
              <w:rPr>
                <w:rFonts w:hint="eastAsia"/>
                <w:szCs w:val="21"/>
              </w:rPr>
              <w:t>氨氮：</w:t>
            </w:r>
            <w:r w:rsidRPr="00E64924">
              <w:rPr>
                <w:kern w:val="0"/>
                <w:szCs w:val="21"/>
              </w:rPr>
              <w:t>2380mg/L</w:t>
            </w:r>
          </w:p>
          <w:p w:rsidR="00D30E95" w:rsidRPr="00E64924" w:rsidRDefault="00D30E95">
            <w:pPr>
              <w:spacing w:line="300" w:lineRule="exact"/>
              <w:jc w:val="center"/>
              <w:rPr>
                <w:kern w:val="0"/>
                <w:szCs w:val="21"/>
              </w:rPr>
            </w:pPr>
            <w:r w:rsidRPr="00E64924">
              <w:rPr>
                <w:szCs w:val="21"/>
              </w:rPr>
              <w:t>SS</w:t>
            </w:r>
            <w:r w:rsidRPr="00E64924">
              <w:rPr>
                <w:rFonts w:hint="eastAsia"/>
                <w:szCs w:val="21"/>
              </w:rPr>
              <w:t>：</w:t>
            </w:r>
            <w:r w:rsidRPr="00E64924">
              <w:rPr>
                <w:kern w:val="0"/>
                <w:szCs w:val="21"/>
              </w:rPr>
              <w:t>300mg/L</w:t>
            </w:r>
          </w:p>
          <w:p w:rsidR="00D30E95" w:rsidRPr="00E64924" w:rsidRDefault="00D30E95">
            <w:pPr>
              <w:spacing w:line="300" w:lineRule="exact"/>
              <w:jc w:val="center"/>
              <w:rPr>
                <w:kern w:val="0"/>
                <w:szCs w:val="21"/>
              </w:rPr>
            </w:pPr>
            <w:r w:rsidRPr="00E64924">
              <w:rPr>
                <w:rFonts w:hint="eastAsia"/>
                <w:kern w:val="0"/>
                <w:szCs w:val="21"/>
              </w:rPr>
              <w:t>酚：</w:t>
            </w:r>
            <w:r w:rsidRPr="00E64924">
              <w:rPr>
                <w:kern w:val="0"/>
                <w:szCs w:val="21"/>
              </w:rPr>
              <w:t>1.4mg/L</w:t>
            </w:r>
          </w:p>
          <w:p w:rsidR="00D30E95" w:rsidRPr="00E64924" w:rsidRDefault="00D30E95">
            <w:pPr>
              <w:spacing w:line="300" w:lineRule="exact"/>
              <w:jc w:val="center"/>
              <w:rPr>
                <w:kern w:val="0"/>
                <w:szCs w:val="21"/>
              </w:rPr>
            </w:pPr>
            <w:r w:rsidRPr="00E64924">
              <w:rPr>
                <w:rFonts w:hint="eastAsia"/>
                <w:kern w:val="0"/>
                <w:szCs w:val="21"/>
              </w:rPr>
              <w:t>氰化物：</w:t>
            </w:r>
            <w:r w:rsidRPr="00E64924">
              <w:rPr>
                <w:kern w:val="0"/>
                <w:szCs w:val="21"/>
              </w:rPr>
              <w:t>0.7mg/L</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w:t>
            </w:r>
          </w:p>
        </w:tc>
        <w:tc>
          <w:tcPr>
            <w:tcW w:w="68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rPr>
                <w:szCs w:val="21"/>
              </w:rPr>
            </w:pPr>
            <w:r w:rsidRPr="00E64924">
              <w:rPr>
                <w:rFonts w:hint="eastAsia"/>
                <w:szCs w:val="21"/>
              </w:rPr>
              <w:t>地坪冲洗</w:t>
            </w:r>
          </w:p>
        </w:tc>
        <w:tc>
          <w:tcPr>
            <w:tcW w:w="126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冲洗水</w:t>
            </w:r>
            <w:r w:rsidRPr="00E64924">
              <w:rPr>
                <w:szCs w:val="21"/>
              </w:rPr>
              <w:t>W</w:t>
            </w:r>
            <w:r w:rsidRPr="00E64924">
              <w:rPr>
                <w:szCs w:val="21"/>
                <w:vertAlign w:val="subscript"/>
              </w:rPr>
              <w:t>2</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0.8</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0"/>
                <w:szCs w:val="21"/>
              </w:rPr>
            </w:pPr>
            <w:r w:rsidRPr="00E64924">
              <w:rPr>
                <w:szCs w:val="21"/>
              </w:rPr>
              <w:t>COD:</w:t>
            </w:r>
            <w:r w:rsidRPr="00E64924">
              <w:rPr>
                <w:kern w:val="0"/>
                <w:szCs w:val="21"/>
              </w:rPr>
              <w:t>500mg/L</w:t>
            </w:r>
          </w:p>
          <w:p w:rsidR="00D30E95" w:rsidRPr="00E64924" w:rsidRDefault="00D30E95">
            <w:pPr>
              <w:spacing w:line="300" w:lineRule="exact"/>
              <w:jc w:val="center"/>
              <w:rPr>
                <w:kern w:val="0"/>
                <w:szCs w:val="21"/>
              </w:rPr>
            </w:pPr>
            <w:r w:rsidRPr="00E64924">
              <w:rPr>
                <w:szCs w:val="21"/>
              </w:rPr>
              <w:t>SS</w:t>
            </w:r>
            <w:r w:rsidRPr="00E64924">
              <w:rPr>
                <w:rFonts w:hint="eastAsia"/>
                <w:szCs w:val="21"/>
              </w:rPr>
              <w:t>：</w:t>
            </w:r>
            <w:r w:rsidRPr="00E64924">
              <w:rPr>
                <w:kern w:val="0"/>
                <w:szCs w:val="21"/>
              </w:rPr>
              <w:t>300mg/L</w:t>
            </w:r>
          </w:p>
          <w:p w:rsidR="00D30E95" w:rsidRPr="00E64924" w:rsidRDefault="00D30E95">
            <w:pPr>
              <w:spacing w:line="300" w:lineRule="exact"/>
              <w:jc w:val="center"/>
              <w:rPr>
                <w:kern w:val="0"/>
                <w:szCs w:val="21"/>
              </w:rPr>
            </w:pPr>
            <w:r w:rsidRPr="00E64924">
              <w:rPr>
                <w:rFonts w:hint="eastAsia"/>
                <w:kern w:val="0"/>
                <w:szCs w:val="21"/>
              </w:rPr>
              <w:t>石油类：</w:t>
            </w:r>
            <w:r w:rsidRPr="00E64924">
              <w:rPr>
                <w:kern w:val="0"/>
                <w:szCs w:val="21"/>
              </w:rPr>
              <w:t>50mg/L</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3</w:t>
            </w:r>
          </w:p>
        </w:tc>
        <w:tc>
          <w:tcPr>
            <w:tcW w:w="68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生活、化验</w:t>
            </w:r>
          </w:p>
        </w:tc>
        <w:tc>
          <w:tcPr>
            <w:tcW w:w="126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生活化验水</w:t>
            </w:r>
            <w:r w:rsidRPr="00E64924">
              <w:rPr>
                <w:szCs w:val="21"/>
              </w:rPr>
              <w:t>W</w:t>
            </w:r>
            <w:r w:rsidRPr="00E64924">
              <w:rPr>
                <w:szCs w:val="21"/>
                <w:vertAlign w:val="subscript"/>
              </w:rPr>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0.67</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kern w:val="0"/>
                <w:szCs w:val="21"/>
              </w:rPr>
            </w:pPr>
            <w:r w:rsidRPr="00E64924">
              <w:rPr>
                <w:szCs w:val="21"/>
              </w:rPr>
              <w:t>COD:</w:t>
            </w:r>
            <w:r w:rsidRPr="00E64924">
              <w:rPr>
                <w:kern w:val="0"/>
                <w:szCs w:val="21"/>
              </w:rPr>
              <w:t>400mg/L</w:t>
            </w:r>
          </w:p>
          <w:p w:rsidR="00D30E95" w:rsidRPr="00E64924" w:rsidRDefault="00D30E95">
            <w:pPr>
              <w:spacing w:line="300" w:lineRule="exact"/>
              <w:jc w:val="center"/>
              <w:rPr>
                <w:szCs w:val="21"/>
              </w:rPr>
            </w:pPr>
            <w:r w:rsidRPr="00E64924">
              <w:rPr>
                <w:rFonts w:hint="eastAsia"/>
                <w:szCs w:val="21"/>
              </w:rPr>
              <w:t>氨氮：</w:t>
            </w:r>
            <w:r w:rsidRPr="00E64924">
              <w:rPr>
                <w:kern w:val="0"/>
                <w:szCs w:val="21"/>
              </w:rPr>
              <w:t>50mg/L</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4</w:t>
            </w:r>
          </w:p>
        </w:tc>
        <w:tc>
          <w:tcPr>
            <w:tcW w:w="68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循环水装置</w:t>
            </w:r>
          </w:p>
        </w:tc>
        <w:tc>
          <w:tcPr>
            <w:tcW w:w="126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循环冷却排</w:t>
            </w:r>
            <w:r w:rsidRPr="00E64924">
              <w:rPr>
                <w:szCs w:val="21"/>
              </w:rPr>
              <w:t>W</w:t>
            </w:r>
            <w:r w:rsidRPr="00E64924">
              <w:rPr>
                <w:szCs w:val="21"/>
                <w:vertAlign w:val="subscript"/>
              </w:rPr>
              <w:t>4</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2.0</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含有一定的盐类物质</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5</w:t>
            </w:r>
          </w:p>
        </w:tc>
        <w:tc>
          <w:tcPr>
            <w:tcW w:w="68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脱盐水站</w:t>
            </w:r>
          </w:p>
        </w:tc>
        <w:tc>
          <w:tcPr>
            <w:tcW w:w="126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脱盐水排水</w:t>
            </w:r>
            <w:r w:rsidRPr="00E64924">
              <w:rPr>
                <w:szCs w:val="21"/>
              </w:rPr>
              <w:t>W</w:t>
            </w:r>
            <w:r w:rsidRPr="00E64924">
              <w:rPr>
                <w:szCs w:val="21"/>
                <w:vertAlign w:val="subscript"/>
              </w:rPr>
              <w:t>5</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1.38</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含有一定的盐类物质</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6</w:t>
            </w:r>
          </w:p>
        </w:tc>
        <w:tc>
          <w:tcPr>
            <w:tcW w:w="68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锅炉排水</w:t>
            </w:r>
          </w:p>
        </w:tc>
        <w:tc>
          <w:tcPr>
            <w:tcW w:w="126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锅炉水排水</w:t>
            </w:r>
            <w:r w:rsidRPr="00E64924">
              <w:rPr>
                <w:szCs w:val="21"/>
              </w:rPr>
              <w:t>W</w:t>
            </w:r>
            <w:r w:rsidRPr="00E64924">
              <w:rPr>
                <w:szCs w:val="21"/>
                <w:vertAlign w:val="subscript"/>
              </w:rPr>
              <w:t>6</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0.2</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含有一定的盐类物质</w:t>
            </w:r>
          </w:p>
        </w:tc>
      </w:tr>
      <w:tr w:rsidR="00D30E95" w:rsidRPr="00E64924" w:rsidTr="00D30E95">
        <w:trPr>
          <w:trHeight w:val="397"/>
        </w:trPr>
        <w:tc>
          <w:tcPr>
            <w:tcW w:w="34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7</w:t>
            </w:r>
          </w:p>
        </w:tc>
        <w:tc>
          <w:tcPr>
            <w:tcW w:w="68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初期雨水</w:t>
            </w:r>
          </w:p>
        </w:tc>
        <w:tc>
          <w:tcPr>
            <w:tcW w:w="1260"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rFonts w:hint="eastAsia"/>
                <w:szCs w:val="21"/>
              </w:rPr>
              <w:t>雨水</w:t>
            </w:r>
            <w:r w:rsidRPr="00E64924">
              <w:rPr>
                <w:szCs w:val="21"/>
              </w:rPr>
              <w:t>W</w:t>
            </w:r>
            <w:r w:rsidRPr="00E64924">
              <w:rPr>
                <w:szCs w:val="21"/>
                <w:vertAlign w:val="subscript"/>
              </w:rPr>
              <w:t>7</w:t>
            </w:r>
          </w:p>
        </w:tc>
        <w:tc>
          <w:tcPr>
            <w:tcW w:w="579"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w:t>
            </w:r>
          </w:p>
        </w:tc>
        <w:tc>
          <w:tcPr>
            <w:tcW w:w="2131"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COD:</w:t>
            </w:r>
            <w:r w:rsidRPr="00E64924">
              <w:rPr>
                <w:kern w:val="0"/>
                <w:szCs w:val="21"/>
              </w:rPr>
              <w:t>400mg/L</w:t>
            </w:r>
          </w:p>
          <w:p w:rsidR="00D30E95" w:rsidRPr="00E64924" w:rsidRDefault="00D30E95">
            <w:pPr>
              <w:spacing w:line="300" w:lineRule="exact"/>
              <w:jc w:val="center"/>
              <w:rPr>
                <w:kern w:val="0"/>
                <w:szCs w:val="21"/>
              </w:rPr>
            </w:pPr>
            <w:r w:rsidRPr="00E64924">
              <w:rPr>
                <w:szCs w:val="21"/>
              </w:rPr>
              <w:t>SS</w:t>
            </w:r>
            <w:r w:rsidRPr="00E64924">
              <w:rPr>
                <w:rFonts w:hint="eastAsia"/>
                <w:szCs w:val="21"/>
              </w:rPr>
              <w:t>：</w:t>
            </w:r>
            <w:r w:rsidRPr="00E64924">
              <w:rPr>
                <w:kern w:val="0"/>
                <w:szCs w:val="21"/>
              </w:rPr>
              <w:t>300mg/L</w:t>
            </w:r>
          </w:p>
          <w:p w:rsidR="00D30E95" w:rsidRPr="00E64924" w:rsidRDefault="00D30E95">
            <w:pPr>
              <w:spacing w:line="300" w:lineRule="exact"/>
              <w:jc w:val="center"/>
              <w:rPr>
                <w:szCs w:val="21"/>
              </w:rPr>
            </w:pPr>
            <w:r w:rsidRPr="00E64924">
              <w:rPr>
                <w:rFonts w:hint="eastAsia"/>
                <w:kern w:val="0"/>
                <w:szCs w:val="21"/>
              </w:rPr>
              <w:t>石油类：</w:t>
            </w:r>
            <w:r w:rsidRPr="00E64924">
              <w:rPr>
                <w:kern w:val="0"/>
                <w:szCs w:val="21"/>
              </w:rPr>
              <w:t>50mg/L</w:t>
            </w:r>
          </w:p>
        </w:tc>
      </w:tr>
    </w:tbl>
    <w:p w:rsidR="00D30E95" w:rsidRPr="00E64924" w:rsidRDefault="00D30E95" w:rsidP="00D30E95">
      <w:pPr>
        <w:spacing w:line="500" w:lineRule="exact"/>
        <w:ind w:firstLine="480"/>
        <w:rPr>
          <w:rFonts w:ascii="Times New Roman" w:hAnsi="Times New Roman" w:cs="Times New Roman"/>
          <w:sz w:val="24"/>
          <w:szCs w:val="24"/>
        </w:rPr>
      </w:pPr>
      <w:r w:rsidRPr="00E64924">
        <w:rPr>
          <w:rFonts w:hint="eastAsia"/>
          <w:sz w:val="24"/>
          <w:szCs w:val="24"/>
        </w:rPr>
        <w:t>本项目生产废水主要包括工艺产生的废水及冲洗地面产生的废水，工艺废水排放量为</w:t>
      </w:r>
      <w:r w:rsidRPr="00E64924">
        <w:rPr>
          <w:sz w:val="24"/>
          <w:szCs w:val="24"/>
        </w:rPr>
        <w:t>8.0m</w:t>
      </w:r>
      <w:r w:rsidRPr="00E64924">
        <w:rPr>
          <w:sz w:val="24"/>
          <w:szCs w:val="24"/>
          <w:vertAlign w:val="superscript"/>
        </w:rPr>
        <w:t>3</w:t>
      </w:r>
      <w:r w:rsidRPr="00E64924">
        <w:rPr>
          <w:sz w:val="24"/>
          <w:szCs w:val="24"/>
        </w:rPr>
        <w:t>/h</w:t>
      </w:r>
      <w:r w:rsidRPr="00E64924">
        <w:rPr>
          <w:rFonts w:hint="eastAsia"/>
          <w:sz w:val="24"/>
          <w:szCs w:val="24"/>
        </w:rPr>
        <w:t>，地面冲洗水排放量为</w:t>
      </w:r>
      <w:r w:rsidRPr="00E64924">
        <w:rPr>
          <w:sz w:val="24"/>
          <w:szCs w:val="24"/>
        </w:rPr>
        <w:t>0.8m</w:t>
      </w:r>
      <w:r w:rsidRPr="00E64924">
        <w:rPr>
          <w:sz w:val="24"/>
          <w:szCs w:val="24"/>
          <w:vertAlign w:val="superscript"/>
        </w:rPr>
        <w:t>3</w:t>
      </w:r>
      <w:r w:rsidRPr="00E64924">
        <w:rPr>
          <w:sz w:val="24"/>
          <w:szCs w:val="24"/>
        </w:rPr>
        <w:t>/h</w:t>
      </w:r>
      <w:r w:rsidRPr="00E64924">
        <w:rPr>
          <w:rFonts w:hint="eastAsia"/>
          <w:sz w:val="24"/>
          <w:szCs w:val="24"/>
        </w:rPr>
        <w:t>，生产废水产生量为</w:t>
      </w:r>
      <w:r w:rsidRPr="00E64924">
        <w:rPr>
          <w:sz w:val="24"/>
          <w:szCs w:val="24"/>
        </w:rPr>
        <w:t>211m</w:t>
      </w:r>
      <w:r w:rsidRPr="00E64924">
        <w:rPr>
          <w:sz w:val="24"/>
          <w:szCs w:val="24"/>
          <w:vertAlign w:val="superscript"/>
        </w:rPr>
        <w:t>3</w:t>
      </w:r>
      <w:r w:rsidRPr="00E64924">
        <w:rPr>
          <w:sz w:val="24"/>
          <w:szCs w:val="24"/>
        </w:rPr>
        <w:t>/d</w:t>
      </w:r>
      <w:r w:rsidRPr="00E64924">
        <w:rPr>
          <w:rFonts w:hint="eastAsia"/>
          <w:sz w:val="24"/>
          <w:szCs w:val="24"/>
        </w:rPr>
        <w:t>，生活污水产生量</w:t>
      </w:r>
      <w:r w:rsidRPr="00E64924">
        <w:rPr>
          <w:sz w:val="24"/>
          <w:szCs w:val="24"/>
        </w:rPr>
        <w:t>16m</w:t>
      </w:r>
      <w:r w:rsidRPr="00E64924">
        <w:rPr>
          <w:sz w:val="24"/>
          <w:szCs w:val="24"/>
          <w:vertAlign w:val="superscript"/>
        </w:rPr>
        <w:t>3</w:t>
      </w:r>
      <w:r w:rsidRPr="00E64924">
        <w:rPr>
          <w:sz w:val="24"/>
          <w:szCs w:val="24"/>
        </w:rPr>
        <w:t>/d</w:t>
      </w:r>
      <w:r w:rsidRPr="00E64924">
        <w:rPr>
          <w:rFonts w:hint="eastAsia"/>
          <w:sz w:val="24"/>
          <w:szCs w:val="24"/>
        </w:rPr>
        <w:t>，生活污水送</w:t>
      </w:r>
      <w:r w:rsidRPr="00E64924">
        <w:rPr>
          <w:sz w:val="24"/>
          <w:szCs w:val="24"/>
        </w:rPr>
        <w:t>20m</w:t>
      </w:r>
      <w:r w:rsidRPr="00E64924">
        <w:rPr>
          <w:sz w:val="24"/>
          <w:szCs w:val="24"/>
          <w:vertAlign w:val="superscript"/>
        </w:rPr>
        <w:t>3</w:t>
      </w:r>
      <w:r w:rsidRPr="00E64924">
        <w:rPr>
          <w:sz w:val="24"/>
          <w:szCs w:val="24"/>
        </w:rPr>
        <w:t>/d</w:t>
      </w:r>
      <w:r w:rsidRPr="00E64924">
        <w:rPr>
          <w:rFonts w:hint="eastAsia"/>
          <w:sz w:val="24"/>
          <w:szCs w:val="24"/>
        </w:rPr>
        <w:t>地埋式污水处理设施处理后回用于道路洒水及绿化，不外排；项目生产废水及初期雨水一并送入项目新建的污水处理站，污水处理站设计处理能力</w:t>
      </w:r>
      <w:r w:rsidRPr="00E64924">
        <w:rPr>
          <w:sz w:val="24"/>
          <w:szCs w:val="24"/>
        </w:rPr>
        <w:t>250m</w:t>
      </w:r>
      <w:r w:rsidRPr="00E64924">
        <w:rPr>
          <w:sz w:val="24"/>
          <w:szCs w:val="24"/>
          <w:vertAlign w:val="superscript"/>
        </w:rPr>
        <w:t>3</w:t>
      </w:r>
      <w:r w:rsidRPr="00E64924">
        <w:rPr>
          <w:sz w:val="24"/>
          <w:szCs w:val="24"/>
        </w:rPr>
        <w:t>/d</w:t>
      </w:r>
      <w:r w:rsidRPr="00E64924">
        <w:rPr>
          <w:rFonts w:hint="eastAsia"/>
          <w:sz w:val="24"/>
          <w:szCs w:val="24"/>
        </w:rPr>
        <w:t>，采用油水分离</w:t>
      </w:r>
      <w:r w:rsidRPr="00E64924">
        <w:rPr>
          <w:sz w:val="24"/>
          <w:szCs w:val="24"/>
        </w:rPr>
        <w:t>+</w:t>
      </w:r>
      <w:r w:rsidRPr="00E64924">
        <w:rPr>
          <w:rFonts w:hint="eastAsia"/>
          <w:sz w:val="24"/>
          <w:szCs w:val="24"/>
        </w:rPr>
        <w:t>涡能速旋分离</w:t>
      </w:r>
      <w:r w:rsidRPr="00E64924">
        <w:rPr>
          <w:sz w:val="24"/>
          <w:szCs w:val="24"/>
        </w:rPr>
        <w:t>+</w:t>
      </w:r>
      <w:r w:rsidRPr="00E64924">
        <w:rPr>
          <w:rFonts w:hint="eastAsia"/>
          <w:sz w:val="24"/>
          <w:szCs w:val="24"/>
        </w:rPr>
        <w:t>高级氧化</w:t>
      </w:r>
      <w:r w:rsidRPr="00E64924">
        <w:rPr>
          <w:sz w:val="24"/>
          <w:szCs w:val="24"/>
        </w:rPr>
        <w:t>+</w:t>
      </w:r>
      <w:r w:rsidRPr="00E64924">
        <w:rPr>
          <w:rFonts w:hint="eastAsia"/>
          <w:sz w:val="24"/>
          <w:szCs w:val="24"/>
        </w:rPr>
        <w:t>生化</w:t>
      </w:r>
      <w:r w:rsidRPr="00E64924">
        <w:rPr>
          <w:sz w:val="24"/>
          <w:szCs w:val="24"/>
        </w:rPr>
        <w:t>+</w:t>
      </w:r>
      <w:r w:rsidRPr="00E64924">
        <w:rPr>
          <w:rFonts w:hint="eastAsia"/>
          <w:sz w:val="24"/>
          <w:szCs w:val="24"/>
        </w:rPr>
        <w:t>芬顿</w:t>
      </w:r>
      <w:r w:rsidRPr="00E64924">
        <w:rPr>
          <w:sz w:val="24"/>
          <w:szCs w:val="24"/>
        </w:rPr>
        <w:t>+</w:t>
      </w:r>
      <w:r w:rsidRPr="00E64924">
        <w:rPr>
          <w:rFonts w:hint="eastAsia"/>
          <w:sz w:val="24"/>
          <w:szCs w:val="24"/>
        </w:rPr>
        <w:t>炭滤工艺。经处理合格后，排入新石焦化有限公司污水处理站，新石焦化污水处理能力为</w:t>
      </w:r>
      <w:r w:rsidRPr="00E64924">
        <w:rPr>
          <w:sz w:val="24"/>
          <w:szCs w:val="24"/>
        </w:rPr>
        <w:t>150m</w:t>
      </w:r>
      <w:r w:rsidRPr="00E64924">
        <w:rPr>
          <w:sz w:val="24"/>
          <w:szCs w:val="24"/>
          <w:vertAlign w:val="superscript"/>
        </w:rPr>
        <w:t>3</w:t>
      </w:r>
      <w:r w:rsidRPr="00E64924">
        <w:rPr>
          <w:sz w:val="24"/>
          <w:szCs w:val="24"/>
        </w:rPr>
        <w:t>/h</w:t>
      </w:r>
      <w:r w:rsidRPr="00E64924">
        <w:rPr>
          <w:rFonts w:hint="eastAsia"/>
          <w:sz w:val="24"/>
          <w:szCs w:val="24"/>
        </w:rPr>
        <w:t>，处理工艺采用</w:t>
      </w:r>
      <w:r w:rsidRPr="00E64924">
        <w:rPr>
          <w:sz w:val="24"/>
          <w:szCs w:val="24"/>
        </w:rPr>
        <w:t>A</w:t>
      </w:r>
      <w:r w:rsidRPr="00E64924">
        <w:rPr>
          <w:sz w:val="24"/>
          <w:szCs w:val="24"/>
          <w:vertAlign w:val="superscript"/>
        </w:rPr>
        <w:t>2</w:t>
      </w:r>
      <w:r w:rsidRPr="00E64924">
        <w:rPr>
          <w:sz w:val="24"/>
          <w:szCs w:val="24"/>
        </w:rPr>
        <w:t>/O</w:t>
      </w:r>
      <w:r w:rsidRPr="00E64924">
        <w:rPr>
          <w:sz w:val="24"/>
          <w:szCs w:val="24"/>
          <w:vertAlign w:val="superscript"/>
        </w:rPr>
        <w:t>2</w:t>
      </w:r>
      <w:r w:rsidRPr="00E64924">
        <w:rPr>
          <w:rFonts w:hint="eastAsia"/>
          <w:sz w:val="24"/>
          <w:szCs w:val="24"/>
        </w:rPr>
        <w:t>工艺，处理后的废水全部回用于熄焦工序，不外排</w:t>
      </w:r>
      <w:r w:rsidRPr="00E64924">
        <w:rPr>
          <w:rFonts w:hint="eastAsia"/>
          <w:kern w:val="0"/>
          <w:sz w:val="24"/>
          <w:szCs w:val="24"/>
        </w:rPr>
        <w:t>。本项目废水</w:t>
      </w:r>
      <w:r w:rsidRPr="00E64924">
        <w:rPr>
          <w:rFonts w:hint="eastAsia"/>
          <w:sz w:val="24"/>
          <w:szCs w:val="24"/>
        </w:rPr>
        <w:t>污染物排放情况见表</w:t>
      </w:r>
      <w:r w:rsidRPr="00E64924">
        <w:rPr>
          <w:sz w:val="24"/>
          <w:szCs w:val="24"/>
        </w:rPr>
        <w:t>3.6-3</w:t>
      </w:r>
      <w:r w:rsidRPr="00E64924">
        <w:rPr>
          <w:rFonts w:hint="eastAsia"/>
          <w:sz w:val="24"/>
          <w:szCs w:val="24"/>
        </w:rPr>
        <w:t>。</w:t>
      </w:r>
    </w:p>
    <w:p w:rsidR="00D30E95" w:rsidRPr="00E64924" w:rsidRDefault="00D30E95" w:rsidP="00D30E95">
      <w:pPr>
        <w:spacing w:line="500" w:lineRule="exact"/>
        <w:ind w:firstLine="480"/>
      </w:pPr>
    </w:p>
    <w:p w:rsidR="00D30E95" w:rsidRPr="00E64924" w:rsidRDefault="00D30E95" w:rsidP="00D30E95">
      <w:pPr>
        <w:widowControl/>
        <w:jc w:val="left"/>
      </w:pPr>
      <w:r w:rsidRPr="00E64924">
        <w:br w:type="page"/>
      </w:r>
    </w:p>
    <w:p w:rsidR="00D30E95" w:rsidRPr="00E64924" w:rsidRDefault="00D30E95" w:rsidP="00D30E95">
      <w:pPr>
        <w:widowControl/>
        <w:jc w:val="left"/>
        <w:sectPr w:rsidR="00D30E95" w:rsidRPr="00E64924">
          <w:pgSz w:w="11906" w:h="16838"/>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cols w:space="720"/>
          <w:docGrid w:type="lines" w:linePitch="312"/>
        </w:sectPr>
      </w:pPr>
    </w:p>
    <w:p w:rsidR="00D30E95" w:rsidRPr="00E64924" w:rsidRDefault="00D30E95" w:rsidP="00D30E95">
      <w:pPr>
        <w:autoSpaceDE w:val="0"/>
        <w:autoSpaceDN w:val="0"/>
        <w:adjustRightInd w:val="0"/>
        <w:ind w:firstLine="420"/>
        <w:jc w:val="center"/>
        <w:rPr>
          <w:szCs w:val="21"/>
        </w:rPr>
      </w:pPr>
      <w:r w:rsidRPr="00E64924">
        <w:rPr>
          <w:rFonts w:hint="eastAsia"/>
          <w:szCs w:val="21"/>
        </w:rPr>
        <w:t>表</w:t>
      </w:r>
      <w:r w:rsidRPr="00E64924">
        <w:rPr>
          <w:szCs w:val="21"/>
        </w:rPr>
        <w:t xml:space="preserve">3.6-3  </w:t>
      </w:r>
      <w:r w:rsidRPr="00E64924">
        <w:rPr>
          <w:rFonts w:hint="eastAsia"/>
          <w:szCs w:val="21"/>
        </w:rPr>
        <w:t>本项目废水污染物排放情况一览表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
        <w:gridCol w:w="871"/>
        <w:gridCol w:w="555"/>
        <w:gridCol w:w="740"/>
        <w:gridCol w:w="556"/>
        <w:gridCol w:w="741"/>
        <w:gridCol w:w="556"/>
        <w:gridCol w:w="741"/>
        <w:gridCol w:w="556"/>
        <w:gridCol w:w="741"/>
        <w:gridCol w:w="556"/>
        <w:gridCol w:w="741"/>
        <w:gridCol w:w="556"/>
        <w:gridCol w:w="741"/>
        <w:gridCol w:w="556"/>
        <w:gridCol w:w="741"/>
        <w:gridCol w:w="556"/>
        <w:gridCol w:w="741"/>
        <w:gridCol w:w="556"/>
        <w:gridCol w:w="741"/>
        <w:gridCol w:w="556"/>
        <w:gridCol w:w="741"/>
      </w:tblGrid>
      <w:tr w:rsidR="00D30E95" w:rsidRPr="00E64924" w:rsidTr="00D30E95">
        <w:trPr>
          <w:trHeight w:val="332"/>
        </w:trPr>
        <w:tc>
          <w:tcPr>
            <w:tcW w:w="128"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污染源</w:t>
            </w:r>
          </w:p>
        </w:tc>
        <w:tc>
          <w:tcPr>
            <w:tcW w:w="307" w:type="pct"/>
            <w:vMerge w:val="restar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废水量（</w:t>
            </w:r>
            <w:r w:rsidRPr="00E64924">
              <w:rPr>
                <w:rFonts w:eastAsia="TimesNewRomanPSMT"/>
                <w:kern w:val="0"/>
                <w:szCs w:val="21"/>
              </w:rPr>
              <w:t>m</w:t>
            </w:r>
            <w:r w:rsidRPr="00E64924">
              <w:rPr>
                <w:rFonts w:eastAsia="TimesNewRomanPSMT"/>
                <w:kern w:val="0"/>
                <w:szCs w:val="21"/>
                <w:vertAlign w:val="superscript"/>
              </w:rPr>
              <w:t>3</w:t>
            </w:r>
            <w:r w:rsidRPr="00E64924">
              <w:rPr>
                <w:rFonts w:eastAsia="TimesNewRomanPSMT"/>
                <w:kern w:val="0"/>
                <w:szCs w:val="21"/>
              </w:rPr>
              <w:t>/a</w:t>
            </w:r>
            <w:r w:rsidRPr="00E64924">
              <w:rPr>
                <w:rFonts w:hint="eastAsia"/>
                <w:kern w:val="0"/>
                <w:szCs w:val="21"/>
              </w:rPr>
              <w:t>）</w:t>
            </w:r>
          </w:p>
        </w:tc>
        <w:tc>
          <w:tcPr>
            <w:tcW w:w="913" w:type="pct"/>
            <w:gridSpan w:val="4"/>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460" w:lineRule="exact"/>
              <w:jc w:val="center"/>
              <w:rPr>
                <w:kern w:val="0"/>
                <w:szCs w:val="21"/>
              </w:rPr>
            </w:pPr>
            <w:r w:rsidRPr="00E64924">
              <w:rPr>
                <w:kern w:val="0"/>
                <w:szCs w:val="21"/>
              </w:rPr>
              <w:t>COD</w:t>
            </w:r>
          </w:p>
        </w:tc>
        <w:tc>
          <w:tcPr>
            <w:tcW w:w="913" w:type="pct"/>
            <w:gridSpan w:val="4"/>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460" w:lineRule="exact"/>
              <w:jc w:val="center"/>
              <w:rPr>
                <w:kern w:val="0"/>
                <w:szCs w:val="21"/>
              </w:rPr>
            </w:pPr>
            <w:r w:rsidRPr="00E64924">
              <w:rPr>
                <w:rFonts w:hint="eastAsia"/>
                <w:kern w:val="0"/>
                <w:szCs w:val="21"/>
              </w:rPr>
              <w:t>氨氮</w:t>
            </w:r>
          </w:p>
        </w:tc>
        <w:tc>
          <w:tcPr>
            <w:tcW w:w="913" w:type="pct"/>
            <w:gridSpan w:val="4"/>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460" w:lineRule="exact"/>
              <w:jc w:val="center"/>
              <w:rPr>
                <w:kern w:val="0"/>
                <w:szCs w:val="21"/>
              </w:rPr>
            </w:pPr>
            <w:r w:rsidRPr="00E64924">
              <w:rPr>
                <w:rFonts w:hint="eastAsia"/>
                <w:kern w:val="0"/>
                <w:szCs w:val="21"/>
              </w:rPr>
              <w:t>石油类</w:t>
            </w:r>
          </w:p>
        </w:tc>
        <w:tc>
          <w:tcPr>
            <w:tcW w:w="913" w:type="pct"/>
            <w:gridSpan w:val="4"/>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460" w:lineRule="exact"/>
              <w:jc w:val="center"/>
              <w:rPr>
                <w:kern w:val="0"/>
                <w:szCs w:val="21"/>
              </w:rPr>
            </w:pPr>
            <w:r w:rsidRPr="00E64924">
              <w:rPr>
                <w:rFonts w:hint="eastAsia"/>
                <w:kern w:val="0"/>
                <w:szCs w:val="21"/>
              </w:rPr>
              <w:t>硫化物</w:t>
            </w:r>
          </w:p>
        </w:tc>
        <w:tc>
          <w:tcPr>
            <w:tcW w:w="913" w:type="pct"/>
            <w:gridSpan w:val="4"/>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460" w:lineRule="exact"/>
              <w:jc w:val="center"/>
              <w:rPr>
                <w:kern w:val="0"/>
                <w:szCs w:val="21"/>
              </w:rPr>
            </w:pPr>
            <w:r w:rsidRPr="00E64924">
              <w:rPr>
                <w:kern w:val="0"/>
                <w:szCs w:val="21"/>
              </w:rPr>
              <w:t>SS</w:t>
            </w:r>
          </w:p>
        </w:tc>
      </w:tr>
      <w:tr w:rsidR="00D30E95" w:rsidRPr="00E64924" w:rsidTr="00D30E95">
        <w:trPr>
          <w:trHeight w:val="9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jc w:val="left"/>
              <w:rPr>
                <w:kern w:val="0"/>
                <w:szCs w:val="21"/>
              </w:rPr>
            </w:pP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产生量（</w:t>
            </w:r>
            <w:r w:rsidRPr="00E64924">
              <w:rPr>
                <w:kern w:val="0"/>
                <w:szCs w:val="21"/>
              </w:rPr>
              <w:t>t</w:t>
            </w:r>
            <w:r w:rsidRPr="00E64924">
              <w:rPr>
                <w:rFonts w:eastAsia="TimesNewRomanPSMT"/>
                <w:kern w:val="0"/>
                <w:szCs w:val="21"/>
              </w:rPr>
              <w:t>/a</w:t>
            </w:r>
            <w:r w:rsidRPr="00E64924">
              <w:rPr>
                <w:rFonts w:hint="eastAsia"/>
                <w:kern w:val="0"/>
                <w:szCs w:val="21"/>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排放量（</w:t>
            </w:r>
            <w:r w:rsidRPr="00E64924">
              <w:rPr>
                <w:kern w:val="0"/>
                <w:szCs w:val="21"/>
              </w:rPr>
              <w:t>t</w:t>
            </w:r>
            <w:r w:rsidRPr="00E64924">
              <w:rPr>
                <w:rFonts w:eastAsia="TimesNewRomanPSMT"/>
                <w:kern w:val="0"/>
                <w:szCs w:val="21"/>
              </w:rPr>
              <w:t>/a</w:t>
            </w:r>
            <w:r w:rsidRPr="00E64924">
              <w:rPr>
                <w:rFonts w:hint="eastAsia"/>
                <w:kern w:val="0"/>
                <w:szCs w:val="21"/>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产生量（</w:t>
            </w:r>
            <w:r w:rsidRPr="00E64924">
              <w:rPr>
                <w:kern w:val="0"/>
                <w:szCs w:val="21"/>
              </w:rPr>
              <w:t>t</w:t>
            </w:r>
            <w:r w:rsidRPr="00E64924">
              <w:rPr>
                <w:rFonts w:eastAsia="TimesNewRomanPSMT"/>
                <w:kern w:val="0"/>
                <w:szCs w:val="21"/>
              </w:rPr>
              <w:t>/a</w:t>
            </w:r>
            <w:r w:rsidRPr="00E64924">
              <w:rPr>
                <w:rFonts w:hint="eastAsia"/>
                <w:kern w:val="0"/>
                <w:szCs w:val="21"/>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排放量（</w:t>
            </w:r>
            <w:r w:rsidRPr="00E64924">
              <w:rPr>
                <w:kern w:val="0"/>
                <w:szCs w:val="21"/>
              </w:rPr>
              <w:t>t</w:t>
            </w:r>
            <w:r w:rsidRPr="00E64924">
              <w:rPr>
                <w:rFonts w:eastAsia="TimesNewRomanPSMT"/>
                <w:kern w:val="0"/>
                <w:szCs w:val="21"/>
              </w:rPr>
              <w:t>/a</w:t>
            </w:r>
            <w:r w:rsidRPr="00E64924">
              <w:rPr>
                <w:rFonts w:hint="eastAsia"/>
                <w:kern w:val="0"/>
                <w:szCs w:val="21"/>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产生量（</w:t>
            </w:r>
            <w:r w:rsidRPr="00E64924">
              <w:rPr>
                <w:kern w:val="0"/>
                <w:szCs w:val="21"/>
              </w:rPr>
              <w:t>t</w:t>
            </w:r>
            <w:r w:rsidRPr="00E64924">
              <w:rPr>
                <w:rFonts w:eastAsia="TimesNewRomanPSMT"/>
                <w:kern w:val="0"/>
                <w:szCs w:val="21"/>
              </w:rPr>
              <w:t>/a</w:t>
            </w:r>
            <w:r w:rsidRPr="00E64924">
              <w:rPr>
                <w:rFonts w:hint="eastAsia"/>
                <w:kern w:val="0"/>
                <w:szCs w:val="21"/>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排放量（</w:t>
            </w:r>
            <w:r w:rsidRPr="00E64924">
              <w:rPr>
                <w:kern w:val="0"/>
                <w:szCs w:val="21"/>
              </w:rPr>
              <w:t>t</w:t>
            </w:r>
            <w:r w:rsidRPr="00E64924">
              <w:rPr>
                <w:rFonts w:eastAsia="TimesNewRomanPSMT"/>
                <w:kern w:val="0"/>
                <w:szCs w:val="21"/>
              </w:rPr>
              <w:t>/a</w:t>
            </w:r>
            <w:r w:rsidRPr="00E64924">
              <w:rPr>
                <w:rFonts w:hint="eastAsia"/>
                <w:kern w:val="0"/>
                <w:szCs w:val="21"/>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产生量（</w:t>
            </w:r>
            <w:r w:rsidRPr="00E64924">
              <w:rPr>
                <w:kern w:val="0"/>
                <w:szCs w:val="21"/>
              </w:rPr>
              <w:t>t</w:t>
            </w:r>
            <w:r w:rsidRPr="00E64924">
              <w:rPr>
                <w:rFonts w:eastAsia="TimesNewRomanPSMT"/>
                <w:kern w:val="0"/>
                <w:szCs w:val="21"/>
              </w:rPr>
              <w:t>/a</w:t>
            </w:r>
            <w:r w:rsidRPr="00E64924">
              <w:rPr>
                <w:rFonts w:hint="eastAsia"/>
                <w:kern w:val="0"/>
                <w:szCs w:val="21"/>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排放量（</w:t>
            </w:r>
            <w:r w:rsidRPr="00E64924">
              <w:rPr>
                <w:kern w:val="0"/>
                <w:szCs w:val="21"/>
              </w:rPr>
              <w:t>t</w:t>
            </w:r>
            <w:r w:rsidRPr="00E64924">
              <w:rPr>
                <w:rFonts w:eastAsia="TimesNewRomanPSMT"/>
                <w:kern w:val="0"/>
                <w:szCs w:val="21"/>
              </w:rPr>
              <w:t>/a</w:t>
            </w:r>
            <w:r w:rsidRPr="00E64924">
              <w:rPr>
                <w:rFonts w:hint="eastAsia"/>
                <w:kern w:val="0"/>
                <w:szCs w:val="21"/>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产生量（</w:t>
            </w:r>
            <w:r w:rsidRPr="00E64924">
              <w:rPr>
                <w:kern w:val="0"/>
                <w:szCs w:val="21"/>
              </w:rPr>
              <w:t>t</w:t>
            </w:r>
            <w:r w:rsidRPr="00E64924">
              <w:rPr>
                <w:rFonts w:eastAsia="TimesNewRomanPSMT"/>
                <w:kern w:val="0"/>
                <w:szCs w:val="21"/>
              </w:rPr>
              <w:t>/a</w:t>
            </w:r>
            <w:r w:rsidRPr="00E64924">
              <w:rPr>
                <w:rFonts w:hint="eastAsia"/>
                <w:kern w:val="0"/>
                <w:szCs w:val="21"/>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排放浓度</w:t>
            </w:r>
            <w:r w:rsidRPr="00E64924">
              <w:rPr>
                <w:kern w:val="0"/>
                <w:szCs w:val="21"/>
              </w:rPr>
              <w:t>mg/L</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排放量（</w:t>
            </w:r>
            <w:r w:rsidRPr="00E64924">
              <w:rPr>
                <w:kern w:val="0"/>
                <w:szCs w:val="21"/>
              </w:rPr>
              <w:t>t</w:t>
            </w:r>
            <w:r w:rsidRPr="00E64924">
              <w:rPr>
                <w:rFonts w:eastAsia="TimesNewRomanPSMT"/>
                <w:kern w:val="0"/>
                <w:szCs w:val="21"/>
              </w:rPr>
              <w:t>/a</w:t>
            </w:r>
            <w:r w:rsidRPr="00E64924">
              <w:rPr>
                <w:rFonts w:hint="eastAsia"/>
                <w:kern w:val="0"/>
                <w:szCs w:val="21"/>
              </w:rPr>
              <w:t>）</w:t>
            </w:r>
          </w:p>
        </w:tc>
      </w:tr>
      <w:tr w:rsidR="00D30E95" w:rsidRPr="00E64924" w:rsidTr="00D30E95">
        <w:trPr>
          <w:trHeight w:val="724"/>
        </w:trPr>
        <w:tc>
          <w:tcPr>
            <w:tcW w:w="1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工艺废水</w:t>
            </w:r>
          </w:p>
        </w:tc>
        <w:tc>
          <w:tcPr>
            <w:tcW w:w="3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63936</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4200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268.53</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50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sz w:val="18"/>
                <w:szCs w:val="18"/>
              </w:rPr>
              <w:t>3.20</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kern w:val="0"/>
                <w:sz w:val="18"/>
                <w:szCs w:val="18"/>
              </w:rPr>
              <w:t>2380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sz w:val="18"/>
                <w:szCs w:val="18"/>
              </w:rPr>
              <w:t>152.17</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kern w:val="0"/>
                <w:sz w:val="18"/>
                <w:szCs w:val="18"/>
              </w:rPr>
              <w:t>5</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sz w:val="18"/>
                <w:szCs w:val="18"/>
              </w:rPr>
              <w:t>0.32</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2490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sz w:val="18"/>
                <w:szCs w:val="18"/>
              </w:rPr>
              <w:t>159.20</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1.0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sz w:val="18"/>
                <w:szCs w:val="18"/>
              </w:rPr>
              <w:t>0.06</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kern w:val="0"/>
                <w:sz w:val="18"/>
                <w:szCs w:val="18"/>
              </w:rPr>
              <w:t>160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sz w:val="18"/>
                <w:szCs w:val="18"/>
              </w:rPr>
              <w:t>10.23</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kern w:val="0"/>
                <w:sz w:val="18"/>
                <w:szCs w:val="18"/>
              </w:rPr>
              <w:t>1.0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sz w:val="18"/>
                <w:szCs w:val="18"/>
              </w:rPr>
              <w:t>0.06</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kern w:val="0"/>
                <w:sz w:val="18"/>
                <w:szCs w:val="18"/>
              </w:rPr>
              <w:t>300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sz w:val="18"/>
                <w:szCs w:val="18"/>
              </w:rPr>
              <w:t>19.18</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kern w:val="0"/>
                <w:sz w:val="18"/>
                <w:szCs w:val="18"/>
              </w:rPr>
              <w:t>10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sz w:val="18"/>
                <w:szCs w:val="18"/>
              </w:rPr>
              <w:t>0.64</w:t>
            </w:r>
          </w:p>
        </w:tc>
      </w:tr>
      <w:tr w:rsidR="00D30E95" w:rsidRPr="00E64924" w:rsidTr="00D30E95">
        <w:trPr>
          <w:trHeight w:val="724"/>
        </w:trPr>
        <w:tc>
          <w:tcPr>
            <w:tcW w:w="1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地面冲洗水</w:t>
            </w:r>
          </w:p>
        </w:tc>
        <w:tc>
          <w:tcPr>
            <w:tcW w:w="3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6327</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500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sz w:val="18"/>
                <w:szCs w:val="18"/>
              </w:rPr>
            </w:pPr>
            <w:r w:rsidRPr="00E64924">
              <w:rPr>
                <w:sz w:val="18"/>
                <w:szCs w:val="18"/>
              </w:rPr>
              <w:t>3.16</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50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sz w:val="18"/>
                <w:szCs w:val="18"/>
              </w:rPr>
            </w:pPr>
            <w:r w:rsidRPr="00E64924">
              <w:rPr>
                <w:sz w:val="18"/>
                <w:szCs w:val="18"/>
              </w:rPr>
              <w:t>0.32</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sz w:val="18"/>
                <w:szCs w:val="18"/>
              </w:rPr>
            </w:pPr>
            <w:r w:rsidRPr="00E64924">
              <w:rPr>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sz w:val="18"/>
                <w:szCs w:val="18"/>
              </w:rPr>
            </w:pPr>
            <w:r w:rsidRPr="00E64924">
              <w:rPr>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50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sz w:val="18"/>
                <w:szCs w:val="18"/>
              </w:rPr>
            </w:pPr>
            <w:r w:rsidRPr="00E64924">
              <w:rPr>
                <w:sz w:val="18"/>
                <w:szCs w:val="18"/>
              </w:rPr>
              <w:t>0.32</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1</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sz w:val="18"/>
                <w:szCs w:val="18"/>
              </w:rPr>
            </w:pPr>
            <w:r w:rsidRPr="00E64924">
              <w:rPr>
                <w:sz w:val="18"/>
                <w:szCs w:val="18"/>
              </w:rPr>
              <w:t>0.01</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sz w:val="18"/>
                <w:szCs w:val="18"/>
              </w:rPr>
            </w:pPr>
            <w:r w:rsidRPr="00E64924">
              <w:rPr>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sz w:val="18"/>
                <w:szCs w:val="18"/>
              </w:rPr>
            </w:pPr>
            <w:r w:rsidRPr="00E64924">
              <w:rPr>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kern w:val="0"/>
                <w:sz w:val="18"/>
                <w:szCs w:val="18"/>
              </w:rPr>
            </w:pPr>
            <w:r w:rsidRPr="00E64924">
              <w:rPr>
                <w:kern w:val="0"/>
                <w:sz w:val="18"/>
                <w:szCs w:val="18"/>
              </w:rPr>
              <w:t>300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sz w:val="18"/>
                <w:szCs w:val="18"/>
              </w:rPr>
            </w:pPr>
            <w:r w:rsidRPr="00E64924">
              <w:rPr>
                <w:sz w:val="18"/>
                <w:szCs w:val="18"/>
              </w:rPr>
              <w:t>1.9</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kern w:val="0"/>
                <w:sz w:val="18"/>
                <w:szCs w:val="18"/>
              </w:rPr>
            </w:pPr>
            <w:r w:rsidRPr="00E64924">
              <w:rPr>
                <w:kern w:val="0"/>
                <w:sz w:val="18"/>
                <w:szCs w:val="18"/>
              </w:rPr>
              <w:t>10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sz w:val="18"/>
                <w:szCs w:val="18"/>
              </w:rPr>
            </w:pPr>
            <w:r w:rsidRPr="00E64924">
              <w:rPr>
                <w:sz w:val="18"/>
                <w:szCs w:val="18"/>
              </w:rPr>
              <w:t>0.06</w:t>
            </w:r>
          </w:p>
        </w:tc>
      </w:tr>
      <w:tr w:rsidR="00D30E95" w:rsidRPr="00E64924" w:rsidTr="00D30E95">
        <w:trPr>
          <w:trHeight w:val="706"/>
        </w:trPr>
        <w:tc>
          <w:tcPr>
            <w:tcW w:w="1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生活</w:t>
            </w:r>
          </w:p>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污水</w:t>
            </w:r>
          </w:p>
        </w:tc>
        <w:tc>
          <w:tcPr>
            <w:tcW w:w="3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kern w:val="0"/>
                <w:sz w:val="18"/>
                <w:szCs w:val="18"/>
              </w:rPr>
            </w:pPr>
            <w:r w:rsidRPr="00E64924">
              <w:rPr>
                <w:kern w:val="0"/>
                <w:sz w:val="18"/>
                <w:szCs w:val="18"/>
              </w:rPr>
              <w:t>5328</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460" w:lineRule="exact"/>
              <w:jc w:val="center"/>
              <w:rPr>
                <w:kern w:val="0"/>
                <w:sz w:val="18"/>
                <w:szCs w:val="18"/>
              </w:rPr>
            </w:pPr>
            <w:r w:rsidRPr="00E64924">
              <w:rPr>
                <w:kern w:val="0"/>
                <w:sz w:val="18"/>
                <w:szCs w:val="18"/>
              </w:rPr>
              <w:t>400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2.13</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50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0.27</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kern w:val="0"/>
                <w:sz w:val="18"/>
                <w:szCs w:val="18"/>
              </w:rPr>
              <w:t>50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0.27</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5</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0.027</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rFonts w:ascii="宋体" w:hAnsi="宋体" w:cs="宋体" w:hint="eastAsia"/>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rFonts w:ascii="宋体" w:hAnsi="宋体" w:cs="宋体" w:hint="eastAsia"/>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rFonts w:ascii="宋体" w:hAnsi="宋体" w:cs="宋体" w:hint="eastAsia"/>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rFonts w:ascii="宋体" w:hAnsi="宋体" w:cs="宋体" w:hint="eastAsia"/>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autoSpaceDE w:val="0"/>
              <w:autoSpaceDN w:val="0"/>
              <w:adjustRightInd w:val="0"/>
              <w:spacing w:line="240" w:lineRule="exact"/>
              <w:jc w:val="center"/>
              <w:rPr>
                <w:kern w:val="0"/>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rsidR="00D30E95" w:rsidRPr="00E64924" w:rsidRDefault="00D30E95">
            <w:pPr>
              <w:spacing w:line="460" w:lineRule="exact"/>
              <w:jc w:val="center"/>
              <w:rPr>
                <w:rFonts w:ascii="宋体" w:hAnsi="宋体" w:cs="宋体"/>
                <w:sz w:val="18"/>
                <w:szCs w:val="18"/>
              </w:rPr>
            </w:pP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rFonts w:ascii="宋体" w:hAnsi="宋体" w:cs="宋体" w:hint="eastAsia"/>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rFonts w:ascii="宋体" w:hAnsi="宋体" w:cs="宋体" w:hint="eastAsia"/>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rFonts w:ascii="宋体" w:hAnsi="宋体" w:cs="宋体" w:hint="eastAsia"/>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spacing w:line="460" w:lineRule="exact"/>
              <w:jc w:val="center"/>
              <w:rPr>
                <w:rFonts w:ascii="宋体" w:hAnsi="宋体" w:cs="宋体"/>
                <w:sz w:val="18"/>
                <w:szCs w:val="18"/>
              </w:rPr>
            </w:pPr>
            <w:r w:rsidRPr="00E64924">
              <w:rPr>
                <w:rFonts w:ascii="宋体" w:hAnsi="宋体" w:cs="宋体" w:hint="eastAsia"/>
                <w:sz w:val="18"/>
                <w:szCs w:val="18"/>
              </w:rPr>
              <w:t>/</w:t>
            </w:r>
          </w:p>
        </w:tc>
      </w:tr>
      <w:tr w:rsidR="00D30E95" w:rsidRPr="00E64924" w:rsidTr="00D30E95">
        <w:trPr>
          <w:trHeight w:val="945"/>
        </w:trPr>
        <w:tc>
          <w:tcPr>
            <w:tcW w:w="128"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Cs w:val="21"/>
              </w:rPr>
            </w:pPr>
            <w:r w:rsidRPr="00E64924">
              <w:rPr>
                <w:rFonts w:hint="eastAsia"/>
                <w:kern w:val="0"/>
                <w:szCs w:val="21"/>
              </w:rPr>
              <w:t>合计</w:t>
            </w:r>
          </w:p>
        </w:tc>
        <w:tc>
          <w:tcPr>
            <w:tcW w:w="307"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widowControl/>
              <w:spacing w:line="460" w:lineRule="exact"/>
              <w:jc w:val="center"/>
              <w:rPr>
                <w:kern w:val="0"/>
                <w:sz w:val="18"/>
                <w:szCs w:val="18"/>
              </w:rPr>
            </w:pPr>
            <w:r w:rsidRPr="00E64924">
              <w:rPr>
                <w:kern w:val="0"/>
                <w:sz w:val="18"/>
                <w:szCs w:val="18"/>
              </w:rPr>
              <w:t>75591</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273.82</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50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3.79</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152.44</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5</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0.35</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159.34</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1</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0.07</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10.23</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1.0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0.06</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21.08</w:t>
            </w:r>
          </w:p>
        </w:tc>
        <w:tc>
          <w:tcPr>
            <w:tcW w:w="202"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10</w:t>
            </w:r>
          </w:p>
        </w:tc>
        <w:tc>
          <w:tcPr>
            <w:tcW w:w="255" w:type="pct"/>
            <w:tcBorders>
              <w:top w:val="single" w:sz="4" w:space="0" w:color="auto"/>
              <w:left w:val="single" w:sz="4" w:space="0" w:color="auto"/>
              <w:bottom w:val="single" w:sz="4" w:space="0" w:color="auto"/>
              <w:right w:val="single" w:sz="4" w:space="0" w:color="auto"/>
            </w:tcBorders>
            <w:vAlign w:val="center"/>
            <w:hideMark/>
          </w:tcPr>
          <w:p w:rsidR="00D30E95" w:rsidRPr="00E64924" w:rsidRDefault="00D30E95">
            <w:pPr>
              <w:autoSpaceDE w:val="0"/>
              <w:autoSpaceDN w:val="0"/>
              <w:adjustRightInd w:val="0"/>
              <w:spacing w:line="240" w:lineRule="exact"/>
              <w:jc w:val="center"/>
              <w:rPr>
                <w:kern w:val="0"/>
                <w:sz w:val="18"/>
                <w:szCs w:val="18"/>
              </w:rPr>
            </w:pPr>
            <w:r w:rsidRPr="00E64924">
              <w:rPr>
                <w:kern w:val="0"/>
                <w:sz w:val="18"/>
                <w:szCs w:val="18"/>
              </w:rPr>
              <w:t>0.7</w:t>
            </w:r>
          </w:p>
        </w:tc>
      </w:tr>
    </w:tbl>
    <w:p w:rsidR="00D30E95" w:rsidRPr="00E64924" w:rsidRDefault="00D30E95" w:rsidP="00D30E95">
      <w:pPr>
        <w:widowControl/>
        <w:jc w:val="left"/>
        <w:sectPr w:rsidR="00D30E95" w:rsidRPr="00E64924">
          <w:pgSz w:w="16838" w:h="11906" w:orient="landscape"/>
          <w:pgMar w:top="1418" w:right="1418" w:bottom="1418" w:left="1418" w:header="851" w:footer="964" w:gutter="0"/>
          <w:pgBorders w:offsetFrom="page">
            <w:top w:val="single" w:sz="8" w:space="24" w:color="FFFFFF"/>
            <w:left w:val="single" w:sz="8" w:space="24" w:color="FFFFFF"/>
            <w:bottom w:val="single" w:sz="8" w:space="24" w:color="FFFFFF"/>
            <w:right w:val="single" w:sz="8" w:space="24" w:color="FFFFFF"/>
          </w:pgBorders>
          <w:cols w:space="720"/>
          <w:docGrid w:type="lines" w:linePitch="326"/>
        </w:sectPr>
      </w:pPr>
    </w:p>
    <w:p w:rsidR="00D30E95" w:rsidRPr="00E64924" w:rsidRDefault="00D30E95" w:rsidP="00D30E95">
      <w:pPr>
        <w:spacing w:line="500" w:lineRule="exact"/>
        <w:ind w:firstLine="480"/>
        <w:rPr>
          <w:rFonts w:ascii="Times New Roman" w:hAnsi="Times New Roman" w:cs="Times New Roman"/>
          <w:sz w:val="24"/>
          <w:szCs w:val="24"/>
        </w:rPr>
      </w:pPr>
      <w:r w:rsidRPr="00E64924">
        <w:rPr>
          <w:rFonts w:hint="eastAsia"/>
          <w:sz w:val="24"/>
          <w:szCs w:val="24"/>
        </w:rPr>
        <w:t>本工程主要固体废物产生情况见表</w:t>
      </w:r>
      <w:r w:rsidRPr="00E64924">
        <w:rPr>
          <w:sz w:val="24"/>
          <w:szCs w:val="24"/>
        </w:rPr>
        <w:t>3.6-4</w:t>
      </w:r>
      <w:r w:rsidRPr="00E64924">
        <w:rPr>
          <w:rFonts w:hint="eastAsia"/>
          <w:sz w:val="24"/>
          <w:szCs w:val="24"/>
        </w:rPr>
        <w:t>。</w:t>
      </w:r>
    </w:p>
    <w:p w:rsidR="00D30E95" w:rsidRPr="00E64924" w:rsidRDefault="00D30E95" w:rsidP="00D30E95">
      <w:pPr>
        <w:spacing w:line="500" w:lineRule="exact"/>
        <w:jc w:val="center"/>
      </w:pPr>
      <w:r w:rsidRPr="00E64924">
        <w:rPr>
          <w:rFonts w:hint="eastAsia"/>
        </w:rPr>
        <w:t>表</w:t>
      </w:r>
      <w:r w:rsidRPr="00E64924">
        <w:t>3.6-4</w:t>
      </w:r>
      <w:r w:rsidRPr="00E64924">
        <w:rPr>
          <w:rFonts w:hint="eastAsia"/>
        </w:rPr>
        <w:t>本工程主要固体废物产生量</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36"/>
        <w:gridCol w:w="1662"/>
        <w:gridCol w:w="1391"/>
        <w:gridCol w:w="1322"/>
        <w:gridCol w:w="1183"/>
        <w:gridCol w:w="1605"/>
        <w:gridCol w:w="1287"/>
      </w:tblGrid>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序号</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来源</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名称</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主要组分</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危废类别</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固废性质</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产生量</w:t>
            </w:r>
            <w:r w:rsidRPr="00E64924">
              <w:rPr>
                <w:rFonts w:ascii="Times New Roman" w:hAnsi="Times New Roman"/>
              </w:rPr>
              <w:t>(t/a)</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预处理</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过滤网</w:t>
            </w:r>
          </w:p>
        </w:tc>
        <w:tc>
          <w:tcPr>
            <w:tcW w:w="712" w:type="pct"/>
            <w:tcBorders>
              <w:top w:val="single" w:sz="2" w:space="0" w:color="auto"/>
              <w:left w:val="single" w:sz="2" w:space="0" w:color="auto"/>
              <w:bottom w:val="single" w:sz="2" w:space="0" w:color="auto"/>
              <w:right w:val="single" w:sz="6" w:space="0" w:color="auto"/>
            </w:tcBorders>
            <w:vAlign w:val="center"/>
          </w:tcPr>
          <w:p w:rsidR="00D30E95" w:rsidRPr="00E64924" w:rsidRDefault="00D30E95">
            <w:pPr>
              <w:pStyle w:val="ad"/>
              <w:spacing w:line="240" w:lineRule="atLeast"/>
              <w:jc w:val="center"/>
              <w:rPr>
                <w:rFonts w:ascii="Times New Roman" w:hAnsi="Times New Roman"/>
              </w:rPr>
            </w:pP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0.3</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2</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废催化剂</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Cu</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6.5</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废吸附剂</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31.5</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4</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废瓷球</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0.8</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5</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甲醇制氢</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废填料</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不锈钢</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0.3</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6</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导热油炉</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kern w:val="0"/>
              </w:rPr>
              <w:t>废导热油</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导热油</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4.8</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7</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加氢装置</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废保护剂</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w:t>
            </w:r>
            <w:r w:rsidRPr="00E64924">
              <w:rPr>
                <w:rFonts w:ascii="Times New Roman" w:hAnsi="Times New Roman"/>
                <w:vertAlign w:val="subscript"/>
              </w:rPr>
              <w:t>3</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HW50</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13</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8</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加氢装置</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废催化剂</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w:t>
            </w:r>
            <w:r w:rsidRPr="00E64924">
              <w:rPr>
                <w:rFonts w:ascii="Times New Roman" w:hAnsi="Times New Roman"/>
                <w:vertAlign w:val="subscript"/>
              </w:rPr>
              <w:t>3</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HW50</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31</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9</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加氢装置</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废瓷球</w:t>
            </w:r>
          </w:p>
        </w:tc>
        <w:tc>
          <w:tcPr>
            <w:tcW w:w="712" w:type="pct"/>
            <w:tcBorders>
              <w:top w:val="single" w:sz="2" w:space="0" w:color="auto"/>
              <w:left w:val="single" w:sz="2" w:space="0" w:color="auto"/>
              <w:bottom w:val="single" w:sz="2" w:space="0" w:color="auto"/>
              <w:right w:val="single" w:sz="6" w:space="0" w:color="auto"/>
            </w:tcBorders>
            <w:vAlign w:val="center"/>
          </w:tcPr>
          <w:p w:rsidR="00D30E95" w:rsidRPr="00E64924" w:rsidRDefault="00D30E95">
            <w:pPr>
              <w:pStyle w:val="ad"/>
              <w:spacing w:line="240" w:lineRule="atLeast"/>
              <w:jc w:val="center"/>
              <w:rPr>
                <w:rFonts w:ascii="Times New Roman" w:hAnsi="Times New Roman"/>
              </w:rPr>
            </w:pP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HW49</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4.0</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10</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酸性气脱硫</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kern w:val="0"/>
              </w:rPr>
            </w:pPr>
            <w:r w:rsidRPr="00E64924">
              <w:rPr>
                <w:rFonts w:ascii="Times New Roman" w:hAnsi="Times New Roman" w:hint="eastAsia"/>
              </w:rPr>
              <w:t>脱硫废液</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Fe</w:t>
            </w:r>
            <w:r w:rsidRPr="00E64924">
              <w:rPr>
                <w:rFonts w:ascii="Times New Roman" w:hAnsi="Times New Roman" w:hint="eastAsia"/>
              </w:rPr>
              <w:t>、</w:t>
            </w:r>
            <w:r w:rsidRPr="00E64924">
              <w:rPr>
                <w:rFonts w:ascii="Times New Roman" w:hAnsi="Times New Roman"/>
              </w:rPr>
              <w:t>Zn</w:t>
            </w:r>
            <w:r w:rsidRPr="00E64924">
              <w:rPr>
                <w:rFonts w:ascii="Times New Roman" w:hAnsi="Times New Roman" w:hint="eastAsia"/>
              </w:rPr>
              <w:t>、</w:t>
            </w:r>
            <w:r w:rsidRPr="00E64924">
              <w:rPr>
                <w:rFonts w:ascii="Times New Roman" w:hAnsi="Times New Roman"/>
              </w:rPr>
              <w:t>Ni</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HW06</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0.5</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11</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酸性气处理</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kern w:val="0"/>
              </w:rPr>
            </w:pPr>
            <w:r w:rsidRPr="00E64924">
              <w:rPr>
                <w:rFonts w:ascii="Times New Roman" w:hAnsi="Times New Roman" w:hint="eastAsia"/>
                <w:kern w:val="0"/>
              </w:rPr>
              <w:t>废催化剂</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w:t>
            </w:r>
            <w:r w:rsidRPr="00E64924">
              <w:rPr>
                <w:rFonts w:ascii="Times New Roman" w:hAnsi="Times New Roman"/>
                <w:vertAlign w:val="subscript"/>
              </w:rPr>
              <w:t>3</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HW50</w:t>
            </w:r>
          </w:p>
        </w:tc>
        <w:tc>
          <w:tcPr>
            <w:tcW w:w="864"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0.6</w:t>
            </w:r>
          </w:p>
        </w:tc>
      </w:tr>
      <w:tr w:rsidR="00D30E95" w:rsidRPr="00E64924" w:rsidTr="00D30E95">
        <w:trPr>
          <w:trHeight w:val="376"/>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12</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预处理</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油泥</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矿物油</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2"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1400</w:t>
            </w:r>
          </w:p>
        </w:tc>
      </w:tr>
      <w:tr w:rsidR="00D30E95" w:rsidRPr="00E64924" w:rsidTr="00D30E95">
        <w:trPr>
          <w:trHeight w:val="376"/>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13</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预处理</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蒸馏残渣</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蒸馏残渣</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HW11</w:t>
            </w:r>
          </w:p>
        </w:tc>
        <w:tc>
          <w:tcPr>
            <w:tcW w:w="864" w:type="pct"/>
            <w:tcBorders>
              <w:top w:val="single" w:sz="2"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2"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1000</w:t>
            </w:r>
          </w:p>
        </w:tc>
      </w:tr>
      <w:tr w:rsidR="00D30E95" w:rsidRPr="00E64924" w:rsidTr="00D30E95">
        <w:trPr>
          <w:trHeight w:val="376"/>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14</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污水处理站</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污泥</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矿物油</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4"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4"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w:t>
            </w:r>
          </w:p>
        </w:tc>
      </w:tr>
      <w:tr w:rsidR="00D30E95" w:rsidRPr="00E64924" w:rsidTr="00D30E95">
        <w:trPr>
          <w:trHeight w:val="376"/>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15</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污水处理站</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浮渣</w:t>
            </w:r>
          </w:p>
        </w:tc>
        <w:tc>
          <w:tcPr>
            <w:tcW w:w="712"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矿物油</w:t>
            </w:r>
          </w:p>
        </w:tc>
        <w:tc>
          <w:tcPr>
            <w:tcW w:w="637" w:type="pct"/>
            <w:tcBorders>
              <w:top w:val="single" w:sz="2"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HW08</w:t>
            </w:r>
          </w:p>
        </w:tc>
        <w:tc>
          <w:tcPr>
            <w:tcW w:w="864" w:type="pct"/>
            <w:tcBorders>
              <w:top w:val="single" w:sz="4" w:space="0" w:color="auto"/>
              <w:left w:val="single" w:sz="2" w:space="0" w:color="auto"/>
              <w:bottom w:val="single" w:sz="4"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危险废物</w:t>
            </w:r>
          </w:p>
        </w:tc>
        <w:tc>
          <w:tcPr>
            <w:tcW w:w="693" w:type="pct"/>
            <w:tcBorders>
              <w:top w:val="single" w:sz="4" w:space="0" w:color="auto"/>
              <w:left w:val="single" w:sz="2" w:space="0" w:color="auto"/>
              <w:bottom w:val="single" w:sz="4"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10</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16</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脱盐水站</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废渗透膜</w:t>
            </w:r>
          </w:p>
        </w:tc>
        <w:tc>
          <w:tcPr>
            <w:tcW w:w="712"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637" w:type="pct"/>
            <w:tcBorders>
              <w:top w:val="single" w:sz="4"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2</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17</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污水处理站</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废洗涤液</w:t>
            </w:r>
          </w:p>
        </w:tc>
        <w:tc>
          <w:tcPr>
            <w:tcW w:w="712"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637" w:type="pct"/>
            <w:tcBorders>
              <w:top w:val="single" w:sz="4"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15.8</w:t>
            </w:r>
          </w:p>
        </w:tc>
      </w:tr>
      <w:tr w:rsidR="00D30E95" w:rsidRPr="00E64924" w:rsidTr="00D30E95">
        <w:trPr>
          <w:trHeight w:val="397"/>
        </w:trPr>
        <w:tc>
          <w:tcPr>
            <w:tcW w:w="450" w:type="pct"/>
            <w:tcBorders>
              <w:top w:val="single" w:sz="2" w:space="0" w:color="auto"/>
              <w:left w:val="single" w:sz="2"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18</w:t>
            </w:r>
          </w:p>
        </w:tc>
        <w:tc>
          <w:tcPr>
            <w:tcW w:w="895" w:type="pct"/>
            <w:tcBorders>
              <w:top w:val="single" w:sz="2" w:space="0" w:color="auto"/>
              <w:left w:val="single" w:sz="4"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生活</w:t>
            </w:r>
          </w:p>
        </w:tc>
        <w:tc>
          <w:tcPr>
            <w:tcW w:w="749" w:type="pct"/>
            <w:tcBorders>
              <w:top w:val="single" w:sz="2"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生活垃圾</w:t>
            </w:r>
          </w:p>
        </w:tc>
        <w:tc>
          <w:tcPr>
            <w:tcW w:w="712" w:type="pct"/>
            <w:tcBorders>
              <w:top w:val="single" w:sz="4"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纸屑、玻璃等</w:t>
            </w:r>
          </w:p>
        </w:tc>
        <w:tc>
          <w:tcPr>
            <w:tcW w:w="637" w:type="pct"/>
            <w:tcBorders>
              <w:top w:val="single" w:sz="4" w:space="0" w:color="auto"/>
              <w:left w:val="single" w:sz="6" w:space="0" w:color="auto"/>
              <w:bottom w:val="single" w:sz="2" w:space="0" w:color="auto"/>
              <w:right w:val="single" w:sz="4"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w:t>
            </w:r>
          </w:p>
        </w:tc>
        <w:tc>
          <w:tcPr>
            <w:tcW w:w="864" w:type="pct"/>
            <w:tcBorders>
              <w:top w:val="single" w:sz="4" w:space="0" w:color="auto"/>
              <w:left w:val="single" w:sz="2" w:space="0" w:color="auto"/>
              <w:bottom w:val="single" w:sz="2" w:space="0" w:color="auto"/>
              <w:right w:val="single" w:sz="2"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hint="eastAsia"/>
              </w:rPr>
              <w:t>一般固废</w:t>
            </w:r>
          </w:p>
        </w:tc>
        <w:tc>
          <w:tcPr>
            <w:tcW w:w="693" w:type="pct"/>
            <w:tcBorders>
              <w:top w:val="single" w:sz="2" w:space="0" w:color="auto"/>
              <w:left w:val="single" w:sz="2" w:space="0" w:color="auto"/>
              <w:bottom w:val="single" w:sz="2" w:space="0" w:color="auto"/>
              <w:right w:val="single" w:sz="6" w:space="0" w:color="auto"/>
            </w:tcBorders>
            <w:vAlign w:val="center"/>
            <w:hideMark/>
          </w:tcPr>
          <w:p w:rsidR="00D30E95" w:rsidRPr="00E64924" w:rsidRDefault="00D30E95">
            <w:pPr>
              <w:pStyle w:val="ad"/>
              <w:spacing w:line="240" w:lineRule="atLeast"/>
              <w:jc w:val="center"/>
              <w:rPr>
                <w:rFonts w:ascii="Times New Roman" w:hAnsi="Times New Roman"/>
              </w:rPr>
            </w:pPr>
            <w:r w:rsidRPr="00E64924">
              <w:rPr>
                <w:rFonts w:ascii="Times New Roman" w:hAnsi="Times New Roman"/>
              </w:rPr>
              <w:t>33.3</w:t>
            </w:r>
          </w:p>
        </w:tc>
      </w:tr>
    </w:tbl>
    <w:p w:rsidR="00D30E95" w:rsidRPr="00E64924" w:rsidRDefault="00D30E95" w:rsidP="00D30E95">
      <w:pPr>
        <w:spacing w:line="500" w:lineRule="exact"/>
        <w:ind w:firstLine="480"/>
        <w:rPr>
          <w:rFonts w:ascii="Times New Roman" w:hAnsi="Times New Roman" w:cs="Times New Roman"/>
          <w:sz w:val="24"/>
          <w:szCs w:val="24"/>
        </w:rPr>
      </w:pPr>
      <w:r w:rsidRPr="00E64924">
        <w:rPr>
          <w:rFonts w:hint="eastAsia"/>
          <w:sz w:val="24"/>
          <w:szCs w:val="24"/>
        </w:rPr>
        <w:t>本项目噪声源见表</w:t>
      </w:r>
      <w:r w:rsidRPr="00E64924">
        <w:rPr>
          <w:sz w:val="24"/>
          <w:szCs w:val="24"/>
        </w:rPr>
        <w:t>3.6-5</w:t>
      </w:r>
      <w:r w:rsidRPr="00E64924">
        <w:rPr>
          <w:rFonts w:hint="eastAsia"/>
          <w:sz w:val="24"/>
          <w:szCs w:val="24"/>
        </w:rPr>
        <w:t>。</w:t>
      </w:r>
    </w:p>
    <w:p w:rsidR="00D30E95" w:rsidRPr="00E64924" w:rsidRDefault="00D30E95" w:rsidP="00D30E95">
      <w:pPr>
        <w:spacing w:line="500" w:lineRule="exact"/>
        <w:jc w:val="center"/>
      </w:pPr>
      <w:r w:rsidRPr="00E64924">
        <w:rPr>
          <w:rFonts w:hint="eastAsia"/>
        </w:rPr>
        <w:t>表</w:t>
      </w:r>
      <w:r w:rsidRPr="00E64924">
        <w:t>3.6-5</w:t>
      </w:r>
      <w:r w:rsidRPr="00E64924">
        <w:rPr>
          <w:rFonts w:hint="eastAsia"/>
        </w:rPr>
        <w:t>本工程噪声源</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tblPr>
      <w:tblGrid>
        <w:gridCol w:w="545"/>
        <w:gridCol w:w="1356"/>
        <w:gridCol w:w="1277"/>
        <w:gridCol w:w="849"/>
        <w:gridCol w:w="850"/>
        <w:gridCol w:w="850"/>
        <w:gridCol w:w="2410"/>
        <w:gridCol w:w="1047"/>
      </w:tblGrid>
      <w:tr w:rsidR="00D30E95" w:rsidRPr="00E64924" w:rsidTr="00D30E95">
        <w:trPr>
          <w:trHeight w:val="340"/>
        </w:trPr>
        <w:tc>
          <w:tcPr>
            <w:tcW w:w="297" w:type="pct"/>
            <w:tcBorders>
              <w:top w:val="single" w:sz="4"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序号</w:t>
            </w:r>
          </w:p>
        </w:tc>
        <w:tc>
          <w:tcPr>
            <w:tcW w:w="738"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装置单元</w:t>
            </w:r>
          </w:p>
        </w:tc>
        <w:tc>
          <w:tcPr>
            <w:tcW w:w="695"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噪声设备名称</w:t>
            </w:r>
          </w:p>
        </w:tc>
        <w:tc>
          <w:tcPr>
            <w:tcW w:w="462"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数量（台</w:t>
            </w:r>
            <w:r w:rsidRPr="00E64924">
              <w:rPr>
                <w:rFonts w:ascii="Times New Roman" w:hAnsi="Times New Roman"/>
              </w:rPr>
              <w:t>/</w:t>
            </w:r>
            <w:r w:rsidRPr="00E64924">
              <w:rPr>
                <w:rFonts w:ascii="Times New Roman" w:hAnsi="Times New Roman" w:hint="eastAsia"/>
              </w:rPr>
              <w:t>套）</w:t>
            </w:r>
          </w:p>
        </w:tc>
        <w:tc>
          <w:tcPr>
            <w:tcW w:w="463"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噪声级</w:t>
            </w:r>
          </w:p>
        </w:tc>
        <w:tc>
          <w:tcPr>
            <w:tcW w:w="463"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运行</w:t>
            </w:r>
          </w:p>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时间</w:t>
            </w:r>
          </w:p>
        </w:tc>
        <w:tc>
          <w:tcPr>
            <w:tcW w:w="1312" w:type="pct"/>
            <w:tcBorders>
              <w:top w:val="single" w:sz="4"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控制措施</w:t>
            </w:r>
          </w:p>
        </w:tc>
        <w:tc>
          <w:tcPr>
            <w:tcW w:w="570" w:type="pct"/>
            <w:tcBorders>
              <w:top w:val="single" w:sz="4"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治理后的噪声值</w:t>
            </w:r>
          </w:p>
        </w:tc>
      </w:tr>
      <w:tr w:rsidR="00D30E95" w:rsidRPr="00E64924" w:rsidTr="00D30E9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原料预处理</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物料泵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14 (7)</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r w:rsidRPr="00E64924">
              <w:rPr>
                <w:rFonts w:ascii="Times New Roman" w:hAnsi="Times New Roman" w:hint="eastAsia"/>
              </w:rPr>
              <w:t>～</w:t>
            </w: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加热炉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低噪声燃烧器、减震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真空泵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甲醇制氢</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水泵、物料泵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 (5)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70</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压缩机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(2)</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真空泵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5 (3)</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导热油炉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3</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加氢精制</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空冷器</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4 (4)</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低噪声风机、电机</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氢气压缩机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4 (2)</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进料加热炉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低噪声燃烧器、减震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分馏加热炉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低噪声燃烧器、减震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4</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酸性瓦斯气脱硫装置</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 (5)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间断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5</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硫磺回收装置</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引风机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70</w:t>
            </w:r>
          </w:p>
        </w:tc>
      </w:tr>
      <w:tr w:rsidR="00D30E95" w:rsidRPr="00E64924" w:rsidTr="00D30E9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6</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循环冷却系统</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冷却塔</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水泵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6 (4)</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70</w:t>
            </w:r>
          </w:p>
        </w:tc>
      </w:tr>
      <w:tr w:rsidR="00D30E95" w:rsidRPr="00E64924" w:rsidTr="00D30E9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制氮机房</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制氮机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空气压缩系统</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压缩机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(2)</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污水处理站</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6 (3)</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70</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引风机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widowControl/>
              <w:jc w:val="left"/>
              <w:rPr>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鼓风机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10</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罐区</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物料泵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12 (6)</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间断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11</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消防泵房</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水泵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95</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85</w:t>
            </w:r>
          </w:p>
        </w:tc>
      </w:tr>
      <w:tr w:rsidR="00D30E95" w:rsidRPr="00E64924" w:rsidTr="00D30E9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12</w:t>
            </w:r>
          </w:p>
        </w:tc>
        <w:tc>
          <w:tcPr>
            <w:tcW w:w="738"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脱盐水站</w:t>
            </w:r>
          </w:p>
        </w:tc>
        <w:tc>
          <w:tcPr>
            <w:tcW w:w="695"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水泵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 (4)</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80</w:t>
            </w:r>
          </w:p>
        </w:tc>
        <w:tc>
          <w:tcPr>
            <w:tcW w:w="463"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连续</w:t>
            </w:r>
          </w:p>
        </w:tc>
        <w:tc>
          <w:tcPr>
            <w:tcW w:w="1312" w:type="pct"/>
            <w:tcBorders>
              <w:top w:val="single" w:sz="6" w:space="0" w:color="auto"/>
              <w:left w:val="single" w:sz="6" w:space="0" w:color="auto"/>
              <w:bottom w:val="single" w:sz="6" w:space="0" w:color="auto"/>
              <w:right w:val="single" w:sz="6"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hint="eastAsia"/>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D30E95" w:rsidRPr="00E64924" w:rsidRDefault="00D30E95">
            <w:pPr>
              <w:pStyle w:val="ad"/>
              <w:spacing w:line="300" w:lineRule="exact"/>
              <w:jc w:val="center"/>
              <w:rPr>
                <w:rFonts w:ascii="Times New Roman" w:hAnsi="Times New Roman"/>
              </w:rPr>
            </w:pPr>
            <w:r w:rsidRPr="00E64924">
              <w:rPr>
                <w:rFonts w:ascii="Times New Roman" w:hAnsi="Times New Roman"/>
              </w:rPr>
              <w:t>75</w:t>
            </w:r>
          </w:p>
        </w:tc>
      </w:tr>
      <w:tr w:rsidR="00D30E95" w:rsidRPr="00E64924" w:rsidTr="00D30E95">
        <w:trPr>
          <w:trHeight w:val="340"/>
        </w:trPr>
        <w:tc>
          <w:tcPr>
            <w:tcW w:w="297" w:type="pct"/>
            <w:tcBorders>
              <w:top w:val="single" w:sz="6" w:space="0" w:color="auto"/>
              <w:left w:val="single" w:sz="4" w:space="0" w:color="auto"/>
              <w:bottom w:val="single" w:sz="4" w:space="0" w:color="auto"/>
              <w:right w:val="single" w:sz="6" w:space="0" w:color="auto"/>
            </w:tcBorders>
            <w:vAlign w:val="center"/>
            <w:hideMark/>
          </w:tcPr>
          <w:p w:rsidR="00D30E95" w:rsidRPr="00E64924" w:rsidRDefault="00D30E95">
            <w:pPr>
              <w:pStyle w:val="affb"/>
              <w:adjustRightInd w:val="0"/>
              <w:snapToGrid w:val="0"/>
              <w:spacing w:line="300" w:lineRule="exact"/>
              <w:jc w:val="center"/>
              <w:rPr>
                <w:rFonts w:eastAsiaTheme="minorEastAsia"/>
                <w:szCs w:val="21"/>
              </w:rPr>
            </w:pPr>
            <w:r w:rsidRPr="00E64924">
              <w:rPr>
                <w:rFonts w:eastAsiaTheme="minorEastAsia"/>
                <w:szCs w:val="21"/>
              </w:rPr>
              <w:t>13</w:t>
            </w:r>
          </w:p>
        </w:tc>
        <w:tc>
          <w:tcPr>
            <w:tcW w:w="738"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pStyle w:val="affb"/>
              <w:adjustRightInd w:val="0"/>
              <w:snapToGrid w:val="0"/>
              <w:spacing w:line="300" w:lineRule="exact"/>
              <w:jc w:val="center"/>
              <w:rPr>
                <w:rFonts w:eastAsiaTheme="minorEastAsia" w:hAnsiTheme="minorEastAsia"/>
                <w:szCs w:val="21"/>
              </w:rPr>
            </w:pPr>
            <w:r w:rsidRPr="00E64924">
              <w:rPr>
                <w:rFonts w:eastAsiaTheme="minorEastAsia" w:hAnsiTheme="minorEastAsia" w:hint="eastAsia"/>
                <w:szCs w:val="21"/>
              </w:rPr>
              <w:t>酸性水汽提</w:t>
            </w:r>
          </w:p>
        </w:tc>
        <w:tc>
          <w:tcPr>
            <w:tcW w:w="695"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pStyle w:val="affb"/>
              <w:adjustRightInd w:val="0"/>
              <w:snapToGrid w:val="0"/>
              <w:spacing w:line="300" w:lineRule="exact"/>
              <w:jc w:val="center"/>
              <w:rPr>
                <w:rFonts w:eastAsiaTheme="minorEastAsia" w:hAnsiTheme="minorEastAsia"/>
                <w:szCs w:val="21"/>
              </w:rPr>
            </w:pPr>
            <w:r w:rsidRPr="00E64924">
              <w:rPr>
                <w:rFonts w:eastAsiaTheme="minorEastAsia" w:hAnsiTheme="minorEastAsia" w:hint="eastAsia"/>
                <w:szCs w:val="21"/>
              </w:rPr>
              <w:t>锅炉引风机</w:t>
            </w:r>
          </w:p>
        </w:tc>
        <w:tc>
          <w:tcPr>
            <w:tcW w:w="462"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spacing w:line="300" w:lineRule="exact"/>
              <w:jc w:val="center"/>
              <w:rPr>
                <w:szCs w:val="21"/>
              </w:rPr>
            </w:pPr>
            <w:r w:rsidRPr="00E64924">
              <w:rPr>
                <w:szCs w:val="21"/>
              </w:rPr>
              <w:t>1 (1)</w:t>
            </w:r>
          </w:p>
        </w:tc>
        <w:tc>
          <w:tcPr>
            <w:tcW w:w="463"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spacing w:line="300" w:lineRule="exact"/>
              <w:jc w:val="center"/>
              <w:rPr>
                <w:kern w:val="0"/>
                <w:szCs w:val="21"/>
              </w:rPr>
            </w:pPr>
            <w:r w:rsidRPr="00E64924">
              <w:rPr>
                <w:kern w:val="0"/>
                <w:szCs w:val="21"/>
              </w:rPr>
              <w:t>90</w:t>
            </w:r>
          </w:p>
        </w:tc>
        <w:tc>
          <w:tcPr>
            <w:tcW w:w="463"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spacing w:line="300" w:lineRule="exact"/>
              <w:jc w:val="center"/>
              <w:rPr>
                <w:rFonts w:hAnsiTheme="minorEastAsia"/>
                <w:szCs w:val="21"/>
              </w:rPr>
            </w:pPr>
            <w:r w:rsidRPr="00E64924">
              <w:rPr>
                <w:rFonts w:hAnsiTheme="minorEastAsia" w:hint="eastAsia"/>
                <w:szCs w:val="21"/>
              </w:rPr>
              <w:t>连续</w:t>
            </w:r>
          </w:p>
        </w:tc>
        <w:tc>
          <w:tcPr>
            <w:tcW w:w="1312" w:type="pct"/>
            <w:tcBorders>
              <w:top w:val="single" w:sz="6" w:space="0" w:color="auto"/>
              <w:left w:val="single" w:sz="6" w:space="0" w:color="auto"/>
              <w:bottom w:val="single" w:sz="4" w:space="0" w:color="auto"/>
              <w:right w:val="single" w:sz="6" w:space="0" w:color="auto"/>
            </w:tcBorders>
            <w:vAlign w:val="center"/>
            <w:hideMark/>
          </w:tcPr>
          <w:p w:rsidR="00D30E95" w:rsidRPr="00E64924" w:rsidRDefault="00D30E95">
            <w:pPr>
              <w:spacing w:line="300" w:lineRule="exact"/>
              <w:jc w:val="center"/>
              <w:rPr>
                <w:rFonts w:hAnsiTheme="minorEastAsia"/>
                <w:szCs w:val="21"/>
              </w:rPr>
            </w:pPr>
            <w:r w:rsidRPr="00E64924">
              <w:rPr>
                <w:rFonts w:hAnsiTheme="minorEastAsia" w:hint="eastAsia"/>
                <w:szCs w:val="21"/>
              </w:rPr>
              <w:t>低噪声电机、减震、隔声、消音</w:t>
            </w:r>
          </w:p>
        </w:tc>
        <w:tc>
          <w:tcPr>
            <w:tcW w:w="570" w:type="pct"/>
            <w:tcBorders>
              <w:top w:val="single" w:sz="6" w:space="0" w:color="auto"/>
              <w:left w:val="single" w:sz="6" w:space="0" w:color="auto"/>
              <w:bottom w:val="single" w:sz="4" w:space="0" w:color="auto"/>
              <w:right w:val="single" w:sz="4" w:space="0" w:color="auto"/>
            </w:tcBorders>
            <w:vAlign w:val="center"/>
            <w:hideMark/>
          </w:tcPr>
          <w:p w:rsidR="00D30E95" w:rsidRPr="00E64924" w:rsidRDefault="00D30E95">
            <w:pPr>
              <w:spacing w:line="300" w:lineRule="exact"/>
              <w:jc w:val="center"/>
              <w:rPr>
                <w:szCs w:val="21"/>
              </w:rPr>
            </w:pPr>
            <w:r w:rsidRPr="00E64924">
              <w:rPr>
                <w:szCs w:val="21"/>
              </w:rPr>
              <w:t>85</w:t>
            </w:r>
          </w:p>
        </w:tc>
      </w:tr>
    </w:tbl>
    <w:p w:rsidR="00D30E95" w:rsidRPr="00E64924" w:rsidRDefault="00D30E95" w:rsidP="00D30E95">
      <w:pPr>
        <w:spacing w:line="500" w:lineRule="exact"/>
        <w:jc w:val="center"/>
        <w:rPr>
          <w:rFonts w:ascii="Times New Roman" w:eastAsia="宋体" w:hAnsi="Times New Roman" w:cs="Times New Roman"/>
          <w:b/>
        </w:rPr>
      </w:pPr>
    </w:p>
    <w:p w:rsidR="00BA4F98" w:rsidRPr="00E64924" w:rsidRDefault="00BA4F98">
      <w:pPr>
        <w:widowControl/>
        <w:jc w:val="left"/>
        <w:rPr>
          <w:rFonts w:ascii="Times New Roman" w:hAnsi="Times New Roman" w:cs="Times New Roman"/>
        </w:rPr>
      </w:pPr>
      <w:r w:rsidRPr="00E64924">
        <w:rPr>
          <w:rFonts w:ascii="Times New Roman" w:hAnsi="Times New Roman" w:cs="Times New Roman"/>
        </w:rPr>
        <w:br w:type="page"/>
      </w:r>
    </w:p>
    <w:p w:rsidR="00BA4F98" w:rsidRPr="00E64924" w:rsidRDefault="00BA4F98" w:rsidP="00523EBB">
      <w:pPr>
        <w:spacing w:line="500" w:lineRule="exact"/>
        <w:rPr>
          <w:rFonts w:ascii="Times New Roman" w:hAnsi="Times New Roman" w:cs="Times New Roman"/>
        </w:rPr>
        <w:sectPr w:rsidR="00BA4F98" w:rsidRPr="00E64924" w:rsidSect="00C56834">
          <w:pgSz w:w="11906" w:h="16838"/>
          <w:pgMar w:top="1418" w:right="1418" w:bottom="1418" w:left="1418" w:header="851" w:footer="992" w:gutter="0"/>
          <w:cols w:space="425"/>
          <w:docGrid w:type="lines" w:linePitch="312"/>
        </w:sectPr>
      </w:pPr>
    </w:p>
    <w:p w:rsidR="00BA4F98" w:rsidRPr="00E64924" w:rsidRDefault="00BA4F98" w:rsidP="00BA4F98">
      <w:pPr>
        <w:pStyle w:val="1"/>
        <w:spacing w:before="0" w:after="0" w:line="500" w:lineRule="exact"/>
        <w:rPr>
          <w:sz w:val="32"/>
          <w:szCs w:val="32"/>
        </w:rPr>
      </w:pPr>
      <w:bookmarkStart w:id="131" w:name="_Toc101713760"/>
      <w:bookmarkStart w:id="132" w:name="_Toc50007994"/>
      <w:r w:rsidRPr="00E64924">
        <w:rPr>
          <w:sz w:val="32"/>
          <w:szCs w:val="32"/>
        </w:rPr>
        <w:t>4</w:t>
      </w:r>
      <w:r w:rsidRPr="00E64924">
        <w:rPr>
          <w:rFonts w:hint="eastAsia"/>
          <w:sz w:val="32"/>
          <w:szCs w:val="32"/>
        </w:rPr>
        <w:t>环境现状调查与评价</w:t>
      </w:r>
    </w:p>
    <w:bookmarkEnd w:id="131"/>
    <w:bookmarkEnd w:id="132"/>
    <w:p w:rsidR="00BA4F98" w:rsidRPr="00E64924" w:rsidRDefault="00BA4F98" w:rsidP="00BA4F98">
      <w:pPr>
        <w:pStyle w:val="2"/>
        <w:spacing w:before="0" w:after="0" w:line="500" w:lineRule="exact"/>
        <w:rPr>
          <w:rFonts w:ascii="Times New Roman" w:hAnsi="Times New Roman"/>
          <w:sz w:val="30"/>
          <w:szCs w:val="30"/>
        </w:rPr>
      </w:pPr>
      <w:r w:rsidRPr="00E64924">
        <w:rPr>
          <w:rFonts w:ascii="Times New Roman" w:hAnsi="Times New Roman"/>
          <w:sz w:val="30"/>
          <w:szCs w:val="30"/>
        </w:rPr>
        <w:t>4.1</w:t>
      </w:r>
      <w:r w:rsidRPr="00E64924">
        <w:rPr>
          <w:rFonts w:ascii="Times New Roman" w:eastAsia="宋体" w:hAnsi="宋体" w:hint="eastAsia"/>
          <w:sz w:val="30"/>
          <w:szCs w:val="30"/>
        </w:rPr>
        <w:t>自然环境现状调查与评价</w:t>
      </w:r>
    </w:p>
    <w:p w:rsidR="00BA4F98" w:rsidRPr="00E64924" w:rsidRDefault="00BA4F98" w:rsidP="00BA4F98">
      <w:pPr>
        <w:pStyle w:val="3"/>
        <w:spacing w:before="0" w:after="0" w:line="500" w:lineRule="exact"/>
        <w:rPr>
          <w:sz w:val="28"/>
          <w:szCs w:val="28"/>
        </w:rPr>
      </w:pPr>
      <w:r w:rsidRPr="00E64924">
        <w:rPr>
          <w:sz w:val="28"/>
          <w:szCs w:val="28"/>
        </w:rPr>
        <w:t>4.1.1</w:t>
      </w:r>
      <w:r w:rsidRPr="00E64924">
        <w:rPr>
          <w:rFonts w:hint="eastAsia"/>
          <w:sz w:val="28"/>
          <w:szCs w:val="28"/>
        </w:rPr>
        <w:t>地理位置</w:t>
      </w:r>
    </w:p>
    <w:p w:rsidR="00BA4F98" w:rsidRPr="00E64924" w:rsidRDefault="00BA4F98" w:rsidP="00BA4F98">
      <w:pPr>
        <w:spacing w:line="500" w:lineRule="exact"/>
        <w:ind w:firstLine="482"/>
        <w:rPr>
          <w:bCs/>
          <w:sz w:val="24"/>
          <w:szCs w:val="21"/>
        </w:rPr>
      </w:pPr>
      <w:r w:rsidRPr="00E64924">
        <w:rPr>
          <w:rFonts w:hint="eastAsia"/>
          <w:bCs/>
          <w:sz w:val="24"/>
        </w:rPr>
        <w:t>原平市地处山西省北中部，位于东经</w:t>
      </w:r>
      <w:r w:rsidRPr="00E64924">
        <w:rPr>
          <w:bCs/>
          <w:sz w:val="24"/>
        </w:rPr>
        <w:t>112°17′--113°05′</w:t>
      </w:r>
      <w:r w:rsidRPr="00E64924">
        <w:rPr>
          <w:rFonts w:hint="eastAsia"/>
          <w:bCs/>
          <w:sz w:val="24"/>
        </w:rPr>
        <w:t>，北纬</w:t>
      </w:r>
      <w:r w:rsidRPr="00E64924">
        <w:rPr>
          <w:bCs/>
          <w:sz w:val="24"/>
        </w:rPr>
        <w:t>38°35′--39°09′</w:t>
      </w:r>
      <w:r w:rsidRPr="00E64924">
        <w:rPr>
          <w:rFonts w:hint="eastAsia"/>
          <w:bCs/>
          <w:sz w:val="24"/>
        </w:rPr>
        <w:t>之间。东依五台，西靠宁武，南与忻州定襄毗连，北和朔州、代县接壤，是太原通向塞外的交通枢纽。总面积为</w:t>
      </w:r>
      <w:r w:rsidRPr="00E64924">
        <w:rPr>
          <w:bCs/>
          <w:sz w:val="24"/>
        </w:rPr>
        <w:t>2571km</w:t>
      </w:r>
      <w:r w:rsidRPr="00E64924">
        <w:rPr>
          <w:bCs/>
          <w:sz w:val="24"/>
          <w:vertAlign w:val="superscript"/>
        </w:rPr>
        <w:t>2</w:t>
      </w:r>
      <w:r w:rsidRPr="00E64924">
        <w:rPr>
          <w:rFonts w:hint="eastAsia"/>
          <w:bCs/>
          <w:sz w:val="24"/>
        </w:rPr>
        <w:t>，平川、丘陵、山区分别占总面积的</w:t>
      </w:r>
      <w:r w:rsidRPr="00E64924">
        <w:rPr>
          <w:bCs/>
          <w:sz w:val="24"/>
        </w:rPr>
        <w:t>22.6%</w:t>
      </w:r>
      <w:r w:rsidRPr="00E64924">
        <w:rPr>
          <w:rFonts w:hint="eastAsia"/>
          <w:bCs/>
          <w:sz w:val="24"/>
        </w:rPr>
        <w:t>、</w:t>
      </w:r>
      <w:r w:rsidRPr="00E64924">
        <w:rPr>
          <w:bCs/>
          <w:sz w:val="24"/>
        </w:rPr>
        <w:t>22.2%</w:t>
      </w:r>
      <w:r w:rsidRPr="00E64924">
        <w:rPr>
          <w:rFonts w:hint="eastAsia"/>
          <w:bCs/>
          <w:sz w:val="24"/>
        </w:rPr>
        <w:t>和</w:t>
      </w:r>
      <w:r w:rsidRPr="00E64924">
        <w:rPr>
          <w:bCs/>
          <w:sz w:val="24"/>
        </w:rPr>
        <w:t>55.2%</w:t>
      </w:r>
      <w:r w:rsidRPr="00E64924">
        <w:rPr>
          <w:rFonts w:hint="eastAsia"/>
          <w:bCs/>
          <w:sz w:val="24"/>
        </w:rPr>
        <w:t>。</w:t>
      </w:r>
    </w:p>
    <w:p w:rsidR="00BA4F98" w:rsidRPr="00E64924" w:rsidRDefault="00BA4F98" w:rsidP="00BA4F98">
      <w:pPr>
        <w:spacing w:line="500" w:lineRule="exact"/>
        <w:ind w:firstLine="482"/>
        <w:rPr>
          <w:bCs/>
          <w:sz w:val="24"/>
        </w:rPr>
      </w:pPr>
      <w:r w:rsidRPr="00E64924">
        <w:rPr>
          <w:rFonts w:hint="eastAsia"/>
          <w:bCs/>
          <w:sz w:val="24"/>
        </w:rPr>
        <w:t>崞阳镇位于市区北部</w:t>
      </w:r>
      <w:smartTag w:uri="urn:schemas-microsoft-com:office:smarttags" w:element="chmetcnv">
        <w:smartTagPr>
          <w:attr w:name="TCSC" w:val="0"/>
          <w:attr w:name="NumberType" w:val="1"/>
          <w:attr w:name="Negative" w:val="False"/>
          <w:attr w:name="HasSpace" w:val="False"/>
          <w:attr w:name="SourceValue" w:val="18"/>
          <w:attr w:name="UnitName" w:val="公里"/>
        </w:smartTagPr>
        <w:r w:rsidRPr="00E64924">
          <w:rPr>
            <w:bCs/>
            <w:sz w:val="24"/>
          </w:rPr>
          <w:t>18</w:t>
        </w:r>
        <w:r w:rsidRPr="00E64924">
          <w:rPr>
            <w:rFonts w:hint="eastAsia"/>
            <w:bCs/>
            <w:sz w:val="24"/>
          </w:rPr>
          <w:t>公里</w:t>
        </w:r>
      </w:smartTag>
      <w:r w:rsidRPr="00E64924">
        <w:rPr>
          <w:rFonts w:hint="eastAsia"/>
          <w:bCs/>
          <w:sz w:val="24"/>
        </w:rPr>
        <w:t>处，地理坐标为东径</w:t>
      </w:r>
      <w:r w:rsidRPr="00E64924">
        <w:rPr>
          <w:bCs/>
          <w:sz w:val="24"/>
        </w:rPr>
        <w:t>112°45′</w:t>
      </w:r>
      <w:r w:rsidRPr="00E64924">
        <w:rPr>
          <w:rFonts w:hint="eastAsia"/>
          <w:bCs/>
          <w:sz w:val="24"/>
        </w:rPr>
        <w:t>，北纬</w:t>
      </w:r>
      <w:r w:rsidRPr="00E64924">
        <w:rPr>
          <w:bCs/>
          <w:sz w:val="24"/>
        </w:rPr>
        <w:t>38°53′</w:t>
      </w:r>
      <w:r w:rsidRPr="00E64924">
        <w:rPr>
          <w:rFonts w:hint="eastAsia"/>
          <w:bCs/>
          <w:sz w:val="24"/>
        </w:rPr>
        <w:t>，东临滹沱河，南接大林乡，北邻沿沟乡，西北是段家堡乡，西南是大牛店镇。是原崞县县城所在地，地理位置优越，交通便利，商业繁荣，文化发达，是以商贸、物流、旅游为主的原平市域北部中心城镇。</w:t>
      </w:r>
    </w:p>
    <w:p w:rsidR="00BA4F98" w:rsidRPr="00E64924" w:rsidRDefault="00BA4F98" w:rsidP="00BA4F98">
      <w:pPr>
        <w:spacing w:line="500" w:lineRule="exact"/>
        <w:ind w:firstLine="482"/>
        <w:rPr>
          <w:bCs/>
          <w:sz w:val="24"/>
        </w:rPr>
      </w:pPr>
      <w:r w:rsidRPr="00E64924">
        <w:rPr>
          <w:rFonts w:hint="eastAsia"/>
          <w:bCs/>
          <w:sz w:val="24"/>
        </w:rPr>
        <w:t>本项目位于</w:t>
      </w:r>
      <w:r w:rsidRPr="00E64924">
        <w:rPr>
          <w:rFonts w:hint="eastAsia"/>
          <w:sz w:val="24"/>
        </w:rPr>
        <w:t>原平经济技术开发区创新大道中段、</w:t>
      </w:r>
      <w:r w:rsidRPr="00E64924">
        <w:rPr>
          <w:rFonts w:hint="eastAsia"/>
          <w:bCs/>
          <w:sz w:val="24"/>
        </w:rPr>
        <w:t>原平市崞阳镇黑沟堰村西南约</w:t>
      </w:r>
      <w:r w:rsidRPr="00E64924">
        <w:rPr>
          <w:bCs/>
          <w:sz w:val="24"/>
        </w:rPr>
        <w:t>500m</w:t>
      </w:r>
      <w:r w:rsidRPr="00E64924">
        <w:rPr>
          <w:rFonts w:hint="eastAsia"/>
          <w:bCs/>
          <w:sz w:val="24"/>
        </w:rPr>
        <w:t>处，距崞阳镇约</w:t>
      </w:r>
      <w:r w:rsidRPr="00E64924">
        <w:rPr>
          <w:bCs/>
          <w:sz w:val="24"/>
        </w:rPr>
        <w:t>8km</w:t>
      </w:r>
      <w:r w:rsidRPr="00E64924">
        <w:rPr>
          <w:rFonts w:hint="eastAsia"/>
          <w:bCs/>
          <w:sz w:val="24"/>
        </w:rPr>
        <w:t>，距原平市区约</w:t>
      </w:r>
      <w:r w:rsidRPr="00E64924">
        <w:rPr>
          <w:bCs/>
          <w:sz w:val="24"/>
        </w:rPr>
        <w:t>23km</w:t>
      </w:r>
      <w:r w:rsidRPr="00E64924">
        <w:rPr>
          <w:rFonts w:hint="eastAsia"/>
          <w:bCs/>
          <w:sz w:val="24"/>
        </w:rPr>
        <w:t>，周边京原、大运高速、</w:t>
      </w:r>
      <w:r w:rsidRPr="00E64924">
        <w:rPr>
          <w:bCs/>
          <w:sz w:val="24"/>
        </w:rPr>
        <w:t>108</w:t>
      </w:r>
      <w:r w:rsidRPr="00E64924">
        <w:rPr>
          <w:rFonts w:hint="eastAsia"/>
          <w:bCs/>
          <w:sz w:val="24"/>
        </w:rPr>
        <w:t>国道、崞五线等公路铁路纵横交错。地理位置优越，交通运输条件十分便利。</w:t>
      </w:r>
    </w:p>
    <w:p w:rsidR="00BA4F98" w:rsidRPr="00E64924" w:rsidRDefault="00BA4F98" w:rsidP="00BA4F98">
      <w:pPr>
        <w:spacing w:line="500" w:lineRule="exact"/>
        <w:ind w:firstLine="482"/>
        <w:rPr>
          <w:bCs/>
          <w:sz w:val="24"/>
        </w:rPr>
      </w:pPr>
      <w:r w:rsidRPr="00E64924">
        <w:rPr>
          <w:rFonts w:hint="eastAsia"/>
          <w:bCs/>
          <w:sz w:val="24"/>
        </w:rPr>
        <w:t>本项目地理位置见图</w:t>
      </w:r>
      <w:r w:rsidRPr="00E64924">
        <w:rPr>
          <w:bCs/>
          <w:sz w:val="24"/>
        </w:rPr>
        <w:t>4.1-1</w:t>
      </w:r>
      <w:r w:rsidRPr="00E64924">
        <w:rPr>
          <w:rFonts w:hint="eastAsia"/>
          <w:bCs/>
          <w:sz w:val="24"/>
        </w:rPr>
        <w:t>。</w:t>
      </w:r>
    </w:p>
    <w:p w:rsidR="00BA4F98" w:rsidRPr="00E64924" w:rsidRDefault="00BA4F98" w:rsidP="00BA4F98">
      <w:pPr>
        <w:pStyle w:val="3"/>
        <w:spacing w:before="0" w:after="0" w:line="500" w:lineRule="exact"/>
        <w:rPr>
          <w:sz w:val="28"/>
          <w:szCs w:val="28"/>
        </w:rPr>
      </w:pPr>
      <w:r w:rsidRPr="00E64924">
        <w:rPr>
          <w:sz w:val="28"/>
          <w:szCs w:val="28"/>
        </w:rPr>
        <w:t>4.1.2</w:t>
      </w:r>
      <w:r w:rsidRPr="00E64924">
        <w:rPr>
          <w:rFonts w:hint="eastAsia"/>
          <w:sz w:val="28"/>
          <w:szCs w:val="28"/>
        </w:rPr>
        <w:t>地形地貌</w:t>
      </w:r>
    </w:p>
    <w:p w:rsidR="00BA4F98" w:rsidRPr="00E64924" w:rsidRDefault="00BA4F98" w:rsidP="00BA4F98">
      <w:pPr>
        <w:spacing w:line="500" w:lineRule="exact"/>
        <w:ind w:firstLineChars="200" w:firstLine="480"/>
        <w:rPr>
          <w:kern w:val="0"/>
          <w:sz w:val="24"/>
          <w:szCs w:val="24"/>
        </w:rPr>
      </w:pPr>
      <w:r w:rsidRPr="00E64924">
        <w:rPr>
          <w:rFonts w:hint="eastAsia"/>
          <w:kern w:val="0"/>
          <w:sz w:val="24"/>
          <w:szCs w:val="24"/>
        </w:rPr>
        <w:t>原平市地势为东西两面环山，中部为冲积盆地。整个地势由东、西两侧向滹沱河及其支流倾斜，在中部形成南北带状形平川。西部山区最高峰海拔</w:t>
      </w:r>
      <w:smartTag w:uri="urn:schemas-microsoft-com:office:smarttags" w:element="chmetcnv">
        <w:smartTagPr>
          <w:attr w:name="TCSC" w:val="0"/>
          <w:attr w:name="NumberType" w:val="1"/>
          <w:attr w:name="Negative" w:val="False"/>
          <w:attr w:name="HasSpace" w:val="False"/>
          <w:attr w:name="SourceValue" w:val="2346"/>
          <w:attr w:name="UnitName" w:val="m"/>
        </w:smartTagPr>
        <w:r w:rsidRPr="00E64924">
          <w:rPr>
            <w:kern w:val="0"/>
            <w:sz w:val="24"/>
            <w:szCs w:val="24"/>
          </w:rPr>
          <w:t>2346m</w:t>
        </w:r>
      </w:smartTag>
      <w:r w:rsidRPr="00E64924">
        <w:rPr>
          <w:rFonts w:hint="eastAsia"/>
          <w:kern w:val="0"/>
          <w:sz w:val="24"/>
          <w:szCs w:val="24"/>
        </w:rPr>
        <w:t>，最低点海拔</w:t>
      </w:r>
      <w:smartTag w:uri="urn:schemas-microsoft-com:office:smarttags" w:element="chmetcnv">
        <w:smartTagPr>
          <w:attr w:name="TCSC" w:val="0"/>
          <w:attr w:name="NumberType" w:val="1"/>
          <w:attr w:name="Negative" w:val="False"/>
          <w:attr w:name="HasSpace" w:val="False"/>
          <w:attr w:name="SourceValue" w:val="760"/>
          <w:attr w:name="UnitName" w:val="m"/>
        </w:smartTagPr>
        <w:r w:rsidRPr="00E64924">
          <w:rPr>
            <w:kern w:val="0"/>
            <w:sz w:val="24"/>
            <w:szCs w:val="24"/>
          </w:rPr>
          <w:t>760m</w:t>
        </w:r>
      </w:smartTag>
      <w:r w:rsidRPr="00E64924">
        <w:rPr>
          <w:rFonts w:hint="eastAsia"/>
          <w:kern w:val="0"/>
          <w:sz w:val="24"/>
          <w:szCs w:val="24"/>
        </w:rPr>
        <w:t>。东部为五台山余脉，多为黄土丘陵，地表起伏较缓，沟壑纵横，最高峰海拔</w:t>
      </w:r>
      <w:smartTag w:uri="urn:schemas-microsoft-com:office:smarttags" w:element="chmetcnv">
        <w:smartTagPr>
          <w:attr w:name="TCSC" w:val="0"/>
          <w:attr w:name="NumberType" w:val="1"/>
          <w:attr w:name="Negative" w:val="False"/>
          <w:attr w:name="HasSpace" w:val="False"/>
          <w:attr w:name="SourceValue" w:val="2023"/>
          <w:attr w:name="UnitName" w:val="m"/>
        </w:smartTagPr>
        <w:r w:rsidRPr="00E64924">
          <w:rPr>
            <w:kern w:val="0"/>
            <w:sz w:val="24"/>
            <w:szCs w:val="24"/>
          </w:rPr>
          <w:t>2023m</w:t>
        </w:r>
      </w:smartTag>
      <w:r w:rsidRPr="00E64924">
        <w:rPr>
          <w:rFonts w:hint="eastAsia"/>
          <w:kern w:val="0"/>
          <w:sz w:val="24"/>
          <w:szCs w:val="24"/>
        </w:rPr>
        <w:t>，最低点海拔</w:t>
      </w:r>
      <w:smartTag w:uri="urn:schemas-microsoft-com:office:smarttags" w:element="chmetcnv">
        <w:smartTagPr>
          <w:attr w:name="TCSC" w:val="0"/>
          <w:attr w:name="NumberType" w:val="1"/>
          <w:attr w:name="Negative" w:val="False"/>
          <w:attr w:name="HasSpace" w:val="False"/>
          <w:attr w:name="SourceValue" w:val="760"/>
          <w:attr w:name="UnitName" w:val="m"/>
        </w:smartTagPr>
        <w:r w:rsidRPr="00E64924">
          <w:rPr>
            <w:kern w:val="0"/>
            <w:sz w:val="24"/>
            <w:szCs w:val="24"/>
          </w:rPr>
          <w:t>760m</w:t>
        </w:r>
      </w:smartTag>
      <w:r w:rsidRPr="00E64924">
        <w:rPr>
          <w:rFonts w:hint="eastAsia"/>
          <w:kern w:val="0"/>
          <w:sz w:val="24"/>
          <w:szCs w:val="24"/>
        </w:rPr>
        <w:t>。中部为滹沱河谷地，地势平坦，海拔在</w:t>
      </w:r>
      <w:r w:rsidRPr="00E64924">
        <w:rPr>
          <w:kern w:val="0"/>
          <w:sz w:val="24"/>
          <w:szCs w:val="24"/>
        </w:rPr>
        <w:t>800~</w:t>
      </w:r>
      <w:smartTag w:uri="urn:schemas-microsoft-com:office:smarttags" w:element="chmetcnv">
        <w:smartTagPr>
          <w:attr w:name="TCSC" w:val="0"/>
          <w:attr w:name="NumberType" w:val="1"/>
          <w:attr w:name="Negative" w:val="False"/>
          <w:attr w:name="HasSpace" w:val="False"/>
          <w:attr w:name="SourceValue" w:val="850"/>
          <w:attr w:name="UnitName" w:val="m"/>
        </w:smartTagPr>
        <w:r w:rsidRPr="00E64924">
          <w:rPr>
            <w:kern w:val="0"/>
            <w:sz w:val="24"/>
            <w:szCs w:val="24"/>
          </w:rPr>
          <w:t>850m</w:t>
        </w:r>
      </w:smartTag>
      <w:r w:rsidRPr="00E64924">
        <w:rPr>
          <w:rFonts w:hint="eastAsia"/>
          <w:kern w:val="0"/>
          <w:sz w:val="24"/>
          <w:szCs w:val="24"/>
        </w:rPr>
        <w:t>之间。由于全县地形地貌状况的不同，构成了山区、丘陵、平川三种不同的地形特点，它们分别占全县总面积的</w:t>
      </w:r>
      <w:r w:rsidRPr="00E64924">
        <w:rPr>
          <w:kern w:val="0"/>
          <w:sz w:val="24"/>
          <w:szCs w:val="24"/>
        </w:rPr>
        <w:t>55%</w:t>
      </w:r>
      <w:r w:rsidRPr="00E64924">
        <w:rPr>
          <w:rFonts w:hint="eastAsia"/>
          <w:kern w:val="0"/>
          <w:sz w:val="24"/>
          <w:szCs w:val="24"/>
        </w:rPr>
        <w:t>、</w:t>
      </w:r>
      <w:r w:rsidRPr="00E64924">
        <w:rPr>
          <w:kern w:val="0"/>
          <w:sz w:val="24"/>
          <w:szCs w:val="24"/>
        </w:rPr>
        <w:t>23%</w:t>
      </w:r>
      <w:r w:rsidRPr="00E64924">
        <w:rPr>
          <w:rFonts w:hint="eastAsia"/>
          <w:kern w:val="0"/>
          <w:sz w:val="24"/>
          <w:szCs w:val="24"/>
        </w:rPr>
        <w:t>和</w:t>
      </w:r>
      <w:r w:rsidRPr="00E64924">
        <w:rPr>
          <w:kern w:val="0"/>
          <w:sz w:val="24"/>
          <w:szCs w:val="24"/>
        </w:rPr>
        <w:t>22%</w:t>
      </w:r>
      <w:r w:rsidRPr="00E64924">
        <w:rPr>
          <w:rFonts w:hint="eastAsia"/>
          <w:kern w:val="0"/>
          <w:sz w:val="24"/>
          <w:szCs w:val="24"/>
        </w:rPr>
        <w:t>。</w:t>
      </w:r>
    </w:p>
    <w:p w:rsidR="00BA4F98" w:rsidRPr="00E64924" w:rsidRDefault="00BA4F98" w:rsidP="00BA4F98">
      <w:pPr>
        <w:spacing w:line="500" w:lineRule="exact"/>
        <w:ind w:firstLineChars="200" w:firstLine="480"/>
        <w:rPr>
          <w:kern w:val="0"/>
          <w:sz w:val="24"/>
          <w:szCs w:val="24"/>
        </w:rPr>
      </w:pPr>
      <w:r w:rsidRPr="00E64924">
        <w:rPr>
          <w:rFonts w:hint="eastAsia"/>
          <w:kern w:val="0"/>
          <w:sz w:val="24"/>
          <w:szCs w:val="24"/>
        </w:rPr>
        <w:t>拟建场地地貌单元属山前冲洪积地貌。场地地形呈缓坡状，勘察期间各勘探孔地面标高介于</w:t>
      </w:r>
      <w:r w:rsidRPr="00E64924">
        <w:rPr>
          <w:kern w:val="0"/>
          <w:sz w:val="24"/>
          <w:szCs w:val="24"/>
        </w:rPr>
        <w:t>1009.40m ~1019.83m</w:t>
      </w:r>
      <w:r w:rsidRPr="00E64924">
        <w:rPr>
          <w:rFonts w:hint="eastAsia"/>
          <w:kern w:val="0"/>
          <w:sz w:val="24"/>
          <w:szCs w:val="24"/>
        </w:rPr>
        <w:t>之间，最大高差</w:t>
      </w:r>
      <w:r w:rsidRPr="00E64924">
        <w:rPr>
          <w:kern w:val="0"/>
          <w:sz w:val="24"/>
          <w:szCs w:val="24"/>
        </w:rPr>
        <w:t>10.43m</w:t>
      </w:r>
      <w:r w:rsidRPr="00E64924">
        <w:rPr>
          <w:rFonts w:hint="eastAsia"/>
          <w:kern w:val="0"/>
          <w:sz w:val="24"/>
          <w:szCs w:val="24"/>
        </w:rPr>
        <w:t>。</w:t>
      </w:r>
    </w:p>
    <w:p w:rsidR="00BA4F98" w:rsidRPr="00E64924" w:rsidRDefault="00BA4F98" w:rsidP="00BA4F98">
      <w:pPr>
        <w:pStyle w:val="3"/>
        <w:spacing w:before="0" w:after="0" w:line="500" w:lineRule="exact"/>
        <w:rPr>
          <w:sz w:val="28"/>
          <w:szCs w:val="28"/>
        </w:rPr>
      </w:pPr>
      <w:r w:rsidRPr="00E64924">
        <w:rPr>
          <w:sz w:val="28"/>
          <w:szCs w:val="28"/>
        </w:rPr>
        <w:t>4.1.3</w:t>
      </w:r>
      <w:r w:rsidRPr="00E64924">
        <w:rPr>
          <w:rFonts w:hint="eastAsia"/>
          <w:sz w:val="28"/>
          <w:szCs w:val="28"/>
        </w:rPr>
        <w:t>气象与气候条件</w:t>
      </w:r>
    </w:p>
    <w:p w:rsidR="00BA4F98" w:rsidRPr="00E64924" w:rsidRDefault="00BA4F98" w:rsidP="00BA4F98">
      <w:pPr>
        <w:spacing w:line="500" w:lineRule="exact"/>
        <w:ind w:firstLineChars="200" w:firstLine="480"/>
        <w:rPr>
          <w:sz w:val="24"/>
          <w:szCs w:val="21"/>
        </w:rPr>
      </w:pPr>
      <w:r w:rsidRPr="00E64924">
        <w:rPr>
          <w:rFonts w:hint="eastAsia"/>
          <w:sz w:val="24"/>
        </w:rPr>
        <w:t>原平市属温带大陆性气候，多严寒而少酷暑，冬寒少雪，春干多风。全市气温受地形影响，垂直差异较明显。春季气温回升较快。年极端最高气温</w:t>
      </w:r>
      <w:smartTag w:uri="urn:schemas-microsoft-com:office:smarttags" w:element="chmetcnv">
        <w:smartTagPr>
          <w:attr w:name="TCSC" w:val="0"/>
          <w:attr w:name="NumberType" w:val="1"/>
          <w:attr w:name="Negative" w:val="False"/>
          <w:attr w:name="HasSpace" w:val="False"/>
          <w:attr w:name="SourceValue" w:val="41.1"/>
          <w:attr w:name="UnitName" w:val="℃"/>
        </w:smartTagPr>
        <w:r w:rsidRPr="00E64924">
          <w:rPr>
            <w:sz w:val="24"/>
          </w:rPr>
          <w:t>41.1</w:t>
        </w:r>
        <w:r w:rsidRPr="00E64924">
          <w:rPr>
            <w:rFonts w:hAnsi="宋体" w:hint="eastAsia"/>
            <w:sz w:val="24"/>
          </w:rPr>
          <w:t>℃</w:t>
        </w:r>
      </w:smartTag>
      <w:r w:rsidRPr="00E64924">
        <w:rPr>
          <w:rFonts w:hint="eastAsia"/>
          <w:sz w:val="24"/>
        </w:rPr>
        <w:t>，年极端最低气温</w:t>
      </w:r>
      <w:smartTag w:uri="urn:schemas-microsoft-com:office:smarttags" w:element="chmetcnv">
        <w:smartTagPr>
          <w:attr w:name="TCSC" w:val="0"/>
          <w:attr w:name="NumberType" w:val="1"/>
          <w:attr w:name="Negative" w:val="True"/>
          <w:attr w:name="HasSpace" w:val="False"/>
          <w:attr w:name="SourceValue" w:val="24.5"/>
          <w:attr w:name="UnitName" w:val="℃"/>
        </w:smartTagPr>
        <w:r w:rsidRPr="00E64924">
          <w:rPr>
            <w:rFonts w:hint="eastAsia"/>
            <w:sz w:val="24"/>
          </w:rPr>
          <w:t>零下</w:t>
        </w:r>
        <w:r w:rsidRPr="00E64924">
          <w:rPr>
            <w:sz w:val="24"/>
          </w:rPr>
          <w:t>24.5</w:t>
        </w:r>
        <w:r w:rsidRPr="00E64924">
          <w:rPr>
            <w:rFonts w:hAnsi="宋体" w:hint="eastAsia"/>
            <w:sz w:val="24"/>
          </w:rPr>
          <w:t>℃</w:t>
        </w:r>
      </w:smartTag>
      <w:r w:rsidRPr="00E64924">
        <w:rPr>
          <w:rFonts w:hint="eastAsia"/>
          <w:sz w:val="24"/>
        </w:rPr>
        <w:t>。全市年平均降水量</w:t>
      </w:r>
      <w:smartTag w:uri="urn:schemas-microsoft-com:office:smarttags" w:element="chmetcnv">
        <w:smartTagPr>
          <w:attr w:name="TCSC" w:val="0"/>
          <w:attr w:name="NumberType" w:val="1"/>
          <w:attr w:name="Negative" w:val="False"/>
          <w:attr w:name="HasSpace" w:val="False"/>
          <w:attr w:name="SourceValue" w:val="413.8"/>
          <w:attr w:name="UnitName" w:val="mm"/>
        </w:smartTagPr>
        <w:r w:rsidRPr="00E64924">
          <w:rPr>
            <w:sz w:val="24"/>
          </w:rPr>
          <w:t>413.8mm</w:t>
        </w:r>
      </w:smartTag>
      <w:r w:rsidRPr="00E64924">
        <w:rPr>
          <w:rFonts w:hint="eastAsia"/>
          <w:sz w:val="24"/>
        </w:rPr>
        <w:t>，年际变化较大，年变化率</w:t>
      </w:r>
      <w:r w:rsidRPr="00E64924">
        <w:rPr>
          <w:sz w:val="24"/>
        </w:rPr>
        <w:t>30</w:t>
      </w:r>
      <w:r w:rsidRPr="00E64924">
        <w:rPr>
          <w:rFonts w:hint="eastAsia"/>
          <w:sz w:val="24"/>
        </w:rPr>
        <w:t>％左右，降水随季节变化显著，主要集中在</w:t>
      </w:r>
      <w:r w:rsidRPr="00E64924">
        <w:rPr>
          <w:sz w:val="24"/>
        </w:rPr>
        <w:t>7</w:t>
      </w:r>
      <w:r w:rsidRPr="00E64924">
        <w:rPr>
          <w:rFonts w:hint="eastAsia"/>
          <w:sz w:val="24"/>
        </w:rPr>
        <w:t>、</w:t>
      </w:r>
      <w:r w:rsidRPr="00E64924">
        <w:rPr>
          <w:sz w:val="24"/>
        </w:rPr>
        <w:t>8</w:t>
      </w:r>
      <w:r w:rsidRPr="00E64924">
        <w:rPr>
          <w:rFonts w:hint="eastAsia"/>
          <w:sz w:val="24"/>
        </w:rPr>
        <w:t>两月。原平市全年日照总时数，历年平均</w:t>
      </w:r>
      <w:r w:rsidRPr="00E64924">
        <w:rPr>
          <w:sz w:val="24"/>
        </w:rPr>
        <w:t>2278.1</w:t>
      </w:r>
      <w:r w:rsidRPr="00E64924">
        <w:rPr>
          <w:rFonts w:hint="eastAsia"/>
          <w:sz w:val="24"/>
        </w:rPr>
        <w:t>小时。年内</w:t>
      </w:r>
      <w:r w:rsidRPr="00E64924">
        <w:rPr>
          <w:sz w:val="24"/>
        </w:rPr>
        <w:t>5—6</w:t>
      </w:r>
      <w:r w:rsidRPr="00E64924">
        <w:rPr>
          <w:rFonts w:hint="eastAsia"/>
          <w:sz w:val="24"/>
        </w:rPr>
        <w:t>月日照时间最长，历年平均每月可达</w:t>
      </w:r>
      <w:r w:rsidRPr="00E64924">
        <w:rPr>
          <w:sz w:val="24"/>
        </w:rPr>
        <w:t>280</w:t>
      </w:r>
      <w:r w:rsidRPr="00E64924">
        <w:rPr>
          <w:rFonts w:hint="eastAsia"/>
          <w:sz w:val="24"/>
        </w:rPr>
        <w:t>小时，</w:t>
      </w:r>
      <w:r w:rsidRPr="00E64924">
        <w:rPr>
          <w:sz w:val="24"/>
        </w:rPr>
        <w:t>11</w:t>
      </w:r>
      <w:r w:rsidRPr="00E64924">
        <w:rPr>
          <w:rFonts w:hint="eastAsia"/>
          <w:sz w:val="24"/>
        </w:rPr>
        <w:t>月日照时间最短，历年平均</w:t>
      </w:r>
      <w:r w:rsidRPr="00E64924">
        <w:rPr>
          <w:sz w:val="24"/>
        </w:rPr>
        <w:t>200</w:t>
      </w:r>
      <w:r w:rsidRPr="00E64924">
        <w:rPr>
          <w:rFonts w:hint="eastAsia"/>
          <w:sz w:val="24"/>
        </w:rPr>
        <w:t>小时。本市常年多风，历年平均风速</w:t>
      </w:r>
      <w:smartTag w:uri="urn:schemas-microsoft-com:office:smarttags" w:element="chmetcnv">
        <w:smartTagPr>
          <w:attr w:name="TCSC" w:val="0"/>
          <w:attr w:name="NumberType" w:val="1"/>
          <w:attr w:name="Negative" w:val="False"/>
          <w:attr w:name="HasSpace" w:val="False"/>
          <w:attr w:name="SourceValue" w:val="1.8"/>
          <w:attr w:name="UnitName" w:val="m"/>
        </w:smartTagPr>
        <w:r w:rsidRPr="00E64924">
          <w:rPr>
            <w:sz w:val="24"/>
          </w:rPr>
          <w:t>1.8m</w:t>
        </w:r>
      </w:smartTag>
      <w:r w:rsidRPr="00E64924">
        <w:rPr>
          <w:sz w:val="24"/>
        </w:rPr>
        <w:t>/s</w:t>
      </w:r>
      <w:r w:rsidRPr="00E64924">
        <w:rPr>
          <w:rFonts w:hint="eastAsia"/>
          <w:sz w:val="24"/>
        </w:rPr>
        <w:t>，主导风向为西北风。全年风速冬季和春季大，夏季小。历年来最大风速为</w:t>
      </w:r>
      <w:smartTag w:uri="urn:schemas-microsoft-com:office:smarttags" w:element="chmetcnv">
        <w:smartTagPr>
          <w:attr w:name="TCSC" w:val="0"/>
          <w:attr w:name="NumberType" w:val="1"/>
          <w:attr w:name="Negative" w:val="False"/>
          <w:attr w:name="HasSpace" w:val="False"/>
          <w:attr w:name="SourceValue" w:val="19"/>
          <w:attr w:name="UnitName" w:val="m"/>
        </w:smartTagPr>
        <w:r w:rsidRPr="00E64924">
          <w:rPr>
            <w:sz w:val="24"/>
          </w:rPr>
          <w:t>19m</w:t>
        </w:r>
      </w:smartTag>
      <w:r w:rsidRPr="00E64924">
        <w:rPr>
          <w:sz w:val="24"/>
        </w:rPr>
        <w:t>/s</w:t>
      </w:r>
      <w:r w:rsidRPr="00E64924">
        <w:rPr>
          <w:rFonts w:hint="eastAsia"/>
          <w:sz w:val="24"/>
        </w:rPr>
        <w:t>。</w:t>
      </w:r>
    </w:p>
    <w:p w:rsidR="00BA4F98" w:rsidRPr="00E64924" w:rsidRDefault="00BA4F98" w:rsidP="00BA4F98">
      <w:pPr>
        <w:pStyle w:val="3"/>
        <w:spacing w:before="0" w:after="0" w:line="500" w:lineRule="exact"/>
        <w:rPr>
          <w:sz w:val="28"/>
          <w:szCs w:val="28"/>
        </w:rPr>
      </w:pPr>
      <w:r w:rsidRPr="00E64924">
        <w:rPr>
          <w:sz w:val="28"/>
          <w:szCs w:val="28"/>
        </w:rPr>
        <w:t>4.1.4</w:t>
      </w:r>
      <w:r w:rsidRPr="00E64924">
        <w:rPr>
          <w:rFonts w:hint="eastAsia"/>
          <w:sz w:val="28"/>
          <w:szCs w:val="28"/>
        </w:rPr>
        <w:t>地表水系</w:t>
      </w:r>
    </w:p>
    <w:p w:rsidR="00BA4F98" w:rsidRPr="00E64924" w:rsidRDefault="00BA4F98" w:rsidP="00BA4F98">
      <w:pPr>
        <w:spacing w:line="500" w:lineRule="exact"/>
        <w:ind w:firstLine="492"/>
        <w:rPr>
          <w:kern w:val="0"/>
          <w:sz w:val="24"/>
          <w:szCs w:val="24"/>
        </w:rPr>
      </w:pPr>
      <w:r w:rsidRPr="00E64924">
        <w:rPr>
          <w:rFonts w:hint="eastAsia"/>
          <w:kern w:val="0"/>
          <w:sz w:val="24"/>
          <w:szCs w:val="24"/>
        </w:rPr>
        <w:t>原平市内流经的最大河流为滹沱河，属海河水系子牙河流域。境内其一级支流西侧有阳武河、永兴河和北云中河，东侧有长乐河和同河。河流流量随季节变化明显。</w:t>
      </w:r>
    </w:p>
    <w:p w:rsidR="00BA4F98" w:rsidRPr="00E64924" w:rsidRDefault="00BA4F98" w:rsidP="00BA4F98">
      <w:pPr>
        <w:spacing w:line="500" w:lineRule="exact"/>
        <w:ind w:firstLine="492"/>
        <w:rPr>
          <w:kern w:val="0"/>
          <w:sz w:val="24"/>
          <w:szCs w:val="24"/>
        </w:rPr>
      </w:pPr>
      <w:r w:rsidRPr="00E64924">
        <w:rPr>
          <w:rFonts w:hint="eastAsia"/>
          <w:kern w:val="0"/>
          <w:sz w:val="24"/>
          <w:szCs w:val="24"/>
        </w:rPr>
        <w:t>滹沱河发源于繁峙县平型关太戏山，经代县自北向南流经市内，与北云中河汇合后于界河铺峡口进入忻州市境内。在原平市境内全长</w:t>
      </w:r>
      <w:smartTag w:uri="urn:schemas-microsoft-com:office:smarttags" w:element="chmetcnv">
        <w:smartTagPr>
          <w:attr w:name="TCSC" w:val="0"/>
          <w:attr w:name="NumberType" w:val="1"/>
          <w:attr w:name="Negative" w:val="False"/>
          <w:attr w:name="HasSpace" w:val="False"/>
          <w:attr w:name="SourceValue" w:val="40"/>
          <w:attr w:name="UnitName" w:val="km"/>
        </w:smartTagPr>
        <w:r w:rsidRPr="00E64924">
          <w:rPr>
            <w:kern w:val="0"/>
            <w:sz w:val="24"/>
            <w:szCs w:val="24"/>
          </w:rPr>
          <w:t>40km</w:t>
        </w:r>
      </w:smartTag>
      <w:r w:rsidRPr="00E64924">
        <w:rPr>
          <w:rFonts w:hint="eastAsia"/>
          <w:kern w:val="0"/>
          <w:sz w:val="24"/>
          <w:szCs w:val="24"/>
        </w:rPr>
        <w:t>，流域面积</w:t>
      </w:r>
      <w:smartTag w:uri="urn:schemas-microsoft-com:office:smarttags" w:element="chmetcnv">
        <w:smartTagPr>
          <w:attr w:name="TCSC" w:val="0"/>
          <w:attr w:name="NumberType" w:val="1"/>
          <w:attr w:name="Negative" w:val="False"/>
          <w:attr w:name="HasSpace" w:val="False"/>
          <w:attr w:name="SourceValue" w:val="2311"/>
          <w:attr w:name="UnitName" w:val="km"/>
        </w:smartTagPr>
        <w:r w:rsidRPr="00E64924">
          <w:rPr>
            <w:kern w:val="0"/>
            <w:sz w:val="24"/>
            <w:szCs w:val="24"/>
          </w:rPr>
          <w:t>2311km</w:t>
        </w:r>
      </w:smartTag>
      <w:r w:rsidRPr="00E64924">
        <w:rPr>
          <w:kern w:val="0"/>
          <w:sz w:val="24"/>
          <w:szCs w:val="24"/>
          <w:vertAlign w:val="superscript"/>
        </w:rPr>
        <w:t>2</w:t>
      </w:r>
      <w:r w:rsidRPr="00E64924">
        <w:rPr>
          <w:rFonts w:hint="eastAsia"/>
          <w:kern w:val="0"/>
          <w:sz w:val="24"/>
          <w:szCs w:val="24"/>
        </w:rPr>
        <w:t>，平均纵坡降</w:t>
      </w:r>
      <w:r w:rsidRPr="00E64924">
        <w:rPr>
          <w:kern w:val="0"/>
          <w:sz w:val="24"/>
          <w:szCs w:val="24"/>
        </w:rPr>
        <w:t>1.2‰</w:t>
      </w:r>
      <w:r w:rsidRPr="00E64924">
        <w:rPr>
          <w:rFonts w:hint="eastAsia"/>
          <w:kern w:val="0"/>
          <w:sz w:val="24"/>
          <w:szCs w:val="24"/>
        </w:rPr>
        <w:t>，多年平均流量为</w:t>
      </w:r>
      <w:smartTag w:uri="urn:schemas-microsoft-com:office:smarttags" w:element="chmetcnv">
        <w:smartTagPr>
          <w:attr w:name="TCSC" w:val="0"/>
          <w:attr w:name="NumberType" w:val="1"/>
          <w:attr w:name="Negative" w:val="False"/>
          <w:attr w:name="HasSpace" w:val="False"/>
          <w:attr w:name="SourceValue" w:val="6.36"/>
          <w:attr w:name="UnitName" w:val="m3"/>
        </w:smartTagPr>
        <w:r w:rsidRPr="00E64924">
          <w:rPr>
            <w:kern w:val="0"/>
            <w:sz w:val="24"/>
            <w:szCs w:val="24"/>
          </w:rPr>
          <w:t>6.36m</w:t>
        </w:r>
        <w:r w:rsidRPr="00E64924">
          <w:rPr>
            <w:kern w:val="0"/>
            <w:sz w:val="24"/>
            <w:szCs w:val="24"/>
            <w:vertAlign w:val="superscript"/>
          </w:rPr>
          <w:t>3</w:t>
        </w:r>
      </w:smartTag>
      <w:r w:rsidRPr="00E64924">
        <w:rPr>
          <w:kern w:val="0"/>
          <w:sz w:val="24"/>
          <w:szCs w:val="24"/>
        </w:rPr>
        <w:t>/s</w:t>
      </w:r>
      <w:r w:rsidRPr="00E64924">
        <w:rPr>
          <w:rFonts w:hint="eastAsia"/>
          <w:kern w:val="0"/>
          <w:sz w:val="24"/>
          <w:szCs w:val="24"/>
        </w:rPr>
        <w:t>（界河铺水文站）月平均流量为</w:t>
      </w:r>
      <w:r w:rsidRPr="00E64924">
        <w:rPr>
          <w:kern w:val="0"/>
          <w:sz w:val="24"/>
          <w:szCs w:val="24"/>
        </w:rPr>
        <w:t>1.53—</w:t>
      </w:r>
      <w:smartTag w:uri="urn:schemas-microsoft-com:office:smarttags" w:element="chmetcnv">
        <w:smartTagPr>
          <w:attr w:name="TCSC" w:val="0"/>
          <w:attr w:name="NumberType" w:val="1"/>
          <w:attr w:name="Negative" w:val="False"/>
          <w:attr w:name="HasSpace" w:val="True"/>
          <w:attr w:name="SourceValue" w:val="15.78"/>
          <w:attr w:name="UnitName" w:val="m3"/>
        </w:smartTagPr>
        <w:r w:rsidRPr="00E64924">
          <w:rPr>
            <w:kern w:val="0"/>
            <w:sz w:val="24"/>
            <w:szCs w:val="24"/>
          </w:rPr>
          <w:t>15.78 m</w:t>
        </w:r>
        <w:r w:rsidRPr="00E64924">
          <w:rPr>
            <w:kern w:val="0"/>
            <w:sz w:val="24"/>
            <w:szCs w:val="24"/>
            <w:vertAlign w:val="superscript"/>
          </w:rPr>
          <w:t>3</w:t>
        </w:r>
      </w:smartTag>
      <w:r w:rsidRPr="00E64924">
        <w:rPr>
          <w:kern w:val="0"/>
          <w:sz w:val="24"/>
          <w:szCs w:val="24"/>
        </w:rPr>
        <w:t>/s</w:t>
      </w:r>
      <w:r w:rsidRPr="00E64924">
        <w:rPr>
          <w:rFonts w:hint="eastAsia"/>
          <w:kern w:val="0"/>
          <w:sz w:val="24"/>
          <w:szCs w:val="24"/>
        </w:rPr>
        <w:t>。</w:t>
      </w:r>
    </w:p>
    <w:p w:rsidR="00BA4F98" w:rsidRPr="00E64924" w:rsidRDefault="00BA4F98" w:rsidP="00BA4F98">
      <w:pPr>
        <w:spacing w:line="500" w:lineRule="exact"/>
        <w:ind w:firstLine="492"/>
        <w:rPr>
          <w:kern w:val="0"/>
          <w:sz w:val="24"/>
          <w:szCs w:val="24"/>
        </w:rPr>
      </w:pPr>
      <w:r w:rsidRPr="00E64924">
        <w:rPr>
          <w:rFonts w:hint="eastAsia"/>
          <w:kern w:val="0"/>
          <w:sz w:val="24"/>
          <w:szCs w:val="24"/>
        </w:rPr>
        <w:t>阳武河发源于本市西北白人岩和宁武县西南的龙王脑。境内流域面积</w:t>
      </w:r>
      <w:smartTag w:uri="urn:schemas-microsoft-com:office:smarttags" w:element="chmetcnv">
        <w:smartTagPr>
          <w:attr w:name="TCSC" w:val="0"/>
          <w:attr w:name="NumberType" w:val="1"/>
          <w:attr w:name="Negative" w:val="False"/>
          <w:attr w:name="HasSpace" w:val="False"/>
          <w:attr w:name="SourceValue" w:val="812"/>
          <w:attr w:name="UnitName" w:val="km"/>
        </w:smartTagPr>
        <w:r w:rsidRPr="00E64924">
          <w:rPr>
            <w:kern w:val="0"/>
            <w:sz w:val="24"/>
            <w:szCs w:val="24"/>
          </w:rPr>
          <w:t>812km</w:t>
        </w:r>
      </w:smartTag>
      <w:r w:rsidRPr="00E64924">
        <w:rPr>
          <w:kern w:val="0"/>
          <w:sz w:val="24"/>
          <w:szCs w:val="24"/>
          <w:vertAlign w:val="superscript"/>
        </w:rPr>
        <w:t>2</w:t>
      </w:r>
      <w:r w:rsidRPr="00E64924">
        <w:rPr>
          <w:rFonts w:hint="eastAsia"/>
          <w:kern w:val="0"/>
          <w:sz w:val="24"/>
          <w:szCs w:val="24"/>
        </w:rPr>
        <w:t>，在马圈以上分南北二支流，即龙宫河与长梁沟河，一般都为潜流，由于马圈泉和两侧泉水的补给，河流进入盆地以前均有地表水，在阳武河洪积扇上多为潜流。</w:t>
      </w:r>
    </w:p>
    <w:p w:rsidR="00BA4F98" w:rsidRPr="00E64924" w:rsidRDefault="00BA4F98" w:rsidP="00BA4F98">
      <w:pPr>
        <w:spacing w:line="500" w:lineRule="exact"/>
        <w:ind w:firstLine="492"/>
        <w:rPr>
          <w:kern w:val="0"/>
          <w:sz w:val="24"/>
          <w:szCs w:val="24"/>
        </w:rPr>
      </w:pPr>
      <w:r w:rsidRPr="00E64924">
        <w:rPr>
          <w:rFonts w:hint="eastAsia"/>
          <w:kern w:val="0"/>
          <w:sz w:val="24"/>
          <w:szCs w:val="24"/>
        </w:rPr>
        <w:t>龙宫河为阳武河北支流，全长</w:t>
      </w:r>
      <w:smartTag w:uri="urn:schemas-microsoft-com:office:smarttags" w:element="chmetcnv">
        <w:smartTagPr>
          <w:attr w:name="TCSC" w:val="0"/>
          <w:attr w:name="NumberType" w:val="1"/>
          <w:attr w:name="Negative" w:val="False"/>
          <w:attr w:name="HasSpace" w:val="False"/>
          <w:attr w:name="SourceValue" w:val="33.6"/>
          <w:attr w:name="UnitName" w:val="km"/>
        </w:smartTagPr>
        <w:r w:rsidRPr="00E64924">
          <w:rPr>
            <w:kern w:val="0"/>
            <w:sz w:val="24"/>
            <w:szCs w:val="24"/>
          </w:rPr>
          <w:t>33.6km</w:t>
        </w:r>
      </w:smartTag>
      <w:r w:rsidRPr="00E64924">
        <w:rPr>
          <w:rFonts w:hint="eastAsia"/>
          <w:kern w:val="0"/>
          <w:sz w:val="24"/>
          <w:szCs w:val="24"/>
        </w:rPr>
        <w:t>，呈北东</w:t>
      </w:r>
      <w:r w:rsidRPr="00E64924">
        <w:rPr>
          <w:kern w:val="0"/>
          <w:sz w:val="24"/>
          <w:szCs w:val="24"/>
        </w:rPr>
        <w:t>—</w:t>
      </w:r>
      <w:r w:rsidRPr="00E64924">
        <w:rPr>
          <w:rFonts w:hint="eastAsia"/>
          <w:kern w:val="0"/>
          <w:sz w:val="24"/>
          <w:szCs w:val="24"/>
        </w:rPr>
        <w:t>西南走向，流域面积为</w:t>
      </w:r>
      <w:smartTag w:uri="urn:schemas-microsoft-com:office:smarttags" w:element="chmetcnv">
        <w:smartTagPr>
          <w:attr w:name="TCSC" w:val="0"/>
          <w:attr w:name="NumberType" w:val="1"/>
          <w:attr w:name="Negative" w:val="False"/>
          <w:attr w:name="HasSpace" w:val="False"/>
          <w:attr w:name="SourceValue" w:val="322.2"/>
          <w:attr w:name="UnitName" w:val="km"/>
        </w:smartTagPr>
        <w:r w:rsidRPr="00E64924">
          <w:rPr>
            <w:kern w:val="0"/>
            <w:sz w:val="24"/>
            <w:szCs w:val="24"/>
          </w:rPr>
          <w:t>322.2km</w:t>
        </w:r>
      </w:smartTag>
      <w:r w:rsidRPr="00E64924">
        <w:rPr>
          <w:kern w:val="0"/>
          <w:sz w:val="24"/>
          <w:szCs w:val="24"/>
          <w:vertAlign w:val="superscript"/>
        </w:rPr>
        <w:t>2</w:t>
      </w:r>
      <w:r w:rsidRPr="00E64924">
        <w:rPr>
          <w:rFonts w:hint="eastAsia"/>
          <w:kern w:val="0"/>
          <w:sz w:val="24"/>
          <w:szCs w:val="24"/>
        </w:rPr>
        <w:t>，属蜿蜒型河流。该流域海拔在</w:t>
      </w:r>
      <w:smartTag w:uri="urn:schemas-microsoft-com:office:smarttags" w:element="chmetcnv">
        <w:smartTagPr>
          <w:attr w:name="TCSC" w:val="0"/>
          <w:attr w:name="NumberType" w:val="1"/>
          <w:attr w:name="Negative" w:val="False"/>
          <w:attr w:name="HasSpace" w:val="False"/>
          <w:attr w:name="SourceValue" w:val="1200"/>
          <w:attr w:name="UnitName" w:val="m"/>
        </w:smartTagPr>
        <w:r w:rsidRPr="00E64924">
          <w:rPr>
            <w:kern w:val="0"/>
            <w:sz w:val="24"/>
            <w:szCs w:val="24"/>
          </w:rPr>
          <w:t>1200m</w:t>
        </w:r>
      </w:smartTag>
      <w:r w:rsidRPr="00E64924">
        <w:rPr>
          <w:rFonts w:hint="eastAsia"/>
          <w:kern w:val="0"/>
          <w:sz w:val="24"/>
          <w:szCs w:val="24"/>
        </w:rPr>
        <w:t>以上，大部分为山地，地形复杂，河流呈树枝状，河水时隐时现、极不稳定。</w:t>
      </w:r>
    </w:p>
    <w:p w:rsidR="00BA4F98" w:rsidRPr="00E64924" w:rsidRDefault="00BA4F98" w:rsidP="00BA4F98">
      <w:pPr>
        <w:spacing w:line="500" w:lineRule="exact"/>
        <w:ind w:firstLine="492"/>
        <w:rPr>
          <w:kern w:val="0"/>
          <w:sz w:val="24"/>
          <w:szCs w:val="24"/>
        </w:rPr>
      </w:pPr>
      <w:r w:rsidRPr="00E64924">
        <w:rPr>
          <w:rFonts w:hint="eastAsia"/>
          <w:kern w:val="0"/>
          <w:sz w:val="24"/>
          <w:szCs w:val="24"/>
        </w:rPr>
        <w:t>长梁沟河为阳武河上游南支流，全长</w:t>
      </w:r>
      <w:smartTag w:uri="urn:schemas-microsoft-com:office:smarttags" w:element="chmetcnv">
        <w:smartTagPr>
          <w:attr w:name="TCSC" w:val="0"/>
          <w:attr w:name="NumberType" w:val="1"/>
          <w:attr w:name="Negative" w:val="False"/>
          <w:attr w:name="HasSpace" w:val="False"/>
          <w:attr w:name="SourceValue" w:val="37.5"/>
          <w:attr w:name="UnitName" w:val="km"/>
        </w:smartTagPr>
        <w:r w:rsidRPr="00E64924">
          <w:rPr>
            <w:kern w:val="0"/>
            <w:sz w:val="24"/>
            <w:szCs w:val="24"/>
          </w:rPr>
          <w:t>37.5km</w:t>
        </w:r>
      </w:smartTag>
      <w:r w:rsidRPr="00E64924">
        <w:rPr>
          <w:rFonts w:hint="eastAsia"/>
          <w:kern w:val="0"/>
          <w:sz w:val="24"/>
          <w:szCs w:val="24"/>
        </w:rPr>
        <w:t>，轩岗以上为南</w:t>
      </w:r>
      <w:r w:rsidRPr="00E64924">
        <w:rPr>
          <w:kern w:val="0"/>
          <w:sz w:val="24"/>
          <w:szCs w:val="24"/>
        </w:rPr>
        <w:t>—</w:t>
      </w:r>
      <w:r w:rsidRPr="00E64924">
        <w:rPr>
          <w:rFonts w:hint="eastAsia"/>
          <w:kern w:val="0"/>
          <w:sz w:val="24"/>
          <w:szCs w:val="24"/>
        </w:rPr>
        <w:t>北走向，轩岗以下为西东走向，流域面积为</w:t>
      </w:r>
      <w:smartTag w:uri="urn:schemas-microsoft-com:office:smarttags" w:element="chmetcnv">
        <w:smartTagPr>
          <w:attr w:name="TCSC" w:val="0"/>
          <w:attr w:name="NumberType" w:val="1"/>
          <w:attr w:name="Negative" w:val="False"/>
          <w:attr w:name="HasSpace" w:val="False"/>
          <w:attr w:name="SourceValue" w:val="423.8"/>
          <w:attr w:name="UnitName" w:val="km"/>
        </w:smartTagPr>
        <w:r w:rsidRPr="00E64924">
          <w:rPr>
            <w:kern w:val="0"/>
            <w:sz w:val="24"/>
            <w:szCs w:val="24"/>
          </w:rPr>
          <w:t>423.8km</w:t>
        </w:r>
      </w:smartTag>
      <w:r w:rsidRPr="00E64924">
        <w:rPr>
          <w:kern w:val="0"/>
          <w:sz w:val="24"/>
          <w:szCs w:val="24"/>
          <w:vertAlign w:val="superscript"/>
        </w:rPr>
        <w:t>2</w:t>
      </w:r>
      <w:r w:rsidRPr="00E64924">
        <w:rPr>
          <w:rFonts w:hint="eastAsia"/>
          <w:kern w:val="0"/>
          <w:sz w:val="24"/>
          <w:szCs w:val="24"/>
        </w:rPr>
        <w:t>，属蜿蜒型河流。该流域区海拔也在</w:t>
      </w:r>
      <w:smartTag w:uri="urn:schemas-microsoft-com:office:smarttags" w:element="chmetcnv">
        <w:smartTagPr>
          <w:attr w:name="TCSC" w:val="0"/>
          <w:attr w:name="NumberType" w:val="1"/>
          <w:attr w:name="Negative" w:val="False"/>
          <w:attr w:name="HasSpace" w:val="False"/>
          <w:attr w:name="SourceValue" w:val="1200"/>
          <w:attr w:name="UnitName" w:val="m"/>
        </w:smartTagPr>
        <w:r w:rsidRPr="00E64924">
          <w:rPr>
            <w:kern w:val="0"/>
            <w:sz w:val="24"/>
            <w:szCs w:val="24"/>
          </w:rPr>
          <w:t>1200m</w:t>
        </w:r>
      </w:smartTag>
      <w:r w:rsidRPr="00E64924">
        <w:rPr>
          <w:rFonts w:hint="eastAsia"/>
          <w:kern w:val="0"/>
          <w:sz w:val="24"/>
          <w:szCs w:val="24"/>
        </w:rPr>
        <w:t>以上，流域内沟壑纵横，为石山区，植被较少。</w:t>
      </w:r>
    </w:p>
    <w:p w:rsidR="00BA4F98" w:rsidRPr="00E64924" w:rsidRDefault="00BA4F98" w:rsidP="00BA4F98">
      <w:pPr>
        <w:spacing w:line="500" w:lineRule="exact"/>
        <w:ind w:firstLine="492"/>
        <w:rPr>
          <w:kern w:val="0"/>
          <w:sz w:val="24"/>
          <w:szCs w:val="24"/>
        </w:rPr>
      </w:pPr>
      <w:r w:rsidRPr="00E64924">
        <w:rPr>
          <w:rFonts w:hint="eastAsia"/>
          <w:kern w:val="0"/>
          <w:sz w:val="24"/>
          <w:szCs w:val="24"/>
        </w:rPr>
        <w:t>永兴河发源于境内的楼板寨乡西部山区，有北、西二支流，山区常年有水，在进入盆后多为潜流。</w:t>
      </w:r>
    </w:p>
    <w:p w:rsidR="00BA4F98" w:rsidRPr="00E64924" w:rsidRDefault="00BA4F98" w:rsidP="00BA4F98">
      <w:pPr>
        <w:spacing w:line="500" w:lineRule="exact"/>
        <w:ind w:firstLine="492"/>
        <w:rPr>
          <w:kern w:val="0"/>
          <w:sz w:val="24"/>
          <w:szCs w:val="24"/>
        </w:rPr>
      </w:pPr>
      <w:r w:rsidRPr="00E64924">
        <w:rPr>
          <w:rFonts w:hint="eastAsia"/>
          <w:kern w:val="0"/>
          <w:sz w:val="24"/>
          <w:szCs w:val="24"/>
        </w:rPr>
        <w:t>北云中河属忻州云中河北支流，在境内长约</w:t>
      </w:r>
      <w:smartTag w:uri="urn:schemas-microsoft-com:office:smarttags" w:element="chmetcnv">
        <w:smartTagPr>
          <w:attr w:name="TCSC" w:val="0"/>
          <w:attr w:name="NumberType" w:val="1"/>
          <w:attr w:name="Negative" w:val="False"/>
          <w:attr w:name="HasSpace" w:val="False"/>
          <w:attr w:name="SourceValue" w:val="14"/>
          <w:attr w:name="UnitName" w:val="km"/>
        </w:smartTagPr>
        <w:r w:rsidRPr="00E64924">
          <w:rPr>
            <w:kern w:val="0"/>
            <w:sz w:val="24"/>
            <w:szCs w:val="24"/>
          </w:rPr>
          <w:t>14km</w:t>
        </w:r>
      </w:smartTag>
      <w:r w:rsidRPr="00E64924">
        <w:rPr>
          <w:rFonts w:hint="eastAsia"/>
          <w:kern w:val="0"/>
          <w:sz w:val="24"/>
          <w:szCs w:val="24"/>
        </w:rPr>
        <w:t>。</w:t>
      </w:r>
    </w:p>
    <w:p w:rsidR="00BA4F98" w:rsidRPr="00E64924" w:rsidRDefault="00BA4F98" w:rsidP="00BA4F98">
      <w:pPr>
        <w:spacing w:line="500" w:lineRule="exact"/>
        <w:ind w:firstLine="492"/>
        <w:rPr>
          <w:kern w:val="0"/>
          <w:sz w:val="24"/>
          <w:szCs w:val="24"/>
        </w:rPr>
      </w:pPr>
      <w:r w:rsidRPr="00E64924">
        <w:rPr>
          <w:rFonts w:hint="eastAsia"/>
          <w:kern w:val="0"/>
          <w:sz w:val="24"/>
          <w:szCs w:val="24"/>
        </w:rPr>
        <w:t>长乐河发源于苏龙口镇东南山区，呈东南</w:t>
      </w:r>
      <w:r w:rsidRPr="00E64924">
        <w:rPr>
          <w:kern w:val="0"/>
          <w:sz w:val="24"/>
          <w:szCs w:val="24"/>
        </w:rPr>
        <w:t>—</w:t>
      </w:r>
      <w:r w:rsidRPr="00E64924">
        <w:rPr>
          <w:rFonts w:hint="eastAsia"/>
          <w:kern w:val="0"/>
          <w:sz w:val="24"/>
          <w:szCs w:val="24"/>
        </w:rPr>
        <w:t>西北走向，在白石以上分东、西两支流，在西峪、白石、长乐和苏龙口等地长年有地表水，其余地段均为潜流。</w:t>
      </w:r>
    </w:p>
    <w:p w:rsidR="00BA4F98" w:rsidRPr="00E64924" w:rsidRDefault="00BA4F98" w:rsidP="00BA4F98">
      <w:pPr>
        <w:spacing w:line="500" w:lineRule="exact"/>
        <w:ind w:firstLine="492"/>
        <w:rPr>
          <w:kern w:val="0"/>
          <w:sz w:val="24"/>
          <w:szCs w:val="24"/>
        </w:rPr>
      </w:pPr>
      <w:r w:rsidRPr="00E64924">
        <w:rPr>
          <w:rFonts w:hint="eastAsia"/>
          <w:kern w:val="0"/>
          <w:sz w:val="24"/>
          <w:szCs w:val="24"/>
        </w:rPr>
        <w:t>同河发源于境内白塔岗和老师山，于福寿山分北、西两支流，一般河道常年有水。</w:t>
      </w:r>
    </w:p>
    <w:p w:rsidR="00BA4F98" w:rsidRPr="00E64924" w:rsidRDefault="00BA4F98" w:rsidP="00BA4F98">
      <w:pPr>
        <w:spacing w:line="500" w:lineRule="exact"/>
        <w:ind w:firstLine="492"/>
        <w:rPr>
          <w:kern w:val="0"/>
          <w:sz w:val="24"/>
          <w:szCs w:val="24"/>
        </w:rPr>
      </w:pPr>
      <w:r w:rsidRPr="00E64924">
        <w:rPr>
          <w:rFonts w:hint="eastAsia"/>
          <w:kern w:val="0"/>
          <w:sz w:val="24"/>
          <w:szCs w:val="24"/>
        </w:rPr>
        <w:t>本项目东距滹沱河约</w:t>
      </w:r>
      <w:smartTag w:uri="urn:schemas-microsoft-com:office:smarttags" w:element="chmetcnv">
        <w:smartTagPr>
          <w:attr w:name="TCSC" w:val="0"/>
          <w:attr w:name="NumberType" w:val="1"/>
          <w:attr w:name="Negative" w:val="False"/>
          <w:attr w:name="HasSpace" w:val="False"/>
          <w:attr w:name="SourceValue" w:val="10"/>
          <w:attr w:name="UnitName" w:val="km"/>
        </w:smartTagPr>
        <w:r w:rsidRPr="00E64924">
          <w:rPr>
            <w:kern w:val="0"/>
            <w:sz w:val="24"/>
            <w:szCs w:val="24"/>
          </w:rPr>
          <w:t>10km</w:t>
        </w:r>
      </w:smartTag>
      <w:r w:rsidRPr="00E64924">
        <w:rPr>
          <w:rFonts w:hint="eastAsia"/>
          <w:kern w:val="0"/>
          <w:sz w:val="24"/>
          <w:szCs w:val="24"/>
        </w:rPr>
        <w:t>，南距阳武河约</w:t>
      </w:r>
      <w:r w:rsidRPr="00E64924">
        <w:rPr>
          <w:kern w:val="0"/>
          <w:sz w:val="24"/>
          <w:szCs w:val="24"/>
        </w:rPr>
        <w:t>14 km</w:t>
      </w:r>
      <w:r w:rsidRPr="00E64924">
        <w:rPr>
          <w:rFonts w:hint="eastAsia"/>
          <w:kern w:val="0"/>
          <w:sz w:val="24"/>
          <w:szCs w:val="24"/>
        </w:rPr>
        <w:t>。</w:t>
      </w:r>
      <w:r w:rsidRPr="00E64924">
        <w:rPr>
          <w:kern w:val="0"/>
          <w:sz w:val="24"/>
          <w:szCs w:val="24"/>
        </w:rPr>
        <w:t xml:space="preserve"> </w:t>
      </w:r>
    </w:p>
    <w:p w:rsidR="00BA4F98" w:rsidRPr="00E64924" w:rsidRDefault="00BA4F98" w:rsidP="00BA4F98">
      <w:pPr>
        <w:spacing w:line="500" w:lineRule="exact"/>
        <w:ind w:firstLine="492"/>
        <w:rPr>
          <w:szCs w:val="21"/>
        </w:rPr>
      </w:pPr>
      <w:r w:rsidRPr="00E64924">
        <w:rPr>
          <w:rFonts w:hint="eastAsia"/>
          <w:kern w:val="0"/>
          <w:sz w:val="24"/>
          <w:szCs w:val="24"/>
        </w:rPr>
        <w:t>区域地表水系见图</w:t>
      </w:r>
      <w:r w:rsidRPr="00E64924">
        <w:rPr>
          <w:kern w:val="0"/>
          <w:sz w:val="24"/>
          <w:szCs w:val="24"/>
        </w:rPr>
        <w:t>4.1-2</w:t>
      </w:r>
      <w:r w:rsidRPr="00E64924">
        <w:rPr>
          <w:rFonts w:hint="eastAsia"/>
          <w:kern w:val="0"/>
          <w:sz w:val="24"/>
          <w:szCs w:val="24"/>
        </w:rPr>
        <w:t>。</w:t>
      </w:r>
    </w:p>
    <w:p w:rsidR="00BA4F98" w:rsidRPr="00E64924" w:rsidRDefault="00BA4F98" w:rsidP="00BA4F98">
      <w:pPr>
        <w:pStyle w:val="3"/>
        <w:spacing w:before="0" w:after="0" w:line="500" w:lineRule="exact"/>
        <w:rPr>
          <w:sz w:val="28"/>
          <w:szCs w:val="28"/>
        </w:rPr>
      </w:pPr>
      <w:r w:rsidRPr="00E64924">
        <w:rPr>
          <w:sz w:val="28"/>
          <w:szCs w:val="28"/>
        </w:rPr>
        <w:t>4.1.5</w:t>
      </w:r>
      <w:r w:rsidRPr="00E64924">
        <w:rPr>
          <w:rFonts w:hint="eastAsia"/>
          <w:sz w:val="28"/>
          <w:szCs w:val="28"/>
        </w:rPr>
        <w:t>地层地质与水文地质条件</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4.1.5.1</w:t>
      </w:r>
      <w:r w:rsidRPr="00E64924">
        <w:rPr>
          <w:rFonts w:ascii="Times New Roman" w:eastAsia="宋体" w:hAnsi="Times New Roman" w:cs="Times New Roman" w:hint="eastAsia"/>
          <w:b w:val="0"/>
          <w:sz w:val="24"/>
          <w:szCs w:val="24"/>
        </w:rPr>
        <w:t>地层地质条件</w:t>
      </w:r>
    </w:p>
    <w:p w:rsidR="00BA4F98" w:rsidRPr="00E64924" w:rsidRDefault="00BA4F98" w:rsidP="00BA4F98">
      <w:pPr>
        <w:spacing w:line="360" w:lineRule="auto"/>
        <w:ind w:firstLineChars="200" w:firstLine="480"/>
        <w:rPr>
          <w:rFonts w:ascii="Times New Roman" w:eastAsia="宋体" w:hAnsi="Times New Roman" w:cs="Times New Roman"/>
          <w:sz w:val="24"/>
          <w:szCs w:val="21"/>
        </w:rPr>
      </w:pPr>
      <w:r w:rsidRPr="00E64924">
        <w:rPr>
          <w:rFonts w:hint="eastAsia"/>
          <w:sz w:val="24"/>
        </w:rPr>
        <w:t>原平市境内从太古界、元古界、中生界至新生界地层出露比较齐全。太古界五台群主要分布在滹沱河东、西两侧的基岩出露区，总面积约</w:t>
      </w:r>
      <w:smartTag w:uri="urn:schemas-microsoft-com:office:smarttags" w:element="chmetcnv">
        <w:smartTagPr>
          <w:attr w:name="TCSC" w:val="0"/>
          <w:attr w:name="NumberType" w:val="1"/>
          <w:attr w:name="Negative" w:val="False"/>
          <w:attr w:name="HasSpace" w:val="False"/>
          <w:attr w:name="SourceValue" w:val="400"/>
          <w:attr w:name="UnitName" w:val="km"/>
        </w:smartTagPr>
        <w:r w:rsidRPr="00E64924">
          <w:rPr>
            <w:sz w:val="24"/>
          </w:rPr>
          <w:t>400km</w:t>
        </w:r>
      </w:smartTag>
      <w:r w:rsidRPr="00E64924">
        <w:rPr>
          <w:sz w:val="24"/>
          <w:vertAlign w:val="superscript"/>
        </w:rPr>
        <w:t>2</w:t>
      </w:r>
      <w:r w:rsidRPr="00E64924">
        <w:rPr>
          <w:rFonts w:hint="eastAsia"/>
          <w:sz w:val="24"/>
        </w:rPr>
        <w:t>，总厚度近万米。元古界滹沱群地层出露分布于同川石地坪、老师、将军山等地，面积约</w:t>
      </w:r>
      <w:smartTag w:uri="urn:schemas-microsoft-com:office:smarttags" w:element="chmetcnv">
        <w:smartTagPr>
          <w:attr w:name="TCSC" w:val="0"/>
          <w:attr w:name="NumberType" w:val="1"/>
          <w:attr w:name="Negative" w:val="False"/>
          <w:attr w:name="HasSpace" w:val="False"/>
          <w:attr w:name="SourceValue" w:val="120"/>
          <w:attr w:name="UnitName" w:val="km"/>
        </w:smartTagPr>
        <w:r w:rsidRPr="00E64924">
          <w:rPr>
            <w:sz w:val="24"/>
          </w:rPr>
          <w:t>120km</w:t>
        </w:r>
      </w:smartTag>
      <w:r w:rsidRPr="00E64924">
        <w:rPr>
          <w:sz w:val="24"/>
          <w:vertAlign w:val="superscript"/>
        </w:rPr>
        <w:t>2</w:t>
      </w:r>
      <w:r w:rsidRPr="00E64924">
        <w:rPr>
          <w:rFonts w:hint="eastAsia"/>
          <w:sz w:val="24"/>
        </w:rPr>
        <w:t>，总厚度</w:t>
      </w:r>
      <w:smartTag w:uri="urn:schemas-microsoft-com:office:smarttags" w:element="chmetcnv">
        <w:smartTagPr>
          <w:attr w:name="TCSC" w:val="0"/>
          <w:attr w:name="NumberType" w:val="1"/>
          <w:attr w:name="Negative" w:val="False"/>
          <w:attr w:name="HasSpace" w:val="False"/>
          <w:attr w:name="SourceValue" w:val="5000"/>
          <w:attr w:name="UnitName" w:val="m"/>
        </w:smartTagPr>
        <w:r w:rsidRPr="00E64924">
          <w:rPr>
            <w:sz w:val="24"/>
          </w:rPr>
          <w:t>5000m</w:t>
        </w:r>
      </w:smartTag>
      <w:r w:rsidRPr="00E64924">
        <w:rPr>
          <w:rFonts w:hint="eastAsia"/>
          <w:sz w:val="24"/>
        </w:rPr>
        <w:t>以上。中生界地层整合于古生界二叠系地层之上，出露有三叠系、侏罗系、两者为连续沉积。新生界地层第三系上新统仅在冲蚀沟谷中出露。第四系主要分布在滹沱河两岸及其丘陵地带的山间谷地。原平市境内基岩分布范围约占总面积的</w:t>
      </w:r>
      <w:r w:rsidRPr="00E64924">
        <w:rPr>
          <w:sz w:val="24"/>
        </w:rPr>
        <w:t>50%</w:t>
      </w:r>
      <w:r w:rsidRPr="00E64924">
        <w:rPr>
          <w:rFonts w:hint="eastAsia"/>
          <w:sz w:val="24"/>
        </w:rPr>
        <w:t>左右。主要分布在东西两侧山区。沉积岩、变质岩和火成岩均有出露，其中以沉积岩和变质岩最多，约占</w:t>
      </w:r>
      <w:r w:rsidRPr="00E64924">
        <w:rPr>
          <w:sz w:val="24"/>
        </w:rPr>
        <w:t>90</w:t>
      </w:r>
      <w:r w:rsidRPr="00E64924">
        <w:rPr>
          <w:rFonts w:hint="eastAsia"/>
          <w:sz w:val="24"/>
        </w:rPr>
        <w:t>％以上。原平市在大地构造单元上属中朝准地台中山西断隆区，为大宁台陷、五台台拱，中部为滹沱河断陷盆地。</w:t>
      </w:r>
    </w:p>
    <w:p w:rsidR="00BA4F98" w:rsidRPr="00E64924" w:rsidRDefault="00BA4F98" w:rsidP="00BA4F98">
      <w:pPr>
        <w:spacing w:line="360" w:lineRule="auto"/>
        <w:ind w:firstLineChars="200" w:firstLine="480"/>
        <w:rPr>
          <w:sz w:val="24"/>
        </w:rPr>
      </w:pPr>
      <w:r w:rsidRPr="00E64924">
        <w:rPr>
          <w:rFonts w:hint="eastAsia"/>
          <w:sz w:val="24"/>
        </w:rPr>
        <w:t>拟建场地范围内地基土沉积时代及成因类型自上而下依次为：第四系全新统人工堆积层（</w:t>
      </w:r>
      <w:r w:rsidRPr="00E64924">
        <w:rPr>
          <w:sz w:val="24"/>
        </w:rPr>
        <w:t>Q</w:t>
      </w:r>
      <w:r w:rsidRPr="00E64924">
        <w:rPr>
          <w:sz w:val="24"/>
          <w:vertAlign w:val="subscript"/>
        </w:rPr>
        <w:t>4</w:t>
      </w:r>
      <w:r w:rsidRPr="00E64924">
        <w:rPr>
          <w:sz w:val="24"/>
          <w:vertAlign w:val="superscript"/>
        </w:rPr>
        <w:t>2ml</w:t>
      </w:r>
      <w:r w:rsidRPr="00E64924">
        <w:rPr>
          <w:rFonts w:hint="eastAsia"/>
          <w:sz w:val="24"/>
        </w:rPr>
        <w:t>）；第四系全新统冲洪积层（</w:t>
      </w:r>
      <w:r w:rsidRPr="00E64924">
        <w:rPr>
          <w:sz w:val="24"/>
        </w:rPr>
        <w:t>Q</w:t>
      </w:r>
      <w:r w:rsidRPr="00E64924">
        <w:rPr>
          <w:sz w:val="24"/>
          <w:vertAlign w:val="subscript"/>
        </w:rPr>
        <w:t>4</w:t>
      </w:r>
      <w:r w:rsidRPr="00E64924">
        <w:rPr>
          <w:sz w:val="24"/>
          <w:vertAlign w:val="superscript"/>
        </w:rPr>
        <w:t>al+pl</w:t>
      </w:r>
      <w:r w:rsidRPr="00E64924">
        <w:rPr>
          <w:rFonts w:hint="eastAsia"/>
          <w:sz w:val="24"/>
        </w:rPr>
        <w:t>）。根据地勘资料，岩性以填土、粉土、卵石为主。</w:t>
      </w:r>
    </w:p>
    <w:p w:rsidR="00BA4F98" w:rsidRPr="00E64924" w:rsidRDefault="00BA4F98" w:rsidP="00BA4F98">
      <w:pPr>
        <w:spacing w:line="360" w:lineRule="auto"/>
        <w:ind w:firstLineChars="200" w:firstLine="480"/>
        <w:rPr>
          <w:sz w:val="24"/>
        </w:rPr>
      </w:pPr>
      <w:r w:rsidRPr="00E64924">
        <w:rPr>
          <w:rFonts w:hint="eastAsia"/>
          <w:sz w:val="24"/>
        </w:rPr>
        <w:t>据场地岩土工程地质勘察结果及区域地质资料，场地及场地附近无全新活动断裂通过，也不存在岩溶、滑坡、危岩崩塌、泥石流、采空区等不良地质作用。</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4.1.5.2</w:t>
      </w:r>
      <w:r w:rsidRPr="00E64924">
        <w:rPr>
          <w:rFonts w:ascii="Times New Roman" w:eastAsia="宋体" w:hAnsi="Times New Roman" w:cs="Times New Roman" w:hint="eastAsia"/>
          <w:b w:val="0"/>
          <w:sz w:val="24"/>
          <w:szCs w:val="24"/>
        </w:rPr>
        <w:t>地震</w:t>
      </w:r>
    </w:p>
    <w:p w:rsidR="00BA4F98" w:rsidRPr="00E64924" w:rsidRDefault="00BA4F98" w:rsidP="00BA4F98">
      <w:pPr>
        <w:tabs>
          <w:tab w:val="left" w:pos="607"/>
        </w:tabs>
        <w:snapToGrid w:val="0"/>
        <w:spacing w:line="500" w:lineRule="exact"/>
        <w:ind w:firstLineChars="200" w:firstLine="480"/>
        <w:rPr>
          <w:rFonts w:ascii="Times New Roman" w:eastAsia="新宋体" w:hAnsi="Times New Roman" w:cs="Times New Roman"/>
          <w:sz w:val="24"/>
          <w:szCs w:val="21"/>
        </w:rPr>
      </w:pPr>
      <w:r w:rsidRPr="00E64924">
        <w:rPr>
          <w:rFonts w:eastAsia="新宋体" w:hint="eastAsia"/>
          <w:bCs/>
          <w:sz w:val="24"/>
        </w:rPr>
        <w:t>根据《建筑抗震设计规范（</w:t>
      </w:r>
      <w:r w:rsidRPr="00E64924">
        <w:rPr>
          <w:rFonts w:eastAsia="新宋体"/>
          <w:bCs/>
          <w:sz w:val="24"/>
        </w:rPr>
        <w:t>2016</w:t>
      </w:r>
      <w:r w:rsidRPr="00E64924">
        <w:rPr>
          <w:rFonts w:eastAsia="新宋体" w:hint="eastAsia"/>
          <w:bCs/>
          <w:sz w:val="24"/>
        </w:rPr>
        <w:t>年版）》（</w:t>
      </w:r>
      <w:r w:rsidRPr="00E64924">
        <w:rPr>
          <w:rFonts w:eastAsia="新宋体"/>
          <w:bCs/>
          <w:sz w:val="24"/>
        </w:rPr>
        <w:t>GB 50011-2010</w:t>
      </w:r>
      <w:r w:rsidRPr="00E64924">
        <w:rPr>
          <w:rFonts w:eastAsia="新宋体" w:hint="eastAsia"/>
          <w:bCs/>
          <w:sz w:val="24"/>
        </w:rPr>
        <w:t>），本项目所处地区原平市地震烈度为</w:t>
      </w:r>
      <w:r w:rsidRPr="00E64924">
        <w:rPr>
          <w:rFonts w:eastAsia="新宋体"/>
          <w:bCs/>
          <w:sz w:val="24"/>
        </w:rPr>
        <w:t>8</w:t>
      </w:r>
      <w:r w:rsidRPr="00E64924">
        <w:rPr>
          <w:rFonts w:eastAsia="新宋体" w:hint="eastAsia"/>
          <w:bCs/>
          <w:sz w:val="24"/>
        </w:rPr>
        <w:t>度，地震动峰值加速度值为</w:t>
      </w:r>
      <w:r w:rsidRPr="00E64924">
        <w:rPr>
          <w:rFonts w:eastAsia="新宋体"/>
          <w:bCs/>
          <w:sz w:val="24"/>
        </w:rPr>
        <w:t>0.20g</w:t>
      </w:r>
      <w:r w:rsidRPr="00E64924">
        <w:rPr>
          <w:rFonts w:eastAsia="新宋体" w:hint="eastAsia"/>
          <w:bCs/>
          <w:sz w:val="24"/>
        </w:rPr>
        <w:t>。</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4.1.5.3</w:t>
      </w:r>
      <w:r w:rsidRPr="00E64924">
        <w:rPr>
          <w:rFonts w:ascii="Times New Roman" w:eastAsia="宋体" w:hAnsi="Times New Roman" w:cs="Times New Roman" w:hint="eastAsia"/>
          <w:b w:val="0"/>
          <w:sz w:val="24"/>
          <w:szCs w:val="24"/>
        </w:rPr>
        <w:t>水文地质条件</w:t>
      </w:r>
    </w:p>
    <w:p w:rsidR="00BA4F98" w:rsidRPr="00E64924" w:rsidRDefault="00BA4F98" w:rsidP="00BA4F98">
      <w:pPr>
        <w:tabs>
          <w:tab w:val="left" w:pos="607"/>
        </w:tabs>
        <w:snapToGrid w:val="0"/>
        <w:spacing w:line="500" w:lineRule="exact"/>
        <w:ind w:firstLineChars="200" w:firstLine="480"/>
        <w:rPr>
          <w:rFonts w:ascii="Times New Roman" w:eastAsia="新宋体" w:hAnsi="Times New Roman" w:cs="Times New Roman"/>
          <w:sz w:val="24"/>
          <w:szCs w:val="21"/>
        </w:rPr>
      </w:pPr>
      <w:r w:rsidRPr="00E64924">
        <w:rPr>
          <w:rFonts w:eastAsia="新宋体" w:hint="eastAsia"/>
          <w:sz w:val="24"/>
        </w:rPr>
        <w:t>原平市地下水的赋存、运动和水质变化受地层、地质构造和地形的控制，不同类型的地下水，其富水性除构造因素外，主要由地层岩性的差异而决定。本区有四种类型的地下水：变质岩裂隙水、灰岩岩溶裂隙水、砂岩层间裂隙水和砂卵石孔隙水。</w:t>
      </w:r>
    </w:p>
    <w:p w:rsidR="00BA4F98" w:rsidRPr="00E64924" w:rsidRDefault="00BA4F98" w:rsidP="00BA4F98">
      <w:pPr>
        <w:tabs>
          <w:tab w:val="left" w:pos="607"/>
        </w:tabs>
        <w:snapToGrid w:val="0"/>
        <w:spacing w:line="500" w:lineRule="exact"/>
        <w:ind w:firstLineChars="200" w:firstLine="480"/>
        <w:rPr>
          <w:rFonts w:eastAsia="新宋体"/>
          <w:sz w:val="24"/>
        </w:rPr>
      </w:pPr>
      <w:r w:rsidRPr="00E64924">
        <w:rPr>
          <w:rFonts w:eastAsia="新宋体"/>
          <w:sz w:val="24"/>
        </w:rPr>
        <w:t>1.</w:t>
      </w:r>
      <w:r w:rsidRPr="00E64924">
        <w:rPr>
          <w:rFonts w:eastAsia="新宋体" w:hint="eastAsia"/>
          <w:sz w:val="24"/>
        </w:rPr>
        <w:t>变质岩裂隙水</w:t>
      </w:r>
    </w:p>
    <w:p w:rsidR="00BA4F98" w:rsidRPr="00E64924" w:rsidRDefault="00BA4F98" w:rsidP="00BA4F98">
      <w:pPr>
        <w:tabs>
          <w:tab w:val="left" w:pos="607"/>
        </w:tabs>
        <w:snapToGrid w:val="0"/>
        <w:spacing w:line="500" w:lineRule="exact"/>
        <w:ind w:firstLineChars="200" w:firstLine="480"/>
        <w:rPr>
          <w:rFonts w:eastAsia="新宋体"/>
          <w:sz w:val="24"/>
        </w:rPr>
      </w:pPr>
      <w:r w:rsidRPr="00E64924">
        <w:rPr>
          <w:rFonts w:eastAsia="新宋体" w:hint="eastAsia"/>
          <w:sz w:val="24"/>
        </w:rPr>
        <w:t>五台群和滹沱群变质岩，由于节理裂隙发育深度有限，大气降水补给不能渗入深部，因而沟谷中普遍有泉水出露，但流量不大，一般</w:t>
      </w:r>
      <w:r w:rsidRPr="00E64924">
        <w:rPr>
          <w:rFonts w:eastAsia="新宋体"/>
          <w:sz w:val="24"/>
        </w:rPr>
        <w:t>0.1~5m</w:t>
      </w:r>
      <w:r w:rsidRPr="00E64924">
        <w:rPr>
          <w:rFonts w:eastAsia="新宋体"/>
          <w:sz w:val="24"/>
          <w:vertAlign w:val="superscript"/>
        </w:rPr>
        <w:t>3</w:t>
      </w:r>
      <w:r w:rsidRPr="00E64924">
        <w:rPr>
          <w:rFonts w:eastAsia="新宋体"/>
          <w:sz w:val="24"/>
        </w:rPr>
        <w:t>/d</w:t>
      </w:r>
      <w:r w:rsidRPr="00E64924">
        <w:rPr>
          <w:rFonts w:eastAsia="新宋体" w:hint="eastAsia"/>
          <w:sz w:val="24"/>
        </w:rPr>
        <w:t>，往往渗入砂卵石中或汇成溪流补给盆地，这是盆地松散层丰富的地下水的主要补给来源。</w:t>
      </w:r>
    </w:p>
    <w:p w:rsidR="00BA4F98" w:rsidRPr="00E64924" w:rsidRDefault="00BA4F98" w:rsidP="00BA4F98">
      <w:pPr>
        <w:tabs>
          <w:tab w:val="left" w:pos="607"/>
        </w:tabs>
        <w:snapToGrid w:val="0"/>
        <w:spacing w:line="500" w:lineRule="exact"/>
        <w:ind w:firstLineChars="200" w:firstLine="480"/>
        <w:rPr>
          <w:rFonts w:eastAsia="新宋体"/>
          <w:sz w:val="24"/>
        </w:rPr>
      </w:pPr>
      <w:r w:rsidRPr="00E64924">
        <w:rPr>
          <w:rFonts w:eastAsia="新宋体"/>
          <w:sz w:val="24"/>
        </w:rPr>
        <w:t>2.</w:t>
      </w:r>
      <w:r w:rsidRPr="00E64924">
        <w:rPr>
          <w:rFonts w:eastAsia="新宋体" w:hint="eastAsia"/>
          <w:sz w:val="24"/>
        </w:rPr>
        <w:t>灰岩岩溶裂隙水</w:t>
      </w:r>
    </w:p>
    <w:p w:rsidR="00BA4F98" w:rsidRPr="00E64924" w:rsidRDefault="00BA4F98" w:rsidP="00BA4F98">
      <w:pPr>
        <w:tabs>
          <w:tab w:val="left" w:pos="607"/>
        </w:tabs>
        <w:snapToGrid w:val="0"/>
        <w:spacing w:line="500" w:lineRule="exact"/>
        <w:ind w:firstLineChars="200" w:firstLine="480"/>
        <w:rPr>
          <w:rFonts w:eastAsia="新宋体"/>
          <w:sz w:val="24"/>
        </w:rPr>
      </w:pPr>
      <w:r w:rsidRPr="00E64924">
        <w:rPr>
          <w:rFonts w:eastAsia="新宋体" w:hint="eastAsia"/>
          <w:sz w:val="24"/>
        </w:rPr>
        <w:t>寒武、奥陶系灰岩（包括滹沱群瑶池组和北大兴组白云岩）具有可溶性，它的裂隙和溶洞发育很深，往往形成丰富的地下水体。由于巨厚的灰岩之间没有良好的隔水层，造成广大的灰岩山区，地下水埋藏很深，数十米至一、二百米。当其地下水侵蚀基准面被切割时就以泉水形式流出。下马圈泉群是本区奥陶、寒武系灰岩中最大的泉水，出露标高</w:t>
      </w:r>
      <w:smartTag w:uri="urn:schemas-microsoft-com:office:smarttags" w:element="chmetcnv">
        <w:smartTagPr>
          <w:attr w:name="UnitName" w:val="m"/>
          <w:attr w:name="SourceValue" w:val="1150"/>
          <w:attr w:name="HasSpace" w:val="False"/>
          <w:attr w:name="Negative" w:val="False"/>
          <w:attr w:name="NumberType" w:val="1"/>
          <w:attr w:name="TCSC" w:val="0"/>
        </w:smartTagPr>
        <w:r w:rsidRPr="00E64924">
          <w:rPr>
            <w:rFonts w:eastAsia="新宋体"/>
            <w:sz w:val="24"/>
          </w:rPr>
          <w:t>1150m</w:t>
        </w:r>
      </w:smartTag>
      <w:r w:rsidRPr="00E64924">
        <w:rPr>
          <w:rFonts w:eastAsia="新宋体" w:hint="eastAsia"/>
          <w:sz w:val="24"/>
        </w:rPr>
        <w:t>，流量约</w:t>
      </w:r>
      <w:smartTag w:uri="urn:schemas-microsoft-com:office:smarttags" w:element="chmetcnv">
        <w:smartTagPr>
          <w:attr w:name="UnitName" w:val="m3"/>
          <w:attr w:name="SourceValue" w:val="1.2"/>
          <w:attr w:name="HasSpace" w:val="False"/>
          <w:attr w:name="Negative" w:val="False"/>
          <w:attr w:name="NumberType" w:val="1"/>
          <w:attr w:name="TCSC" w:val="0"/>
        </w:smartTagPr>
        <w:r w:rsidRPr="00E64924">
          <w:rPr>
            <w:rFonts w:eastAsia="新宋体"/>
            <w:sz w:val="24"/>
          </w:rPr>
          <w:t>1.2m</w:t>
        </w:r>
        <w:r w:rsidRPr="00E64924">
          <w:rPr>
            <w:rFonts w:eastAsia="新宋体"/>
            <w:sz w:val="24"/>
            <w:vertAlign w:val="superscript"/>
          </w:rPr>
          <w:t>3</w:t>
        </w:r>
      </w:smartTag>
      <w:r w:rsidRPr="00E64924">
        <w:rPr>
          <w:rFonts w:eastAsia="新宋体"/>
          <w:sz w:val="24"/>
        </w:rPr>
        <w:t>/s</w:t>
      </w:r>
      <w:r w:rsidRPr="00E64924">
        <w:rPr>
          <w:rFonts w:eastAsia="新宋体" w:hint="eastAsia"/>
          <w:sz w:val="24"/>
        </w:rPr>
        <w:t>，对阳武河洪积扇极为丰富的地下水的补给起着重大作用。本区基岩裂隙岩溶水具有几个径流、排泄途径，下马圈泉群是一定地区范围内地下水强烈集中的泄水带之一。下寒武系页岩隔水层使其与下伏变质岩构成两个不同的含水岩系。由于低序次的断裂（或称导水断裂）沟通了两个含水岩系的地下水，这是灰岩裂隙岩溶水的又一处排泄通道（主要在北部）。</w:t>
      </w:r>
    </w:p>
    <w:p w:rsidR="00BA4F98" w:rsidRPr="00E64924" w:rsidRDefault="00BA4F98" w:rsidP="00BA4F98">
      <w:pPr>
        <w:tabs>
          <w:tab w:val="left" w:pos="607"/>
        </w:tabs>
        <w:snapToGrid w:val="0"/>
        <w:spacing w:line="500" w:lineRule="exact"/>
        <w:ind w:firstLineChars="200" w:firstLine="480"/>
        <w:rPr>
          <w:rFonts w:eastAsia="新宋体"/>
          <w:sz w:val="24"/>
        </w:rPr>
      </w:pPr>
      <w:r w:rsidRPr="00E64924">
        <w:rPr>
          <w:rFonts w:eastAsia="新宋体"/>
          <w:sz w:val="24"/>
        </w:rPr>
        <w:t>3.</w:t>
      </w:r>
      <w:r w:rsidRPr="00E64924">
        <w:rPr>
          <w:rFonts w:eastAsia="新宋体" w:hint="eastAsia"/>
          <w:sz w:val="24"/>
        </w:rPr>
        <w:t>砂岩层间裂隙水</w:t>
      </w:r>
    </w:p>
    <w:p w:rsidR="00BA4F98" w:rsidRPr="00E64924" w:rsidRDefault="00BA4F98" w:rsidP="00BA4F98">
      <w:pPr>
        <w:tabs>
          <w:tab w:val="left" w:pos="607"/>
        </w:tabs>
        <w:snapToGrid w:val="0"/>
        <w:spacing w:line="500" w:lineRule="exact"/>
        <w:ind w:firstLineChars="200" w:firstLine="480"/>
        <w:rPr>
          <w:rFonts w:eastAsia="新宋体"/>
          <w:sz w:val="24"/>
        </w:rPr>
      </w:pPr>
      <w:r w:rsidRPr="00E64924">
        <w:rPr>
          <w:rFonts w:eastAsia="新宋体" w:hint="eastAsia"/>
          <w:sz w:val="24"/>
        </w:rPr>
        <w:t>石炭、二迭、三迭系和侏罗系砂页岩节理、裂隙发育，因此，沟谷中均有泉水分布，流量一般不大，</w:t>
      </w:r>
      <w:r w:rsidRPr="00E64924">
        <w:rPr>
          <w:rFonts w:eastAsia="新宋体"/>
          <w:sz w:val="24"/>
        </w:rPr>
        <w:t>0.1~4m</w:t>
      </w:r>
      <w:r w:rsidRPr="00E64924">
        <w:rPr>
          <w:rFonts w:eastAsia="新宋体"/>
          <w:sz w:val="24"/>
          <w:vertAlign w:val="superscript"/>
        </w:rPr>
        <w:t>3</w:t>
      </w:r>
      <w:r w:rsidRPr="00E64924">
        <w:rPr>
          <w:rFonts w:eastAsia="新宋体"/>
          <w:sz w:val="24"/>
        </w:rPr>
        <w:t>/h</w:t>
      </w:r>
      <w:r w:rsidRPr="00E64924">
        <w:rPr>
          <w:rFonts w:eastAsia="新宋体" w:hint="eastAsia"/>
          <w:sz w:val="24"/>
        </w:rPr>
        <w:t>，没有统一的水位标高。其中页岩或泥岩具有相对隔水性，因而形成砂页岩层间水或承压水，有时自流地表。底部石炭系铝土质页岩和泥岩，为一良好的隔水层，若没有断裂影响，一般与下伏地层无水力联系。</w:t>
      </w:r>
    </w:p>
    <w:p w:rsidR="00BA4F98" w:rsidRPr="00E64924" w:rsidRDefault="00BA4F98" w:rsidP="00BA4F98">
      <w:pPr>
        <w:tabs>
          <w:tab w:val="left" w:pos="607"/>
        </w:tabs>
        <w:snapToGrid w:val="0"/>
        <w:spacing w:line="500" w:lineRule="exact"/>
        <w:ind w:firstLineChars="200" w:firstLine="480"/>
        <w:rPr>
          <w:rFonts w:eastAsia="新宋体"/>
          <w:sz w:val="24"/>
        </w:rPr>
      </w:pPr>
      <w:r w:rsidRPr="00E64924">
        <w:rPr>
          <w:rFonts w:eastAsia="新宋体"/>
          <w:sz w:val="24"/>
        </w:rPr>
        <w:t>4.</w:t>
      </w:r>
      <w:r w:rsidRPr="00E64924">
        <w:rPr>
          <w:rFonts w:eastAsia="新宋体" w:hint="eastAsia"/>
          <w:sz w:val="24"/>
        </w:rPr>
        <w:t>砂卵石孔隙水</w:t>
      </w:r>
    </w:p>
    <w:p w:rsidR="00BA4F98" w:rsidRPr="00E64924" w:rsidRDefault="00BA4F98" w:rsidP="00BA4F98">
      <w:pPr>
        <w:tabs>
          <w:tab w:val="left" w:pos="607"/>
        </w:tabs>
        <w:snapToGrid w:val="0"/>
        <w:spacing w:line="500" w:lineRule="exact"/>
        <w:ind w:firstLineChars="200" w:firstLine="480"/>
        <w:rPr>
          <w:rFonts w:eastAsia="宋体"/>
          <w:sz w:val="24"/>
          <w:szCs w:val="24"/>
        </w:rPr>
      </w:pPr>
      <w:r w:rsidRPr="00E64924">
        <w:rPr>
          <w:rFonts w:eastAsia="新宋体" w:hint="eastAsia"/>
          <w:sz w:val="24"/>
        </w:rPr>
        <w:t>第三系、第四系松散层孔隙水。分布在河谷和盆地中，其内容丰富，含水层变化错综复杂，盆地中堆积了很厚的松散层，由于新构造运动的差异，塑造成滹沱河两侧极不对称的地貌形态，构成西部洪积扇群的地下水很丰富，单位涌水量一般为</w:t>
      </w:r>
      <w:r w:rsidRPr="00E64924">
        <w:rPr>
          <w:rFonts w:eastAsia="新宋体"/>
          <w:sz w:val="24"/>
        </w:rPr>
        <w:t>3~10t/h·m</w:t>
      </w:r>
      <w:r w:rsidRPr="00E64924">
        <w:rPr>
          <w:rFonts w:eastAsia="新宋体" w:hint="eastAsia"/>
          <w:sz w:val="24"/>
        </w:rPr>
        <w:t>，大的达</w:t>
      </w:r>
      <w:r w:rsidRPr="00E64924">
        <w:rPr>
          <w:rFonts w:eastAsia="新宋体"/>
          <w:sz w:val="24"/>
        </w:rPr>
        <w:t>20~50t/h·m</w:t>
      </w:r>
      <w:r w:rsidRPr="00E64924">
        <w:rPr>
          <w:rFonts w:eastAsia="新宋体" w:hint="eastAsia"/>
          <w:sz w:val="24"/>
        </w:rPr>
        <w:t>，而边山丘陵地下水较贫乏，一般含水层都埋藏在下更新统和上更新统地层中，单位涌水量一般小于</w:t>
      </w:r>
      <w:r w:rsidRPr="00E64924">
        <w:rPr>
          <w:rFonts w:eastAsia="新宋体"/>
          <w:sz w:val="24"/>
        </w:rPr>
        <w:t>1t/h·m</w:t>
      </w:r>
      <w:r w:rsidRPr="00E64924">
        <w:rPr>
          <w:rFonts w:eastAsia="新宋体" w:hint="eastAsia"/>
          <w:sz w:val="24"/>
        </w:rPr>
        <w:t>。滹沱河、云中河冲积平原主要含水层岩性为中细砂和粉细砂，水量丰富，钻孔单位涌水量</w:t>
      </w:r>
      <w:r w:rsidRPr="00E64924">
        <w:rPr>
          <w:rFonts w:eastAsia="新宋体"/>
          <w:sz w:val="24"/>
        </w:rPr>
        <w:t>10~20t/h·m</w:t>
      </w:r>
      <w:r w:rsidRPr="00E64924">
        <w:rPr>
          <w:rFonts w:eastAsia="新宋体" w:hint="eastAsia"/>
          <w:sz w:val="24"/>
        </w:rPr>
        <w:t>以上。</w:t>
      </w:r>
    </w:p>
    <w:p w:rsidR="00BA4F98" w:rsidRPr="00E64924" w:rsidRDefault="00BA4F98" w:rsidP="00BA4F98">
      <w:pPr>
        <w:pStyle w:val="3"/>
        <w:spacing w:before="0" w:after="0" w:line="500" w:lineRule="exact"/>
        <w:rPr>
          <w:sz w:val="28"/>
          <w:szCs w:val="28"/>
        </w:rPr>
      </w:pPr>
      <w:r w:rsidRPr="00E64924">
        <w:rPr>
          <w:sz w:val="28"/>
          <w:szCs w:val="28"/>
        </w:rPr>
        <w:t>4.1.6</w:t>
      </w:r>
      <w:r w:rsidRPr="00E64924">
        <w:rPr>
          <w:rFonts w:hint="eastAsia"/>
          <w:sz w:val="28"/>
          <w:szCs w:val="28"/>
        </w:rPr>
        <w:t>马圈泉域</w:t>
      </w:r>
    </w:p>
    <w:p w:rsidR="00BA4F98" w:rsidRPr="00E64924" w:rsidRDefault="00BA4F98" w:rsidP="00BA4F98">
      <w:pPr>
        <w:pStyle w:val="0"/>
        <w:spacing w:line="500" w:lineRule="exact"/>
        <w:ind w:firstLine="480"/>
        <w:rPr>
          <w:rFonts w:cs="Times New Roman"/>
        </w:rPr>
      </w:pPr>
      <w:r w:rsidRPr="00E64924">
        <w:rPr>
          <w:rFonts w:cs="Times New Roman" w:hint="eastAsia"/>
        </w:rPr>
        <w:t>（</w:t>
      </w:r>
      <w:r w:rsidRPr="00E64924">
        <w:rPr>
          <w:rFonts w:cs="Times New Roman"/>
        </w:rPr>
        <w:t>1</w:t>
      </w:r>
      <w:r w:rsidRPr="00E64924">
        <w:rPr>
          <w:rFonts w:cs="Times New Roman" w:hint="eastAsia"/>
        </w:rPr>
        <w:t>）泉域概况</w:t>
      </w:r>
    </w:p>
    <w:p w:rsidR="00BA4F98" w:rsidRPr="00E64924" w:rsidRDefault="00BA4F98" w:rsidP="00BA4F98">
      <w:pPr>
        <w:pStyle w:val="0"/>
        <w:spacing w:line="500" w:lineRule="exact"/>
        <w:ind w:firstLineChars="0" w:firstLine="0"/>
        <w:rPr>
          <w:rFonts w:cs="Times New Roman"/>
        </w:rPr>
      </w:pPr>
      <w:r w:rsidRPr="00E64924">
        <w:rPr>
          <w:rFonts w:cs="Times New Roman"/>
        </w:rPr>
        <w:t xml:space="preserve">    </w:t>
      </w:r>
      <w:r w:rsidRPr="00E64924">
        <w:rPr>
          <w:rFonts w:cs="Times New Roman" w:hint="eastAsia"/>
        </w:rPr>
        <w:t>马圈泉位于原平市西北</w:t>
      </w:r>
      <w:smartTag w:uri="urn:schemas-microsoft-com:office:smarttags" w:element="chmetcnv">
        <w:smartTagPr>
          <w:attr w:name="UnitName" w:val="km"/>
          <w:attr w:name="SourceValue" w:val="27"/>
          <w:attr w:name="HasSpace" w:val="False"/>
          <w:attr w:name="Negative" w:val="False"/>
          <w:attr w:name="NumberType" w:val="1"/>
          <w:attr w:name="TCSC" w:val="0"/>
        </w:smartTagPr>
        <w:r w:rsidRPr="00E64924">
          <w:rPr>
            <w:rFonts w:cs="Times New Roman"/>
          </w:rPr>
          <w:t>27km</w:t>
        </w:r>
      </w:smartTag>
      <w:r w:rsidRPr="00E64924">
        <w:rPr>
          <w:rFonts w:cs="Times New Roman" w:hint="eastAsia"/>
        </w:rPr>
        <w:t>，宁静向斜北段东翼，距轩岗</w:t>
      </w:r>
      <w:smartTag w:uri="urn:schemas-microsoft-com:office:smarttags" w:element="chmetcnv">
        <w:smartTagPr>
          <w:attr w:name="UnitName" w:val="km"/>
          <w:attr w:name="SourceValue" w:val="5"/>
          <w:attr w:name="HasSpace" w:val="False"/>
          <w:attr w:name="Negative" w:val="False"/>
          <w:attr w:name="NumberType" w:val="1"/>
          <w:attr w:name="TCSC" w:val="0"/>
        </w:smartTagPr>
        <w:r w:rsidRPr="00E64924">
          <w:rPr>
            <w:rFonts w:cs="Times New Roman"/>
          </w:rPr>
          <w:t>5km</w:t>
        </w:r>
      </w:smartTag>
      <w:r w:rsidRPr="00E64924">
        <w:rPr>
          <w:rFonts w:cs="Times New Roman" w:hint="eastAsia"/>
        </w:rPr>
        <w:t>的阳武河峡谷两岸，出露于下马圈至芦庄</w:t>
      </w:r>
      <w:r w:rsidRPr="00E64924">
        <w:rPr>
          <w:rFonts w:cs="Times New Roman"/>
        </w:rPr>
        <w:t>1</w:t>
      </w:r>
      <w:r w:rsidRPr="00E64924">
        <w:rPr>
          <w:rFonts w:cs="Times New Roman" w:hint="eastAsia"/>
        </w:rPr>
        <w:t>．</w:t>
      </w:r>
      <w:smartTag w:uri="urn:schemas-microsoft-com:office:smarttags" w:element="chmetcnv">
        <w:smartTagPr>
          <w:attr w:name="UnitName" w:val="km"/>
          <w:attr w:name="SourceValue" w:val="5"/>
          <w:attr w:name="HasSpace" w:val="False"/>
          <w:attr w:name="Negative" w:val="False"/>
          <w:attr w:name="NumberType" w:val="1"/>
          <w:attr w:name="TCSC" w:val="0"/>
        </w:smartTagPr>
        <w:r w:rsidRPr="00E64924">
          <w:rPr>
            <w:rFonts w:cs="Times New Roman"/>
          </w:rPr>
          <w:t>5km</w:t>
        </w:r>
      </w:smartTag>
      <w:r w:rsidRPr="00E64924">
        <w:rPr>
          <w:rFonts w:cs="Times New Roman" w:hint="eastAsia"/>
        </w:rPr>
        <w:t>长的地段，出露高程</w:t>
      </w:r>
      <w:r w:rsidRPr="00E64924">
        <w:rPr>
          <w:rFonts w:cs="Times New Roman"/>
        </w:rPr>
        <w:t>1120</w:t>
      </w:r>
      <w:r w:rsidRPr="00E64924">
        <w:rPr>
          <w:rFonts w:cs="Times New Roman" w:hint="eastAsia"/>
        </w:rPr>
        <w:t>～</w:t>
      </w:r>
      <w:smartTag w:uri="urn:schemas-microsoft-com:office:smarttags" w:element="chmetcnv">
        <w:smartTagPr>
          <w:attr w:name="UnitName" w:val="m"/>
          <w:attr w:name="SourceValue" w:val="1150"/>
          <w:attr w:name="HasSpace" w:val="False"/>
          <w:attr w:name="Negative" w:val="False"/>
          <w:attr w:name="NumberType" w:val="1"/>
          <w:attr w:name="TCSC" w:val="0"/>
        </w:smartTagPr>
        <w:r w:rsidRPr="00E64924">
          <w:rPr>
            <w:rFonts w:cs="Times New Roman"/>
          </w:rPr>
          <w:t>1150m</w:t>
        </w:r>
      </w:smartTag>
      <w:r w:rsidRPr="00E64924">
        <w:rPr>
          <w:rFonts w:cs="Times New Roman" w:hint="eastAsia"/>
        </w:rPr>
        <w:t>，出露于寒武、奥陶系灰岩中，为侵蚀构造型的岩溶下降全排型泉群。较大泉点有</w:t>
      </w:r>
      <w:r w:rsidRPr="00E64924">
        <w:rPr>
          <w:rFonts w:cs="Times New Roman"/>
        </w:rPr>
        <w:t>34</w:t>
      </w:r>
      <w:r w:rsidRPr="00E64924">
        <w:rPr>
          <w:rFonts w:cs="Times New Roman" w:hint="eastAsia"/>
        </w:rPr>
        <w:t>个，多年平均泉水总流量</w:t>
      </w:r>
      <w:r w:rsidRPr="00E64924">
        <w:rPr>
          <w:rFonts w:cs="Times New Roman"/>
        </w:rPr>
        <w:t>1</w:t>
      </w:r>
      <w:r w:rsidRPr="00E64924">
        <w:rPr>
          <w:rFonts w:cs="Times New Roman" w:hint="eastAsia"/>
        </w:rPr>
        <w:t>．</w:t>
      </w:r>
      <w:smartTag w:uri="urn:schemas-microsoft-com:office:smarttags" w:element="chmetcnv">
        <w:smartTagPr>
          <w:attr w:name="UnitName" w:val="m3"/>
          <w:attr w:name="SourceValue" w:val="30"/>
          <w:attr w:name="HasSpace" w:val="False"/>
          <w:attr w:name="Negative" w:val="False"/>
          <w:attr w:name="NumberType" w:val="1"/>
          <w:attr w:name="TCSC" w:val="0"/>
        </w:smartTagPr>
        <w:r w:rsidRPr="00E64924">
          <w:rPr>
            <w:rFonts w:cs="Times New Roman"/>
          </w:rPr>
          <w:t>30m</w:t>
        </w:r>
        <w:r w:rsidRPr="00E64924">
          <w:rPr>
            <w:rFonts w:cs="Times New Roman"/>
            <w:vertAlign w:val="superscript"/>
          </w:rPr>
          <w:t>3</w:t>
        </w:r>
      </w:smartTag>
      <w:r w:rsidRPr="00E64924">
        <w:rPr>
          <w:rFonts w:cs="Times New Roman"/>
        </w:rPr>
        <w:t>/s(1965—1972</w:t>
      </w:r>
      <w:r w:rsidRPr="00E64924">
        <w:rPr>
          <w:rFonts w:cs="Times New Roman" w:hint="eastAsia"/>
        </w:rPr>
        <w:t>年</w:t>
      </w:r>
      <w:r w:rsidRPr="00E64924">
        <w:rPr>
          <w:rFonts w:cs="Times New Roman"/>
        </w:rPr>
        <w:t>)</w:t>
      </w:r>
      <w:r w:rsidRPr="00E64924">
        <w:rPr>
          <w:rFonts w:cs="Times New Roman" w:hint="eastAsia"/>
        </w:rPr>
        <w:t>。</w:t>
      </w:r>
    </w:p>
    <w:p w:rsidR="00BA4F98" w:rsidRPr="00E64924" w:rsidRDefault="00BA4F98" w:rsidP="00BA4F98">
      <w:pPr>
        <w:pStyle w:val="0"/>
        <w:spacing w:line="500" w:lineRule="exact"/>
        <w:ind w:firstLineChars="0" w:firstLine="0"/>
        <w:rPr>
          <w:rFonts w:cs="Times New Roman"/>
        </w:rPr>
      </w:pPr>
      <w:r w:rsidRPr="00E64924">
        <w:rPr>
          <w:rFonts w:cs="Times New Roman"/>
        </w:rPr>
        <w:t xml:space="preserve">    </w:t>
      </w:r>
      <w:r w:rsidRPr="00E64924">
        <w:rPr>
          <w:rFonts w:cs="Times New Roman" w:hint="eastAsia"/>
        </w:rPr>
        <w:t>岩溶水为</w:t>
      </w:r>
      <w:r w:rsidRPr="00E64924">
        <w:rPr>
          <w:rFonts w:cs="Times New Roman"/>
        </w:rPr>
        <w:t>HCO</w:t>
      </w:r>
      <w:r w:rsidRPr="00E64924">
        <w:rPr>
          <w:rFonts w:cs="Times New Roman"/>
          <w:vertAlign w:val="subscript"/>
        </w:rPr>
        <w:t>3</w:t>
      </w:r>
      <w:r w:rsidRPr="00E64924">
        <w:rPr>
          <w:rFonts w:cs="Times New Roman" w:hint="eastAsia"/>
        </w:rPr>
        <w:t>，</w:t>
      </w:r>
      <w:r w:rsidRPr="00E64924">
        <w:rPr>
          <w:rFonts w:cs="Times New Roman"/>
        </w:rPr>
        <w:t>·S0</w:t>
      </w:r>
      <w:r w:rsidRPr="00E64924">
        <w:rPr>
          <w:rFonts w:cs="Times New Roman"/>
          <w:vertAlign w:val="subscript"/>
        </w:rPr>
        <w:t>4</w:t>
      </w:r>
      <w:r w:rsidRPr="00E64924">
        <w:rPr>
          <w:rFonts w:cs="Times New Roman"/>
        </w:rPr>
        <w:t>—Ca·Mg</w:t>
      </w:r>
      <w:r w:rsidRPr="00E64924">
        <w:rPr>
          <w:rFonts w:cs="Times New Roman" w:hint="eastAsia"/>
        </w:rPr>
        <w:t>型水，矿化度</w:t>
      </w:r>
      <w:r w:rsidRPr="00E64924">
        <w:rPr>
          <w:rFonts w:cs="Times New Roman"/>
        </w:rPr>
        <w:t>355mg/L</w:t>
      </w:r>
      <w:r w:rsidRPr="00E64924">
        <w:rPr>
          <w:rFonts w:cs="Times New Roman" w:hint="eastAsia"/>
        </w:rPr>
        <w:t>，总硬度</w:t>
      </w:r>
      <w:r w:rsidRPr="00E64924">
        <w:rPr>
          <w:rFonts w:cs="Times New Roman"/>
        </w:rPr>
        <w:t>294mg/L</w:t>
      </w:r>
      <w:r w:rsidRPr="00E64924">
        <w:rPr>
          <w:rFonts w:cs="Times New Roman" w:hint="eastAsia"/>
        </w:rPr>
        <w:t>，水温</w:t>
      </w:r>
      <w:r w:rsidRPr="00E64924">
        <w:rPr>
          <w:rFonts w:cs="Times New Roman"/>
        </w:rPr>
        <w:t>9—</w:t>
      </w:r>
      <w:smartTag w:uri="urn:schemas-microsoft-com:office:smarttags" w:element="chmetcnv">
        <w:smartTagPr>
          <w:attr w:name="UnitName" w:val="℃"/>
          <w:attr w:name="SourceValue" w:val="11"/>
          <w:attr w:name="HasSpace" w:val="False"/>
          <w:attr w:name="Negative" w:val="False"/>
          <w:attr w:name="NumberType" w:val="1"/>
          <w:attr w:name="TCSC" w:val="0"/>
        </w:smartTagPr>
        <w:r w:rsidRPr="00E64924">
          <w:rPr>
            <w:rFonts w:cs="Times New Roman"/>
          </w:rPr>
          <w:t>11</w:t>
        </w:r>
        <w:r w:rsidRPr="00E64924">
          <w:rPr>
            <w:rFonts w:hAnsi="宋体" w:cs="Times New Roman" w:hint="eastAsia"/>
          </w:rPr>
          <w:t>℃</w:t>
        </w:r>
      </w:smartTag>
      <w:r w:rsidRPr="00E64924">
        <w:rPr>
          <w:rFonts w:cs="Times New Roman" w:hint="eastAsia"/>
        </w:rPr>
        <w:t>。一般水质较好。但由于上游煤矿矿坑排水流入岩溶地层出露段与河道中，加之农业发展及人口增加，使岩溶地下水受到不同程度的污染。主要污染物为酚、氰化物、铬、氨氮、亚硝酸盐氮等。轩岗河谷地下水大肠杆菌亦严重超标。</w:t>
      </w:r>
    </w:p>
    <w:p w:rsidR="00BA4F98" w:rsidRPr="00E64924" w:rsidRDefault="00BA4F98" w:rsidP="00BA4F98">
      <w:pPr>
        <w:pStyle w:val="0"/>
        <w:spacing w:line="500" w:lineRule="exact"/>
        <w:ind w:firstLineChars="0" w:firstLine="0"/>
        <w:rPr>
          <w:rFonts w:cs="Times New Roman"/>
        </w:rPr>
      </w:pPr>
      <w:r w:rsidRPr="00E64924">
        <w:rPr>
          <w:rFonts w:cs="Times New Roman"/>
        </w:rPr>
        <w:t xml:space="preserve">    </w:t>
      </w:r>
      <w:r w:rsidRPr="00E64924">
        <w:rPr>
          <w:rFonts w:cs="Times New Roman" w:hint="eastAsia"/>
        </w:rPr>
        <w:t>泉域属灰岩中高山区，海拨</w:t>
      </w:r>
      <w:r w:rsidRPr="00E64924">
        <w:rPr>
          <w:rFonts w:cs="Times New Roman"/>
        </w:rPr>
        <w:t>1800—</w:t>
      </w:r>
      <w:smartTag w:uri="urn:schemas-microsoft-com:office:smarttags" w:element="chmetcnv">
        <w:smartTagPr>
          <w:attr w:name="UnitName" w:val="m"/>
          <w:attr w:name="SourceValue" w:val="2000"/>
          <w:attr w:name="HasSpace" w:val="False"/>
          <w:attr w:name="Negative" w:val="False"/>
          <w:attr w:name="NumberType" w:val="1"/>
          <w:attr w:name="TCSC" w:val="0"/>
        </w:smartTagPr>
        <w:r w:rsidRPr="00E64924">
          <w:rPr>
            <w:rFonts w:cs="Times New Roman"/>
          </w:rPr>
          <w:t>2000m</w:t>
        </w:r>
      </w:smartTag>
      <w:r w:rsidRPr="00E64924">
        <w:rPr>
          <w:rFonts w:cs="Times New Roman" w:hint="eastAsia"/>
        </w:rPr>
        <w:t>，轩岗以南云中山主峰水背尖</w:t>
      </w:r>
      <w:r w:rsidRPr="00E64924">
        <w:rPr>
          <w:rFonts w:cs="Times New Roman"/>
        </w:rPr>
        <w:t>2364</w:t>
      </w:r>
      <w:r w:rsidRPr="00E64924">
        <w:rPr>
          <w:rFonts w:cs="Times New Roman" w:hint="eastAsia"/>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Pr="00E64924">
          <w:rPr>
            <w:rFonts w:cs="Times New Roman"/>
          </w:rPr>
          <w:t>4m</w:t>
        </w:r>
      </w:smartTag>
      <w:r w:rsidRPr="00E64924">
        <w:rPr>
          <w:rFonts w:cs="Times New Roman" w:hint="eastAsia"/>
        </w:rPr>
        <w:t>，总的地势南北高、中部低，下马圈一带地势最低。</w:t>
      </w:r>
    </w:p>
    <w:p w:rsidR="00BA4F98" w:rsidRPr="00E64924" w:rsidRDefault="00BA4F98" w:rsidP="00BA4F98">
      <w:pPr>
        <w:pStyle w:val="0"/>
        <w:spacing w:line="500" w:lineRule="exact"/>
        <w:ind w:firstLineChars="0" w:firstLine="0"/>
        <w:rPr>
          <w:rFonts w:cs="Times New Roman"/>
        </w:rPr>
      </w:pPr>
      <w:r w:rsidRPr="00E64924">
        <w:rPr>
          <w:rFonts w:cs="Times New Roman"/>
        </w:rPr>
        <w:t xml:space="preserve">    </w:t>
      </w:r>
      <w:r w:rsidRPr="00E64924">
        <w:rPr>
          <w:rFonts w:cs="Times New Roman" w:hint="eastAsia"/>
        </w:rPr>
        <w:t>泉域地表水系属滹沱河流域的次级支流阳武河流域，马圈泉是阳武河的主要源头之一，在马圈以上的流域面积</w:t>
      </w:r>
      <w:smartTag w:uri="urn:schemas-microsoft-com:office:smarttags" w:element="chmetcnv">
        <w:smartTagPr>
          <w:attr w:name="UnitName" w:val="km"/>
          <w:attr w:name="SourceValue" w:val="754"/>
          <w:attr w:name="HasSpace" w:val="False"/>
          <w:attr w:name="Negative" w:val="False"/>
          <w:attr w:name="NumberType" w:val="1"/>
          <w:attr w:name="TCSC" w:val="0"/>
        </w:smartTagPr>
        <w:r w:rsidRPr="00E64924">
          <w:rPr>
            <w:rFonts w:cs="Times New Roman"/>
          </w:rPr>
          <w:t>754km</w:t>
        </w:r>
      </w:smartTag>
      <w:r w:rsidRPr="00E64924">
        <w:rPr>
          <w:rFonts w:cs="Times New Roman"/>
          <w:vertAlign w:val="superscript"/>
        </w:rPr>
        <w:t>2</w:t>
      </w:r>
      <w:r w:rsidRPr="00E64924">
        <w:rPr>
          <w:rFonts w:cs="Times New Roman" w:hint="eastAsia"/>
        </w:rPr>
        <w:t>。据多年测流资料流量为</w:t>
      </w:r>
      <w:r w:rsidRPr="00E64924">
        <w:rPr>
          <w:rFonts w:cs="Times New Roman"/>
        </w:rPr>
        <w:t>2.</w:t>
      </w:r>
      <w:smartTag w:uri="urn:schemas-microsoft-com:office:smarttags" w:element="chmetcnv">
        <w:smartTagPr>
          <w:attr w:name="UnitName" w:val="m3"/>
          <w:attr w:name="SourceValue" w:val="30"/>
          <w:attr w:name="HasSpace" w:val="False"/>
          <w:attr w:name="Negative" w:val="False"/>
          <w:attr w:name="NumberType" w:val="1"/>
          <w:attr w:name="TCSC" w:val="0"/>
        </w:smartTagPr>
        <w:r w:rsidRPr="00E64924">
          <w:rPr>
            <w:rFonts w:cs="Times New Roman"/>
          </w:rPr>
          <w:t>30m</w:t>
        </w:r>
        <w:r w:rsidRPr="00E64924">
          <w:rPr>
            <w:rFonts w:cs="Times New Roman"/>
            <w:vertAlign w:val="superscript"/>
          </w:rPr>
          <w:t>3</w:t>
        </w:r>
      </w:smartTag>
      <w:r w:rsidRPr="00E64924">
        <w:rPr>
          <w:rFonts w:cs="Times New Roman"/>
        </w:rPr>
        <w:t>/s(1965—1972</w:t>
      </w:r>
      <w:r w:rsidRPr="00E64924">
        <w:rPr>
          <w:rFonts w:cs="Times New Roman" w:hint="eastAsia"/>
        </w:rPr>
        <w:t>年</w:t>
      </w:r>
      <w:r w:rsidRPr="00E64924">
        <w:rPr>
          <w:rFonts w:cs="Times New Roman"/>
        </w:rPr>
        <w:t>)</w:t>
      </w:r>
      <w:r w:rsidRPr="00E64924">
        <w:rPr>
          <w:rFonts w:cs="Times New Roman" w:hint="eastAsia"/>
        </w:rPr>
        <w:t>及</w:t>
      </w:r>
      <w:r w:rsidRPr="00E64924">
        <w:rPr>
          <w:rFonts w:cs="Times New Roman"/>
        </w:rPr>
        <w:t>1.</w:t>
      </w:r>
      <w:smartTag w:uri="urn:schemas-microsoft-com:office:smarttags" w:element="chmetcnv">
        <w:smartTagPr>
          <w:attr w:name="UnitName" w:val="m3"/>
          <w:attr w:name="SourceValue" w:val="71"/>
          <w:attr w:name="HasSpace" w:val="False"/>
          <w:attr w:name="Negative" w:val="False"/>
          <w:attr w:name="NumberType" w:val="1"/>
          <w:attr w:name="TCSC" w:val="0"/>
        </w:smartTagPr>
        <w:r w:rsidRPr="00E64924">
          <w:rPr>
            <w:rFonts w:cs="Times New Roman"/>
          </w:rPr>
          <w:t>71m</w:t>
        </w:r>
        <w:r w:rsidRPr="00E64924">
          <w:rPr>
            <w:rFonts w:cs="Times New Roman"/>
            <w:vertAlign w:val="superscript"/>
          </w:rPr>
          <w:t>3</w:t>
        </w:r>
      </w:smartTag>
      <w:r w:rsidRPr="00E64924">
        <w:rPr>
          <w:rFonts w:cs="Times New Roman"/>
        </w:rPr>
        <w:t>/s(1973-1982</w:t>
      </w:r>
      <w:r w:rsidRPr="00E64924">
        <w:rPr>
          <w:rFonts w:cs="Times New Roman" w:hint="eastAsia"/>
        </w:rPr>
        <w:t>年</w:t>
      </w:r>
      <w:r w:rsidRPr="00E64924">
        <w:rPr>
          <w:rFonts w:cs="Times New Roman"/>
        </w:rPr>
        <w:t>)</w:t>
      </w:r>
      <w:r w:rsidRPr="00E64924">
        <w:rPr>
          <w:rFonts w:cs="Times New Roman" w:hint="eastAsia"/>
        </w:rPr>
        <w:t>。</w:t>
      </w:r>
    </w:p>
    <w:p w:rsidR="00BA4F98" w:rsidRPr="00E64924" w:rsidRDefault="00BA4F98" w:rsidP="00BA4F98">
      <w:pPr>
        <w:pStyle w:val="0"/>
        <w:spacing w:line="500" w:lineRule="exact"/>
        <w:ind w:firstLine="480"/>
        <w:rPr>
          <w:rFonts w:cs="Times New Roman"/>
        </w:rPr>
      </w:pPr>
      <w:r w:rsidRPr="00E64924">
        <w:rPr>
          <w:rFonts w:cs="Times New Roman" w:hint="eastAsia"/>
        </w:rPr>
        <w:t>泉域地处华北黄土高原，属季风型干旱大陆性气候，多年平均降雨量</w:t>
      </w:r>
      <w:smartTag w:uri="urn:schemas-microsoft-com:office:smarttags" w:element="chmetcnv">
        <w:smartTagPr>
          <w:attr w:name="UnitName" w:val="mm"/>
          <w:attr w:name="SourceValue" w:val="445"/>
          <w:attr w:name="HasSpace" w:val="False"/>
          <w:attr w:name="Negative" w:val="False"/>
          <w:attr w:name="NumberType" w:val="1"/>
          <w:attr w:name="TCSC" w:val="0"/>
        </w:smartTagPr>
        <w:r w:rsidRPr="00E64924">
          <w:rPr>
            <w:rFonts w:cs="Times New Roman"/>
          </w:rPr>
          <w:t>445mm</w:t>
        </w:r>
      </w:smartTag>
      <w:r w:rsidRPr="00E64924">
        <w:rPr>
          <w:rFonts w:cs="Times New Roman" w:hint="eastAsia"/>
        </w:rPr>
        <w:t>。</w:t>
      </w:r>
    </w:p>
    <w:p w:rsidR="00BA4F98" w:rsidRPr="00E64924" w:rsidRDefault="00BA4F98" w:rsidP="00BA4F98">
      <w:pPr>
        <w:pStyle w:val="0"/>
        <w:spacing w:line="500" w:lineRule="exact"/>
        <w:ind w:firstLine="480"/>
        <w:rPr>
          <w:rFonts w:cs="Times New Roman"/>
        </w:rPr>
      </w:pPr>
      <w:r w:rsidRPr="00E64924">
        <w:rPr>
          <w:rFonts w:cs="Times New Roman" w:hint="eastAsia"/>
        </w:rPr>
        <w:t>从构造上看，泉域位于宁静大向斜的东北部，地层出露较全，古老变质岩及寒武、奥陶系灰岩，石炭、二叠、三叠、侏罗系砂页岩均有分布。寒武、奥陶系灰岩主要分布于泉域西南与东北部，为主要的含水岩系，由于裂隙溶洞发育，且连通性较好，为一个良好的统一含水系统。岩溶地下水接受裸露可溶岩区降水补给后，沿裂隙溶洞向排泄区运移，受到寒武系下统及古老变质岩系区域隔水岩层的阻挡，在阳武河谷溢流成泉。</w:t>
      </w:r>
    </w:p>
    <w:p w:rsidR="00BA4F98" w:rsidRPr="00E64924" w:rsidRDefault="00BA4F98" w:rsidP="00BA4F98">
      <w:pPr>
        <w:pStyle w:val="0"/>
        <w:spacing w:line="500" w:lineRule="exact"/>
        <w:ind w:firstLine="480"/>
        <w:rPr>
          <w:rFonts w:cs="Times New Roman"/>
        </w:rPr>
      </w:pPr>
      <w:r w:rsidRPr="00E64924">
        <w:rPr>
          <w:rFonts w:cs="Times New Roman" w:hint="eastAsia"/>
        </w:rPr>
        <w:t>（</w:t>
      </w:r>
      <w:r w:rsidRPr="00E64924">
        <w:rPr>
          <w:rFonts w:cs="Times New Roman"/>
        </w:rPr>
        <w:t>2</w:t>
      </w:r>
      <w:r w:rsidRPr="00E64924">
        <w:rPr>
          <w:rFonts w:cs="Times New Roman" w:hint="eastAsia"/>
        </w:rPr>
        <w:t>）泉域范围</w:t>
      </w:r>
    </w:p>
    <w:p w:rsidR="00BA4F98" w:rsidRPr="00E64924" w:rsidRDefault="00BA4F98" w:rsidP="00BA4F98">
      <w:pPr>
        <w:pStyle w:val="0"/>
        <w:spacing w:line="500" w:lineRule="exact"/>
        <w:ind w:firstLine="480"/>
        <w:rPr>
          <w:rFonts w:cs="Times New Roman"/>
        </w:rPr>
      </w:pPr>
      <w:r w:rsidRPr="00E64924">
        <w:rPr>
          <w:rFonts w:cs="Times New Roman" w:hint="eastAsia"/>
        </w:rPr>
        <w:t>东部边界：以寒武系下统页岩与太古界变质岩系构成阻水边界。自北而南由代县与朔州市交界处</w:t>
      </w:r>
      <w:r w:rsidRPr="00E64924">
        <w:rPr>
          <w:rFonts w:cs="Times New Roman"/>
        </w:rPr>
        <w:t>—</w:t>
      </w:r>
      <w:r w:rsidRPr="00E64924">
        <w:rPr>
          <w:rFonts w:cs="Times New Roman" w:hint="eastAsia"/>
        </w:rPr>
        <w:t>原平南村东</w:t>
      </w:r>
      <w:r w:rsidRPr="00E64924">
        <w:rPr>
          <w:rFonts w:cs="Times New Roman"/>
        </w:rPr>
        <w:t>—</w:t>
      </w:r>
      <w:r w:rsidRPr="00E64924">
        <w:rPr>
          <w:rFonts w:cs="Times New Roman" w:hint="eastAsia"/>
        </w:rPr>
        <w:t>芦家庄</w:t>
      </w:r>
      <w:r w:rsidRPr="00E64924">
        <w:rPr>
          <w:rFonts w:cs="Times New Roman"/>
        </w:rPr>
        <w:t>—</w:t>
      </w:r>
      <w:r w:rsidRPr="00E64924">
        <w:rPr>
          <w:rFonts w:cs="Times New Roman" w:hint="eastAsia"/>
        </w:rPr>
        <w:t>辉顺沟东。</w:t>
      </w:r>
    </w:p>
    <w:p w:rsidR="00BA4F98" w:rsidRPr="00E64924" w:rsidRDefault="00BA4F98" w:rsidP="00BA4F98">
      <w:pPr>
        <w:pStyle w:val="0"/>
        <w:spacing w:line="500" w:lineRule="exact"/>
        <w:ind w:firstLine="480"/>
        <w:rPr>
          <w:rFonts w:cs="Times New Roman"/>
        </w:rPr>
      </w:pPr>
      <w:r w:rsidRPr="00E64924">
        <w:rPr>
          <w:rFonts w:cs="Times New Roman" w:hint="eastAsia"/>
        </w:rPr>
        <w:t>北部边界：以太古界变质岩系组成，为阻水边界，与朔州市朔城区与忻州地区原平市行政界线基本一致。</w:t>
      </w:r>
    </w:p>
    <w:p w:rsidR="00BA4F98" w:rsidRPr="00E64924" w:rsidRDefault="00BA4F98" w:rsidP="00BA4F98">
      <w:pPr>
        <w:pStyle w:val="0"/>
        <w:spacing w:line="500" w:lineRule="exact"/>
        <w:ind w:firstLine="480"/>
        <w:rPr>
          <w:rFonts w:cs="Times New Roman"/>
        </w:rPr>
      </w:pPr>
      <w:r w:rsidRPr="00E64924">
        <w:rPr>
          <w:rFonts w:cs="Times New Roman" w:hint="eastAsia"/>
        </w:rPr>
        <w:t>南部边界：以大面积火成岩及南北向断层，构成隔水边界。自西向东由圪璆东</w:t>
      </w:r>
      <w:r w:rsidRPr="00E64924">
        <w:rPr>
          <w:rFonts w:cs="Times New Roman"/>
        </w:rPr>
        <w:t>—</w:t>
      </w:r>
      <w:r w:rsidRPr="00E64924">
        <w:rPr>
          <w:rFonts w:cs="Times New Roman" w:hint="eastAsia"/>
        </w:rPr>
        <w:t>辉顺沟。</w:t>
      </w:r>
    </w:p>
    <w:p w:rsidR="00BA4F98" w:rsidRPr="00E64924" w:rsidRDefault="00BA4F98" w:rsidP="00BA4F98">
      <w:pPr>
        <w:pStyle w:val="0"/>
        <w:spacing w:line="500" w:lineRule="exact"/>
        <w:ind w:firstLine="480"/>
        <w:rPr>
          <w:rFonts w:cs="Times New Roman"/>
        </w:rPr>
      </w:pPr>
      <w:r w:rsidRPr="00E64924">
        <w:rPr>
          <w:rFonts w:cs="Times New Roman" w:hint="eastAsia"/>
        </w:rPr>
        <w:t>西部边界：以地表分水岭为边界。北段自北向南由盘道梁</w:t>
      </w:r>
      <w:r w:rsidRPr="00E64924">
        <w:rPr>
          <w:rFonts w:cs="Times New Roman"/>
        </w:rPr>
        <w:t>—</w:t>
      </w:r>
      <w:r w:rsidRPr="00E64924">
        <w:rPr>
          <w:rFonts w:cs="Times New Roman" w:hint="eastAsia"/>
        </w:rPr>
        <w:t>薛家窊</w:t>
      </w:r>
      <w:r w:rsidRPr="00E64924">
        <w:rPr>
          <w:rFonts w:cs="Times New Roman"/>
        </w:rPr>
        <w:t>—</w:t>
      </w:r>
      <w:r w:rsidRPr="00E64924">
        <w:rPr>
          <w:rFonts w:cs="Times New Roman" w:hint="eastAsia"/>
        </w:rPr>
        <w:t>长畛西与神头泉域为界；南为原平市与宁武县行政边界，由长畛西</w:t>
      </w:r>
      <w:r w:rsidRPr="00E64924">
        <w:rPr>
          <w:rFonts w:cs="Times New Roman"/>
        </w:rPr>
        <w:t>—</w:t>
      </w:r>
      <w:r w:rsidRPr="00E64924">
        <w:rPr>
          <w:rFonts w:cs="Times New Roman" w:hint="eastAsia"/>
        </w:rPr>
        <w:t>圪璆东。</w:t>
      </w:r>
      <w:r w:rsidRPr="00E64924">
        <w:rPr>
          <w:rFonts w:cs="Times New Roman"/>
        </w:rPr>
        <w:t xml:space="preserve">  </w:t>
      </w:r>
    </w:p>
    <w:p w:rsidR="00BA4F98" w:rsidRPr="00E64924" w:rsidRDefault="00BA4F98" w:rsidP="00BA4F98">
      <w:pPr>
        <w:pStyle w:val="0"/>
        <w:spacing w:line="500" w:lineRule="exact"/>
        <w:ind w:firstLine="480"/>
        <w:rPr>
          <w:rFonts w:cs="Times New Roman"/>
        </w:rPr>
      </w:pPr>
      <w:r w:rsidRPr="00E64924">
        <w:rPr>
          <w:rFonts w:cs="Times New Roman" w:hint="eastAsia"/>
        </w:rPr>
        <w:t>泉域总面积</w:t>
      </w:r>
      <w:smartTag w:uri="urn:schemas-microsoft-com:office:smarttags" w:element="chmetcnv">
        <w:smartTagPr>
          <w:attr w:name="UnitName" w:val="km"/>
          <w:attr w:name="SourceValue" w:val="754"/>
          <w:attr w:name="HasSpace" w:val="False"/>
          <w:attr w:name="Negative" w:val="False"/>
          <w:attr w:name="NumberType" w:val="1"/>
          <w:attr w:name="TCSC" w:val="0"/>
        </w:smartTagPr>
        <w:r w:rsidRPr="00E64924">
          <w:rPr>
            <w:rFonts w:cs="Times New Roman"/>
          </w:rPr>
          <w:t>754km</w:t>
        </w:r>
      </w:smartTag>
      <w:r w:rsidRPr="00E64924">
        <w:rPr>
          <w:rFonts w:cs="Times New Roman"/>
          <w:vertAlign w:val="superscript"/>
        </w:rPr>
        <w:t>2</w:t>
      </w:r>
      <w:r w:rsidRPr="00E64924">
        <w:rPr>
          <w:rFonts w:cs="Times New Roman" w:hint="eastAsia"/>
        </w:rPr>
        <w:t>，其中寒武、奥陶系碳酸盐岩裸露面积</w:t>
      </w:r>
      <w:smartTag w:uri="urn:schemas-microsoft-com:office:smarttags" w:element="chmetcnv">
        <w:smartTagPr>
          <w:attr w:name="UnitName" w:val="km"/>
          <w:attr w:name="SourceValue" w:val="425"/>
          <w:attr w:name="HasSpace" w:val="False"/>
          <w:attr w:name="Negative" w:val="False"/>
          <w:attr w:name="NumberType" w:val="1"/>
          <w:attr w:name="TCSC" w:val="0"/>
        </w:smartTagPr>
        <w:r w:rsidRPr="00E64924">
          <w:rPr>
            <w:rFonts w:cs="Times New Roman"/>
          </w:rPr>
          <w:t>425km</w:t>
        </w:r>
      </w:smartTag>
      <w:r w:rsidRPr="00E64924">
        <w:rPr>
          <w:rFonts w:cs="Times New Roman"/>
          <w:vertAlign w:val="superscript"/>
        </w:rPr>
        <w:t>2</w:t>
      </w:r>
      <w:r w:rsidRPr="00E64924">
        <w:rPr>
          <w:rFonts w:cs="Times New Roman" w:hint="eastAsia"/>
        </w:rPr>
        <w:t>，石炭、二叠系及三叠系砂页岩区面积</w:t>
      </w:r>
      <w:smartTag w:uri="urn:schemas-microsoft-com:office:smarttags" w:element="chmetcnv">
        <w:smartTagPr>
          <w:attr w:name="UnitName" w:val="km"/>
          <w:attr w:name="SourceValue" w:val="329"/>
          <w:attr w:name="HasSpace" w:val="False"/>
          <w:attr w:name="Negative" w:val="False"/>
          <w:attr w:name="NumberType" w:val="1"/>
          <w:attr w:name="TCSC" w:val="0"/>
        </w:smartTagPr>
        <w:r w:rsidRPr="00E64924">
          <w:rPr>
            <w:rFonts w:cs="Times New Roman"/>
          </w:rPr>
          <w:t>329km</w:t>
        </w:r>
      </w:smartTag>
      <w:r w:rsidRPr="00E64924">
        <w:rPr>
          <w:rFonts w:cs="Times New Roman"/>
          <w:vertAlign w:val="superscript"/>
        </w:rPr>
        <w:t>2</w:t>
      </w:r>
      <w:r w:rsidRPr="00E64924">
        <w:rPr>
          <w:rFonts w:cs="Times New Roman" w:hint="eastAsia"/>
        </w:rPr>
        <w:t>。为忻州地区原平市所属范围。</w:t>
      </w:r>
    </w:p>
    <w:p w:rsidR="00BA4F98" w:rsidRPr="00E64924" w:rsidRDefault="00BA4F98" w:rsidP="00BA4F98">
      <w:pPr>
        <w:pStyle w:val="0"/>
        <w:spacing w:line="500" w:lineRule="exact"/>
        <w:ind w:firstLine="480"/>
        <w:rPr>
          <w:rFonts w:cs="Times New Roman"/>
        </w:rPr>
      </w:pPr>
      <w:r w:rsidRPr="00E64924">
        <w:rPr>
          <w:rFonts w:cs="Times New Roman" w:hint="eastAsia"/>
        </w:rPr>
        <w:t>（</w:t>
      </w:r>
      <w:r w:rsidRPr="00E64924">
        <w:rPr>
          <w:rFonts w:cs="Times New Roman"/>
        </w:rPr>
        <w:t>3</w:t>
      </w:r>
      <w:r w:rsidRPr="00E64924">
        <w:rPr>
          <w:rFonts w:cs="Times New Roman" w:hint="eastAsia"/>
        </w:rPr>
        <w:t>）重点保护区范围</w:t>
      </w:r>
    </w:p>
    <w:p w:rsidR="00BA4F98" w:rsidRPr="00E64924" w:rsidRDefault="00BA4F98" w:rsidP="00BA4F98">
      <w:pPr>
        <w:pStyle w:val="0"/>
        <w:spacing w:line="500" w:lineRule="exact"/>
        <w:ind w:firstLine="480"/>
        <w:rPr>
          <w:rFonts w:cs="Times New Roman"/>
        </w:rPr>
      </w:pPr>
      <w:r w:rsidRPr="00E64924">
        <w:rPr>
          <w:rFonts w:cs="Times New Roman" w:hint="eastAsia"/>
        </w:rPr>
        <w:t>泉水集中出露带、轩岗煤矿带压开采区，其范围为：以芦庄以上泉水出露段为东部边界；轩岗镇与后口乡交界线为西部边界；沿沟谷南北各</w:t>
      </w:r>
      <w:r w:rsidRPr="00E64924">
        <w:rPr>
          <w:rFonts w:cs="Times New Roman"/>
        </w:rPr>
        <w:t>1.</w:t>
      </w:r>
      <w:smartTag w:uri="urn:schemas-microsoft-com:office:smarttags" w:element="chmetcnv">
        <w:smartTagPr>
          <w:attr w:name="UnitName" w:val="km"/>
          <w:attr w:name="SourceValue" w:val="25"/>
          <w:attr w:name="HasSpace" w:val="False"/>
          <w:attr w:name="Negative" w:val="False"/>
          <w:attr w:name="NumberType" w:val="1"/>
          <w:attr w:name="TCSC" w:val="0"/>
        </w:smartTagPr>
        <w:r w:rsidRPr="00E64924">
          <w:rPr>
            <w:rFonts w:cs="Times New Roman"/>
          </w:rPr>
          <w:t>25km</w:t>
        </w:r>
      </w:smartTag>
      <w:r w:rsidRPr="00E64924">
        <w:rPr>
          <w:rFonts w:cs="Times New Roman" w:hint="eastAsia"/>
        </w:rPr>
        <w:t>为南北边界，面积约</w:t>
      </w:r>
      <w:r w:rsidRPr="00E64924">
        <w:rPr>
          <w:rFonts w:cs="Times New Roman"/>
        </w:rPr>
        <w:t>14.</w:t>
      </w:r>
      <w:smartTag w:uri="urn:schemas-microsoft-com:office:smarttags" w:element="chmetcnv">
        <w:smartTagPr>
          <w:attr w:name="UnitName" w:val="km"/>
          <w:attr w:name="SourceValue" w:val="5"/>
          <w:attr w:name="HasSpace" w:val="False"/>
          <w:attr w:name="Negative" w:val="False"/>
          <w:attr w:name="NumberType" w:val="1"/>
          <w:attr w:name="TCSC" w:val="0"/>
        </w:smartTagPr>
        <w:r w:rsidRPr="00E64924">
          <w:rPr>
            <w:rFonts w:cs="Times New Roman"/>
          </w:rPr>
          <w:t>5km</w:t>
        </w:r>
      </w:smartTag>
      <w:r w:rsidRPr="00E64924">
        <w:rPr>
          <w:rFonts w:cs="Times New Roman"/>
          <w:vertAlign w:val="superscript"/>
        </w:rPr>
        <w:t>2</w:t>
      </w:r>
      <w:r w:rsidRPr="00E64924">
        <w:rPr>
          <w:rFonts w:cs="Times New Roman" w:hint="eastAsia"/>
        </w:rPr>
        <w:t>。</w:t>
      </w:r>
    </w:p>
    <w:p w:rsidR="00BA4F98" w:rsidRPr="00E64924" w:rsidRDefault="00BA4F98" w:rsidP="00BA4F98">
      <w:pPr>
        <w:pStyle w:val="0"/>
        <w:spacing w:line="500" w:lineRule="exact"/>
        <w:ind w:firstLine="480"/>
        <w:rPr>
          <w:rFonts w:cs="Times New Roman"/>
        </w:rPr>
      </w:pPr>
      <w:r w:rsidRPr="00E64924">
        <w:rPr>
          <w:rFonts w:cs="Times New Roman" w:hint="eastAsia"/>
        </w:rPr>
        <w:t>（</w:t>
      </w:r>
      <w:r w:rsidRPr="00E64924">
        <w:rPr>
          <w:rFonts w:cs="Times New Roman"/>
        </w:rPr>
        <w:t>4</w:t>
      </w:r>
      <w:r w:rsidRPr="00E64924">
        <w:rPr>
          <w:rFonts w:cs="Times New Roman" w:hint="eastAsia"/>
        </w:rPr>
        <w:t>）泉域岩溶地下水资源及其开发利用</w:t>
      </w:r>
    </w:p>
    <w:p w:rsidR="00BA4F98" w:rsidRPr="00E64924" w:rsidRDefault="00BA4F98" w:rsidP="00BA4F98">
      <w:pPr>
        <w:pStyle w:val="0"/>
        <w:spacing w:line="500" w:lineRule="exact"/>
        <w:ind w:firstLine="480"/>
        <w:rPr>
          <w:rFonts w:cs="Times New Roman"/>
        </w:rPr>
      </w:pPr>
      <w:r w:rsidRPr="00E64924">
        <w:rPr>
          <w:rFonts w:cs="Times New Roman" w:hint="eastAsia"/>
        </w:rPr>
        <w:t>马圈泉域岩溶地下水资源量根据阳武河芦庄站的测流资料，采用水文分割法计算为</w:t>
      </w:r>
      <w:r w:rsidRPr="00E64924">
        <w:rPr>
          <w:rFonts w:cs="Times New Roman"/>
        </w:rPr>
        <w:t>4095</w:t>
      </w:r>
      <w:r w:rsidRPr="00E64924">
        <w:rPr>
          <w:rFonts w:cs="Times New Roman" w:hint="eastAsia"/>
        </w:rPr>
        <w:t>万</w:t>
      </w:r>
      <w:r w:rsidRPr="00E64924">
        <w:rPr>
          <w:rFonts w:cs="Times New Roman"/>
        </w:rPr>
        <w:t>m</w:t>
      </w:r>
      <w:r w:rsidRPr="00E64924">
        <w:rPr>
          <w:rFonts w:cs="Times New Roman"/>
          <w:vertAlign w:val="superscript"/>
        </w:rPr>
        <w:t>3</w:t>
      </w:r>
      <w:r w:rsidRPr="00E64924">
        <w:rPr>
          <w:rFonts w:cs="Times New Roman"/>
        </w:rPr>
        <w:t>/a(</w:t>
      </w:r>
      <w:smartTag w:uri="urn:schemas-microsoft-com:office:smarttags" w:element="chmetcnv">
        <w:smartTagPr>
          <w:attr w:name="UnitName" w:val="m3"/>
          <w:attr w:name="SourceValue" w:val="1.3"/>
          <w:attr w:name="HasSpace" w:val="False"/>
          <w:attr w:name="Negative" w:val="False"/>
          <w:attr w:name="NumberType" w:val="1"/>
          <w:attr w:name="TCSC" w:val="0"/>
        </w:smartTagPr>
        <w:r w:rsidRPr="00E64924">
          <w:rPr>
            <w:rFonts w:cs="Times New Roman"/>
          </w:rPr>
          <w:t>1.30m</w:t>
        </w:r>
        <w:r w:rsidRPr="00E64924">
          <w:rPr>
            <w:rFonts w:cs="Times New Roman"/>
            <w:vertAlign w:val="superscript"/>
          </w:rPr>
          <w:t>3</w:t>
        </w:r>
      </w:smartTag>
      <w:r w:rsidRPr="00E64924">
        <w:rPr>
          <w:rFonts w:cs="Times New Roman"/>
        </w:rPr>
        <w:t>/s)</w:t>
      </w:r>
      <w:r w:rsidRPr="00E64924">
        <w:rPr>
          <w:rFonts w:cs="Times New Roman" w:hint="eastAsia"/>
        </w:rPr>
        <w:t>，采用理论频率法计算得出泉域岩溶地下水可开采量为</w:t>
      </w:r>
      <w:r w:rsidRPr="00E64924">
        <w:rPr>
          <w:rFonts w:cs="Times New Roman"/>
        </w:rPr>
        <w:t>(P=95</w:t>
      </w:r>
      <w:r w:rsidRPr="00E64924">
        <w:rPr>
          <w:rFonts w:cs="Times New Roman" w:hint="eastAsia"/>
        </w:rPr>
        <w:t>％</w:t>
      </w:r>
      <w:r w:rsidRPr="00E64924">
        <w:rPr>
          <w:rFonts w:cs="Times New Roman"/>
        </w:rPr>
        <w:t>)3028</w:t>
      </w:r>
      <w:r w:rsidRPr="00E64924">
        <w:rPr>
          <w:rFonts w:cs="Times New Roman" w:hint="eastAsia"/>
        </w:rPr>
        <w:t>万</w:t>
      </w:r>
      <w:r w:rsidRPr="00E64924">
        <w:rPr>
          <w:rFonts w:cs="Times New Roman"/>
        </w:rPr>
        <w:t>m</w:t>
      </w:r>
      <w:r w:rsidRPr="00E64924">
        <w:rPr>
          <w:rFonts w:cs="Times New Roman"/>
          <w:vertAlign w:val="superscript"/>
        </w:rPr>
        <w:t>3</w:t>
      </w:r>
      <w:r w:rsidRPr="00E64924">
        <w:rPr>
          <w:rFonts w:cs="Times New Roman"/>
        </w:rPr>
        <w:t>/a(</w:t>
      </w:r>
      <w:smartTag w:uri="urn:schemas-microsoft-com:office:smarttags" w:element="chmetcnv">
        <w:smartTagPr>
          <w:attr w:name="UnitName" w:val="m3"/>
          <w:attr w:name="SourceValue" w:val=".96"/>
          <w:attr w:name="HasSpace" w:val="False"/>
          <w:attr w:name="Negative" w:val="False"/>
          <w:attr w:name="NumberType" w:val="1"/>
          <w:attr w:name="TCSC" w:val="0"/>
        </w:smartTagPr>
        <w:r w:rsidRPr="00E64924">
          <w:rPr>
            <w:rFonts w:cs="Times New Roman"/>
          </w:rPr>
          <w:t>0.96m</w:t>
        </w:r>
        <w:r w:rsidRPr="00E64924">
          <w:rPr>
            <w:rFonts w:cs="Times New Roman"/>
            <w:vertAlign w:val="superscript"/>
          </w:rPr>
          <w:t>3</w:t>
        </w:r>
      </w:smartTag>
      <w:r w:rsidRPr="00E64924">
        <w:rPr>
          <w:rFonts w:cs="Times New Roman"/>
        </w:rPr>
        <w:t>/s)</w:t>
      </w:r>
      <w:r w:rsidRPr="00E64924">
        <w:rPr>
          <w:rFonts w:cs="Times New Roman" w:hint="eastAsia"/>
        </w:rPr>
        <w:t>。</w:t>
      </w:r>
      <w:r w:rsidRPr="00E64924">
        <w:rPr>
          <w:rFonts w:cs="Times New Roman"/>
        </w:rPr>
        <w:t xml:space="preserve"> </w:t>
      </w:r>
    </w:p>
    <w:p w:rsidR="00BA4F98" w:rsidRPr="00E64924" w:rsidRDefault="00BA4F98" w:rsidP="00BA4F98">
      <w:pPr>
        <w:pStyle w:val="0"/>
        <w:spacing w:line="500" w:lineRule="exact"/>
        <w:ind w:firstLine="480"/>
        <w:rPr>
          <w:rFonts w:cs="Times New Roman"/>
        </w:rPr>
      </w:pPr>
      <w:r w:rsidRPr="00E64924">
        <w:rPr>
          <w:rFonts w:cs="Times New Roman"/>
        </w:rPr>
        <w:t xml:space="preserve"> </w:t>
      </w:r>
      <w:r w:rsidRPr="00E64924">
        <w:rPr>
          <w:rFonts w:cs="Times New Roman" w:hint="eastAsia"/>
        </w:rPr>
        <w:t>马圈泉水主要用于农业灌溉，少量用于工业、生活。据统计</w:t>
      </w:r>
      <w:r w:rsidRPr="00E64924">
        <w:rPr>
          <w:rFonts w:cs="Times New Roman"/>
        </w:rPr>
        <w:t>1993</w:t>
      </w:r>
      <w:r w:rsidRPr="00E64924">
        <w:rPr>
          <w:rFonts w:cs="Times New Roman" w:hint="eastAsia"/>
        </w:rPr>
        <w:t>年总取水量为</w:t>
      </w:r>
      <w:r w:rsidRPr="00E64924">
        <w:rPr>
          <w:rFonts w:cs="Times New Roman"/>
        </w:rPr>
        <w:t>2771</w:t>
      </w:r>
      <w:r w:rsidRPr="00E64924">
        <w:rPr>
          <w:rFonts w:cs="Times New Roman" w:hint="eastAsia"/>
        </w:rPr>
        <w:t>万</w:t>
      </w:r>
      <w:r w:rsidRPr="00E64924">
        <w:rPr>
          <w:rFonts w:cs="Times New Roman"/>
        </w:rPr>
        <w:t>m</w:t>
      </w:r>
      <w:r w:rsidRPr="00E64924">
        <w:rPr>
          <w:rFonts w:cs="Times New Roman"/>
          <w:vertAlign w:val="superscript"/>
        </w:rPr>
        <w:t>3</w:t>
      </w:r>
      <w:r w:rsidRPr="00E64924">
        <w:rPr>
          <w:rFonts w:cs="Times New Roman" w:hint="eastAsia"/>
        </w:rPr>
        <w:t>，其中农业灌溉及农村生活用水</w:t>
      </w:r>
      <w:r w:rsidRPr="00E64924">
        <w:rPr>
          <w:rFonts w:cs="Times New Roman"/>
        </w:rPr>
        <w:t>2566</w:t>
      </w:r>
      <w:r w:rsidRPr="00E64924">
        <w:rPr>
          <w:rFonts w:cs="Times New Roman" w:hint="eastAsia"/>
        </w:rPr>
        <w:t>万</w:t>
      </w:r>
      <w:r w:rsidRPr="00E64924">
        <w:rPr>
          <w:rFonts w:cs="Times New Roman"/>
        </w:rPr>
        <w:t>m</w:t>
      </w:r>
      <w:r w:rsidRPr="00E64924">
        <w:rPr>
          <w:rFonts w:cs="Times New Roman"/>
          <w:vertAlign w:val="superscript"/>
        </w:rPr>
        <w:t>3</w:t>
      </w:r>
      <w:r w:rsidRPr="00E64924">
        <w:rPr>
          <w:rFonts w:cs="Times New Roman" w:hint="eastAsia"/>
        </w:rPr>
        <w:t>，工业及城镇生活用水</w:t>
      </w:r>
      <w:r w:rsidRPr="00E64924">
        <w:rPr>
          <w:rFonts w:cs="Times New Roman"/>
        </w:rPr>
        <w:t>205</w:t>
      </w:r>
      <w:r w:rsidRPr="00E64924">
        <w:rPr>
          <w:rFonts w:cs="Times New Roman" w:hint="eastAsia"/>
        </w:rPr>
        <w:t>万</w:t>
      </w:r>
      <w:r w:rsidRPr="00E64924">
        <w:rPr>
          <w:rFonts w:cs="Times New Roman"/>
        </w:rPr>
        <w:t>m</w:t>
      </w:r>
      <w:r w:rsidRPr="00E64924">
        <w:rPr>
          <w:rFonts w:cs="Times New Roman"/>
          <w:vertAlign w:val="superscript"/>
        </w:rPr>
        <w:t>3</w:t>
      </w:r>
      <w:r w:rsidRPr="00E64924">
        <w:rPr>
          <w:rFonts w:cs="Times New Roman" w:hint="eastAsia"/>
        </w:rPr>
        <w:t>。泉口引水</w:t>
      </w:r>
      <w:r w:rsidRPr="00E64924">
        <w:rPr>
          <w:rFonts w:cs="Times New Roman"/>
        </w:rPr>
        <w:t>2299</w:t>
      </w:r>
      <w:r w:rsidRPr="00E64924">
        <w:rPr>
          <w:rFonts w:cs="Times New Roman" w:hint="eastAsia"/>
        </w:rPr>
        <w:t>万</w:t>
      </w:r>
      <w:r w:rsidRPr="00E64924">
        <w:rPr>
          <w:rFonts w:cs="Times New Roman"/>
        </w:rPr>
        <w:t>m</w:t>
      </w:r>
      <w:r w:rsidRPr="00E64924">
        <w:rPr>
          <w:rFonts w:cs="Times New Roman"/>
          <w:vertAlign w:val="superscript"/>
        </w:rPr>
        <w:t>3</w:t>
      </w:r>
      <w:r w:rsidRPr="00E64924">
        <w:rPr>
          <w:rFonts w:cs="Times New Roman" w:hint="eastAsia"/>
        </w:rPr>
        <w:t>，泉域开采量</w:t>
      </w:r>
      <w:r w:rsidRPr="00E64924">
        <w:rPr>
          <w:rFonts w:cs="Times New Roman"/>
        </w:rPr>
        <w:t>472</w:t>
      </w:r>
      <w:r w:rsidRPr="00E64924">
        <w:rPr>
          <w:rFonts w:cs="Times New Roman" w:hint="eastAsia"/>
        </w:rPr>
        <w:t>万</w:t>
      </w:r>
      <w:r w:rsidRPr="00E64924">
        <w:rPr>
          <w:rFonts w:cs="Times New Roman"/>
        </w:rPr>
        <w:t>m</w:t>
      </w:r>
      <w:r w:rsidRPr="00E64924">
        <w:rPr>
          <w:rFonts w:cs="Times New Roman"/>
          <w:vertAlign w:val="superscript"/>
        </w:rPr>
        <w:t>3</w:t>
      </w:r>
      <w:r w:rsidRPr="00E64924">
        <w:rPr>
          <w:rFonts w:cs="Times New Roman" w:hint="eastAsia"/>
        </w:rPr>
        <w:t>。由于工业用水量增加，</w:t>
      </w:r>
      <w:r w:rsidRPr="00E64924">
        <w:rPr>
          <w:rFonts w:cs="Times New Roman"/>
        </w:rPr>
        <w:t>1995</w:t>
      </w:r>
      <w:r w:rsidRPr="00E64924">
        <w:rPr>
          <w:rFonts w:cs="Times New Roman" w:hint="eastAsia"/>
        </w:rPr>
        <w:t>年总取水量为</w:t>
      </w:r>
      <w:r w:rsidRPr="00E64924">
        <w:rPr>
          <w:rFonts w:cs="Times New Roman"/>
        </w:rPr>
        <w:t>3041</w:t>
      </w:r>
      <w:r w:rsidRPr="00E64924">
        <w:rPr>
          <w:rFonts w:cs="Times New Roman" w:hint="eastAsia"/>
        </w:rPr>
        <w:t>万</w:t>
      </w:r>
      <w:r w:rsidRPr="00E64924">
        <w:rPr>
          <w:rFonts w:cs="Times New Roman"/>
        </w:rPr>
        <w:t>m</w:t>
      </w:r>
      <w:r w:rsidRPr="00E64924">
        <w:rPr>
          <w:rFonts w:cs="Times New Roman"/>
          <w:vertAlign w:val="superscript"/>
        </w:rPr>
        <w:t>3</w:t>
      </w:r>
      <w:r w:rsidRPr="00E64924">
        <w:rPr>
          <w:rFonts w:cs="Times New Roman" w:hint="eastAsia"/>
        </w:rPr>
        <w:t>。</w:t>
      </w:r>
    </w:p>
    <w:p w:rsidR="00BA4F98" w:rsidRPr="00E64924" w:rsidRDefault="00BA4F98" w:rsidP="00BA4F98">
      <w:pPr>
        <w:pStyle w:val="0"/>
        <w:spacing w:line="500" w:lineRule="exact"/>
        <w:ind w:firstLine="480"/>
        <w:rPr>
          <w:rFonts w:cs="Times New Roman"/>
        </w:rPr>
      </w:pPr>
      <w:r w:rsidRPr="00E64924">
        <w:rPr>
          <w:rFonts w:cs="Times New Roman" w:hint="eastAsia"/>
        </w:rPr>
        <w:t>本项目厂址不在马圈泉域范围内，西距泉域边界约</w:t>
      </w:r>
      <w:r w:rsidRPr="00E64924">
        <w:rPr>
          <w:rFonts w:cs="Times New Roman"/>
        </w:rPr>
        <w:t>5.0km</w:t>
      </w:r>
      <w:r w:rsidRPr="00E64924">
        <w:rPr>
          <w:rFonts w:cs="Times New Roman" w:hint="eastAsia"/>
        </w:rPr>
        <w:t>，距离泉域重点保护区约</w:t>
      </w:r>
      <w:r w:rsidRPr="00E64924">
        <w:rPr>
          <w:rFonts w:cs="Times New Roman"/>
        </w:rPr>
        <w:t>19km</w:t>
      </w:r>
      <w:r w:rsidRPr="00E64924">
        <w:rPr>
          <w:rFonts w:cs="Times New Roman" w:hint="eastAsia"/>
        </w:rPr>
        <w:t>。具体见图</w:t>
      </w:r>
      <w:r w:rsidRPr="00E64924">
        <w:rPr>
          <w:rFonts w:cs="Times New Roman"/>
        </w:rPr>
        <w:t>4.1-3</w:t>
      </w:r>
      <w:r w:rsidRPr="00E64924">
        <w:rPr>
          <w:rFonts w:cs="Times New Roman" w:hint="eastAsia"/>
        </w:rPr>
        <w:t>。</w:t>
      </w:r>
    </w:p>
    <w:p w:rsidR="00BA4F98" w:rsidRPr="00E64924" w:rsidRDefault="00BA4F98" w:rsidP="00BA4F98">
      <w:pPr>
        <w:pStyle w:val="3"/>
        <w:spacing w:before="0" w:after="0" w:line="500" w:lineRule="exact"/>
        <w:rPr>
          <w:sz w:val="28"/>
          <w:szCs w:val="28"/>
        </w:rPr>
      </w:pPr>
      <w:r w:rsidRPr="00E64924">
        <w:rPr>
          <w:sz w:val="28"/>
          <w:szCs w:val="28"/>
        </w:rPr>
        <w:t>4.1.7</w:t>
      </w:r>
      <w:r w:rsidRPr="00E64924">
        <w:rPr>
          <w:rFonts w:hint="eastAsia"/>
          <w:sz w:val="28"/>
          <w:szCs w:val="28"/>
        </w:rPr>
        <w:t>自然生态环境</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4.1.7.1</w:t>
      </w:r>
      <w:r w:rsidRPr="00E64924">
        <w:rPr>
          <w:rFonts w:ascii="Times New Roman" w:eastAsia="宋体" w:hAnsi="Times New Roman" w:cs="Times New Roman" w:hint="eastAsia"/>
          <w:b w:val="0"/>
          <w:sz w:val="24"/>
          <w:szCs w:val="24"/>
        </w:rPr>
        <w:t>自然植被</w:t>
      </w:r>
    </w:p>
    <w:p w:rsidR="00BA4F98" w:rsidRPr="00E64924" w:rsidRDefault="00BA4F98" w:rsidP="00BA4F98">
      <w:pPr>
        <w:pStyle w:val="13"/>
        <w:rPr>
          <w:rFonts w:eastAsia="宋体" w:hAnsi="Times New Roman"/>
        </w:rPr>
      </w:pPr>
      <w:r w:rsidRPr="00E64924">
        <w:rPr>
          <w:rFonts w:hAnsi="Times New Roman" w:hint="eastAsia"/>
        </w:rPr>
        <w:t>原平市按典型的植被群落可分为</w:t>
      </w:r>
      <w:r w:rsidRPr="00E64924">
        <w:rPr>
          <w:rFonts w:hAnsi="Times New Roman"/>
        </w:rPr>
        <w:t>4</w:t>
      </w:r>
      <w:r w:rsidRPr="00E64924">
        <w:rPr>
          <w:rFonts w:hAnsi="Times New Roman" w:hint="eastAsia"/>
        </w:rPr>
        <w:t>个小区：</w:t>
      </w:r>
    </w:p>
    <w:p w:rsidR="00BA4F98" w:rsidRPr="00E64924" w:rsidRDefault="00BA4F98" w:rsidP="00BA4F98">
      <w:pPr>
        <w:pStyle w:val="13"/>
        <w:rPr>
          <w:rFonts w:hAnsi="Times New Roman"/>
        </w:rPr>
      </w:pPr>
      <w:r w:rsidRPr="00E64924">
        <w:rPr>
          <w:rFonts w:hAnsi="Times New Roman" w:hint="eastAsia"/>
        </w:rPr>
        <w:t>（</w:t>
      </w:r>
      <w:r w:rsidRPr="00E64924">
        <w:rPr>
          <w:rFonts w:hAnsi="Times New Roman"/>
        </w:rPr>
        <w:t>1</w:t>
      </w:r>
      <w:r w:rsidRPr="00E64924">
        <w:rPr>
          <w:rFonts w:hAnsi="Times New Roman" w:hint="eastAsia"/>
        </w:rPr>
        <w:t>）天然林分布区：多为次生林，随垂直高度的不同，植被特征也随之差异，在不同的垂直高度上分布有油松、侧柏、白皮松、黄刺梅等构成的疏林区，由油松林及虎榛子等构成的灌草丛，由山杨、白桦、油松混交林等，植被覆盖度好。</w:t>
      </w:r>
    </w:p>
    <w:p w:rsidR="00BA4F98" w:rsidRPr="00E64924" w:rsidRDefault="00BA4F98" w:rsidP="00BA4F98">
      <w:pPr>
        <w:pStyle w:val="13"/>
        <w:rPr>
          <w:rFonts w:hAnsi="Times New Roman"/>
        </w:rPr>
      </w:pPr>
      <w:r w:rsidRPr="00E64924">
        <w:rPr>
          <w:rFonts w:hAnsi="Times New Roman" w:hint="eastAsia"/>
        </w:rPr>
        <w:t>（</w:t>
      </w:r>
      <w:r w:rsidRPr="00E64924">
        <w:rPr>
          <w:rFonts w:hAnsi="Times New Roman"/>
        </w:rPr>
        <w:t>2</w:t>
      </w:r>
      <w:r w:rsidRPr="00E64924">
        <w:rPr>
          <w:rFonts w:hAnsi="Times New Roman" w:hint="eastAsia"/>
        </w:rPr>
        <w:t>）低山灌木丛林区：在该地区低山区多有分布，覆盖度较好。</w:t>
      </w:r>
    </w:p>
    <w:p w:rsidR="00BA4F98" w:rsidRPr="00E64924" w:rsidRDefault="00BA4F98" w:rsidP="00BA4F98">
      <w:pPr>
        <w:pStyle w:val="13"/>
        <w:rPr>
          <w:rFonts w:hAnsi="Times New Roman"/>
        </w:rPr>
      </w:pPr>
      <w:r w:rsidRPr="00E64924">
        <w:rPr>
          <w:rFonts w:hAnsi="Times New Roman" w:hint="eastAsia"/>
        </w:rPr>
        <w:t>（</w:t>
      </w:r>
      <w:r w:rsidRPr="00E64924">
        <w:rPr>
          <w:rFonts w:hAnsi="Times New Roman"/>
        </w:rPr>
        <w:t>3</w:t>
      </w:r>
      <w:r w:rsidRPr="00E64924">
        <w:rPr>
          <w:rFonts w:hAnsi="Times New Roman" w:hint="eastAsia"/>
        </w:rPr>
        <w:t>）丘陵缓坡草本植物区：系山区与平川过度丘陵台地区，除人工栽培的防护林体系以及成片的果树林和田头旁值种的杨树、柳树、刺槐外，均属草本植物。植被覆盖度较差，水土流失严重。</w:t>
      </w:r>
    </w:p>
    <w:p w:rsidR="00BA4F98" w:rsidRPr="00E64924" w:rsidRDefault="00BA4F98" w:rsidP="00BA4F98">
      <w:pPr>
        <w:pStyle w:val="13"/>
        <w:rPr>
          <w:rFonts w:hAnsi="Times New Roman"/>
        </w:rPr>
      </w:pPr>
      <w:r w:rsidRPr="00E64924">
        <w:rPr>
          <w:rFonts w:hAnsi="Times New Roman" w:hint="eastAsia"/>
        </w:rPr>
        <w:t>（</w:t>
      </w:r>
      <w:r w:rsidRPr="00E64924">
        <w:rPr>
          <w:rFonts w:hAnsi="Times New Roman"/>
        </w:rPr>
        <w:t>4</w:t>
      </w:r>
      <w:r w:rsidRPr="00E64924">
        <w:rPr>
          <w:rFonts w:hAnsi="Times New Roman" w:hint="eastAsia"/>
        </w:rPr>
        <w:t>）平原禾草草甸植物区：指平原区，基本上为农田，渠埂地头生长着草甸植物和耐盐植物，由于土壤水分充足，生长茂密，平原地带防护林已成规模，主要树种为柳、槐、杨等。</w:t>
      </w:r>
    </w:p>
    <w:p w:rsidR="00BA4F98" w:rsidRPr="00E64924" w:rsidRDefault="00BA4F98" w:rsidP="00BA4F98">
      <w:pPr>
        <w:pStyle w:val="13"/>
        <w:rPr>
          <w:rFonts w:hAnsi="Times New Roman"/>
        </w:rPr>
      </w:pPr>
      <w:r w:rsidRPr="00E64924">
        <w:rPr>
          <w:rFonts w:hAnsi="Times New Roman" w:hint="eastAsia"/>
        </w:rPr>
        <w:t>本评价区内植被属于丘陵缓坡草本植物，区域内尚未发现珍稀物种。</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4.1.7.2</w:t>
      </w:r>
      <w:r w:rsidRPr="00E64924">
        <w:rPr>
          <w:rFonts w:ascii="Times New Roman" w:eastAsia="宋体" w:hAnsi="Times New Roman" w:cs="Times New Roman" w:hint="eastAsia"/>
          <w:b w:val="0"/>
          <w:sz w:val="24"/>
          <w:szCs w:val="24"/>
        </w:rPr>
        <w:t>野生动植物</w:t>
      </w:r>
    </w:p>
    <w:p w:rsidR="00BA4F98" w:rsidRPr="00E64924" w:rsidRDefault="00BA4F98" w:rsidP="00BA4F98">
      <w:pPr>
        <w:spacing w:line="500" w:lineRule="exact"/>
        <w:ind w:firstLineChars="200" w:firstLine="488"/>
        <w:rPr>
          <w:rFonts w:ascii="Times New Roman" w:eastAsia="宋体" w:hAnsi="Times New Roman" w:cs="Times New Roman"/>
          <w:bCs/>
          <w:spacing w:val="2"/>
          <w:sz w:val="24"/>
          <w:szCs w:val="21"/>
        </w:rPr>
      </w:pPr>
      <w:r w:rsidRPr="00E64924">
        <w:rPr>
          <w:rFonts w:hint="eastAsia"/>
          <w:bCs/>
          <w:spacing w:val="2"/>
          <w:sz w:val="24"/>
        </w:rPr>
        <w:t>由于原平市分布有大量的林木资源，给野生动物提供了良好的栖息场所，区域动物种类较多，主要有兽类、鸟类、昆虫类、爬虫类、两栖类、鱼类等。</w:t>
      </w:r>
    </w:p>
    <w:p w:rsidR="00BA4F98" w:rsidRPr="00E64924" w:rsidRDefault="00BA4F98" w:rsidP="00BA4F98">
      <w:pPr>
        <w:spacing w:line="500" w:lineRule="exact"/>
        <w:ind w:firstLineChars="200" w:firstLine="488"/>
        <w:rPr>
          <w:bCs/>
          <w:spacing w:val="2"/>
          <w:sz w:val="24"/>
        </w:rPr>
      </w:pPr>
      <w:r w:rsidRPr="00E64924">
        <w:rPr>
          <w:rFonts w:hint="eastAsia"/>
          <w:bCs/>
          <w:spacing w:val="2"/>
          <w:sz w:val="24"/>
        </w:rPr>
        <w:t>项目所处区域内未见国家级保护动物。</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 xml:space="preserve">4.1.7.3 </w:t>
      </w:r>
      <w:r w:rsidRPr="00E64924">
        <w:rPr>
          <w:rFonts w:ascii="Times New Roman" w:eastAsia="宋体" w:hAnsi="Times New Roman" w:cs="Times New Roman" w:hint="eastAsia"/>
          <w:b w:val="0"/>
          <w:sz w:val="24"/>
          <w:szCs w:val="24"/>
        </w:rPr>
        <w:t>土壤</w:t>
      </w:r>
    </w:p>
    <w:p w:rsidR="00BA4F98" w:rsidRPr="00E64924" w:rsidRDefault="00BA4F98" w:rsidP="00BA4F98">
      <w:pPr>
        <w:spacing w:line="500" w:lineRule="exact"/>
        <w:ind w:firstLineChars="200" w:firstLine="480"/>
        <w:rPr>
          <w:rFonts w:ascii="Times New Roman" w:eastAsia="宋体" w:hAnsi="Times New Roman" w:cs="Times New Roman"/>
          <w:sz w:val="24"/>
          <w:szCs w:val="24"/>
        </w:rPr>
      </w:pPr>
      <w:r w:rsidRPr="00E64924">
        <w:rPr>
          <w:rFonts w:hint="eastAsia"/>
          <w:sz w:val="24"/>
          <w:szCs w:val="24"/>
        </w:rPr>
        <w:t>原平市土壤类型多样，大致可分为棕壤、盐土、水稻土、褐土、草甸土</w:t>
      </w:r>
      <w:r w:rsidRPr="00E64924">
        <w:rPr>
          <w:sz w:val="24"/>
          <w:szCs w:val="24"/>
        </w:rPr>
        <w:t>5</w:t>
      </w:r>
      <w:r w:rsidRPr="00E64924">
        <w:rPr>
          <w:rFonts w:hint="eastAsia"/>
          <w:sz w:val="24"/>
          <w:szCs w:val="24"/>
        </w:rPr>
        <w:t>大类。再细分又可分为</w:t>
      </w:r>
      <w:r w:rsidRPr="00E64924">
        <w:rPr>
          <w:sz w:val="24"/>
          <w:szCs w:val="24"/>
        </w:rPr>
        <w:t>14</w:t>
      </w:r>
      <w:r w:rsidRPr="00E64924">
        <w:rPr>
          <w:rFonts w:hint="eastAsia"/>
          <w:sz w:val="24"/>
          <w:szCs w:val="24"/>
        </w:rPr>
        <w:t>个亚类、</w:t>
      </w:r>
      <w:r w:rsidRPr="00E64924">
        <w:rPr>
          <w:sz w:val="24"/>
          <w:szCs w:val="24"/>
        </w:rPr>
        <w:t>24</w:t>
      </w:r>
      <w:r w:rsidRPr="00E64924">
        <w:rPr>
          <w:rFonts w:hint="eastAsia"/>
          <w:sz w:val="24"/>
          <w:szCs w:val="24"/>
        </w:rPr>
        <w:t>个土属、</w:t>
      </w:r>
      <w:r w:rsidRPr="00E64924">
        <w:rPr>
          <w:sz w:val="24"/>
          <w:szCs w:val="24"/>
        </w:rPr>
        <w:t>62</w:t>
      </w:r>
      <w:r w:rsidRPr="00E64924">
        <w:rPr>
          <w:rFonts w:hint="eastAsia"/>
          <w:sz w:val="24"/>
          <w:szCs w:val="24"/>
        </w:rPr>
        <w:t>个土种。棕壤属森林土壤类型，其分布面积占全市总土地面积的</w:t>
      </w:r>
      <w:r w:rsidRPr="00E64924">
        <w:rPr>
          <w:sz w:val="24"/>
          <w:szCs w:val="24"/>
        </w:rPr>
        <w:t>2.61</w:t>
      </w:r>
      <w:r w:rsidRPr="00E64924">
        <w:rPr>
          <w:rFonts w:hint="eastAsia"/>
          <w:sz w:val="24"/>
          <w:szCs w:val="24"/>
        </w:rPr>
        <w:t>％，主要分布于东部黄土丘陵沟壑区和两部土石山区海拔在</w:t>
      </w:r>
      <w:r w:rsidRPr="00E64924">
        <w:rPr>
          <w:sz w:val="24"/>
          <w:szCs w:val="24"/>
        </w:rPr>
        <w:t>l800~</w:t>
      </w:r>
      <w:smartTag w:uri="urn:schemas-microsoft-com:office:smarttags" w:element="chmetcnv">
        <w:smartTagPr>
          <w:attr w:name="UnitName" w:val="m"/>
          <w:attr w:name="SourceValue" w:val="2700"/>
          <w:attr w:name="HasSpace" w:val="False"/>
          <w:attr w:name="Negative" w:val="False"/>
          <w:attr w:name="NumberType" w:val="1"/>
          <w:attr w:name="TCSC" w:val="0"/>
        </w:smartTagPr>
        <w:r w:rsidRPr="00E64924">
          <w:rPr>
            <w:sz w:val="24"/>
            <w:szCs w:val="24"/>
          </w:rPr>
          <w:t>2700m</w:t>
        </w:r>
      </w:smartTag>
      <w:r w:rsidRPr="00E64924">
        <w:rPr>
          <w:rFonts w:hint="eastAsia"/>
          <w:sz w:val="24"/>
          <w:szCs w:val="24"/>
        </w:rPr>
        <w:t>之间的高山地带。盐土分布面积占全市土地总面积的</w:t>
      </w:r>
      <w:r w:rsidRPr="00E64924">
        <w:rPr>
          <w:sz w:val="24"/>
          <w:szCs w:val="24"/>
        </w:rPr>
        <w:t>0.54</w:t>
      </w:r>
      <w:r w:rsidRPr="00E64924">
        <w:rPr>
          <w:rFonts w:hint="eastAsia"/>
          <w:sz w:val="24"/>
          <w:szCs w:val="24"/>
        </w:rPr>
        <w:t>％，主要分布于境内五大支流两岸的河漫滩及一级阶地的低洼地带，该类土壤中盐分含量较高、有机质含量较低。水稻土分布面积占全市土地总面积的</w:t>
      </w:r>
      <w:r w:rsidRPr="00E64924">
        <w:rPr>
          <w:sz w:val="24"/>
          <w:szCs w:val="24"/>
        </w:rPr>
        <w:t>0.35</w:t>
      </w:r>
      <w:r w:rsidRPr="00E64924">
        <w:rPr>
          <w:rFonts w:hint="eastAsia"/>
          <w:sz w:val="24"/>
          <w:szCs w:val="24"/>
        </w:rPr>
        <w:t>％，主要零星分布于滹沱河沿岸的一级阶地和河漫滩上。褐土是原平市主要的土壤类型，其分布面积占全市土地总面积的</w:t>
      </w:r>
      <w:r w:rsidRPr="00E64924">
        <w:rPr>
          <w:sz w:val="24"/>
          <w:szCs w:val="24"/>
        </w:rPr>
        <w:t>90.9</w:t>
      </w:r>
      <w:r w:rsidRPr="00E64924">
        <w:rPr>
          <w:rFonts w:hint="eastAsia"/>
          <w:sz w:val="24"/>
          <w:szCs w:val="24"/>
        </w:rPr>
        <w:t>％，主要分布于境内中部河谷平川区的二级阶地、缓斜平川地带以及东部黄土丘陵沟壑区和西部土石山区海拔</w:t>
      </w:r>
      <w:r w:rsidRPr="00E64924">
        <w:rPr>
          <w:sz w:val="24"/>
          <w:szCs w:val="24"/>
        </w:rPr>
        <w:t>l</w:t>
      </w:r>
      <w:smartTag w:uri="urn:schemas-microsoft-com:office:smarttags" w:element="chmetcnv">
        <w:smartTagPr>
          <w:attr w:name="UnitName" w:val="m"/>
          <w:attr w:name="SourceValue" w:val="800"/>
          <w:attr w:name="HasSpace" w:val="False"/>
          <w:attr w:name="Negative" w:val="False"/>
          <w:attr w:name="NumberType" w:val="1"/>
          <w:attr w:name="TCSC" w:val="0"/>
        </w:smartTagPr>
        <w:r w:rsidRPr="00E64924">
          <w:rPr>
            <w:sz w:val="24"/>
            <w:szCs w:val="24"/>
          </w:rPr>
          <w:t>800m</w:t>
        </w:r>
      </w:smartTag>
      <w:r w:rsidRPr="00E64924">
        <w:rPr>
          <w:rFonts w:hint="eastAsia"/>
          <w:sz w:val="24"/>
          <w:szCs w:val="24"/>
        </w:rPr>
        <w:t>以下的地区。草甸土分布面积占全市土地总面积的</w:t>
      </w:r>
      <w:r w:rsidRPr="00E64924">
        <w:rPr>
          <w:sz w:val="24"/>
          <w:szCs w:val="24"/>
        </w:rPr>
        <w:t>5.6</w:t>
      </w:r>
      <w:r w:rsidRPr="00E64924">
        <w:rPr>
          <w:rFonts w:hint="eastAsia"/>
          <w:sz w:val="24"/>
          <w:szCs w:val="24"/>
        </w:rPr>
        <w:t>％，主要分布于西部土石山区海拔</w:t>
      </w:r>
      <w:smartTag w:uri="urn:schemas-microsoft-com:office:smarttags" w:element="chmetcnv">
        <w:smartTagPr>
          <w:attr w:name="UnitName" w:val="m"/>
          <w:attr w:name="SourceValue" w:val="2700"/>
          <w:attr w:name="HasSpace" w:val="True"/>
          <w:attr w:name="Negative" w:val="False"/>
          <w:attr w:name="NumberType" w:val="1"/>
          <w:attr w:name="TCSC" w:val="0"/>
        </w:smartTagPr>
        <w:r w:rsidRPr="00E64924">
          <w:rPr>
            <w:sz w:val="24"/>
            <w:szCs w:val="24"/>
          </w:rPr>
          <w:t>2700 m</w:t>
        </w:r>
      </w:smartTag>
      <w:r w:rsidRPr="00E64924">
        <w:rPr>
          <w:rFonts w:hint="eastAsia"/>
          <w:sz w:val="24"/>
          <w:szCs w:val="24"/>
        </w:rPr>
        <w:t>以上的山梁顶部及缓坡地带。土壤质地以黄土母质为主，孔隙大、质地疏松、水稳性团粒含繁低，土壤垂直节理发育，孔隙管状垂直排列，具有易崩解、易湿陷和抗蚀性差的特点。</w:t>
      </w:r>
    </w:p>
    <w:p w:rsidR="00BA4F98" w:rsidRPr="00E64924" w:rsidRDefault="00BA4F98" w:rsidP="00BA4F98">
      <w:pPr>
        <w:spacing w:line="500" w:lineRule="exact"/>
        <w:ind w:firstLineChars="200" w:firstLine="480"/>
        <w:rPr>
          <w:sz w:val="24"/>
          <w:szCs w:val="24"/>
        </w:rPr>
      </w:pPr>
      <w:r w:rsidRPr="00E64924">
        <w:rPr>
          <w:rFonts w:hint="eastAsia"/>
          <w:sz w:val="24"/>
          <w:szCs w:val="24"/>
        </w:rPr>
        <w:t>本项目所在区域属淡褐土性土。</w:t>
      </w:r>
    </w:p>
    <w:p w:rsidR="00BA4F98" w:rsidRPr="00E64924" w:rsidRDefault="00BA4F98" w:rsidP="00BA4F98">
      <w:pPr>
        <w:pStyle w:val="2"/>
        <w:spacing w:before="0" w:after="0" w:line="500" w:lineRule="exact"/>
        <w:rPr>
          <w:rFonts w:ascii="Times New Roman" w:hAnsi="Times New Roman"/>
          <w:sz w:val="30"/>
          <w:szCs w:val="30"/>
        </w:rPr>
      </w:pPr>
      <w:r w:rsidRPr="00E64924">
        <w:rPr>
          <w:rFonts w:ascii="Times New Roman" w:hAnsi="Times New Roman"/>
          <w:sz w:val="30"/>
          <w:szCs w:val="30"/>
        </w:rPr>
        <w:t>4.2</w:t>
      </w:r>
      <w:r w:rsidRPr="00E64924">
        <w:rPr>
          <w:rFonts w:ascii="Times New Roman" w:eastAsia="宋体" w:hAnsi="宋体" w:hint="eastAsia"/>
          <w:sz w:val="30"/>
          <w:szCs w:val="30"/>
        </w:rPr>
        <w:t>环境目标调查</w:t>
      </w:r>
    </w:p>
    <w:p w:rsidR="00BA4F98" w:rsidRPr="00E64924" w:rsidRDefault="00BA4F98" w:rsidP="00BA4F98">
      <w:pPr>
        <w:pStyle w:val="3"/>
        <w:spacing w:before="0" w:after="0" w:line="500" w:lineRule="exact"/>
        <w:rPr>
          <w:sz w:val="28"/>
          <w:szCs w:val="28"/>
        </w:rPr>
      </w:pPr>
      <w:r w:rsidRPr="00E64924">
        <w:rPr>
          <w:sz w:val="28"/>
          <w:szCs w:val="28"/>
        </w:rPr>
        <w:t>4.2.1</w:t>
      </w:r>
      <w:r w:rsidRPr="00E64924">
        <w:rPr>
          <w:rFonts w:hint="eastAsia"/>
          <w:sz w:val="28"/>
          <w:szCs w:val="28"/>
        </w:rPr>
        <w:t>环境功能区划</w:t>
      </w:r>
    </w:p>
    <w:p w:rsidR="00BA4F98" w:rsidRPr="00E64924" w:rsidRDefault="00BA4F98" w:rsidP="00BA4F98">
      <w:pPr>
        <w:pStyle w:val="13"/>
        <w:rPr>
          <w:rFonts w:hAnsi="Times New Roman"/>
        </w:rPr>
      </w:pPr>
      <w:r w:rsidRPr="00E64924">
        <w:rPr>
          <w:rFonts w:hAnsi="Times New Roman" w:hint="eastAsia"/>
        </w:rPr>
        <w:t>（</w:t>
      </w:r>
      <w:r w:rsidRPr="00E64924">
        <w:rPr>
          <w:rFonts w:hAnsi="Times New Roman"/>
        </w:rPr>
        <w:t>1</w:t>
      </w:r>
      <w:r w:rsidRPr="00E64924">
        <w:rPr>
          <w:rFonts w:hAnsi="Times New Roman" w:hint="eastAsia"/>
        </w:rPr>
        <w:t>）环境空气</w:t>
      </w:r>
    </w:p>
    <w:p w:rsidR="00BA4F98" w:rsidRPr="00E64924" w:rsidRDefault="00BA4F98" w:rsidP="00BA4F98">
      <w:pPr>
        <w:pStyle w:val="13"/>
        <w:rPr>
          <w:rFonts w:hAnsi="Times New Roman"/>
        </w:rPr>
      </w:pPr>
      <w:r w:rsidRPr="00E64924">
        <w:rPr>
          <w:rFonts w:hAnsi="Times New Roman" w:hint="eastAsia"/>
        </w:rPr>
        <w:t>评价区属于《环境空气质量标准》（</w:t>
      </w:r>
      <w:r w:rsidRPr="00E64924">
        <w:rPr>
          <w:rFonts w:hAnsi="Times New Roman"/>
        </w:rPr>
        <w:t>GB3095</w:t>
      </w:r>
      <w:r w:rsidRPr="00E64924">
        <w:rPr>
          <w:rFonts w:hAnsi="Times New Roman" w:hint="eastAsia"/>
        </w:rPr>
        <w:t>－</w:t>
      </w:r>
      <w:r w:rsidRPr="00E64924">
        <w:rPr>
          <w:rFonts w:hAnsi="Times New Roman"/>
        </w:rPr>
        <w:t>2012</w:t>
      </w:r>
      <w:r w:rsidRPr="00E64924">
        <w:rPr>
          <w:rFonts w:hAnsi="Times New Roman" w:hint="eastAsia"/>
        </w:rPr>
        <w:t>）中规定的二类区</w:t>
      </w:r>
      <w:r w:rsidRPr="00E64924">
        <w:rPr>
          <w:rFonts w:ascii="宋体" w:hint="eastAsia"/>
        </w:rPr>
        <w:t>，即“城镇规划中确定的居住区、商业交通居民混合区、文化区、工业区和农村地区”，执行《</w:t>
      </w:r>
      <w:r w:rsidRPr="00E64924">
        <w:rPr>
          <w:rFonts w:hAnsi="Times New Roman" w:hint="eastAsia"/>
        </w:rPr>
        <w:t>环境空气质量标准》（</w:t>
      </w:r>
      <w:r w:rsidRPr="00E64924">
        <w:rPr>
          <w:rFonts w:hAnsi="Times New Roman"/>
        </w:rPr>
        <w:t>GB 3095-2012</w:t>
      </w:r>
      <w:r w:rsidRPr="00E64924">
        <w:rPr>
          <w:rFonts w:hAnsi="Times New Roman" w:hint="eastAsia"/>
        </w:rPr>
        <w:t>）二级标准。</w:t>
      </w:r>
    </w:p>
    <w:p w:rsidR="00BA4F98" w:rsidRPr="00E64924" w:rsidRDefault="00BA4F98" w:rsidP="00BA4F98">
      <w:pPr>
        <w:pStyle w:val="13"/>
        <w:rPr>
          <w:rFonts w:hAnsi="Times New Roman"/>
        </w:rPr>
      </w:pPr>
      <w:r w:rsidRPr="00E64924">
        <w:rPr>
          <w:rFonts w:hAnsi="Times New Roman" w:hint="eastAsia"/>
        </w:rPr>
        <w:t>（</w:t>
      </w:r>
      <w:r w:rsidRPr="00E64924">
        <w:rPr>
          <w:rFonts w:hAnsi="Times New Roman"/>
        </w:rPr>
        <w:t>2</w:t>
      </w:r>
      <w:r w:rsidRPr="00E64924">
        <w:rPr>
          <w:rFonts w:hAnsi="Times New Roman" w:hint="eastAsia"/>
        </w:rPr>
        <w:t>）地表水环境</w:t>
      </w:r>
    </w:p>
    <w:p w:rsidR="00BA4F98" w:rsidRPr="00E64924" w:rsidRDefault="00BA4F98" w:rsidP="00BA4F98">
      <w:pPr>
        <w:pStyle w:val="13"/>
        <w:rPr>
          <w:rFonts w:hAnsi="Times New Roman"/>
        </w:rPr>
      </w:pPr>
      <w:r w:rsidRPr="00E64924">
        <w:rPr>
          <w:rFonts w:hAnsi="Times New Roman" w:hint="eastAsia"/>
        </w:rPr>
        <w:t>根据《山西省地表水水环境功能区划》（</w:t>
      </w:r>
      <w:r w:rsidRPr="00E64924">
        <w:rPr>
          <w:rFonts w:hAnsi="Times New Roman"/>
        </w:rPr>
        <w:t>DB14/67-2019</w:t>
      </w:r>
      <w:r w:rsidRPr="00E64924">
        <w:rPr>
          <w:rFonts w:hAnsi="Times New Roman" w:hint="eastAsia"/>
        </w:rPr>
        <w:t>），本项目所在区域为海河流域滹沱河山区滹沱河水系滹沱河下茹越水库出口至济胜桥范围内小寨至界河铺段，水环境功能为工业用水保护，执行《地表水环境质量标准》（</w:t>
      </w:r>
      <w:r w:rsidRPr="00E64924">
        <w:rPr>
          <w:rFonts w:hAnsi="Times New Roman"/>
        </w:rPr>
        <w:t>GB3838</w:t>
      </w:r>
      <w:r w:rsidRPr="00E64924">
        <w:rPr>
          <w:rFonts w:hAnsi="Times New Roman" w:hint="eastAsia"/>
        </w:rPr>
        <w:t>—</w:t>
      </w:r>
      <w:r w:rsidRPr="00E64924">
        <w:rPr>
          <w:rFonts w:hAnsi="Times New Roman"/>
        </w:rPr>
        <w:t>2002</w:t>
      </w:r>
      <w:r w:rsidRPr="00E64924">
        <w:rPr>
          <w:rFonts w:hAnsi="Times New Roman" w:hint="eastAsia"/>
        </w:rPr>
        <w:t>）Ⅳ类水质标准。</w:t>
      </w:r>
    </w:p>
    <w:p w:rsidR="00BA4F98" w:rsidRPr="00E64924" w:rsidRDefault="00BA4F98" w:rsidP="00BA4F98">
      <w:pPr>
        <w:pStyle w:val="13"/>
        <w:rPr>
          <w:rFonts w:hAnsi="Times New Roman"/>
        </w:rPr>
      </w:pPr>
      <w:r w:rsidRPr="00E64924">
        <w:rPr>
          <w:rFonts w:hAnsi="Times New Roman" w:hint="eastAsia"/>
        </w:rPr>
        <w:t>（</w:t>
      </w:r>
      <w:r w:rsidRPr="00E64924">
        <w:rPr>
          <w:rFonts w:hAnsi="Times New Roman"/>
        </w:rPr>
        <w:t>3</w:t>
      </w:r>
      <w:r w:rsidRPr="00E64924">
        <w:rPr>
          <w:rFonts w:hAnsi="Times New Roman" w:hint="eastAsia"/>
        </w:rPr>
        <w:t>）地下水环境</w:t>
      </w:r>
    </w:p>
    <w:p w:rsidR="00BA4F98" w:rsidRPr="00E64924" w:rsidRDefault="00BA4F98" w:rsidP="00BA4F98">
      <w:pPr>
        <w:pStyle w:val="13"/>
        <w:rPr>
          <w:rFonts w:hAnsi="Times New Roman"/>
        </w:rPr>
      </w:pPr>
      <w:r w:rsidRPr="00E64924">
        <w:rPr>
          <w:rFonts w:hAnsi="Times New Roman" w:hint="eastAsia"/>
        </w:rPr>
        <w:t>地下水环境属</w:t>
      </w:r>
      <w:r w:rsidRPr="00E64924">
        <w:rPr>
          <w:rFonts w:ascii="宋体" w:eastAsia="宋体" w:hAnsi="宋体" w:cs="宋体" w:hint="eastAsia"/>
        </w:rPr>
        <w:t>Ⅲ</w:t>
      </w:r>
      <w:r w:rsidRPr="00E64924">
        <w:rPr>
          <w:rFonts w:hAnsi="Times New Roman" w:hint="eastAsia"/>
        </w:rPr>
        <w:t>类，应满足《地下水质量标准》（</w:t>
      </w:r>
      <w:r w:rsidRPr="00E64924">
        <w:rPr>
          <w:rFonts w:hAnsi="Times New Roman"/>
        </w:rPr>
        <w:t>GB/T14848-2017</w:t>
      </w:r>
      <w:r w:rsidRPr="00E64924">
        <w:rPr>
          <w:rFonts w:hAnsi="Times New Roman" w:hint="eastAsia"/>
        </w:rPr>
        <w:t>）</w:t>
      </w:r>
      <w:r w:rsidRPr="00E64924">
        <w:rPr>
          <w:rFonts w:ascii="宋体" w:eastAsia="宋体" w:hAnsi="宋体" w:cs="宋体" w:hint="eastAsia"/>
        </w:rPr>
        <w:t>Ⅲ</w:t>
      </w:r>
      <w:r w:rsidRPr="00E64924">
        <w:rPr>
          <w:rFonts w:hAnsi="Times New Roman" w:hint="eastAsia"/>
        </w:rPr>
        <w:t>类标准。</w:t>
      </w:r>
    </w:p>
    <w:p w:rsidR="00BA4F98" w:rsidRPr="00E64924" w:rsidRDefault="00BA4F98" w:rsidP="00BA4F98">
      <w:pPr>
        <w:pStyle w:val="13"/>
        <w:rPr>
          <w:rFonts w:hAnsi="Times New Roman"/>
        </w:rPr>
      </w:pPr>
      <w:r w:rsidRPr="00E64924">
        <w:rPr>
          <w:rFonts w:hAnsi="Times New Roman" w:hint="eastAsia"/>
        </w:rPr>
        <w:t>（</w:t>
      </w:r>
      <w:r w:rsidRPr="00E64924">
        <w:rPr>
          <w:rFonts w:hAnsi="Times New Roman"/>
        </w:rPr>
        <w:t>4</w:t>
      </w:r>
      <w:r w:rsidRPr="00E64924">
        <w:rPr>
          <w:rFonts w:hAnsi="Times New Roman" w:hint="eastAsia"/>
        </w:rPr>
        <w:t>）声环境</w:t>
      </w:r>
    </w:p>
    <w:p w:rsidR="00BA4F98" w:rsidRPr="00E64924" w:rsidRDefault="00BA4F98" w:rsidP="00BA4F98">
      <w:pPr>
        <w:pStyle w:val="13"/>
        <w:rPr>
          <w:rFonts w:hAnsi="Times New Roman"/>
        </w:rPr>
      </w:pPr>
      <w:r w:rsidRPr="00E64924">
        <w:rPr>
          <w:rFonts w:hAnsi="Times New Roman" w:hint="eastAsia"/>
        </w:rPr>
        <w:t>根据《原平循环经济工业园区</w:t>
      </w:r>
      <w:r w:rsidRPr="00E64924">
        <w:rPr>
          <w:rFonts w:hAnsi="Times New Roman"/>
        </w:rPr>
        <w:t>(</w:t>
      </w:r>
      <w:r w:rsidRPr="00E64924">
        <w:rPr>
          <w:rFonts w:hAnsi="Times New Roman" w:hint="eastAsia"/>
        </w:rPr>
        <w:t>起步区</w:t>
      </w:r>
      <w:r w:rsidRPr="00E64924">
        <w:rPr>
          <w:rFonts w:hAnsi="Times New Roman"/>
        </w:rPr>
        <w:t>)</w:t>
      </w:r>
      <w:r w:rsidRPr="00E64924">
        <w:rPr>
          <w:rFonts w:hAnsi="Times New Roman" w:hint="eastAsia"/>
        </w:rPr>
        <w:t>规划环境影响报告书》，工业园区内工业用地范围内执行《声环境质量标准》（</w:t>
      </w:r>
      <w:r w:rsidRPr="00E64924">
        <w:rPr>
          <w:rFonts w:hAnsi="Times New Roman"/>
        </w:rPr>
        <w:t>GB3096-2008</w:t>
      </w:r>
      <w:r w:rsidRPr="00E64924">
        <w:rPr>
          <w:rFonts w:hAnsi="Times New Roman" w:hint="eastAsia"/>
        </w:rPr>
        <w:t>）</w:t>
      </w:r>
      <w:r w:rsidRPr="00E64924">
        <w:rPr>
          <w:rFonts w:hAnsi="Times New Roman"/>
        </w:rPr>
        <w:t>3</w:t>
      </w:r>
      <w:r w:rsidRPr="00E64924">
        <w:rPr>
          <w:rFonts w:hAnsi="Times New Roman" w:hint="eastAsia"/>
        </w:rPr>
        <w:t>类标准；行政办公及科研用地执行</w:t>
      </w:r>
      <w:r w:rsidRPr="00E64924">
        <w:rPr>
          <w:rFonts w:hAnsi="Times New Roman"/>
        </w:rPr>
        <w:t>2</w:t>
      </w:r>
      <w:r w:rsidRPr="00E64924">
        <w:rPr>
          <w:rFonts w:hAnsi="Times New Roman" w:hint="eastAsia"/>
        </w:rPr>
        <w:t>类控制标准；交通干线两侧区域按照</w:t>
      </w:r>
      <w:r w:rsidRPr="00E64924">
        <w:rPr>
          <w:rFonts w:hAnsi="Times New Roman"/>
        </w:rPr>
        <w:t>4a</w:t>
      </w:r>
      <w:r w:rsidRPr="00E64924">
        <w:rPr>
          <w:rFonts w:hAnsi="Times New Roman" w:hint="eastAsia"/>
        </w:rPr>
        <w:t>类标准控制。本项目所属区域为工业用地，因此声环境质量功能为</w:t>
      </w:r>
      <w:r w:rsidRPr="00E64924">
        <w:rPr>
          <w:rFonts w:hAnsi="Times New Roman"/>
        </w:rPr>
        <w:t>3</w:t>
      </w:r>
      <w:r w:rsidRPr="00E64924">
        <w:rPr>
          <w:rFonts w:hAnsi="Times New Roman" w:hint="eastAsia"/>
        </w:rPr>
        <w:t>类区。</w:t>
      </w:r>
    </w:p>
    <w:p w:rsidR="00BA4F98" w:rsidRPr="00E64924" w:rsidRDefault="00BA4F98" w:rsidP="00BA4F98">
      <w:pPr>
        <w:pStyle w:val="3"/>
        <w:spacing w:before="0" w:after="0" w:line="500" w:lineRule="exact"/>
        <w:rPr>
          <w:sz w:val="28"/>
          <w:szCs w:val="28"/>
        </w:rPr>
      </w:pPr>
      <w:r w:rsidRPr="00E64924">
        <w:rPr>
          <w:sz w:val="28"/>
          <w:szCs w:val="28"/>
        </w:rPr>
        <w:t>4.2.2</w:t>
      </w:r>
      <w:r w:rsidRPr="00E64924">
        <w:rPr>
          <w:rFonts w:hint="eastAsia"/>
          <w:sz w:val="28"/>
          <w:szCs w:val="28"/>
        </w:rPr>
        <w:t>环境保护目标</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4.2.2.1</w:t>
      </w:r>
      <w:r w:rsidRPr="00E64924">
        <w:rPr>
          <w:rFonts w:ascii="Times New Roman" w:eastAsia="宋体" w:hAnsi="Times New Roman" w:cs="Times New Roman" w:hint="eastAsia"/>
          <w:b w:val="0"/>
          <w:sz w:val="24"/>
          <w:szCs w:val="24"/>
        </w:rPr>
        <w:t>行政区及人口分布</w:t>
      </w:r>
    </w:p>
    <w:p w:rsidR="00BA4F98" w:rsidRPr="00E64924" w:rsidRDefault="00BA4F98" w:rsidP="00BA4F98">
      <w:pPr>
        <w:spacing w:line="500" w:lineRule="exact"/>
        <w:ind w:firstLineChars="200" w:firstLine="488"/>
        <w:rPr>
          <w:rFonts w:ascii="Times New Roman" w:eastAsia="宋体" w:hAnsi="Times New Roman" w:cs="Times New Roman"/>
          <w:bCs/>
          <w:spacing w:val="2"/>
          <w:sz w:val="24"/>
          <w:szCs w:val="21"/>
        </w:rPr>
      </w:pPr>
      <w:r w:rsidRPr="00E64924">
        <w:rPr>
          <w:rFonts w:hint="eastAsia"/>
          <w:bCs/>
          <w:spacing w:val="2"/>
          <w:sz w:val="24"/>
        </w:rPr>
        <w:t>原平市是县级市，由忻州市代管。全市辖</w:t>
      </w:r>
      <w:r w:rsidRPr="00E64924">
        <w:rPr>
          <w:bCs/>
          <w:spacing w:val="2"/>
          <w:sz w:val="24"/>
        </w:rPr>
        <w:t>7</w:t>
      </w:r>
      <w:r w:rsidRPr="00E64924">
        <w:rPr>
          <w:rFonts w:hint="eastAsia"/>
          <w:bCs/>
          <w:spacing w:val="2"/>
          <w:sz w:val="24"/>
        </w:rPr>
        <w:t>镇</w:t>
      </w:r>
      <w:r w:rsidRPr="00E64924">
        <w:rPr>
          <w:bCs/>
          <w:spacing w:val="2"/>
          <w:sz w:val="24"/>
        </w:rPr>
        <w:t>11</w:t>
      </w:r>
      <w:r w:rsidRPr="00E64924">
        <w:rPr>
          <w:rFonts w:hint="eastAsia"/>
          <w:bCs/>
          <w:spacing w:val="2"/>
          <w:sz w:val="24"/>
        </w:rPr>
        <w:t>乡和两个街道办事处，全市</w:t>
      </w:r>
      <w:r w:rsidRPr="00E64924">
        <w:rPr>
          <w:bCs/>
          <w:spacing w:val="2"/>
          <w:sz w:val="24"/>
        </w:rPr>
        <w:t>520</w:t>
      </w:r>
      <w:r w:rsidRPr="00E64924">
        <w:rPr>
          <w:rFonts w:hint="eastAsia"/>
          <w:bCs/>
          <w:spacing w:val="2"/>
          <w:sz w:val="24"/>
        </w:rPr>
        <w:t>个村民委员会，总人口</w:t>
      </w:r>
      <w:r w:rsidRPr="00E64924">
        <w:rPr>
          <w:bCs/>
          <w:spacing w:val="2"/>
          <w:sz w:val="24"/>
        </w:rPr>
        <w:t>46.6719</w:t>
      </w:r>
      <w:r w:rsidRPr="00E64924">
        <w:rPr>
          <w:rFonts w:hint="eastAsia"/>
          <w:bCs/>
          <w:spacing w:val="2"/>
          <w:sz w:val="24"/>
        </w:rPr>
        <w:t>万人。两个街道办事处：南城街道办事处、北城街道办事处。</w:t>
      </w:r>
      <w:r w:rsidRPr="00E64924">
        <w:rPr>
          <w:bCs/>
          <w:spacing w:val="2"/>
          <w:sz w:val="24"/>
        </w:rPr>
        <w:t>7</w:t>
      </w:r>
      <w:r w:rsidRPr="00E64924">
        <w:rPr>
          <w:rFonts w:hint="eastAsia"/>
          <w:bCs/>
          <w:spacing w:val="2"/>
          <w:sz w:val="24"/>
        </w:rPr>
        <w:t>个镇为：崞阳镇、轩岗镇、闫庄镇、东社镇、苏龙口镇、大牛店镇、长梁沟镇。</w:t>
      </w:r>
      <w:r w:rsidRPr="00E64924">
        <w:rPr>
          <w:bCs/>
          <w:spacing w:val="2"/>
          <w:sz w:val="24"/>
        </w:rPr>
        <w:t>11</w:t>
      </w:r>
      <w:r w:rsidRPr="00E64924">
        <w:rPr>
          <w:rFonts w:hint="eastAsia"/>
          <w:bCs/>
          <w:spacing w:val="2"/>
          <w:sz w:val="24"/>
        </w:rPr>
        <w:t>个乡分别为：新原乡、段家堡乡、沿沟乡、大林乡、西镇乡、解村乡、王家庄乡、子干乡、南白乡、中阳乡、楼板塞乡。</w:t>
      </w:r>
    </w:p>
    <w:p w:rsidR="00BA4F98" w:rsidRPr="00E64924" w:rsidRDefault="00BA4F98" w:rsidP="00BA4F98">
      <w:pPr>
        <w:spacing w:line="500" w:lineRule="exact"/>
        <w:ind w:firstLineChars="200" w:firstLine="488"/>
        <w:rPr>
          <w:bCs/>
          <w:spacing w:val="2"/>
          <w:sz w:val="24"/>
        </w:rPr>
      </w:pPr>
      <w:r w:rsidRPr="00E64924">
        <w:rPr>
          <w:rFonts w:hint="eastAsia"/>
          <w:bCs/>
          <w:spacing w:val="2"/>
          <w:sz w:val="24"/>
        </w:rPr>
        <w:t>本项目所在地属原平市崞阳镇，全镇聚居</w:t>
      </w:r>
      <w:r w:rsidRPr="00E64924">
        <w:rPr>
          <w:bCs/>
          <w:spacing w:val="2"/>
          <w:sz w:val="24"/>
        </w:rPr>
        <w:t>9188</w:t>
      </w:r>
      <w:r w:rsidRPr="00E64924">
        <w:rPr>
          <w:rFonts w:hint="eastAsia"/>
          <w:bCs/>
          <w:spacing w:val="2"/>
          <w:sz w:val="24"/>
        </w:rPr>
        <w:t>户，</w:t>
      </w:r>
      <w:r w:rsidRPr="00E64924">
        <w:rPr>
          <w:bCs/>
          <w:spacing w:val="2"/>
          <w:sz w:val="24"/>
        </w:rPr>
        <w:t>27973</w:t>
      </w:r>
      <w:r w:rsidRPr="00E64924">
        <w:rPr>
          <w:rFonts w:hint="eastAsia"/>
          <w:bCs/>
          <w:spacing w:val="2"/>
          <w:sz w:val="24"/>
        </w:rPr>
        <w:t>人，共有耕地</w:t>
      </w:r>
      <w:r w:rsidRPr="00E64924">
        <w:rPr>
          <w:bCs/>
          <w:spacing w:val="2"/>
          <w:sz w:val="24"/>
        </w:rPr>
        <w:t>81397</w:t>
      </w:r>
      <w:r w:rsidRPr="00E64924">
        <w:rPr>
          <w:rFonts w:hint="eastAsia"/>
          <w:bCs/>
          <w:spacing w:val="2"/>
          <w:sz w:val="24"/>
        </w:rPr>
        <w:t>亩、林地</w:t>
      </w:r>
      <w:r w:rsidRPr="00E64924">
        <w:rPr>
          <w:bCs/>
          <w:spacing w:val="2"/>
          <w:sz w:val="24"/>
        </w:rPr>
        <w:t>3500</w:t>
      </w:r>
      <w:r w:rsidRPr="00E64924">
        <w:rPr>
          <w:rFonts w:hint="eastAsia"/>
          <w:bCs/>
          <w:spacing w:val="2"/>
          <w:sz w:val="24"/>
        </w:rPr>
        <w:t>亩。评价区内有黒沟堰、香烟村、天晃村等。本项目周边主要邻近村庄的基本情况见表</w:t>
      </w:r>
      <w:r w:rsidRPr="00E64924">
        <w:rPr>
          <w:bCs/>
          <w:spacing w:val="2"/>
          <w:sz w:val="24"/>
        </w:rPr>
        <w:t>4.1-1</w:t>
      </w:r>
      <w:r w:rsidRPr="00E64924">
        <w:rPr>
          <w:rFonts w:hint="eastAsia"/>
          <w:bCs/>
          <w:spacing w:val="2"/>
          <w:sz w:val="24"/>
        </w:rPr>
        <w:t>。</w:t>
      </w:r>
    </w:p>
    <w:p w:rsidR="00BA4F98" w:rsidRPr="00E64924" w:rsidRDefault="00BA4F98" w:rsidP="00BA4F98">
      <w:pPr>
        <w:spacing w:line="480" w:lineRule="exact"/>
        <w:jc w:val="center"/>
        <w:rPr>
          <w:bCs/>
        </w:rPr>
      </w:pPr>
      <w:r w:rsidRPr="00E64924">
        <w:rPr>
          <w:rFonts w:hint="eastAsia"/>
          <w:bCs/>
        </w:rPr>
        <w:t>表</w:t>
      </w:r>
      <w:r w:rsidRPr="00E64924">
        <w:rPr>
          <w:bCs/>
        </w:rPr>
        <w:t xml:space="preserve">4.2-1    </w:t>
      </w:r>
      <w:r w:rsidRPr="00E64924">
        <w:rPr>
          <w:rFonts w:hint="eastAsia"/>
          <w:bCs/>
        </w:rPr>
        <w:t>项目周边村庄基本情况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816"/>
        <w:gridCol w:w="1816"/>
        <w:gridCol w:w="1816"/>
        <w:gridCol w:w="1041"/>
        <w:gridCol w:w="2797"/>
      </w:tblGrid>
      <w:tr w:rsidR="00BA4F98" w:rsidRPr="00E64924" w:rsidTr="00BA4F98">
        <w:trPr>
          <w:cantSplit/>
          <w:trHeight w:val="397"/>
          <w:jc w:val="center"/>
        </w:trPr>
        <w:tc>
          <w:tcPr>
            <w:tcW w:w="0" w:type="auto"/>
            <w:tcBorders>
              <w:top w:val="single" w:sz="4"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村庄</w:t>
            </w:r>
          </w:p>
        </w:tc>
        <w:tc>
          <w:tcPr>
            <w:tcW w:w="0" w:type="auto"/>
            <w:tcBorders>
              <w:top w:val="single" w:sz="4" w:space="0" w:color="auto"/>
              <w:left w:val="single" w:sz="6"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户数（户）</w:t>
            </w:r>
          </w:p>
        </w:tc>
        <w:tc>
          <w:tcPr>
            <w:tcW w:w="0" w:type="auto"/>
            <w:tcBorders>
              <w:top w:val="single" w:sz="4" w:space="0" w:color="auto"/>
              <w:left w:val="single" w:sz="6"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人口（人）</w:t>
            </w:r>
          </w:p>
        </w:tc>
        <w:tc>
          <w:tcPr>
            <w:tcW w:w="0" w:type="auto"/>
            <w:tcBorders>
              <w:top w:val="single" w:sz="4" w:space="0" w:color="auto"/>
              <w:left w:val="single" w:sz="6"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方位</w:t>
            </w:r>
          </w:p>
        </w:tc>
        <w:tc>
          <w:tcPr>
            <w:tcW w:w="0" w:type="auto"/>
            <w:tcBorders>
              <w:top w:val="single" w:sz="4" w:space="0" w:color="auto"/>
              <w:left w:val="single" w:sz="6" w:space="0" w:color="auto"/>
              <w:bottom w:val="single" w:sz="6" w:space="0" w:color="auto"/>
              <w:right w:val="single" w:sz="4"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距源项距离（</w:t>
            </w:r>
            <w:r w:rsidRPr="00E64924">
              <w:rPr>
                <w:bCs/>
              </w:rPr>
              <w:t>km</w:t>
            </w:r>
            <w:r w:rsidRPr="00E64924">
              <w:rPr>
                <w:rFonts w:hAnsi="宋体" w:hint="eastAsia"/>
                <w:bCs/>
              </w:rPr>
              <w:t>）</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黑沟堰村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58</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235</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NNE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0.5</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黑涧村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48</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180</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2.3</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咸阳村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382</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1346</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3.8</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大道口村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bCs/>
              </w:rPr>
              <w:t>119</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bCs/>
              </w:rPr>
              <w:t>319*</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NNE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1.3</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平山梁村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bCs/>
              </w:rPr>
              <w:t>80</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bCs/>
              </w:rPr>
              <w:t>250</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NW</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1.7</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香烟村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125</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426</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WNW</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2.0</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天晃村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80</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290</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S</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1.9</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上石寺村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352</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1085</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SE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2.1</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中石寺村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261</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967</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pacing w:line="240" w:lineRule="exact"/>
              <w:jc w:val="center"/>
              <w:rPr>
                <w:szCs w:val="21"/>
              </w:rPr>
            </w:pPr>
            <w:r w:rsidRPr="00E64924">
              <w:rPr>
                <w:bCs/>
              </w:rPr>
              <w:t>SE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3.0</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下石寺村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125</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342</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pacing w:line="240" w:lineRule="exact"/>
              <w:jc w:val="center"/>
              <w:rPr>
                <w:szCs w:val="21"/>
              </w:rPr>
            </w:pPr>
            <w:r w:rsidRPr="00E64924">
              <w:rPr>
                <w:bCs/>
              </w:rPr>
              <w:t>SE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3.9</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李家窑村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57</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227</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pacing w:line="240" w:lineRule="exact"/>
              <w:jc w:val="center"/>
              <w:rPr>
                <w:bCs/>
                <w:szCs w:val="21"/>
              </w:rPr>
            </w:pPr>
            <w:r w:rsidRPr="00E64924">
              <w:rPr>
                <w:bCs/>
              </w:rPr>
              <w:t>NE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3.1</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贺家窑村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87</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242</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pacing w:line="240" w:lineRule="exact"/>
              <w:jc w:val="center"/>
              <w:rPr>
                <w:bCs/>
                <w:szCs w:val="21"/>
              </w:rPr>
            </w:pPr>
            <w:r w:rsidRPr="00E64924">
              <w:rPr>
                <w:bCs/>
              </w:rPr>
              <w:t>NE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3.7</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刘家窑村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50</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133</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pacing w:line="240" w:lineRule="exact"/>
              <w:jc w:val="center"/>
              <w:rPr>
                <w:bCs/>
                <w:szCs w:val="21"/>
              </w:rPr>
            </w:pPr>
            <w:r w:rsidRPr="00E64924">
              <w:rPr>
                <w:bCs/>
              </w:rPr>
              <w:t>NE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4.2</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南寨村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66</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202</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pacing w:line="240" w:lineRule="exact"/>
              <w:jc w:val="center"/>
              <w:rPr>
                <w:bCs/>
                <w:szCs w:val="21"/>
              </w:rPr>
            </w:pPr>
            <w:r w:rsidRPr="00E64924">
              <w:rPr>
                <w:bCs/>
              </w:rPr>
              <w:t>NE</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4.7</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南村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427</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1143</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pacing w:line="240" w:lineRule="exact"/>
              <w:jc w:val="center"/>
              <w:rPr>
                <w:bCs/>
                <w:szCs w:val="21"/>
              </w:rPr>
            </w:pPr>
            <w:r w:rsidRPr="00E64924">
              <w:rPr>
                <w:bCs/>
              </w:rPr>
              <w:t>SW</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3.6</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上丰窊村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95</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370</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pacing w:line="240" w:lineRule="exact"/>
              <w:jc w:val="center"/>
              <w:rPr>
                <w:bCs/>
                <w:szCs w:val="21"/>
              </w:rPr>
            </w:pPr>
            <w:r w:rsidRPr="00E64924">
              <w:rPr>
                <w:bCs/>
              </w:rPr>
              <w:t>S</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4.2</w:t>
            </w:r>
          </w:p>
        </w:tc>
      </w:tr>
      <w:tr w:rsidR="00BA4F98" w:rsidRPr="00E64924" w:rsidTr="00BA4F98">
        <w:trPr>
          <w:cantSplit/>
          <w:trHeight w:val="397"/>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下丰窊村</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185</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731</w:t>
            </w:r>
          </w:p>
        </w:tc>
        <w:tc>
          <w:tcPr>
            <w:tcW w:w="0" w:type="auto"/>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pacing w:line="240" w:lineRule="exact"/>
              <w:jc w:val="center"/>
              <w:rPr>
                <w:bCs/>
                <w:szCs w:val="21"/>
              </w:rPr>
            </w:pPr>
            <w:r w:rsidRPr="00E64924">
              <w:rPr>
                <w:bCs/>
              </w:rPr>
              <w:t>S</w:t>
            </w:r>
          </w:p>
        </w:tc>
        <w:tc>
          <w:tcPr>
            <w:tcW w:w="0" w:type="auto"/>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4.1</w:t>
            </w:r>
          </w:p>
        </w:tc>
      </w:tr>
      <w:tr w:rsidR="00BA4F98" w:rsidRPr="00E64924" w:rsidTr="00BA4F98">
        <w:trPr>
          <w:cantSplit/>
          <w:trHeight w:val="397"/>
          <w:jc w:val="center"/>
        </w:trPr>
        <w:tc>
          <w:tcPr>
            <w:tcW w:w="0" w:type="auto"/>
            <w:tcBorders>
              <w:top w:val="single" w:sz="6" w:space="0" w:color="auto"/>
              <w:left w:val="single" w:sz="4" w:space="0" w:color="auto"/>
              <w:bottom w:val="single" w:sz="4" w:space="0" w:color="auto"/>
              <w:right w:val="single" w:sz="6" w:space="0" w:color="auto"/>
            </w:tcBorders>
            <w:vAlign w:val="center"/>
            <w:hideMark/>
          </w:tcPr>
          <w:p w:rsidR="00BA4F98" w:rsidRPr="00E64924" w:rsidRDefault="00BA4F98">
            <w:pPr>
              <w:snapToGrid w:val="0"/>
              <w:spacing w:line="240" w:lineRule="exact"/>
              <w:jc w:val="center"/>
              <w:rPr>
                <w:bCs/>
                <w:szCs w:val="21"/>
              </w:rPr>
            </w:pPr>
            <w:r w:rsidRPr="00E64924">
              <w:rPr>
                <w:rFonts w:hAnsi="宋体" w:hint="eastAsia"/>
                <w:bCs/>
              </w:rPr>
              <w:t>雷家峪口村</w:t>
            </w:r>
          </w:p>
        </w:tc>
        <w:tc>
          <w:tcPr>
            <w:tcW w:w="0" w:type="auto"/>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115</w:t>
            </w:r>
          </w:p>
        </w:tc>
        <w:tc>
          <w:tcPr>
            <w:tcW w:w="0" w:type="auto"/>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pStyle w:val="ad"/>
              <w:spacing w:line="240" w:lineRule="exact"/>
              <w:jc w:val="center"/>
              <w:rPr>
                <w:rFonts w:ascii="Times New Roman" w:hAnsi="Times New Roman"/>
                <w:bCs/>
              </w:rPr>
            </w:pPr>
            <w:r w:rsidRPr="00E64924">
              <w:rPr>
                <w:rFonts w:ascii="Times New Roman" w:hAnsi="Times New Roman"/>
                <w:bCs/>
              </w:rPr>
              <w:t>450</w:t>
            </w:r>
          </w:p>
        </w:tc>
        <w:tc>
          <w:tcPr>
            <w:tcW w:w="0" w:type="auto"/>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spacing w:line="240" w:lineRule="exact"/>
              <w:jc w:val="center"/>
              <w:rPr>
                <w:bCs/>
                <w:szCs w:val="21"/>
              </w:rPr>
            </w:pPr>
            <w:r w:rsidRPr="00E64924">
              <w:rPr>
                <w:bCs/>
              </w:rPr>
              <w:t>W</w:t>
            </w:r>
          </w:p>
        </w:tc>
        <w:tc>
          <w:tcPr>
            <w:tcW w:w="0" w:type="auto"/>
            <w:tcBorders>
              <w:top w:val="single" w:sz="6" w:space="0" w:color="auto"/>
              <w:left w:val="single" w:sz="6" w:space="0" w:color="auto"/>
              <w:bottom w:val="single" w:sz="4" w:space="0" w:color="auto"/>
              <w:right w:val="single" w:sz="4" w:space="0" w:color="auto"/>
            </w:tcBorders>
            <w:vAlign w:val="center"/>
            <w:hideMark/>
          </w:tcPr>
          <w:p w:rsidR="00BA4F98" w:rsidRPr="00E64924" w:rsidRDefault="00BA4F98">
            <w:pPr>
              <w:pStyle w:val="a8"/>
              <w:spacing w:line="240" w:lineRule="exact"/>
              <w:ind w:firstLineChars="0" w:firstLine="0"/>
              <w:jc w:val="center"/>
              <w:rPr>
                <w:bCs/>
                <w:szCs w:val="21"/>
              </w:rPr>
            </w:pPr>
            <w:r w:rsidRPr="00E64924">
              <w:rPr>
                <w:bCs/>
                <w:szCs w:val="21"/>
              </w:rPr>
              <w:t>4.0</w:t>
            </w:r>
          </w:p>
        </w:tc>
      </w:tr>
    </w:tbl>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4.2.2.1</w:t>
      </w:r>
      <w:r w:rsidRPr="00E64924">
        <w:rPr>
          <w:rFonts w:ascii="Times New Roman" w:eastAsia="宋体" w:hAnsi="Times New Roman" w:cs="Times New Roman" w:hint="eastAsia"/>
          <w:b w:val="0"/>
          <w:sz w:val="24"/>
          <w:szCs w:val="24"/>
        </w:rPr>
        <w:t>文物及名胜古迹</w:t>
      </w:r>
    </w:p>
    <w:p w:rsidR="00BA4F98" w:rsidRPr="00E64924" w:rsidRDefault="00BA4F98" w:rsidP="00BA4F98">
      <w:pPr>
        <w:spacing w:line="500" w:lineRule="exact"/>
        <w:ind w:firstLineChars="200" w:firstLine="480"/>
        <w:rPr>
          <w:rFonts w:ascii="Times New Roman" w:eastAsia="宋体" w:hAnsi="Times New Roman" w:cs="Times New Roman"/>
          <w:sz w:val="24"/>
          <w:szCs w:val="21"/>
        </w:rPr>
      </w:pPr>
      <w:r w:rsidRPr="00E64924">
        <w:rPr>
          <w:rFonts w:hint="eastAsia"/>
          <w:sz w:val="24"/>
        </w:rPr>
        <w:t>崞阳镇境内现存古建筑主要有古城墙、古城门、教堂、文庙、吉祥寺、千佛寺、观音阁和普济桥，有经历千年的乾隆泉、崞县八景之一的崞山叠翠等，旅游资源非常丰富。</w:t>
      </w:r>
      <w:r w:rsidRPr="00E64924">
        <w:rPr>
          <w:sz w:val="24"/>
        </w:rPr>
        <w:t xml:space="preserve"> </w:t>
      </w:r>
    </w:p>
    <w:p w:rsidR="00BA4F98" w:rsidRPr="00E64924" w:rsidRDefault="00BA4F98" w:rsidP="00BA4F98">
      <w:pPr>
        <w:spacing w:line="500" w:lineRule="exact"/>
        <w:ind w:firstLineChars="200" w:firstLine="480"/>
        <w:rPr>
          <w:sz w:val="24"/>
        </w:rPr>
      </w:pPr>
      <w:r w:rsidRPr="00E64924">
        <w:rPr>
          <w:rFonts w:hint="eastAsia"/>
          <w:sz w:val="24"/>
        </w:rPr>
        <w:t>其中，省级重点保护文物有：普济桥、文庙；市级文物有：崞阳城隍庙、崞阳关帝庙、蟾蜍寺、唐昌遗址、白彪遗址、太平庄遗址等。此外，有仓街古槐、唐昌古槐、文庙古柏、崞阳岱山庙古柏等镇域主要古树文物和关帝庙、岱山庙等历史文物。</w:t>
      </w:r>
    </w:p>
    <w:p w:rsidR="00BA4F98" w:rsidRPr="00E64924" w:rsidRDefault="00BA4F98" w:rsidP="00BA4F98">
      <w:pPr>
        <w:spacing w:line="500" w:lineRule="exact"/>
        <w:ind w:firstLineChars="200" w:firstLine="480"/>
        <w:rPr>
          <w:sz w:val="24"/>
        </w:rPr>
      </w:pPr>
      <w:r w:rsidRPr="00E64924">
        <w:rPr>
          <w:rFonts w:hint="eastAsia"/>
          <w:sz w:val="24"/>
        </w:rPr>
        <w:t>根据现场踏勘，厂址周边范围内无文物及名胜古迹。</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4.2.2.3</w:t>
      </w:r>
      <w:r w:rsidRPr="00E64924">
        <w:rPr>
          <w:rFonts w:ascii="Times New Roman" w:eastAsia="宋体" w:hAnsi="Times New Roman" w:cs="Times New Roman" w:hint="eastAsia"/>
          <w:b w:val="0"/>
          <w:sz w:val="24"/>
          <w:szCs w:val="24"/>
        </w:rPr>
        <w:t>水源地</w:t>
      </w:r>
    </w:p>
    <w:p w:rsidR="00BA4F98" w:rsidRPr="00E64924" w:rsidRDefault="00BA4F98" w:rsidP="00BA4F98">
      <w:pPr>
        <w:spacing w:line="500" w:lineRule="exact"/>
        <w:ind w:firstLineChars="200" w:firstLine="480"/>
        <w:rPr>
          <w:rFonts w:ascii="Times New Roman" w:eastAsia="宋体" w:hAnsi="Times New Roman" w:cs="Times New Roman"/>
          <w:bCs/>
          <w:sz w:val="24"/>
          <w:szCs w:val="24"/>
        </w:rPr>
      </w:pPr>
      <w:r w:rsidRPr="00E64924">
        <w:rPr>
          <w:bCs/>
          <w:sz w:val="24"/>
          <w:szCs w:val="24"/>
        </w:rPr>
        <w:t>1</w:t>
      </w:r>
      <w:r w:rsidRPr="00E64924">
        <w:rPr>
          <w:rFonts w:hint="eastAsia"/>
          <w:bCs/>
          <w:sz w:val="24"/>
          <w:szCs w:val="24"/>
        </w:rPr>
        <w:t>、乡镇水源地</w:t>
      </w:r>
    </w:p>
    <w:p w:rsidR="00BA4F98" w:rsidRPr="00E64924" w:rsidRDefault="00BA4F98" w:rsidP="00BA4F98">
      <w:pPr>
        <w:spacing w:line="500" w:lineRule="exact"/>
        <w:ind w:firstLineChars="200" w:firstLine="480"/>
        <w:rPr>
          <w:bCs/>
          <w:sz w:val="24"/>
          <w:szCs w:val="24"/>
        </w:rPr>
      </w:pPr>
      <w:r w:rsidRPr="00E64924">
        <w:rPr>
          <w:rFonts w:hint="eastAsia"/>
          <w:bCs/>
          <w:sz w:val="24"/>
          <w:szCs w:val="24"/>
        </w:rPr>
        <w:t>本项目距离最近的乡镇水源地为崞阳镇大营水源地和崞阳镇上王水源地。</w:t>
      </w:r>
    </w:p>
    <w:p w:rsidR="00BA4F98" w:rsidRPr="00E64924" w:rsidRDefault="00BA4F98" w:rsidP="00BA4F98">
      <w:pPr>
        <w:spacing w:line="500" w:lineRule="exact"/>
        <w:ind w:firstLineChars="200" w:firstLine="480"/>
        <w:rPr>
          <w:bCs/>
          <w:sz w:val="24"/>
          <w:szCs w:val="24"/>
        </w:rPr>
      </w:pPr>
      <w:r w:rsidRPr="00E64924">
        <w:rPr>
          <w:rFonts w:hint="eastAsia"/>
          <w:bCs/>
          <w:sz w:val="24"/>
          <w:szCs w:val="24"/>
        </w:rPr>
        <w:t>崞阳镇大营水源地位于白村西</w:t>
      </w:r>
      <w:r w:rsidRPr="00E64924">
        <w:rPr>
          <w:bCs/>
          <w:sz w:val="24"/>
          <w:szCs w:val="24"/>
        </w:rPr>
        <w:t>700m</w:t>
      </w:r>
      <w:r w:rsidRPr="00E64924">
        <w:rPr>
          <w:rFonts w:hint="eastAsia"/>
          <w:bCs/>
          <w:sz w:val="24"/>
          <w:szCs w:val="24"/>
        </w:rPr>
        <w:t>，有</w:t>
      </w:r>
      <w:r w:rsidRPr="00E64924">
        <w:rPr>
          <w:bCs/>
          <w:sz w:val="24"/>
          <w:szCs w:val="24"/>
        </w:rPr>
        <w:t>2</w:t>
      </w:r>
      <w:r w:rsidRPr="00E64924">
        <w:rPr>
          <w:rFonts w:hint="eastAsia"/>
          <w:bCs/>
          <w:sz w:val="24"/>
          <w:szCs w:val="24"/>
        </w:rPr>
        <w:t>眼水井（本次工作编号</w:t>
      </w:r>
      <w:r w:rsidRPr="00E64924">
        <w:rPr>
          <w:bCs/>
          <w:sz w:val="24"/>
          <w:szCs w:val="24"/>
        </w:rPr>
        <w:t>10</w:t>
      </w:r>
      <w:r w:rsidRPr="00E64924">
        <w:rPr>
          <w:rFonts w:hint="eastAsia"/>
          <w:bCs/>
          <w:sz w:val="24"/>
          <w:szCs w:val="24"/>
        </w:rPr>
        <w:t>），两井相距</w:t>
      </w:r>
      <w:r w:rsidRPr="00E64924">
        <w:rPr>
          <w:bCs/>
          <w:sz w:val="24"/>
          <w:szCs w:val="24"/>
        </w:rPr>
        <w:t>65m</w:t>
      </w:r>
      <w:r w:rsidRPr="00E64924">
        <w:rPr>
          <w:rFonts w:hint="eastAsia"/>
          <w:bCs/>
          <w:sz w:val="24"/>
          <w:szCs w:val="24"/>
        </w:rPr>
        <w:t>，，为第四系松散孔隙承压水。根据资料，水源地实际取水量约</w:t>
      </w:r>
      <w:r w:rsidRPr="00E64924">
        <w:rPr>
          <w:bCs/>
          <w:sz w:val="24"/>
          <w:szCs w:val="24"/>
        </w:rPr>
        <w:t>37.0</w:t>
      </w:r>
      <w:r w:rsidRPr="00E64924">
        <w:rPr>
          <w:rFonts w:hint="eastAsia"/>
          <w:bCs/>
          <w:sz w:val="24"/>
          <w:szCs w:val="24"/>
        </w:rPr>
        <w:t>万</w:t>
      </w:r>
      <w:r w:rsidRPr="00E64924">
        <w:rPr>
          <w:bCs/>
          <w:sz w:val="24"/>
          <w:szCs w:val="24"/>
        </w:rPr>
        <w:t>t/a</w:t>
      </w:r>
      <w:r w:rsidRPr="00E64924">
        <w:rPr>
          <w:rFonts w:hint="eastAsia"/>
          <w:bCs/>
          <w:sz w:val="24"/>
          <w:szCs w:val="24"/>
        </w:rPr>
        <w:t>，供白村、上石寺、中石寺、下石寺等共</w:t>
      </w:r>
      <w:r w:rsidRPr="00E64924">
        <w:rPr>
          <w:bCs/>
          <w:sz w:val="24"/>
          <w:szCs w:val="24"/>
        </w:rPr>
        <w:t>14</w:t>
      </w:r>
      <w:r w:rsidRPr="00E64924">
        <w:rPr>
          <w:rFonts w:hint="eastAsia"/>
          <w:bCs/>
          <w:sz w:val="24"/>
          <w:szCs w:val="24"/>
        </w:rPr>
        <w:t>个村的饮用水，服务人口</w:t>
      </w:r>
      <w:r w:rsidRPr="00E64924">
        <w:rPr>
          <w:bCs/>
          <w:sz w:val="24"/>
          <w:szCs w:val="24"/>
        </w:rPr>
        <w:t>9795</w:t>
      </w:r>
      <w:r w:rsidRPr="00E64924">
        <w:rPr>
          <w:rFonts w:hint="eastAsia"/>
          <w:bCs/>
          <w:sz w:val="24"/>
          <w:szCs w:val="24"/>
        </w:rPr>
        <w:t>人。根据《忻州市原平市乡镇集中式饮用水源保护区划分技术报告》，一级保护区边界范围，以两井连线为中心，向外径向距离为</w:t>
      </w:r>
      <w:r w:rsidRPr="00E64924">
        <w:rPr>
          <w:bCs/>
          <w:sz w:val="24"/>
          <w:szCs w:val="24"/>
        </w:rPr>
        <w:t>80m</w:t>
      </w:r>
      <w:r w:rsidRPr="00E64924">
        <w:rPr>
          <w:rFonts w:hint="eastAsia"/>
          <w:bCs/>
          <w:sz w:val="24"/>
          <w:szCs w:val="24"/>
        </w:rPr>
        <w:t>的方形区域为边界，确定一级保护区面积为</w:t>
      </w:r>
      <w:r w:rsidRPr="00E64924">
        <w:rPr>
          <w:bCs/>
          <w:sz w:val="24"/>
          <w:szCs w:val="24"/>
        </w:rPr>
        <w:t>0.048km</w:t>
      </w:r>
      <w:r w:rsidRPr="00E64924">
        <w:rPr>
          <w:bCs/>
          <w:sz w:val="24"/>
          <w:szCs w:val="24"/>
          <w:vertAlign w:val="superscript"/>
        </w:rPr>
        <w:t>2</w:t>
      </w:r>
      <w:r w:rsidRPr="00E64924">
        <w:rPr>
          <w:rFonts w:hint="eastAsia"/>
          <w:bCs/>
          <w:sz w:val="24"/>
          <w:szCs w:val="24"/>
        </w:rPr>
        <w:t>，周长为</w:t>
      </w:r>
      <w:r w:rsidRPr="00E64924">
        <w:rPr>
          <w:bCs/>
          <w:sz w:val="24"/>
          <w:szCs w:val="24"/>
        </w:rPr>
        <w:t>917m</w:t>
      </w:r>
      <w:r w:rsidRPr="00E64924">
        <w:rPr>
          <w:rFonts w:hint="eastAsia"/>
          <w:bCs/>
          <w:sz w:val="24"/>
          <w:szCs w:val="24"/>
        </w:rPr>
        <w:t>，不设二级保护区。</w:t>
      </w:r>
    </w:p>
    <w:p w:rsidR="00BA4F98" w:rsidRPr="00E64924" w:rsidRDefault="00BA4F98" w:rsidP="00BA4F98">
      <w:pPr>
        <w:spacing w:line="500" w:lineRule="exact"/>
        <w:ind w:firstLineChars="200" w:firstLine="480"/>
        <w:rPr>
          <w:bCs/>
          <w:sz w:val="24"/>
          <w:szCs w:val="24"/>
        </w:rPr>
      </w:pPr>
      <w:r w:rsidRPr="00E64924">
        <w:rPr>
          <w:rFonts w:hint="eastAsia"/>
          <w:bCs/>
          <w:sz w:val="24"/>
          <w:szCs w:val="24"/>
        </w:rPr>
        <w:t>崞阳镇上王水源地位于上王村西，有</w:t>
      </w:r>
      <w:r w:rsidRPr="00E64924">
        <w:rPr>
          <w:bCs/>
          <w:sz w:val="24"/>
          <w:szCs w:val="24"/>
        </w:rPr>
        <w:t>2</w:t>
      </w:r>
      <w:r w:rsidRPr="00E64924">
        <w:rPr>
          <w:rFonts w:hint="eastAsia"/>
          <w:bCs/>
          <w:sz w:val="24"/>
          <w:szCs w:val="24"/>
        </w:rPr>
        <w:t>眼水井（本次工作编号</w:t>
      </w:r>
      <w:r w:rsidRPr="00E64924">
        <w:rPr>
          <w:bCs/>
          <w:sz w:val="24"/>
          <w:szCs w:val="24"/>
        </w:rPr>
        <w:t>13</w:t>
      </w:r>
      <w:r w:rsidRPr="00E64924">
        <w:rPr>
          <w:rFonts w:hint="eastAsia"/>
          <w:bCs/>
          <w:sz w:val="24"/>
          <w:szCs w:val="24"/>
        </w:rPr>
        <w:t>），两井相距</w:t>
      </w:r>
      <w:r w:rsidRPr="00E64924">
        <w:rPr>
          <w:bCs/>
          <w:sz w:val="24"/>
          <w:szCs w:val="24"/>
        </w:rPr>
        <w:t>130m</w:t>
      </w:r>
      <w:r w:rsidRPr="00E64924">
        <w:rPr>
          <w:rFonts w:hint="eastAsia"/>
          <w:bCs/>
          <w:sz w:val="24"/>
          <w:szCs w:val="24"/>
        </w:rPr>
        <w:t>，为第四系松散孔隙承压水。根据资料，水源地实际取水量约</w:t>
      </w:r>
      <w:r w:rsidRPr="00E64924">
        <w:rPr>
          <w:bCs/>
          <w:sz w:val="24"/>
          <w:szCs w:val="24"/>
        </w:rPr>
        <w:t>31.0</w:t>
      </w:r>
      <w:r w:rsidRPr="00E64924">
        <w:rPr>
          <w:rFonts w:hint="eastAsia"/>
          <w:bCs/>
          <w:sz w:val="24"/>
          <w:szCs w:val="24"/>
        </w:rPr>
        <w:t>万</w:t>
      </w:r>
      <w:r w:rsidRPr="00E64924">
        <w:rPr>
          <w:bCs/>
          <w:sz w:val="24"/>
          <w:szCs w:val="24"/>
        </w:rPr>
        <w:t>t/a</w:t>
      </w:r>
      <w:r w:rsidRPr="00E64924">
        <w:rPr>
          <w:rFonts w:hint="eastAsia"/>
          <w:bCs/>
          <w:sz w:val="24"/>
          <w:szCs w:val="24"/>
        </w:rPr>
        <w:t>，供崞阳镇及周边上王、下王等共</w:t>
      </w:r>
      <w:r w:rsidRPr="00E64924">
        <w:rPr>
          <w:bCs/>
          <w:sz w:val="24"/>
          <w:szCs w:val="24"/>
        </w:rPr>
        <w:t>10</w:t>
      </w:r>
      <w:r w:rsidRPr="00E64924">
        <w:rPr>
          <w:rFonts w:hint="eastAsia"/>
          <w:bCs/>
          <w:sz w:val="24"/>
          <w:szCs w:val="24"/>
        </w:rPr>
        <w:t>个村庄的饮用水，服务人口</w:t>
      </w:r>
      <w:r w:rsidRPr="00E64924">
        <w:rPr>
          <w:bCs/>
          <w:sz w:val="24"/>
          <w:szCs w:val="24"/>
        </w:rPr>
        <w:t>8205</w:t>
      </w:r>
      <w:r w:rsidRPr="00E64924">
        <w:rPr>
          <w:rFonts w:hint="eastAsia"/>
          <w:bCs/>
          <w:sz w:val="24"/>
          <w:szCs w:val="24"/>
        </w:rPr>
        <w:t>人。根据《忻州市原平市乡镇集中式饮用水源保护区划分技术报告》，一级保护区边界范围以两井连线为中心，向外径向距离为</w:t>
      </w:r>
      <w:r w:rsidRPr="00E64924">
        <w:rPr>
          <w:bCs/>
          <w:sz w:val="24"/>
          <w:szCs w:val="24"/>
        </w:rPr>
        <w:t>70m</w:t>
      </w:r>
      <w:r w:rsidRPr="00E64924">
        <w:rPr>
          <w:rFonts w:hint="eastAsia"/>
          <w:bCs/>
          <w:sz w:val="24"/>
          <w:szCs w:val="24"/>
        </w:rPr>
        <w:t>的方形区域为边界，确定一级保护区面积为</w:t>
      </w:r>
      <w:r w:rsidRPr="00E64924">
        <w:rPr>
          <w:bCs/>
          <w:sz w:val="24"/>
          <w:szCs w:val="24"/>
        </w:rPr>
        <w:t>0.029km2</w:t>
      </w:r>
      <w:r w:rsidRPr="00E64924">
        <w:rPr>
          <w:rFonts w:hint="eastAsia"/>
          <w:bCs/>
          <w:sz w:val="24"/>
          <w:szCs w:val="24"/>
        </w:rPr>
        <w:t>，周长</w:t>
      </w:r>
      <w:r w:rsidRPr="00E64924">
        <w:rPr>
          <w:bCs/>
          <w:sz w:val="24"/>
          <w:szCs w:val="24"/>
        </w:rPr>
        <w:t>691m</w:t>
      </w:r>
      <w:r w:rsidRPr="00E64924">
        <w:rPr>
          <w:rFonts w:hint="eastAsia"/>
          <w:bCs/>
          <w:sz w:val="24"/>
          <w:szCs w:val="24"/>
        </w:rPr>
        <w:t>，不设二级保护区。</w:t>
      </w:r>
    </w:p>
    <w:p w:rsidR="00BA4F98" w:rsidRPr="00E64924" w:rsidRDefault="00BA4F98" w:rsidP="00BA4F98">
      <w:pPr>
        <w:spacing w:line="500" w:lineRule="exact"/>
        <w:ind w:firstLineChars="200" w:firstLine="480"/>
        <w:rPr>
          <w:bCs/>
          <w:sz w:val="24"/>
          <w:szCs w:val="24"/>
        </w:rPr>
      </w:pPr>
      <w:r w:rsidRPr="00E64924">
        <w:rPr>
          <w:rFonts w:hint="eastAsia"/>
          <w:bCs/>
          <w:sz w:val="24"/>
          <w:szCs w:val="24"/>
        </w:rPr>
        <w:t>本项目位于崞阳镇大营水源地一级保护区西北侧约</w:t>
      </w:r>
      <w:r w:rsidRPr="00E64924">
        <w:rPr>
          <w:bCs/>
          <w:sz w:val="24"/>
          <w:szCs w:val="24"/>
        </w:rPr>
        <w:t>4.57km</w:t>
      </w:r>
      <w:r w:rsidRPr="00E64924">
        <w:rPr>
          <w:rFonts w:hint="eastAsia"/>
          <w:bCs/>
          <w:sz w:val="24"/>
          <w:szCs w:val="24"/>
        </w:rPr>
        <w:t>。位于崞阳镇大王水源地一级保护区西北侧约</w:t>
      </w:r>
      <w:r w:rsidRPr="00E64924">
        <w:rPr>
          <w:bCs/>
          <w:sz w:val="24"/>
          <w:szCs w:val="24"/>
        </w:rPr>
        <w:t>7.2km</w:t>
      </w:r>
      <w:r w:rsidRPr="00E64924">
        <w:rPr>
          <w:rFonts w:hint="eastAsia"/>
          <w:bCs/>
          <w:sz w:val="24"/>
          <w:szCs w:val="24"/>
        </w:rPr>
        <w:t>。</w:t>
      </w:r>
    </w:p>
    <w:p w:rsidR="00BA4F98" w:rsidRPr="00E64924" w:rsidRDefault="00BA4F98" w:rsidP="00BA4F98">
      <w:pPr>
        <w:spacing w:line="500" w:lineRule="exact"/>
        <w:ind w:firstLineChars="200" w:firstLine="480"/>
        <w:rPr>
          <w:bCs/>
          <w:sz w:val="24"/>
          <w:szCs w:val="24"/>
        </w:rPr>
      </w:pPr>
      <w:r w:rsidRPr="00E64924">
        <w:rPr>
          <w:rFonts w:hint="eastAsia"/>
          <w:bCs/>
          <w:sz w:val="24"/>
          <w:szCs w:val="24"/>
        </w:rPr>
        <w:t>本项目与两个水源地位置关系见图</w:t>
      </w:r>
      <w:r w:rsidRPr="00E64924">
        <w:rPr>
          <w:bCs/>
          <w:sz w:val="24"/>
          <w:szCs w:val="24"/>
        </w:rPr>
        <w:t>4.2-1</w:t>
      </w:r>
      <w:r w:rsidRPr="00E64924">
        <w:rPr>
          <w:rFonts w:hint="eastAsia"/>
          <w:bCs/>
          <w:sz w:val="24"/>
          <w:szCs w:val="24"/>
        </w:rPr>
        <w:t>。</w:t>
      </w:r>
    </w:p>
    <w:p w:rsidR="00BA4F98" w:rsidRPr="00E64924" w:rsidRDefault="00BA4F98" w:rsidP="00BA4F98">
      <w:pPr>
        <w:spacing w:line="500" w:lineRule="exact"/>
        <w:ind w:firstLineChars="200" w:firstLine="480"/>
        <w:rPr>
          <w:bCs/>
          <w:sz w:val="24"/>
          <w:szCs w:val="24"/>
        </w:rPr>
      </w:pPr>
      <w:r w:rsidRPr="00E64924">
        <w:rPr>
          <w:bCs/>
          <w:sz w:val="24"/>
          <w:szCs w:val="24"/>
        </w:rPr>
        <w:t>2</w:t>
      </w:r>
      <w:r w:rsidRPr="00E64924">
        <w:rPr>
          <w:rFonts w:hint="eastAsia"/>
          <w:bCs/>
          <w:sz w:val="24"/>
          <w:szCs w:val="24"/>
        </w:rPr>
        <w:t>、县级以上城镇集中式饮用水水源保护区</w:t>
      </w:r>
    </w:p>
    <w:p w:rsidR="00BA4F98" w:rsidRPr="00E64924" w:rsidRDefault="00BA4F98" w:rsidP="00BA4F98">
      <w:pPr>
        <w:spacing w:line="500" w:lineRule="exact"/>
        <w:ind w:firstLineChars="200" w:firstLine="480"/>
        <w:rPr>
          <w:bCs/>
          <w:sz w:val="24"/>
          <w:szCs w:val="24"/>
        </w:rPr>
      </w:pPr>
      <w:r w:rsidRPr="00E64924">
        <w:rPr>
          <w:rFonts w:hint="eastAsia"/>
          <w:bCs/>
          <w:sz w:val="24"/>
          <w:szCs w:val="24"/>
        </w:rPr>
        <w:t>城区水源地位于市区东北方向，阳武河洪积扇前缘的中南部西镇一带，故称西镇水源地。</w:t>
      </w:r>
    </w:p>
    <w:p w:rsidR="00BA4F98" w:rsidRPr="00E64924" w:rsidRDefault="00BA4F98" w:rsidP="00BA4F98">
      <w:pPr>
        <w:spacing w:line="500" w:lineRule="exact"/>
        <w:ind w:firstLineChars="200" w:firstLine="480"/>
        <w:rPr>
          <w:bCs/>
          <w:sz w:val="24"/>
          <w:szCs w:val="24"/>
        </w:rPr>
      </w:pPr>
      <w:r w:rsidRPr="00E64924">
        <w:rPr>
          <w:rFonts w:hAnsi="宋体" w:hint="eastAsia"/>
          <w:bCs/>
          <w:sz w:val="24"/>
          <w:szCs w:val="24"/>
        </w:rPr>
        <w:t>Ⅰ</w:t>
      </w:r>
      <w:r w:rsidRPr="00E64924">
        <w:rPr>
          <w:rFonts w:hint="eastAsia"/>
          <w:bCs/>
          <w:sz w:val="24"/>
          <w:szCs w:val="24"/>
        </w:rPr>
        <w:t>饮用水源地一级保护区</w:t>
      </w:r>
      <w:r w:rsidRPr="00E64924">
        <w:rPr>
          <w:bCs/>
          <w:sz w:val="24"/>
          <w:szCs w:val="24"/>
        </w:rPr>
        <w:br/>
        <w:t xml:space="preserve">    </w:t>
      </w:r>
      <w:r w:rsidRPr="00E64924">
        <w:rPr>
          <w:rFonts w:hint="eastAsia"/>
          <w:bCs/>
          <w:sz w:val="24"/>
          <w:szCs w:val="24"/>
        </w:rPr>
        <w:t>分布范围与面积：包括西镇水源地一级保护区，以及东社镇、苏龙口镇、大牛店镇、阎庄镇、南白乡、中阳乡、楼板寨乡、段家堡乡、崞阳镇、长梁沟镇、轩岗镇、子干乡等各乡镇集中式饮用水水源地一级保护区，总面积约</w:t>
      </w:r>
      <w:smartTag w:uri="urn:schemas-microsoft-com:office:smarttags" w:element="chmetcnv">
        <w:smartTagPr>
          <w:attr w:name="TCSC" w:val="0"/>
          <w:attr w:name="NumberType" w:val="1"/>
          <w:attr w:name="Negative" w:val="False"/>
          <w:attr w:name="HasSpace" w:val="False"/>
          <w:attr w:name="SourceValue" w:val=".8"/>
          <w:attr w:name="UnitName" w:val="km"/>
        </w:smartTagPr>
        <w:r w:rsidRPr="00E64924">
          <w:rPr>
            <w:bCs/>
            <w:sz w:val="24"/>
            <w:szCs w:val="24"/>
          </w:rPr>
          <w:t>0.8km</w:t>
        </w:r>
      </w:smartTag>
      <w:r w:rsidRPr="00E64924">
        <w:rPr>
          <w:bCs/>
          <w:sz w:val="24"/>
          <w:szCs w:val="24"/>
          <w:vertAlign w:val="superscript"/>
        </w:rPr>
        <w:t>2</w:t>
      </w:r>
      <w:r w:rsidRPr="00E64924">
        <w:rPr>
          <w:rFonts w:hint="eastAsia"/>
          <w:bCs/>
          <w:sz w:val="24"/>
          <w:szCs w:val="24"/>
        </w:rPr>
        <w:t>。</w:t>
      </w:r>
    </w:p>
    <w:p w:rsidR="00BA4F98" w:rsidRPr="00E64924" w:rsidRDefault="00BA4F98" w:rsidP="00BA4F98">
      <w:pPr>
        <w:spacing w:line="500" w:lineRule="exact"/>
        <w:ind w:firstLineChars="200" w:firstLine="480"/>
        <w:rPr>
          <w:bCs/>
          <w:sz w:val="24"/>
          <w:szCs w:val="24"/>
        </w:rPr>
      </w:pPr>
      <w:r w:rsidRPr="00E64924">
        <w:rPr>
          <w:rFonts w:hAnsi="宋体" w:hint="eastAsia"/>
          <w:bCs/>
          <w:sz w:val="24"/>
          <w:szCs w:val="24"/>
        </w:rPr>
        <w:t>Ⅱ</w:t>
      </w:r>
      <w:r w:rsidRPr="00E64924">
        <w:rPr>
          <w:rFonts w:hint="eastAsia"/>
          <w:bCs/>
          <w:sz w:val="24"/>
          <w:szCs w:val="24"/>
        </w:rPr>
        <w:t>西镇饮用水源二级保护区</w:t>
      </w:r>
    </w:p>
    <w:p w:rsidR="00BA4F98" w:rsidRPr="00E64924" w:rsidRDefault="00BA4F98" w:rsidP="00BA4F98">
      <w:pPr>
        <w:spacing w:line="500" w:lineRule="exact"/>
        <w:ind w:firstLineChars="200" w:firstLine="480"/>
        <w:rPr>
          <w:bCs/>
          <w:sz w:val="24"/>
          <w:szCs w:val="24"/>
        </w:rPr>
      </w:pPr>
      <w:r w:rsidRPr="00E64924">
        <w:rPr>
          <w:rFonts w:hint="eastAsia"/>
          <w:bCs/>
          <w:sz w:val="24"/>
          <w:szCs w:val="24"/>
        </w:rPr>
        <w:t>分布范围与面积：该区位于西镇东南部（田家庄、文殊庄），面积约</w:t>
      </w:r>
      <w:smartTag w:uri="urn:schemas-microsoft-com:office:smarttags" w:element="chmetcnv">
        <w:smartTagPr>
          <w:attr w:name="TCSC" w:val="0"/>
          <w:attr w:name="NumberType" w:val="1"/>
          <w:attr w:name="Negative" w:val="False"/>
          <w:attr w:name="HasSpace" w:val="False"/>
          <w:attr w:name="SourceValue" w:val="9.63"/>
          <w:attr w:name="UnitName" w:val="km"/>
        </w:smartTagPr>
        <w:r w:rsidRPr="00E64924">
          <w:rPr>
            <w:bCs/>
            <w:sz w:val="24"/>
            <w:szCs w:val="24"/>
          </w:rPr>
          <w:t>9.63km</w:t>
        </w:r>
      </w:smartTag>
      <w:r w:rsidRPr="00E64924">
        <w:rPr>
          <w:bCs/>
          <w:sz w:val="24"/>
          <w:szCs w:val="24"/>
          <w:vertAlign w:val="superscript"/>
        </w:rPr>
        <w:t>2</w:t>
      </w:r>
      <w:r w:rsidRPr="00E64924">
        <w:rPr>
          <w:rFonts w:hint="eastAsia"/>
          <w:bCs/>
          <w:sz w:val="24"/>
          <w:szCs w:val="24"/>
        </w:rPr>
        <w:t>。</w:t>
      </w:r>
    </w:p>
    <w:p w:rsidR="00BA4F98" w:rsidRPr="00E64924" w:rsidRDefault="00BA4F98" w:rsidP="00BA4F98">
      <w:pPr>
        <w:spacing w:line="500" w:lineRule="exact"/>
        <w:ind w:firstLineChars="200" w:firstLine="480"/>
        <w:rPr>
          <w:bCs/>
          <w:sz w:val="24"/>
          <w:szCs w:val="24"/>
        </w:rPr>
      </w:pPr>
      <w:r w:rsidRPr="00E64924">
        <w:rPr>
          <w:rFonts w:hint="eastAsia"/>
          <w:bCs/>
          <w:sz w:val="24"/>
          <w:szCs w:val="24"/>
        </w:rPr>
        <w:t>本项目距离西镇水源地二级保护区最近约</w:t>
      </w:r>
      <w:r w:rsidRPr="00E64924">
        <w:rPr>
          <w:bCs/>
          <w:sz w:val="24"/>
          <w:szCs w:val="24"/>
        </w:rPr>
        <w:t>17.8km</w:t>
      </w:r>
      <w:r w:rsidRPr="00E64924">
        <w:rPr>
          <w:rFonts w:hint="eastAsia"/>
          <w:bCs/>
          <w:sz w:val="24"/>
          <w:szCs w:val="24"/>
        </w:rPr>
        <w:t>。西镇水源地保护范围具体见图</w:t>
      </w:r>
      <w:r w:rsidRPr="00E64924">
        <w:rPr>
          <w:bCs/>
          <w:sz w:val="24"/>
          <w:szCs w:val="24"/>
        </w:rPr>
        <w:t>4.2-2</w:t>
      </w:r>
      <w:r w:rsidRPr="00E64924">
        <w:rPr>
          <w:rFonts w:hint="eastAsia"/>
          <w:bCs/>
          <w:sz w:val="24"/>
          <w:szCs w:val="24"/>
        </w:rPr>
        <w:t>。本项目与该水源地位置关系见图</w:t>
      </w:r>
      <w:r w:rsidRPr="00E64924">
        <w:rPr>
          <w:bCs/>
          <w:sz w:val="24"/>
          <w:szCs w:val="24"/>
        </w:rPr>
        <w:t>4.1-1</w:t>
      </w:r>
      <w:r w:rsidRPr="00E64924">
        <w:rPr>
          <w:rFonts w:hint="eastAsia"/>
          <w:bCs/>
          <w:sz w:val="24"/>
          <w:szCs w:val="24"/>
        </w:rPr>
        <w:t>。</w:t>
      </w:r>
    </w:p>
    <w:p w:rsidR="00BA4F98" w:rsidRPr="00E64924" w:rsidRDefault="00BA4F98" w:rsidP="00BA4F98">
      <w:pPr>
        <w:pStyle w:val="2"/>
        <w:spacing w:before="0" w:after="0" w:line="500" w:lineRule="exact"/>
        <w:rPr>
          <w:rFonts w:ascii="Times New Roman" w:hAnsi="Times New Roman"/>
          <w:sz w:val="30"/>
          <w:szCs w:val="30"/>
        </w:rPr>
      </w:pPr>
      <w:r w:rsidRPr="00E64924">
        <w:rPr>
          <w:rFonts w:ascii="Times New Roman" w:hAnsi="Times New Roman"/>
          <w:sz w:val="30"/>
          <w:szCs w:val="30"/>
        </w:rPr>
        <w:t>4.3</w:t>
      </w:r>
      <w:r w:rsidRPr="00E64924">
        <w:rPr>
          <w:rFonts w:ascii="Times New Roman" w:eastAsia="宋体" w:hAnsi="宋体" w:hint="eastAsia"/>
          <w:sz w:val="30"/>
          <w:szCs w:val="30"/>
        </w:rPr>
        <w:t>环境质量现状调查与评价</w:t>
      </w:r>
    </w:p>
    <w:p w:rsidR="00BA4F98" w:rsidRPr="00E64924" w:rsidRDefault="00BA4F98" w:rsidP="00BA4F98">
      <w:pPr>
        <w:pStyle w:val="3"/>
        <w:spacing w:before="0" w:after="0" w:line="500" w:lineRule="exact"/>
        <w:rPr>
          <w:sz w:val="28"/>
          <w:szCs w:val="28"/>
        </w:rPr>
      </w:pPr>
      <w:r w:rsidRPr="00E64924">
        <w:rPr>
          <w:sz w:val="28"/>
          <w:szCs w:val="28"/>
        </w:rPr>
        <w:t>4.3.1</w:t>
      </w:r>
      <w:r w:rsidRPr="00E64924">
        <w:rPr>
          <w:rFonts w:hint="eastAsia"/>
          <w:sz w:val="28"/>
          <w:szCs w:val="28"/>
        </w:rPr>
        <w:t>环境空气质量现状调查与评价</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 xml:space="preserve">4.3.1.1 </w:t>
      </w:r>
      <w:r w:rsidRPr="00E64924">
        <w:rPr>
          <w:rFonts w:ascii="Times New Roman" w:eastAsia="宋体" w:hAnsi="Times New Roman" w:cs="Times New Roman" w:hint="eastAsia"/>
          <w:b w:val="0"/>
          <w:sz w:val="24"/>
          <w:szCs w:val="24"/>
        </w:rPr>
        <w:t>基本污染物环境质量现状</w:t>
      </w:r>
    </w:p>
    <w:p w:rsidR="00BA4F98" w:rsidRPr="00E64924" w:rsidRDefault="00BA4F98" w:rsidP="00BA4F98">
      <w:pPr>
        <w:spacing w:line="500" w:lineRule="exact"/>
        <w:ind w:firstLineChars="200" w:firstLine="488"/>
        <w:rPr>
          <w:rFonts w:ascii="Times New Roman" w:eastAsia="宋体" w:hAnsi="Times New Roman" w:cs="Times New Roman"/>
          <w:bCs/>
          <w:spacing w:val="2"/>
          <w:sz w:val="24"/>
          <w:szCs w:val="24"/>
        </w:rPr>
      </w:pPr>
      <w:r w:rsidRPr="00E64924">
        <w:rPr>
          <w:rFonts w:hint="eastAsia"/>
          <w:bCs/>
          <w:spacing w:val="2"/>
          <w:sz w:val="24"/>
          <w:szCs w:val="24"/>
        </w:rPr>
        <w:t>（</w:t>
      </w:r>
      <w:r w:rsidRPr="00E64924">
        <w:rPr>
          <w:bCs/>
          <w:spacing w:val="2"/>
          <w:sz w:val="24"/>
          <w:szCs w:val="24"/>
        </w:rPr>
        <w:t>1</w:t>
      </w:r>
      <w:r w:rsidRPr="00E64924">
        <w:rPr>
          <w:rFonts w:hint="eastAsia"/>
          <w:bCs/>
          <w:spacing w:val="2"/>
          <w:sz w:val="24"/>
          <w:szCs w:val="24"/>
        </w:rPr>
        <w:t>）项目所在区域达标判断</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本次项目所在区域达标判定，引用环境空气质量模型技术支持服务系统中给出的</w:t>
      </w:r>
      <w:r w:rsidRPr="00E64924">
        <w:rPr>
          <w:bCs/>
          <w:spacing w:val="2"/>
          <w:sz w:val="24"/>
          <w:szCs w:val="24"/>
        </w:rPr>
        <w:t>2017</w:t>
      </w:r>
      <w:r w:rsidRPr="00E64924">
        <w:rPr>
          <w:rFonts w:hint="eastAsia"/>
          <w:bCs/>
          <w:spacing w:val="2"/>
          <w:sz w:val="24"/>
          <w:szCs w:val="24"/>
        </w:rPr>
        <w:t>年度忻州市达标区判定结果及详情中的数据，监测结果详见表</w:t>
      </w:r>
      <w:r w:rsidRPr="00E64924">
        <w:rPr>
          <w:bCs/>
          <w:spacing w:val="2"/>
          <w:sz w:val="24"/>
          <w:szCs w:val="24"/>
        </w:rPr>
        <w:t>4.3-1</w:t>
      </w:r>
      <w:r w:rsidRPr="00E64924">
        <w:rPr>
          <w:rFonts w:hint="eastAsia"/>
          <w:bCs/>
          <w:spacing w:val="2"/>
          <w:sz w:val="24"/>
          <w:szCs w:val="24"/>
        </w:rPr>
        <w:t>。</w:t>
      </w:r>
    </w:p>
    <w:p w:rsidR="00BA4F98" w:rsidRPr="00E64924" w:rsidRDefault="00BA4F98" w:rsidP="00BA4F98">
      <w:pPr>
        <w:spacing w:line="500" w:lineRule="exact"/>
        <w:ind w:firstLineChars="200" w:firstLine="488"/>
        <w:rPr>
          <w:bCs/>
          <w:spacing w:val="2"/>
          <w:sz w:val="24"/>
          <w:szCs w:val="24"/>
        </w:rPr>
      </w:pPr>
    </w:p>
    <w:p w:rsidR="00BA4F98" w:rsidRPr="00E64924" w:rsidRDefault="00BA4F98" w:rsidP="00BA4F98">
      <w:pPr>
        <w:spacing w:line="500" w:lineRule="exact"/>
        <w:ind w:firstLineChars="200" w:firstLine="488"/>
        <w:rPr>
          <w:bCs/>
          <w:spacing w:val="2"/>
          <w:sz w:val="24"/>
          <w:szCs w:val="24"/>
        </w:rPr>
      </w:pPr>
    </w:p>
    <w:p w:rsidR="00BA4F98" w:rsidRPr="00E64924" w:rsidRDefault="00BA4F98" w:rsidP="00BA4F98">
      <w:pPr>
        <w:spacing w:line="500" w:lineRule="exact"/>
        <w:jc w:val="center"/>
        <w:rPr>
          <w:bCs/>
          <w:szCs w:val="21"/>
        </w:rPr>
      </w:pPr>
      <w:r w:rsidRPr="00E64924">
        <w:rPr>
          <w:rFonts w:hint="eastAsia"/>
          <w:bCs/>
        </w:rPr>
        <w:t>表</w:t>
      </w:r>
      <w:r w:rsidRPr="00E64924">
        <w:rPr>
          <w:bCs/>
        </w:rPr>
        <w:t xml:space="preserve">4.3-1    </w:t>
      </w:r>
      <w:r w:rsidRPr="00E64924">
        <w:rPr>
          <w:rFonts w:hint="eastAsia"/>
          <w:bCs/>
        </w:rPr>
        <w:t>区域空气质量现状评价表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47"/>
        <w:gridCol w:w="506"/>
        <w:gridCol w:w="712"/>
        <w:gridCol w:w="3014"/>
        <w:gridCol w:w="1077"/>
        <w:gridCol w:w="1077"/>
        <w:gridCol w:w="695"/>
        <w:gridCol w:w="620"/>
        <w:gridCol w:w="592"/>
        <w:gridCol w:w="546"/>
      </w:tblGrid>
      <w:tr w:rsidR="00BA4F98" w:rsidRPr="00E64924" w:rsidTr="00BA4F98">
        <w:trPr>
          <w:trHeight w:val="397"/>
        </w:trPr>
        <w:tc>
          <w:tcPr>
            <w:tcW w:w="247"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序号</w:t>
            </w:r>
          </w:p>
        </w:tc>
        <w:tc>
          <w:tcPr>
            <w:tcW w:w="27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点位</w:t>
            </w:r>
          </w:p>
          <w:p w:rsidR="00BA4F98" w:rsidRPr="00E64924" w:rsidRDefault="00BA4F98">
            <w:pPr>
              <w:adjustRightInd w:val="0"/>
              <w:snapToGrid w:val="0"/>
              <w:jc w:val="center"/>
              <w:rPr>
                <w:szCs w:val="21"/>
              </w:rPr>
            </w:pPr>
            <w:r w:rsidRPr="00E64924">
              <w:rPr>
                <w:rFonts w:hint="eastAsia"/>
              </w:rPr>
              <w:t>名称</w:t>
            </w:r>
          </w:p>
        </w:tc>
        <w:tc>
          <w:tcPr>
            <w:tcW w:w="39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污染物</w:t>
            </w: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年评价指标</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评价</w:t>
            </w:r>
          </w:p>
          <w:p w:rsidR="00BA4F98" w:rsidRPr="00E64924" w:rsidRDefault="00BA4F98">
            <w:pPr>
              <w:adjustRightInd w:val="0"/>
              <w:snapToGrid w:val="0"/>
              <w:jc w:val="center"/>
              <w:rPr>
                <w:szCs w:val="21"/>
              </w:rPr>
            </w:pPr>
            <w:r w:rsidRPr="00E64924">
              <w:rPr>
                <w:rFonts w:hint="eastAsia"/>
              </w:rPr>
              <w:t>标准</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现状</w:t>
            </w:r>
          </w:p>
          <w:p w:rsidR="00BA4F98" w:rsidRPr="00E64924" w:rsidRDefault="00BA4F98">
            <w:pPr>
              <w:adjustRightInd w:val="0"/>
              <w:snapToGrid w:val="0"/>
              <w:jc w:val="center"/>
              <w:rPr>
                <w:szCs w:val="21"/>
              </w:rPr>
            </w:pPr>
            <w:r w:rsidRPr="00E64924">
              <w:rPr>
                <w:rFonts w:hint="eastAsia"/>
              </w:rPr>
              <w:t>浓度</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最大浓度占标率</w:t>
            </w:r>
            <w:r w:rsidRPr="00E64924">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超标频率</w:t>
            </w:r>
            <w:r w:rsidRPr="00E64924">
              <w:t>/%</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超标倍数</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达标情况</w:t>
            </w:r>
          </w:p>
        </w:tc>
      </w:tr>
      <w:tr w:rsidR="00BA4F98" w:rsidRPr="00E64924" w:rsidTr="00BA4F98">
        <w:trPr>
          <w:trHeight w:val="397"/>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原平市</w:t>
            </w: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SO</w:t>
            </w:r>
            <w:r w:rsidRPr="00E64924">
              <w:rPr>
                <w:vertAlign w:val="subscript"/>
              </w:rPr>
              <w:t>2</w:t>
            </w: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年平均质量浓度</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60µg/m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33µg/m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SO</w:t>
            </w:r>
            <w:r w:rsidRPr="00E64924">
              <w:rPr>
                <w:vertAlign w:val="subscript"/>
              </w:rPr>
              <w:t>2</w:t>
            </w:r>
            <w:r w:rsidRPr="00E64924">
              <w:t>24</w:t>
            </w:r>
            <w:r w:rsidRPr="00E64924">
              <w:rPr>
                <w:rFonts w:hint="eastAsia"/>
              </w:rPr>
              <w:t>小时平均第</w:t>
            </w:r>
            <w:r w:rsidRPr="00E64924">
              <w:t>98</w:t>
            </w:r>
            <w:r w:rsidRPr="00E64924">
              <w:rPr>
                <w:rFonts w:hint="eastAsia"/>
              </w:rPr>
              <w:t>百分位数</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150µg/m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111µg/m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74.0</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NO</w:t>
            </w:r>
            <w:r w:rsidRPr="00E64924">
              <w:rPr>
                <w:vertAlign w:val="subscript"/>
              </w:rPr>
              <w:t>2</w:t>
            </w: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年平均质量浓度</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40µg/m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37µg/m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NO</w:t>
            </w:r>
            <w:r w:rsidRPr="00E64924">
              <w:rPr>
                <w:vertAlign w:val="subscript"/>
              </w:rPr>
              <w:t>2</w:t>
            </w:r>
            <w:r w:rsidRPr="00E64924">
              <w:t>24</w:t>
            </w:r>
            <w:r w:rsidRPr="00E64924">
              <w:rPr>
                <w:rFonts w:hint="eastAsia"/>
              </w:rPr>
              <w:t>小时平均第</w:t>
            </w:r>
            <w:r w:rsidRPr="00E64924">
              <w:t>98</w:t>
            </w:r>
            <w:r w:rsidRPr="00E64924">
              <w:rPr>
                <w:rFonts w:hint="eastAsia"/>
              </w:rPr>
              <w:t>百分位数</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80µg/m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65µg/m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81.3</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PM</w:t>
            </w:r>
            <w:r w:rsidRPr="00E64924">
              <w:rPr>
                <w:vertAlign w:val="subscript"/>
              </w:rPr>
              <w:t>10</w:t>
            </w: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年平均质量浓度</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70µg/m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65µg/m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PM</w:t>
            </w:r>
            <w:r w:rsidRPr="00E64924">
              <w:rPr>
                <w:vertAlign w:val="subscript"/>
              </w:rPr>
              <w:t>10</w:t>
            </w:r>
            <w:r w:rsidRPr="00E64924">
              <w:t>24</w:t>
            </w:r>
            <w:r w:rsidRPr="00E64924">
              <w:rPr>
                <w:rFonts w:hint="eastAsia"/>
              </w:rPr>
              <w:t>小时平均第</w:t>
            </w:r>
            <w:r w:rsidRPr="00E64924">
              <w:t>95</w:t>
            </w:r>
            <w:r w:rsidRPr="00E64924">
              <w:rPr>
                <w:rFonts w:hint="eastAsia"/>
              </w:rPr>
              <w:t>百分位数</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150µg/m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134µg/m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89.3</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PM</w:t>
            </w:r>
            <w:r w:rsidRPr="00E64924">
              <w:rPr>
                <w:vertAlign w:val="subscript"/>
              </w:rPr>
              <w:t>2.5</w:t>
            </w: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年平均质量浓度</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35µg/m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38µg/m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b/>
                <w:szCs w:val="21"/>
              </w:rPr>
            </w:pPr>
            <w:r w:rsidRPr="00E64924">
              <w:rPr>
                <w:b/>
              </w:rPr>
              <w:t>0.09</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b/>
                <w:szCs w:val="21"/>
              </w:rPr>
            </w:pPr>
            <w:r w:rsidRPr="00E64924">
              <w:rPr>
                <w:rFonts w:hint="eastAsia"/>
                <w:b/>
              </w:rPr>
              <w:t>超标</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PM</w:t>
            </w:r>
            <w:r w:rsidRPr="00E64924">
              <w:rPr>
                <w:vertAlign w:val="subscript"/>
              </w:rPr>
              <w:t>2.5</w:t>
            </w:r>
            <w:r w:rsidRPr="00E64924">
              <w:t>24</w:t>
            </w:r>
            <w:r w:rsidRPr="00E64924">
              <w:rPr>
                <w:rFonts w:hint="eastAsia"/>
              </w:rPr>
              <w:t>小时平均第</w:t>
            </w:r>
            <w:r w:rsidRPr="00E64924">
              <w:t>95</w:t>
            </w:r>
            <w:r w:rsidRPr="00E64924">
              <w:rPr>
                <w:rFonts w:hint="eastAsia"/>
              </w:rPr>
              <w:t>百分位数</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75µg/m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90µg/m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120.0</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4.32</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b/>
                <w:szCs w:val="21"/>
              </w:rPr>
            </w:pPr>
            <w:r w:rsidRPr="00E64924">
              <w:rPr>
                <w:b/>
              </w:rPr>
              <w:t>0.20</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b/>
                <w:szCs w:val="21"/>
              </w:rPr>
            </w:pPr>
            <w:r w:rsidRPr="00E64924">
              <w:rPr>
                <w:rFonts w:hint="eastAsia"/>
                <w:b/>
              </w:rPr>
              <w:t>超标</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9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CO</w:t>
            </w: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24h</w:t>
            </w:r>
            <w:r w:rsidRPr="00E64924">
              <w:rPr>
                <w:rFonts w:hint="eastAsia"/>
              </w:rPr>
              <w:t>平均值第</w:t>
            </w:r>
            <w:r w:rsidRPr="00E64924">
              <w:t>95</w:t>
            </w:r>
            <w:r w:rsidRPr="00E64924">
              <w:rPr>
                <w:rFonts w:hint="eastAsia"/>
              </w:rPr>
              <w:t>百分位数</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4.0 mg/m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 mg/m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9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O</w:t>
            </w:r>
            <w:r w:rsidRPr="00E64924">
              <w:rPr>
                <w:vertAlign w:val="subscript"/>
              </w:rPr>
              <w:t>3</w:t>
            </w:r>
          </w:p>
        </w:tc>
        <w:tc>
          <w:tcPr>
            <w:tcW w:w="162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left"/>
              <w:rPr>
                <w:szCs w:val="21"/>
              </w:rPr>
            </w:pPr>
            <w:r w:rsidRPr="00E64924">
              <w:rPr>
                <w:rFonts w:hint="eastAsia"/>
              </w:rPr>
              <w:t>最大</w:t>
            </w:r>
            <w:r w:rsidRPr="00E64924">
              <w:t>8</w:t>
            </w:r>
            <w:r w:rsidRPr="00E64924">
              <w:rPr>
                <w:rFonts w:hint="eastAsia"/>
              </w:rPr>
              <w:t>小时滑动平均值的第</w:t>
            </w:r>
            <w:r w:rsidRPr="00E64924">
              <w:t>90</w:t>
            </w:r>
            <w:r w:rsidRPr="00E64924">
              <w:rPr>
                <w:rFonts w:hint="eastAsia"/>
              </w:rPr>
              <w:t>百分位数</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160µg/m</w:t>
            </w:r>
            <w:r w:rsidRPr="00E64924">
              <w:rPr>
                <w:vertAlign w:val="superscript"/>
              </w:rPr>
              <w:t>3</w:t>
            </w:r>
          </w:p>
        </w:tc>
        <w:tc>
          <w:tcPr>
            <w:tcW w:w="56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144µg/m</w:t>
            </w:r>
            <w:r w:rsidRPr="00E64924">
              <w:rPr>
                <w:vertAlign w:val="superscript"/>
              </w:rPr>
              <w:t>3</w:t>
            </w:r>
          </w:p>
        </w:tc>
        <w:tc>
          <w:tcPr>
            <w:tcW w:w="37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1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bl>
    <w:p w:rsidR="00BA4F98" w:rsidRPr="00E64924" w:rsidRDefault="00BA4F98" w:rsidP="00BA4F98">
      <w:pPr>
        <w:spacing w:line="500" w:lineRule="exact"/>
        <w:ind w:firstLineChars="200" w:firstLine="488"/>
        <w:rPr>
          <w:rFonts w:ascii="Times New Roman" w:hAnsi="Times New Roman" w:cs="Times New Roman"/>
          <w:bCs/>
          <w:spacing w:val="2"/>
          <w:sz w:val="24"/>
          <w:szCs w:val="24"/>
        </w:rPr>
      </w:pPr>
      <w:r w:rsidRPr="00E64924">
        <w:rPr>
          <w:rFonts w:hint="eastAsia"/>
          <w:bCs/>
          <w:spacing w:val="2"/>
          <w:sz w:val="24"/>
          <w:szCs w:val="24"/>
        </w:rPr>
        <w:t>由表</w:t>
      </w:r>
      <w:r w:rsidRPr="00E64924">
        <w:rPr>
          <w:bCs/>
          <w:spacing w:val="2"/>
          <w:sz w:val="24"/>
          <w:szCs w:val="24"/>
        </w:rPr>
        <w:t>4.3-1</w:t>
      </w:r>
      <w:r w:rsidRPr="00E64924">
        <w:rPr>
          <w:rFonts w:hint="eastAsia"/>
          <w:bCs/>
          <w:spacing w:val="2"/>
          <w:sz w:val="24"/>
          <w:szCs w:val="24"/>
        </w:rPr>
        <w:t>可知，原平市</w:t>
      </w:r>
      <w:r w:rsidRPr="00E64924">
        <w:rPr>
          <w:bCs/>
          <w:spacing w:val="2"/>
          <w:sz w:val="24"/>
          <w:szCs w:val="24"/>
        </w:rPr>
        <w:t>2017</w:t>
      </w:r>
      <w:r w:rsidRPr="00E64924">
        <w:rPr>
          <w:rFonts w:hint="eastAsia"/>
          <w:bCs/>
          <w:spacing w:val="2"/>
          <w:sz w:val="24"/>
          <w:szCs w:val="24"/>
        </w:rPr>
        <w:t>年</w:t>
      </w:r>
      <w:r w:rsidRPr="00E64924">
        <w:rPr>
          <w:bCs/>
          <w:spacing w:val="2"/>
          <w:sz w:val="24"/>
          <w:szCs w:val="24"/>
        </w:rPr>
        <w:t>SO</w:t>
      </w:r>
      <w:r w:rsidRPr="00E64924">
        <w:rPr>
          <w:bCs/>
          <w:spacing w:val="2"/>
          <w:sz w:val="24"/>
          <w:szCs w:val="24"/>
          <w:vertAlign w:val="subscript"/>
        </w:rPr>
        <w:t>2</w:t>
      </w:r>
      <w:r w:rsidRPr="00E64924">
        <w:rPr>
          <w:rFonts w:hint="eastAsia"/>
          <w:bCs/>
          <w:spacing w:val="2"/>
          <w:sz w:val="24"/>
          <w:szCs w:val="24"/>
        </w:rPr>
        <w:t>、</w:t>
      </w:r>
      <w:r w:rsidRPr="00E64924">
        <w:rPr>
          <w:bCs/>
          <w:spacing w:val="2"/>
          <w:sz w:val="24"/>
          <w:szCs w:val="24"/>
        </w:rPr>
        <w:t>NO</w:t>
      </w:r>
      <w:r w:rsidRPr="00E64924">
        <w:rPr>
          <w:bCs/>
          <w:spacing w:val="2"/>
          <w:sz w:val="24"/>
          <w:szCs w:val="24"/>
          <w:vertAlign w:val="subscript"/>
        </w:rPr>
        <w:t>2</w:t>
      </w:r>
      <w:r w:rsidRPr="00E64924">
        <w:rPr>
          <w:rFonts w:hint="eastAsia"/>
          <w:bCs/>
          <w:spacing w:val="2"/>
          <w:sz w:val="24"/>
          <w:szCs w:val="24"/>
        </w:rPr>
        <w:t>、</w:t>
      </w:r>
      <w:r w:rsidRPr="00E64924">
        <w:rPr>
          <w:bCs/>
          <w:spacing w:val="2"/>
          <w:sz w:val="24"/>
          <w:szCs w:val="24"/>
        </w:rPr>
        <w:t>PM</w:t>
      </w:r>
      <w:r w:rsidRPr="00E64924">
        <w:rPr>
          <w:bCs/>
          <w:spacing w:val="2"/>
          <w:sz w:val="24"/>
          <w:szCs w:val="24"/>
          <w:vertAlign w:val="subscript"/>
        </w:rPr>
        <w:t>10</w:t>
      </w:r>
      <w:r w:rsidRPr="00E64924">
        <w:rPr>
          <w:rFonts w:hint="eastAsia"/>
          <w:bCs/>
          <w:spacing w:val="2"/>
          <w:sz w:val="24"/>
          <w:szCs w:val="24"/>
        </w:rPr>
        <w:t>、</w:t>
      </w:r>
      <w:r w:rsidRPr="00E64924">
        <w:rPr>
          <w:bCs/>
          <w:spacing w:val="2"/>
          <w:sz w:val="24"/>
          <w:szCs w:val="24"/>
        </w:rPr>
        <w:t>PM</w:t>
      </w:r>
      <w:r w:rsidRPr="00E64924">
        <w:rPr>
          <w:bCs/>
          <w:spacing w:val="2"/>
          <w:sz w:val="24"/>
          <w:szCs w:val="24"/>
          <w:vertAlign w:val="subscript"/>
        </w:rPr>
        <w:t>2.5</w:t>
      </w:r>
      <w:r w:rsidRPr="00E64924">
        <w:rPr>
          <w:rFonts w:hint="eastAsia"/>
          <w:bCs/>
          <w:spacing w:val="2"/>
          <w:sz w:val="24"/>
          <w:szCs w:val="24"/>
        </w:rPr>
        <w:t>年均浓度分别为</w:t>
      </w:r>
      <w:r w:rsidRPr="00E64924">
        <w:rPr>
          <w:bCs/>
          <w:spacing w:val="2"/>
          <w:sz w:val="24"/>
          <w:szCs w:val="24"/>
        </w:rPr>
        <w:t>33</w:t>
      </w:r>
      <w:r w:rsidRPr="00E64924">
        <w:rPr>
          <w:sz w:val="24"/>
          <w:szCs w:val="24"/>
        </w:rPr>
        <w:t>µ</w:t>
      </w:r>
      <w:r w:rsidRPr="00E64924">
        <w:rPr>
          <w:bCs/>
          <w:spacing w:val="2"/>
          <w:sz w:val="24"/>
          <w:szCs w:val="24"/>
        </w:rPr>
        <w:t>g/m</w:t>
      </w:r>
      <w:r w:rsidRPr="00E64924">
        <w:rPr>
          <w:bCs/>
          <w:spacing w:val="2"/>
          <w:sz w:val="24"/>
          <w:szCs w:val="24"/>
          <w:vertAlign w:val="superscript"/>
        </w:rPr>
        <w:t>3</w:t>
      </w:r>
      <w:r w:rsidRPr="00E64924">
        <w:rPr>
          <w:rFonts w:hint="eastAsia"/>
          <w:bCs/>
          <w:spacing w:val="2"/>
          <w:sz w:val="24"/>
          <w:szCs w:val="24"/>
        </w:rPr>
        <w:t>、</w:t>
      </w:r>
      <w:r w:rsidRPr="00E64924">
        <w:rPr>
          <w:bCs/>
          <w:spacing w:val="2"/>
          <w:sz w:val="24"/>
          <w:szCs w:val="24"/>
        </w:rPr>
        <w:t>37</w:t>
      </w:r>
      <w:r w:rsidRPr="00E64924">
        <w:rPr>
          <w:sz w:val="24"/>
          <w:szCs w:val="24"/>
        </w:rPr>
        <w:t>µ</w:t>
      </w:r>
      <w:r w:rsidRPr="00E64924">
        <w:rPr>
          <w:bCs/>
          <w:spacing w:val="2"/>
          <w:sz w:val="24"/>
          <w:szCs w:val="24"/>
        </w:rPr>
        <w:t>g/m</w:t>
      </w:r>
      <w:r w:rsidRPr="00E64924">
        <w:rPr>
          <w:bCs/>
          <w:spacing w:val="2"/>
          <w:sz w:val="24"/>
          <w:szCs w:val="24"/>
          <w:vertAlign w:val="superscript"/>
        </w:rPr>
        <w:t>3</w:t>
      </w:r>
      <w:r w:rsidRPr="00E64924">
        <w:rPr>
          <w:rFonts w:hint="eastAsia"/>
          <w:bCs/>
          <w:spacing w:val="2"/>
          <w:sz w:val="24"/>
          <w:szCs w:val="24"/>
        </w:rPr>
        <w:t>、</w:t>
      </w:r>
      <w:r w:rsidRPr="00E64924">
        <w:rPr>
          <w:bCs/>
          <w:spacing w:val="2"/>
          <w:sz w:val="24"/>
          <w:szCs w:val="24"/>
        </w:rPr>
        <w:t>65</w:t>
      </w:r>
      <w:r w:rsidRPr="00E64924">
        <w:rPr>
          <w:sz w:val="24"/>
          <w:szCs w:val="24"/>
        </w:rPr>
        <w:t>µ</w:t>
      </w:r>
      <w:r w:rsidRPr="00E64924">
        <w:rPr>
          <w:bCs/>
          <w:spacing w:val="2"/>
          <w:sz w:val="24"/>
          <w:szCs w:val="24"/>
        </w:rPr>
        <w:t>g/m</w:t>
      </w:r>
      <w:r w:rsidRPr="00E64924">
        <w:rPr>
          <w:bCs/>
          <w:spacing w:val="2"/>
          <w:sz w:val="24"/>
          <w:szCs w:val="24"/>
          <w:vertAlign w:val="superscript"/>
        </w:rPr>
        <w:t>3</w:t>
      </w:r>
      <w:r w:rsidRPr="00E64924">
        <w:rPr>
          <w:rFonts w:hint="eastAsia"/>
          <w:bCs/>
          <w:spacing w:val="2"/>
          <w:sz w:val="24"/>
          <w:szCs w:val="24"/>
        </w:rPr>
        <w:t>、</w:t>
      </w:r>
      <w:r w:rsidRPr="00E64924">
        <w:rPr>
          <w:bCs/>
          <w:spacing w:val="2"/>
          <w:sz w:val="24"/>
          <w:szCs w:val="24"/>
        </w:rPr>
        <w:t>38</w:t>
      </w:r>
      <w:r w:rsidRPr="00E64924">
        <w:rPr>
          <w:sz w:val="24"/>
          <w:szCs w:val="24"/>
        </w:rPr>
        <w:t>µ</w:t>
      </w:r>
      <w:r w:rsidRPr="00E64924">
        <w:rPr>
          <w:bCs/>
          <w:spacing w:val="2"/>
          <w:sz w:val="24"/>
          <w:szCs w:val="24"/>
        </w:rPr>
        <w:t>g/m</w:t>
      </w:r>
      <w:r w:rsidRPr="00E64924">
        <w:rPr>
          <w:bCs/>
          <w:spacing w:val="2"/>
          <w:sz w:val="24"/>
          <w:szCs w:val="24"/>
          <w:vertAlign w:val="superscript"/>
        </w:rPr>
        <w:t>3</w:t>
      </w:r>
      <w:r w:rsidRPr="00E64924">
        <w:rPr>
          <w:rFonts w:hint="eastAsia"/>
          <w:bCs/>
          <w:spacing w:val="2"/>
          <w:sz w:val="24"/>
          <w:szCs w:val="24"/>
        </w:rPr>
        <w:t>；</w:t>
      </w:r>
      <w:r w:rsidRPr="00E64924">
        <w:rPr>
          <w:bCs/>
          <w:spacing w:val="2"/>
          <w:sz w:val="24"/>
          <w:szCs w:val="24"/>
        </w:rPr>
        <w:t>CO 24</w:t>
      </w:r>
      <w:r w:rsidRPr="00E64924">
        <w:rPr>
          <w:rFonts w:hint="eastAsia"/>
          <w:bCs/>
          <w:spacing w:val="2"/>
          <w:sz w:val="24"/>
          <w:szCs w:val="24"/>
        </w:rPr>
        <w:t>小时平均第</w:t>
      </w:r>
      <w:r w:rsidRPr="00E64924">
        <w:rPr>
          <w:bCs/>
          <w:spacing w:val="2"/>
          <w:sz w:val="24"/>
          <w:szCs w:val="24"/>
        </w:rPr>
        <w:t>95</w:t>
      </w:r>
      <w:r w:rsidRPr="00E64924">
        <w:rPr>
          <w:rFonts w:hint="eastAsia"/>
          <w:bCs/>
          <w:spacing w:val="2"/>
          <w:sz w:val="24"/>
          <w:szCs w:val="24"/>
        </w:rPr>
        <w:t>百分位数为</w:t>
      </w:r>
      <w:r w:rsidRPr="00E64924">
        <w:rPr>
          <w:bCs/>
          <w:spacing w:val="2"/>
          <w:sz w:val="24"/>
          <w:szCs w:val="24"/>
        </w:rPr>
        <w:t>2.8mg/m</w:t>
      </w:r>
      <w:r w:rsidRPr="00E64924">
        <w:rPr>
          <w:bCs/>
          <w:spacing w:val="2"/>
          <w:sz w:val="24"/>
          <w:szCs w:val="24"/>
          <w:vertAlign w:val="superscript"/>
        </w:rPr>
        <w:t>3</w:t>
      </w:r>
      <w:r w:rsidRPr="00E64924">
        <w:rPr>
          <w:rFonts w:hint="eastAsia"/>
          <w:bCs/>
          <w:spacing w:val="2"/>
          <w:sz w:val="24"/>
          <w:szCs w:val="24"/>
        </w:rPr>
        <w:t>，</w:t>
      </w:r>
      <w:r w:rsidRPr="00E64924">
        <w:rPr>
          <w:bCs/>
          <w:spacing w:val="2"/>
          <w:sz w:val="24"/>
          <w:szCs w:val="24"/>
        </w:rPr>
        <w:t>O</w:t>
      </w:r>
      <w:r w:rsidRPr="00E64924">
        <w:rPr>
          <w:bCs/>
          <w:spacing w:val="2"/>
          <w:sz w:val="24"/>
          <w:szCs w:val="24"/>
          <w:vertAlign w:val="subscript"/>
        </w:rPr>
        <w:t>3</w:t>
      </w:r>
      <w:r w:rsidRPr="00E64924">
        <w:rPr>
          <w:rFonts w:hint="eastAsia"/>
          <w:bCs/>
          <w:spacing w:val="2"/>
          <w:sz w:val="24"/>
          <w:szCs w:val="24"/>
        </w:rPr>
        <w:t>日最大</w:t>
      </w:r>
      <w:r w:rsidRPr="00E64924">
        <w:rPr>
          <w:bCs/>
          <w:spacing w:val="2"/>
          <w:sz w:val="24"/>
          <w:szCs w:val="24"/>
        </w:rPr>
        <w:t>8</w:t>
      </w:r>
      <w:r w:rsidRPr="00E64924">
        <w:rPr>
          <w:rFonts w:hint="eastAsia"/>
          <w:bCs/>
          <w:spacing w:val="2"/>
          <w:sz w:val="24"/>
          <w:szCs w:val="24"/>
        </w:rPr>
        <w:t>小时平均第</w:t>
      </w:r>
      <w:r w:rsidRPr="00E64924">
        <w:rPr>
          <w:bCs/>
          <w:spacing w:val="2"/>
          <w:sz w:val="24"/>
          <w:szCs w:val="24"/>
        </w:rPr>
        <w:t>90</w:t>
      </w:r>
      <w:r w:rsidRPr="00E64924">
        <w:rPr>
          <w:rFonts w:hint="eastAsia"/>
          <w:bCs/>
          <w:spacing w:val="2"/>
          <w:sz w:val="24"/>
          <w:szCs w:val="24"/>
        </w:rPr>
        <w:t>百分位数为</w:t>
      </w:r>
      <w:r w:rsidRPr="00E64924">
        <w:rPr>
          <w:bCs/>
          <w:spacing w:val="2"/>
          <w:sz w:val="24"/>
          <w:szCs w:val="24"/>
        </w:rPr>
        <w:t>144</w:t>
      </w:r>
      <w:r w:rsidRPr="00E64924">
        <w:rPr>
          <w:sz w:val="24"/>
          <w:szCs w:val="24"/>
        </w:rPr>
        <w:t>µ</w:t>
      </w:r>
      <w:r w:rsidRPr="00E64924">
        <w:rPr>
          <w:bCs/>
          <w:spacing w:val="2"/>
          <w:sz w:val="24"/>
          <w:szCs w:val="24"/>
        </w:rPr>
        <w:t>g/m</w:t>
      </w:r>
      <w:r w:rsidRPr="00E64924">
        <w:rPr>
          <w:bCs/>
          <w:spacing w:val="2"/>
          <w:sz w:val="24"/>
          <w:szCs w:val="24"/>
          <w:vertAlign w:val="superscript"/>
        </w:rPr>
        <w:t>3</w:t>
      </w:r>
      <w:r w:rsidRPr="00E64924">
        <w:rPr>
          <w:rFonts w:hint="eastAsia"/>
          <w:bCs/>
          <w:spacing w:val="2"/>
          <w:sz w:val="24"/>
          <w:szCs w:val="24"/>
        </w:rPr>
        <w:t>；超过《环境空气质量标准》（</w:t>
      </w:r>
      <w:r w:rsidRPr="00E64924">
        <w:rPr>
          <w:bCs/>
          <w:spacing w:val="2"/>
          <w:sz w:val="24"/>
          <w:szCs w:val="24"/>
        </w:rPr>
        <w:t>GB3095-2012</w:t>
      </w:r>
      <w:r w:rsidRPr="00E64924">
        <w:rPr>
          <w:rFonts w:hint="eastAsia"/>
          <w:bCs/>
          <w:spacing w:val="2"/>
          <w:sz w:val="24"/>
          <w:szCs w:val="24"/>
        </w:rPr>
        <w:t>）中二级标准限值的污染物为</w:t>
      </w:r>
      <w:r w:rsidRPr="00E64924">
        <w:rPr>
          <w:bCs/>
          <w:spacing w:val="2"/>
          <w:sz w:val="24"/>
          <w:szCs w:val="24"/>
        </w:rPr>
        <w:t>PM</w:t>
      </w:r>
      <w:r w:rsidRPr="00E64924">
        <w:rPr>
          <w:bCs/>
          <w:spacing w:val="2"/>
          <w:sz w:val="24"/>
          <w:szCs w:val="24"/>
          <w:vertAlign w:val="subscript"/>
        </w:rPr>
        <w:t>2.5</w:t>
      </w:r>
      <w:r w:rsidRPr="00E64924">
        <w:rPr>
          <w:rFonts w:hint="eastAsia"/>
          <w:bCs/>
          <w:spacing w:val="2"/>
          <w:sz w:val="24"/>
          <w:szCs w:val="24"/>
        </w:rPr>
        <w:t>。</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综上所述，项目所在区域为不达标区。</w:t>
      </w:r>
    </w:p>
    <w:p w:rsidR="00BA4F98" w:rsidRPr="00E64924" w:rsidRDefault="00BA4F98" w:rsidP="00BA4F98">
      <w:pPr>
        <w:spacing w:line="500" w:lineRule="exact"/>
        <w:ind w:firstLineChars="200" w:firstLine="488"/>
        <w:rPr>
          <w:sz w:val="24"/>
          <w:szCs w:val="24"/>
        </w:rPr>
      </w:pPr>
      <w:r w:rsidRPr="00E64924">
        <w:rPr>
          <w:rFonts w:hint="eastAsia"/>
          <w:bCs/>
          <w:spacing w:val="2"/>
          <w:sz w:val="24"/>
          <w:szCs w:val="24"/>
        </w:rPr>
        <w:t>（</w:t>
      </w:r>
      <w:r w:rsidRPr="00E64924">
        <w:rPr>
          <w:bCs/>
          <w:spacing w:val="2"/>
          <w:sz w:val="24"/>
          <w:szCs w:val="24"/>
        </w:rPr>
        <w:t>2</w:t>
      </w:r>
      <w:r w:rsidRPr="00E64924">
        <w:rPr>
          <w:rFonts w:hint="eastAsia"/>
          <w:bCs/>
          <w:spacing w:val="2"/>
          <w:sz w:val="24"/>
          <w:szCs w:val="24"/>
        </w:rPr>
        <w:t>）基本污染物</w:t>
      </w:r>
      <w:r w:rsidRPr="00E64924">
        <w:rPr>
          <w:rFonts w:hint="eastAsia"/>
          <w:sz w:val="24"/>
          <w:szCs w:val="24"/>
        </w:rPr>
        <w:t>环境质量现状调查与评价</w:t>
      </w:r>
    </w:p>
    <w:p w:rsidR="00BA4F98" w:rsidRPr="00E64924" w:rsidRDefault="00BA4F98" w:rsidP="00BA4F98">
      <w:pPr>
        <w:adjustRightInd w:val="0"/>
        <w:snapToGrid w:val="0"/>
        <w:spacing w:line="500" w:lineRule="exact"/>
        <w:ind w:firstLineChars="200" w:firstLine="480"/>
        <w:rPr>
          <w:sz w:val="24"/>
          <w:szCs w:val="24"/>
        </w:rPr>
      </w:pPr>
      <w:r w:rsidRPr="00E64924">
        <w:rPr>
          <w:rFonts w:hint="eastAsia"/>
          <w:sz w:val="24"/>
          <w:szCs w:val="24"/>
        </w:rPr>
        <w:t>基本污染物环境质量现状调查引用原平市例行监测点</w:t>
      </w:r>
      <w:r w:rsidRPr="00E64924">
        <w:rPr>
          <w:sz w:val="24"/>
          <w:szCs w:val="24"/>
        </w:rPr>
        <w:t>2017</w:t>
      </w:r>
      <w:r w:rsidRPr="00E64924">
        <w:rPr>
          <w:rFonts w:hint="eastAsia"/>
          <w:sz w:val="24"/>
          <w:szCs w:val="24"/>
        </w:rPr>
        <w:t>年度例行监测数据。基本污染物环境质量现状调查结果详见表</w:t>
      </w:r>
      <w:r w:rsidRPr="00E64924">
        <w:rPr>
          <w:sz w:val="24"/>
          <w:szCs w:val="24"/>
        </w:rPr>
        <w:t>4.3-1</w:t>
      </w:r>
      <w:r w:rsidRPr="00E64924">
        <w:rPr>
          <w:rFonts w:hint="eastAsia"/>
          <w:sz w:val="24"/>
          <w:szCs w:val="24"/>
        </w:rPr>
        <w:t>。</w:t>
      </w:r>
    </w:p>
    <w:p w:rsidR="00BA4F98" w:rsidRPr="00E64924" w:rsidRDefault="00BA4F98" w:rsidP="00BA4F98">
      <w:pPr>
        <w:adjustRightInd w:val="0"/>
        <w:snapToGrid w:val="0"/>
        <w:spacing w:line="500" w:lineRule="exact"/>
        <w:ind w:firstLine="480"/>
        <w:rPr>
          <w:sz w:val="24"/>
          <w:szCs w:val="24"/>
        </w:rPr>
      </w:pPr>
      <w:r w:rsidRPr="00E64924">
        <w:rPr>
          <w:rFonts w:hint="eastAsia"/>
          <w:sz w:val="24"/>
          <w:szCs w:val="24"/>
        </w:rPr>
        <w:t>由表</w:t>
      </w:r>
      <w:r w:rsidRPr="00E64924">
        <w:rPr>
          <w:sz w:val="24"/>
          <w:szCs w:val="24"/>
        </w:rPr>
        <w:t>4.3-1</w:t>
      </w:r>
      <w:r w:rsidRPr="00E64924">
        <w:rPr>
          <w:rFonts w:hint="eastAsia"/>
          <w:sz w:val="24"/>
          <w:szCs w:val="24"/>
        </w:rPr>
        <w:t>可知：</w:t>
      </w:r>
      <w:r w:rsidRPr="00E64924">
        <w:rPr>
          <w:sz w:val="24"/>
          <w:szCs w:val="24"/>
        </w:rPr>
        <w:t>2017</w:t>
      </w:r>
      <w:r w:rsidRPr="00E64924">
        <w:rPr>
          <w:rFonts w:hint="eastAsia"/>
          <w:sz w:val="24"/>
          <w:szCs w:val="24"/>
        </w:rPr>
        <w:t>年度原平市例行监测点</w:t>
      </w:r>
      <w:r w:rsidRPr="00E64924">
        <w:rPr>
          <w:sz w:val="24"/>
          <w:szCs w:val="24"/>
        </w:rPr>
        <w:t>SO</w:t>
      </w:r>
      <w:r w:rsidRPr="00E64924">
        <w:rPr>
          <w:sz w:val="24"/>
          <w:szCs w:val="24"/>
          <w:vertAlign w:val="subscript"/>
        </w:rPr>
        <w:t>2</w:t>
      </w:r>
      <w:r w:rsidRPr="00E64924">
        <w:rPr>
          <w:rFonts w:hint="eastAsia"/>
          <w:sz w:val="24"/>
          <w:szCs w:val="24"/>
        </w:rPr>
        <w:t>年均浓度为</w:t>
      </w:r>
      <w:r w:rsidRPr="00E64924">
        <w:rPr>
          <w:sz w:val="24"/>
          <w:szCs w:val="24"/>
        </w:rPr>
        <w:t>33µg/m</w:t>
      </w:r>
      <w:r w:rsidRPr="00E64924">
        <w:rPr>
          <w:sz w:val="24"/>
          <w:szCs w:val="24"/>
          <w:vertAlign w:val="superscript"/>
        </w:rPr>
        <w:t>3</w:t>
      </w:r>
      <w:r w:rsidRPr="00E64924">
        <w:rPr>
          <w:rFonts w:hint="eastAsia"/>
          <w:sz w:val="24"/>
          <w:szCs w:val="24"/>
        </w:rPr>
        <w:t>、</w:t>
      </w:r>
      <w:r w:rsidRPr="00E64924">
        <w:rPr>
          <w:sz w:val="24"/>
          <w:szCs w:val="24"/>
        </w:rPr>
        <w:t>SO</w:t>
      </w:r>
      <w:r w:rsidRPr="00E64924">
        <w:rPr>
          <w:sz w:val="24"/>
          <w:szCs w:val="24"/>
          <w:vertAlign w:val="subscript"/>
        </w:rPr>
        <w:t>2</w:t>
      </w:r>
      <w:r w:rsidRPr="00E64924">
        <w:rPr>
          <w:sz w:val="24"/>
          <w:szCs w:val="24"/>
        </w:rPr>
        <w:t>24</w:t>
      </w:r>
      <w:r w:rsidRPr="00E64924">
        <w:rPr>
          <w:rFonts w:hint="eastAsia"/>
          <w:sz w:val="24"/>
          <w:szCs w:val="24"/>
        </w:rPr>
        <w:t>小时平均第</w:t>
      </w:r>
      <w:r w:rsidRPr="00E64924">
        <w:rPr>
          <w:sz w:val="24"/>
          <w:szCs w:val="24"/>
        </w:rPr>
        <w:t>98</w:t>
      </w:r>
      <w:r w:rsidRPr="00E64924">
        <w:rPr>
          <w:rFonts w:hint="eastAsia"/>
          <w:sz w:val="24"/>
          <w:szCs w:val="24"/>
        </w:rPr>
        <w:t>百分位数为</w:t>
      </w:r>
      <w:r w:rsidRPr="00E64924">
        <w:rPr>
          <w:sz w:val="24"/>
          <w:szCs w:val="24"/>
        </w:rPr>
        <w:t>111µg/m</w:t>
      </w:r>
      <w:r w:rsidRPr="00E64924">
        <w:rPr>
          <w:sz w:val="24"/>
          <w:szCs w:val="24"/>
          <w:vertAlign w:val="superscript"/>
        </w:rPr>
        <w:t>3</w:t>
      </w:r>
      <w:r w:rsidRPr="00E64924">
        <w:rPr>
          <w:rFonts w:hint="eastAsia"/>
          <w:sz w:val="24"/>
          <w:szCs w:val="24"/>
        </w:rPr>
        <w:t>，</w:t>
      </w:r>
      <w:r w:rsidRPr="00E64924">
        <w:rPr>
          <w:sz w:val="24"/>
          <w:szCs w:val="24"/>
        </w:rPr>
        <w:t>NO</w:t>
      </w:r>
      <w:r w:rsidRPr="00E64924">
        <w:rPr>
          <w:sz w:val="24"/>
          <w:szCs w:val="24"/>
          <w:vertAlign w:val="subscript"/>
        </w:rPr>
        <w:t>2</w:t>
      </w:r>
      <w:r w:rsidRPr="00E64924">
        <w:rPr>
          <w:rFonts w:hint="eastAsia"/>
          <w:sz w:val="24"/>
          <w:szCs w:val="24"/>
        </w:rPr>
        <w:t>年均浓度为</w:t>
      </w:r>
      <w:r w:rsidRPr="00E64924">
        <w:rPr>
          <w:sz w:val="24"/>
          <w:szCs w:val="24"/>
        </w:rPr>
        <w:t>37µg/m</w:t>
      </w:r>
      <w:r w:rsidRPr="00E64924">
        <w:rPr>
          <w:sz w:val="24"/>
          <w:szCs w:val="24"/>
          <w:vertAlign w:val="superscript"/>
        </w:rPr>
        <w:t>3</w:t>
      </w:r>
      <w:r w:rsidRPr="00E64924">
        <w:rPr>
          <w:rFonts w:hint="eastAsia"/>
          <w:sz w:val="24"/>
          <w:szCs w:val="24"/>
        </w:rPr>
        <w:t>、</w:t>
      </w:r>
      <w:r w:rsidRPr="00E64924">
        <w:rPr>
          <w:sz w:val="24"/>
          <w:szCs w:val="24"/>
        </w:rPr>
        <w:t>NO</w:t>
      </w:r>
      <w:r w:rsidRPr="00E64924">
        <w:rPr>
          <w:sz w:val="24"/>
          <w:szCs w:val="24"/>
          <w:vertAlign w:val="subscript"/>
        </w:rPr>
        <w:t>2</w:t>
      </w:r>
      <w:r w:rsidRPr="00E64924">
        <w:rPr>
          <w:sz w:val="24"/>
          <w:szCs w:val="24"/>
        </w:rPr>
        <w:t>24</w:t>
      </w:r>
      <w:r w:rsidRPr="00E64924">
        <w:rPr>
          <w:rFonts w:hint="eastAsia"/>
          <w:sz w:val="24"/>
          <w:szCs w:val="24"/>
        </w:rPr>
        <w:t>小时平均第</w:t>
      </w:r>
      <w:r w:rsidRPr="00E64924">
        <w:rPr>
          <w:sz w:val="24"/>
          <w:szCs w:val="24"/>
        </w:rPr>
        <w:t>98</w:t>
      </w:r>
      <w:r w:rsidRPr="00E64924">
        <w:rPr>
          <w:rFonts w:hint="eastAsia"/>
          <w:sz w:val="24"/>
          <w:szCs w:val="24"/>
        </w:rPr>
        <w:t>百分位数为</w:t>
      </w:r>
      <w:r w:rsidRPr="00E64924">
        <w:rPr>
          <w:sz w:val="24"/>
          <w:szCs w:val="24"/>
        </w:rPr>
        <w:t>65µg/m</w:t>
      </w:r>
      <w:r w:rsidRPr="00E64924">
        <w:rPr>
          <w:sz w:val="24"/>
          <w:szCs w:val="24"/>
          <w:vertAlign w:val="superscript"/>
        </w:rPr>
        <w:t>3</w:t>
      </w:r>
      <w:r w:rsidRPr="00E64924">
        <w:rPr>
          <w:rFonts w:hint="eastAsia"/>
          <w:sz w:val="24"/>
          <w:szCs w:val="24"/>
        </w:rPr>
        <w:t>，</w:t>
      </w:r>
      <w:r w:rsidRPr="00E64924">
        <w:rPr>
          <w:sz w:val="24"/>
          <w:szCs w:val="24"/>
        </w:rPr>
        <w:t>PM</w:t>
      </w:r>
      <w:r w:rsidRPr="00E64924">
        <w:rPr>
          <w:sz w:val="24"/>
          <w:szCs w:val="24"/>
          <w:vertAlign w:val="subscript"/>
        </w:rPr>
        <w:t>10</w:t>
      </w:r>
      <w:r w:rsidRPr="00E64924">
        <w:rPr>
          <w:rFonts w:hint="eastAsia"/>
          <w:sz w:val="24"/>
          <w:szCs w:val="24"/>
        </w:rPr>
        <w:t>年均浓度为</w:t>
      </w:r>
      <w:r w:rsidRPr="00E64924">
        <w:rPr>
          <w:sz w:val="24"/>
          <w:szCs w:val="24"/>
        </w:rPr>
        <w:t>65µg/m</w:t>
      </w:r>
      <w:r w:rsidRPr="00E64924">
        <w:rPr>
          <w:sz w:val="24"/>
          <w:szCs w:val="24"/>
          <w:vertAlign w:val="superscript"/>
        </w:rPr>
        <w:t>3</w:t>
      </w:r>
      <w:r w:rsidRPr="00E64924">
        <w:rPr>
          <w:rFonts w:hint="eastAsia"/>
          <w:sz w:val="24"/>
          <w:szCs w:val="24"/>
        </w:rPr>
        <w:t>、</w:t>
      </w:r>
      <w:r w:rsidRPr="00E64924">
        <w:rPr>
          <w:sz w:val="24"/>
          <w:szCs w:val="24"/>
        </w:rPr>
        <w:t>PM</w:t>
      </w:r>
      <w:r w:rsidRPr="00E64924">
        <w:rPr>
          <w:sz w:val="24"/>
          <w:szCs w:val="24"/>
          <w:vertAlign w:val="subscript"/>
        </w:rPr>
        <w:t>10</w:t>
      </w:r>
      <w:r w:rsidRPr="00E64924">
        <w:rPr>
          <w:sz w:val="24"/>
          <w:szCs w:val="24"/>
        </w:rPr>
        <w:t>24</w:t>
      </w:r>
      <w:r w:rsidRPr="00E64924">
        <w:rPr>
          <w:rFonts w:hint="eastAsia"/>
          <w:sz w:val="24"/>
          <w:szCs w:val="24"/>
        </w:rPr>
        <w:t>小时平均第</w:t>
      </w:r>
      <w:r w:rsidRPr="00E64924">
        <w:rPr>
          <w:sz w:val="24"/>
          <w:szCs w:val="24"/>
        </w:rPr>
        <w:t>95</w:t>
      </w:r>
      <w:r w:rsidRPr="00E64924">
        <w:rPr>
          <w:rFonts w:hint="eastAsia"/>
          <w:sz w:val="24"/>
          <w:szCs w:val="24"/>
        </w:rPr>
        <w:t>百分位数为</w:t>
      </w:r>
      <w:r w:rsidRPr="00E64924">
        <w:rPr>
          <w:sz w:val="24"/>
          <w:szCs w:val="24"/>
        </w:rPr>
        <w:t>134µg/m</w:t>
      </w:r>
      <w:r w:rsidRPr="00E64924">
        <w:rPr>
          <w:sz w:val="24"/>
          <w:szCs w:val="24"/>
          <w:vertAlign w:val="superscript"/>
        </w:rPr>
        <w:t>3</w:t>
      </w:r>
      <w:r w:rsidRPr="00E64924">
        <w:rPr>
          <w:rFonts w:hint="eastAsia"/>
          <w:sz w:val="24"/>
          <w:szCs w:val="24"/>
        </w:rPr>
        <w:t>，</w:t>
      </w:r>
      <w:r w:rsidRPr="00E64924">
        <w:rPr>
          <w:sz w:val="24"/>
          <w:szCs w:val="24"/>
        </w:rPr>
        <w:t xml:space="preserve"> CO24h</w:t>
      </w:r>
      <w:r w:rsidRPr="00E64924">
        <w:rPr>
          <w:rFonts w:hint="eastAsia"/>
          <w:sz w:val="24"/>
          <w:szCs w:val="24"/>
        </w:rPr>
        <w:t>平均值第</w:t>
      </w:r>
      <w:r w:rsidRPr="00E64924">
        <w:rPr>
          <w:sz w:val="24"/>
          <w:szCs w:val="24"/>
        </w:rPr>
        <w:t>95</w:t>
      </w:r>
      <w:r w:rsidRPr="00E64924">
        <w:rPr>
          <w:rFonts w:hint="eastAsia"/>
          <w:sz w:val="24"/>
          <w:szCs w:val="24"/>
        </w:rPr>
        <w:t>百分位数为</w:t>
      </w:r>
      <w:r w:rsidRPr="00E64924">
        <w:rPr>
          <w:sz w:val="24"/>
          <w:szCs w:val="24"/>
        </w:rPr>
        <w:t>2.8mg/m</w:t>
      </w:r>
      <w:r w:rsidRPr="00E64924">
        <w:rPr>
          <w:sz w:val="24"/>
          <w:szCs w:val="24"/>
          <w:vertAlign w:val="superscript"/>
        </w:rPr>
        <w:t>3</w:t>
      </w:r>
      <w:r w:rsidRPr="00E64924">
        <w:rPr>
          <w:rFonts w:hint="eastAsia"/>
          <w:sz w:val="24"/>
          <w:szCs w:val="24"/>
        </w:rPr>
        <w:t>、</w:t>
      </w:r>
      <w:r w:rsidRPr="00E64924">
        <w:rPr>
          <w:sz w:val="24"/>
          <w:szCs w:val="24"/>
        </w:rPr>
        <w:t xml:space="preserve"> O</w:t>
      </w:r>
      <w:r w:rsidRPr="00E64924">
        <w:rPr>
          <w:sz w:val="24"/>
          <w:szCs w:val="24"/>
          <w:vertAlign w:val="subscript"/>
        </w:rPr>
        <w:t>3</w:t>
      </w:r>
      <w:r w:rsidRPr="00E64924">
        <w:rPr>
          <w:rFonts w:hint="eastAsia"/>
          <w:sz w:val="24"/>
          <w:szCs w:val="24"/>
        </w:rPr>
        <w:t>最大</w:t>
      </w:r>
      <w:r w:rsidRPr="00E64924">
        <w:rPr>
          <w:sz w:val="24"/>
          <w:szCs w:val="24"/>
        </w:rPr>
        <w:t>8</w:t>
      </w:r>
      <w:r w:rsidRPr="00E64924">
        <w:rPr>
          <w:rFonts w:hint="eastAsia"/>
          <w:sz w:val="24"/>
          <w:szCs w:val="24"/>
        </w:rPr>
        <w:t>小时滑动平均值的第</w:t>
      </w:r>
      <w:r w:rsidRPr="00E64924">
        <w:rPr>
          <w:sz w:val="24"/>
          <w:szCs w:val="24"/>
        </w:rPr>
        <w:t>90</w:t>
      </w:r>
      <w:r w:rsidRPr="00E64924">
        <w:rPr>
          <w:rFonts w:hint="eastAsia"/>
          <w:sz w:val="24"/>
          <w:szCs w:val="24"/>
        </w:rPr>
        <w:t>百分位数为</w:t>
      </w:r>
      <w:r w:rsidRPr="00E64924">
        <w:rPr>
          <w:sz w:val="24"/>
          <w:szCs w:val="24"/>
        </w:rPr>
        <w:t>144µg/m</w:t>
      </w:r>
      <w:r w:rsidRPr="00E64924">
        <w:rPr>
          <w:sz w:val="24"/>
          <w:szCs w:val="24"/>
          <w:vertAlign w:val="superscript"/>
        </w:rPr>
        <w:t>3</w:t>
      </w:r>
      <w:r w:rsidRPr="00E64924">
        <w:rPr>
          <w:rFonts w:hint="eastAsia"/>
          <w:sz w:val="24"/>
          <w:szCs w:val="24"/>
        </w:rPr>
        <w:t>，</w:t>
      </w:r>
      <w:r w:rsidRPr="00E64924">
        <w:rPr>
          <w:sz w:val="24"/>
          <w:szCs w:val="24"/>
        </w:rPr>
        <w:t>SO</w:t>
      </w:r>
      <w:r w:rsidRPr="00E64924">
        <w:rPr>
          <w:sz w:val="24"/>
          <w:szCs w:val="24"/>
          <w:vertAlign w:val="subscript"/>
        </w:rPr>
        <w:t>2</w:t>
      </w:r>
      <w:r w:rsidRPr="00E64924">
        <w:rPr>
          <w:rFonts w:hint="eastAsia"/>
          <w:sz w:val="24"/>
          <w:szCs w:val="24"/>
        </w:rPr>
        <w:t>、</w:t>
      </w:r>
      <w:r w:rsidRPr="00E64924">
        <w:rPr>
          <w:sz w:val="24"/>
          <w:szCs w:val="24"/>
        </w:rPr>
        <w:t>NO</w:t>
      </w:r>
      <w:r w:rsidRPr="00E64924">
        <w:rPr>
          <w:sz w:val="24"/>
          <w:szCs w:val="24"/>
          <w:vertAlign w:val="subscript"/>
        </w:rPr>
        <w:t>2</w:t>
      </w:r>
      <w:r w:rsidRPr="00E64924">
        <w:rPr>
          <w:rFonts w:hint="eastAsia"/>
          <w:sz w:val="24"/>
          <w:szCs w:val="24"/>
        </w:rPr>
        <w:t>、</w:t>
      </w:r>
      <w:r w:rsidRPr="00E64924">
        <w:rPr>
          <w:sz w:val="24"/>
          <w:szCs w:val="24"/>
        </w:rPr>
        <w:t>PM</w:t>
      </w:r>
      <w:r w:rsidRPr="00E64924">
        <w:rPr>
          <w:sz w:val="24"/>
          <w:szCs w:val="24"/>
          <w:vertAlign w:val="subscript"/>
        </w:rPr>
        <w:t>10</w:t>
      </w:r>
      <w:r w:rsidRPr="00E64924">
        <w:rPr>
          <w:rFonts w:hint="eastAsia"/>
          <w:sz w:val="24"/>
          <w:szCs w:val="24"/>
        </w:rPr>
        <w:t>、</w:t>
      </w:r>
      <w:r w:rsidRPr="00E64924">
        <w:rPr>
          <w:sz w:val="24"/>
          <w:szCs w:val="24"/>
        </w:rPr>
        <w:t>CO</w:t>
      </w:r>
      <w:r w:rsidRPr="00E64924">
        <w:rPr>
          <w:rFonts w:hint="eastAsia"/>
          <w:sz w:val="24"/>
          <w:szCs w:val="24"/>
        </w:rPr>
        <w:t>、</w:t>
      </w:r>
      <w:r w:rsidRPr="00E64924">
        <w:rPr>
          <w:sz w:val="24"/>
          <w:szCs w:val="24"/>
        </w:rPr>
        <w:t>O</w:t>
      </w:r>
      <w:r w:rsidRPr="00E64924">
        <w:rPr>
          <w:sz w:val="24"/>
          <w:szCs w:val="24"/>
          <w:vertAlign w:val="subscript"/>
        </w:rPr>
        <w:t>3</w:t>
      </w:r>
      <w:r w:rsidRPr="00E64924">
        <w:rPr>
          <w:rFonts w:hint="eastAsia"/>
          <w:sz w:val="24"/>
          <w:szCs w:val="24"/>
        </w:rPr>
        <w:t>年评价指标值均满足《环境空气质量标准》（</w:t>
      </w:r>
      <w:r w:rsidRPr="00E64924">
        <w:rPr>
          <w:sz w:val="24"/>
          <w:szCs w:val="24"/>
        </w:rPr>
        <w:t>GB 3095-2012</w:t>
      </w:r>
      <w:r w:rsidRPr="00E64924">
        <w:rPr>
          <w:rFonts w:hint="eastAsia"/>
          <w:sz w:val="24"/>
          <w:szCs w:val="24"/>
        </w:rPr>
        <w:t>）二级标准要求。</w:t>
      </w:r>
    </w:p>
    <w:p w:rsidR="00BA4F98" w:rsidRPr="00E64924" w:rsidRDefault="00BA4F98" w:rsidP="00BA4F98">
      <w:pPr>
        <w:adjustRightInd w:val="0"/>
        <w:snapToGrid w:val="0"/>
        <w:spacing w:line="500" w:lineRule="exact"/>
        <w:ind w:firstLine="480"/>
        <w:rPr>
          <w:sz w:val="24"/>
          <w:szCs w:val="24"/>
        </w:rPr>
      </w:pPr>
      <w:r w:rsidRPr="00E64924">
        <w:rPr>
          <w:sz w:val="24"/>
          <w:szCs w:val="24"/>
        </w:rPr>
        <w:t>PM</w:t>
      </w:r>
      <w:r w:rsidRPr="00E64924">
        <w:rPr>
          <w:sz w:val="24"/>
          <w:szCs w:val="24"/>
          <w:vertAlign w:val="subscript"/>
        </w:rPr>
        <w:t>2.5</w:t>
      </w:r>
      <w:r w:rsidRPr="00E64924">
        <w:rPr>
          <w:rFonts w:hint="eastAsia"/>
          <w:sz w:val="24"/>
          <w:szCs w:val="24"/>
        </w:rPr>
        <w:t>年平均质量浓度为</w:t>
      </w:r>
      <w:r w:rsidRPr="00E64924">
        <w:rPr>
          <w:sz w:val="24"/>
          <w:szCs w:val="24"/>
        </w:rPr>
        <w:t>38µg/m</w:t>
      </w:r>
      <w:r w:rsidRPr="00E64924">
        <w:rPr>
          <w:sz w:val="24"/>
          <w:szCs w:val="24"/>
          <w:vertAlign w:val="superscript"/>
        </w:rPr>
        <w:t>3</w:t>
      </w:r>
      <w:r w:rsidRPr="00E64924">
        <w:rPr>
          <w:rFonts w:hint="eastAsia"/>
          <w:sz w:val="24"/>
          <w:szCs w:val="24"/>
        </w:rPr>
        <w:t>、</w:t>
      </w:r>
      <w:r w:rsidRPr="00E64924">
        <w:rPr>
          <w:sz w:val="24"/>
          <w:szCs w:val="24"/>
        </w:rPr>
        <w:t>PM</w:t>
      </w:r>
      <w:r w:rsidRPr="00E64924">
        <w:rPr>
          <w:sz w:val="24"/>
          <w:szCs w:val="24"/>
          <w:vertAlign w:val="subscript"/>
        </w:rPr>
        <w:t>2.5</w:t>
      </w:r>
      <w:r w:rsidRPr="00E64924">
        <w:rPr>
          <w:sz w:val="24"/>
          <w:szCs w:val="24"/>
        </w:rPr>
        <w:t>24</w:t>
      </w:r>
      <w:r w:rsidRPr="00E64924">
        <w:rPr>
          <w:rFonts w:hint="eastAsia"/>
          <w:sz w:val="24"/>
          <w:szCs w:val="24"/>
        </w:rPr>
        <w:t>小时平均第</w:t>
      </w:r>
      <w:r w:rsidRPr="00E64924">
        <w:rPr>
          <w:sz w:val="24"/>
          <w:szCs w:val="24"/>
        </w:rPr>
        <w:t>95</w:t>
      </w:r>
      <w:r w:rsidRPr="00E64924">
        <w:rPr>
          <w:rFonts w:hint="eastAsia"/>
          <w:sz w:val="24"/>
          <w:szCs w:val="24"/>
        </w:rPr>
        <w:t>百分位数为</w:t>
      </w:r>
      <w:r w:rsidRPr="00E64924">
        <w:rPr>
          <w:sz w:val="24"/>
          <w:szCs w:val="24"/>
        </w:rPr>
        <w:t>90µg/m</w:t>
      </w:r>
      <w:r w:rsidRPr="00E64924">
        <w:rPr>
          <w:sz w:val="24"/>
          <w:szCs w:val="24"/>
          <w:vertAlign w:val="superscript"/>
        </w:rPr>
        <w:t>3</w:t>
      </w:r>
      <w:r w:rsidRPr="00E64924">
        <w:rPr>
          <w:rFonts w:hint="eastAsia"/>
          <w:sz w:val="24"/>
          <w:szCs w:val="24"/>
        </w:rPr>
        <w:t>，</w:t>
      </w:r>
      <w:r w:rsidRPr="00E64924">
        <w:rPr>
          <w:sz w:val="24"/>
          <w:szCs w:val="24"/>
        </w:rPr>
        <w:t>PM</w:t>
      </w:r>
      <w:r w:rsidRPr="00E64924">
        <w:rPr>
          <w:sz w:val="24"/>
          <w:szCs w:val="24"/>
          <w:vertAlign w:val="subscript"/>
        </w:rPr>
        <w:t>2.5</w:t>
      </w:r>
      <w:r w:rsidRPr="00E64924">
        <w:rPr>
          <w:rFonts w:hint="eastAsia"/>
          <w:sz w:val="24"/>
          <w:szCs w:val="24"/>
        </w:rPr>
        <w:t>年评价指标值不满足《环境空气质量标准》（</w:t>
      </w:r>
      <w:r w:rsidRPr="00E64924">
        <w:rPr>
          <w:sz w:val="24"/>
          <w:szCs w:val="24"/>
        </w:rPr>
        <w:t>GB 3095-2012</w:t>
      </w:r>
      <w:r w:rsidRPr="00E64924">
        <w:rPr>
          <w:rFonts w:hint="eastAsia"/>
          <w:sz w:val="24"/>
          <w:szCs w:val="24"/>
        </w:rPr>
        <w:t>）二级标准要求。</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4.3.1.2</w:t>
      </w:r>
      <w:r w:rsidRPr="00E64924">
        <w:rPr>
          <w:rFonts w:ascii="Times New Roman" w:eastAsia="宋体" w:hAnsi="Times New Roman" w:cs="Times New Roman" w:hint="eastAsia"/>
          <w:b w:val="0"/>
          <w:sz w:val="24"/>
          <w:szCs w:val="24"/>
        </w:rPr>
        <w:t>其他污染物环境质量现状</w:t>
      </w:r>
    </w:p>
    <w:p w:rsidR="00BA4F98" w:rsidRPr="00E64924" w:rsidRDefault="00BA4F98" w:rsidP="00BA4F98">
      <w:pPr>
        <w:adjustRightInd w:val="0"/>
        <w:spacing w:line="500" w:lineRule="exact"/>
        <w:ind w:firstLineChars="200" w:firstLine="480"/>
        <w:rPr>
          <w:rFonts w:ascii="Times New Roman" w:eastAsia="宋体" w:hAnsi="Times New Roman" w:cs="Times New Roman"/>
          <w:bCs/>
          <w:spacing w:val="2"/>
          <w:sz w:val="24"/>
          <w:szCs w:val="24"/>
        </w:rPr>
      </w:pPr>
      <w:r w:rsidRPr="00E64924">
        <w:rPr>
          <w:rFonts w:hint="eastAsia"/>
          <w:sz w:val="24"/>
          <w:szCs w:val="24"/>
        </w:rPr>
        <w:t>鉴于项目的环境影响评价工作开展较早的实际情况，现状布点依据《环境影响评价技术导则</w:t>
      </w:r>
      <w:r w:rsidRPr="00E64924">
        <w:rPr>
          <w:sz w:val="24"/>
          <w:szCs w:val="24"/>
        </w:rPr>
        <w:t xml:space="preserve">  </w:t>
      </w:r>
      <w:r w:rsidRPr="00E64924">
        <w:rPr>
          <w:rFonts w:hint="eastAsia"/>
          <w:sz w:val="24"/>
          <w:szCs w:val="24"/>
        </w:rPr>
        <w:t>大气环境》（</w:t>
      </w:r>
      <w:r w:rsidRPr="00E64924">
        <w:rPr>
          <w:sz w:val="24"/>
          <w:szCs w:val="24"/>
        </w:rPr>
        <w:t>HJ 2.2-2008</w:t>
      </w:r>
      <w:r w:rsidRPr="00E64924">
        <w:rPr>
          <w:rFonts w:hint="eastAsia"/>
          <w:sz w:val="24"/>
          <w:szCs w:val="24"/>
        </w:rPr>
        <w:t>）中的相关要求。补充监测的</w:t>
      </w:r>
      <w:r w:rsidRPr="00E64924">
        <w:rPr>
          <w:sz w:val="24"/>
          <w:szCs w:val="24"/>
        </w:rPr>
        <w:t>6</w:t>
      </w:r>
      <w:r w:rsidRPr="00E64924">
        <w:rPr>
          <w:rFonts w:hint="eastAsia"/>
          <w:sz w:val="24"/>
          <w:szCs w:val="24"/>
        </w:rPr>
        <w:t>个大气环境监测点，能够满足《环境影响评价技术导则</w:t>
      </w:r>
      <w:r w:rsidRPr="00E64924">
        <w:rPr>
          <w:sz w:val="24"/>
          <w:szCs w:val="24"/>
        </w:rPr>
        <w:t xml:space="preserve">  </w:t>
      </w:r>
      <w:r w:rsidRPr="00E64924">
        <w:rPr>
          <w:rFonts w:hint="eastAsia"/>
          <w:sz w:val="24"/>
          <w:szCs w:val="24"/>
        </w:rPr>
        <w:t>大气环境》（</w:t>
      </w:r>
      <w:r w:rsidRPr="00E64924">
        <w:rPr>
          <w:sz w:val="24"/>
          <w:szCs w:val="24"/>
        </w:rPr>
        <w:t>HJ 2.2-2018</w:t>
      </w:r>
      <w:r w:rsidRPr="00E64924">
        <w:rPr>
          <w:rFonts w:hint="eastAsia"/>
          <w:sz w:val="24"/>
          <w:szCs w:val="24"/>
        </w:rPr>
        <w:t>）中环境空气质量现状调查与评价补充监测点位的相关要求。</w:t>
      </w:r>
      <w:r w:rsidRPr="00E64924">
        <w:rPr>
          <w:rFonts w:hint="eastAsia"/>
          <w:sz w:val="24"/>
        </w:rPr>
        <w:t>山西昌兴同创安全技术服务有限公司于</w:t>
      </w:r>
      <w:r w:rsidRPr="00E64924">
        <w:rPr>
          <w:sz w:val="24"/>
        </w:rPr>
        <w:t>2018</w:t>
      </w:r>
      <w:r w:rsidRPr="00E64924">
        <w:rPr>
          <w:rFonts w:hint="eastAsia"/>
          <w:sz w:val="24"/>
        </w:rPr>
        <w:t>年</w:t>
      </w:r>
      <w:r w:rsidRPr="00E64924">
        <w:rPr>
          <w:sz w:val="24"/>
        </w:rPr>
        <w:t>3</w:t>
      </w:r>
      <w:r w:rsidRPr="00E64924">
        <w:rPr>
          <w:rFonts w:hint="eastAsia"/>
          <w:sz w:val="24"/>
        </w:rPr>
        <w:t>月</w:t>
      </w:r>
      <w:r w:rsidRPr="00E64924">
        <w:rPr>
          <w:sz w:val="24"/>
        </w:rPr>
        <w:t>11</w:t>
      </w:r>
      <w:r w:rsidRPr="00E64924">
        <w:rPr>
          <w:rFonts w:hint="eastAsia"/>
          <w:sz w:val="24"/>
        </w:rPr>
        <w:t>日</w:t>
      </w:r>
      <w:r w:rsidRPr="00E64924">
        <w:rPr>
          <w:sz w:val="24"/>
        </w:rPr>
        <w:t>-2018</w:t>
      </w:r>
      <w:r w:rsidRPr="00E64924">
        <w:rPr>
          <w:rFonts w:hint="eastAsia"/>
          <w:sz w:val="24"/>
        </w:rPr>
        <w:t>年</w:t>
      </w:r>
      <w:r w:rsidRPr="00E64924">
        <w:rPr>
          <w:sz w:val="24"/>
        </w:rPr>
        <w:t>3</w:t>
      </w:r>
      <w:r w:rsidRPr="00E64924">
        <w:rPr>
          <w:rFonts w:hint="eastAsia"/>
          <w:sz w:val="24"/>
        </w:rPr>
        <w:t>月</w:t>
      </w:r>
      <w:r w:rsidRPr="00E64924">
        <w:rPr>
          <w:sz w:val="24"/>
        </w:rPr>
        <w:t>17</w:t>
      </w:r>
      <w:r w:rsidRPr="00E64924">
        <w:rPr>
          <w:rFonts w:hint="eastAsia"/>
          <w:sz w:val="24"/>
        </w:rPr>
        <w:t>日对本项目环境空气质量现状进行了监测。</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w:t>
      </w:r>
      <w:r w:rsidRPr="00E64924">
        <w:rPr>
          <w:bCs/>
          <w:spacing w:val="2"/>
          <w:sz w:val="24"/>
          <w:szCs w:val="24"/>
        </w:rPr>
        <w:t>1</w:t>
      </w:r>
      <w:r w:rsidRPr="00E64924">
        <w:rPr>
          <w:rFonts w:hint="eastAsia"/>
          <w:bCs/>
          <w:spacing w:val="2"/>
          <w:sz w:val="24"/>
          <w:szCs w:val="24"/>
        </w:rPr>
        <w:t>）监测点位的设置</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结合项目所在区域地形特点以及当地气象特征，在大气评价范围内选取</w:t>
      </w:r>
      <w:r w:rsidRPr="00E64924">
        <w:rPr>
          <w:bCs/>
          <w:spacing w:val="2"/>
          <w:sz w:val="24"/>
          <w:szCs w:val="24"/>
        </w:rPr>
        <w:t>3</w:t>
      </w:r>
      <w:r w:rsidRPr="00E64924">
        <w:rPr>
          <w:rFonts w:hint="eastAsia"/>
          <w:bCs/>
          <w:spacing w:val="2"/>
          <w:sz w:val="24"/>
          <w:szCs w:val="24"/>
        </w:rPr>
        <w:t>个大气环境质量现状监测点：香烟村、黑沟堰村和上石寺村处。具体点位详见图</w:t>
      </w:r>
      <w:r w:rsidRPr="00E64924">
        <w:rPr>
          <w:bCs/>
          <w:spacing w:val="2"/>
          <w:sz w:val="24"/>
          <w:szCs w:val="24"/>
        </w:rPr>
        <w:t>4.3-1</w:t>
      </w:r>
      <w:r w:rsidRPr="00E64924">
        <w:rPr>
          <w:rFonts w:hint="eastAsia"/>
          <w:bCs/>
          <w:spacing w:val="2"/>
          <w:sz w:val="24"/>
          <w:szCs w:val="24"/>
        </w:rPr>
        <w:t>，各监测点的详细情况见表</w:t>
      </w:r>
      <w:r w:rsidRPr="00E64924">
        <w:rPr>
          <w:bCs/>
          <w:spacing w:val="2"/>
          <w:sz w:val="24"/>
          <w:szCs w:val="24"/>
        </w:rPr>
        <w:t>4.3-2</w:t>
      </w:r>
      <w:r w:rsidRPr="00E64924">
        <w:rPr>
          <w:rFonts w:hint="eastAsia"/>
          <w:bCs/>
          <w:spacing w:val="2"/>
          <w:sz w:val="24"/>
          <w:szCs w:val="24"/>
        </w:rPr>
        <w:t>。</w:t>
      </w:r>
    </w:p>
    <w:p w:rsidR="00BA4F98" w:rsidRPr="00E64924" w:rsidRDefault="00BA4F98" w:rsidP="00BA4F98">
      <w:pPr>
        <w:spacing w:line="500" w:lineRule="exact"/>
        <w:jc w:val="center"/>
        <w:rPr>
          <w:bCs/>
          <w:szCs w:val="21"/>
        </w:rPr>
      </w:pPr>
      <w:r w:rsidRPr="00E64924">
        <w:rPr>
          <w:rFonts w:hint="eastAsia"/>
          <w:bCs/>
        </w:rPr>
        <w:t>表</w:t>
      </w:r>
      <w:r w:rsidRPr="00E64924">
        <w:rPr>
          <w:bCs/>
        </w:rPr>
        <w:t xml:space="preserve">4.3-2    </w:t>
      </w:r>
      <w:r w:rsidRPr="00E64924">
        <w:rPr>
          <w:rFonts w:hint="eastAsia"/>
          <w:bCs/>
        </w:rPr>
        <w:t>补充监测点位基本信息</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72"/>
        <w:gridCol w:w="1558"/>
        <w:gridCol w:w="1415"/>
        <w:gridCol w:w="1748"/>
        <w:gridCol w:w="1956"/>
        <w:gridCol w:w="1937"/>
      </w:tblGrid>
      <w:tr w:rsidR="00BA4F98" w:rsidRPr="00E64924" w:rsidTr="00BA4F98">
        <w:trPr>
          <w:trHeight w:val="397"/>
        </w:trPr>
        <w:tc>
          <w:tcPr>
            <w:tcW w:w="362" w:type="pct"/>
            <w:tcBorders>
              <w:top w:val="single" w:sz="4" w:space="0" w:color="auto"/>
              <w:left w:val="single" w:sz="4" w:space="0" w:color="auto"/>
              <w:bottom w:val="single" w:sz="6" w:space="0" w:color="auto"/>
              <w:right w:val="single" w:sz="4" w:space="0" w:color="auto"/>
            </w:tcBorders>
            <w:vAlign w:val="center"/>
            <w:hideMark/>
          </w:tcPr>
          <w:p w:rsidR="00BA4F98" w:rsidRPr="00E64924" w:rsidRDefault="00BA4F98">
            <w:pPr>
              <w:jc w:val="center"/>
              <w:rPr>
                <w:bCs/>
                <w:szCs w:val="21"/>
              </w:rPr>
            </w:pPr>
            <w:r w:rsidRPr="00E64924">
              <w:rPr>
                <w:rFonts w:hint="eastAsia"/>
                <w:bCs/>
              </w:rPr>
              <w:t>序号</w:t>
            </w:r>
          </w:p>
        </w:tc>
        <w:tc>
          <w:tcPr>
            <w:tcW w:w="839" w:type="pct"/>
            <w:tcBorders>
              <w:top w:val="single" w:sz="4" w:space="0" w:color="auto"/>
              <w:left w:val="single" w:sz="4" w:space="0" w:color="auto"/>
              <w:bottom w:val="single" w:sz="6" w:space="0" w:color="auto"/>
              <w:right w:val="single" w:sz="4" w:space="0" w:color="auto"/>
            </w:tcBorders>
            <w:vAlign w:val="center"/>
            <w:hideMark/>
          </w:tcPr>
          <w:p w:rsidR="00BA4F98" w:rsidRPr="00E64924" w:rsidRDefault="00BA4F98">
            <w:pPr>
              <w:jc w:val="center"/>
              <w:rPr>
                <w:bCs/>
                <w:szCs w:val="21"/>
              </w:rPr>
            </w:pPr>
            <w:r w:rsidRPr="00E64924">
              <w:rPr>
                <w:rFonts w:hint="eastAsia"/>
                <w:bCs/>
              </w:rPr>
              <w:t>监测点名称</w:t>
            </w:r>
          </w:p>
        </w:tc>
        <w:tc>
          <w:tcPr>
            <w:tcW w:w="762" w:type="pct"/>
            <w:tcBorders>
              <w:top w:val="single" w:sz="4" w:space="0" w:color="auto"/>
              <w:left w:val="single" w:sz="6" w:space="0" w:color="auto"/>
              <w:bottom w:val="single" w:sz="6" w:space="0" w:color="auto"/>
              <w:right w:val="single" w:sz="6" w:space="0" w:color="auto"/>
            </w:tcBorders>
            <w:vAlign w:val="center"/>
            <w:hideMark/>
          </w:tcPr>
          <w:p w:rsidR="00BA4F98" w:rsidRPr="00E64924" w:rsidRDefault="00BA4F98">
            <w:pPr>
              <w:jc w:val="center"/>
              <w:rPr>
                <w:bCs/>
                <w:szCs w:val="21"/>
              </w:rPr>
            </w:pPr>
            <w:r w:rsidRPr="00E64924">
              <w:rPr>
                <w:rFonts w:hint="eastAsia"/>
                <w:bCs/>
              </w:rPr>
              <w:t>监测因子</w:t>
            </w:r>
          </w:p>
        </w:tc>
        <w:tc>
          <w:tcPr>
            <w:tcW w:w="941" w:type="pct"/>
            <w:tcBorders>
              <w:top w:val="single" w:sz="4" w:space="0" w:color="auto"/>
              <w:left w:val="single" w:sz="6" w:space="0" w:color="auto"/>
              <w:bottom w:val="single" w:sz="6" w:space="0" w:color="auto"/>
              <w:right w:val="single" w:sz="6" w:space="0" w:color="auto"/>
            </w:tcBorders>
            <w:vAlign w:val="center"/>
            <w:hideMark/>
          </w:tcPr>
          <w:p w:rsidR="00BA4F98" w:rsidRPr="00E64924" w:rsidRDefault="00BA4F98">
            <w:pPr>
              <w:jc w:val="center"/>
              <w:rPr>
                <w:bCs/>
                <w:szCs w:val="21"/>
              </w:rPr>
            </w:pPr>
            <w:r w:rsidRPr="00E64924">
              <w:rPr>
                <w:rFonts w:hint="eastAsia"/>
                <w:bCs/>
              </w:rPr>
              <w:t>监测时段</w:t>
            </w:r>
          </w:p>
        </w:tc>
        <w:tc>
          <w:tcPr>
            <w:tcW w:w="1053" w:type="pct"/>
            <w:tcBorders>
              <w:top w:val="single" w:sz="4" w:space="0" w:color="auto"/>
              <w:left w:val="single" w:sz="6" w:space="0" w:color="auto"/>
              <w:bottom w:val="single" w:sz="6" w:space="0" w:color="auto"/>
              <w:right w:val="single" w:sz="6" w:space="0" w:color="auto"/>
            </w:tcBorders>
            <w:vAlign w:val="center"/>
            <w:hideMark/>
          </w:tcPr>
          <w:p w:rsidR="00BA4F98" w:rsidRPr="00E64924" w:rsidRDefault="00BA4F98">
            <w:pPr>
              <w:jc w:val="center"/>
              <w:rPr>
                <w:bCs/>
                <w:szCs w:val="21"/>
              </w:rPr>
            </w:pPr>
            <w:r w:rsidRPr="00E64924">
              <w:rPr>
                <w:rFonts w:hint="eastAsia"/>
                <w:bCs/>
              </w:rPr>
              <w:t>相对厂址方位</w:t>
            </w:r>
          </w:p>
        </w:tc>
        <w:tc>
          <w:tcPr>
            <w:tcW w:w="1043" w:type="pct"/>
            <w:tcBorders>
              <w:top w:val="single" w:sz="4" w:space="0" w:color="auto"/>
              <w:left w:val="single" w:sz="6" w:space="0" w:color="auto"/>
              <w:bottom w:val="single" w:sz="6" w:space="0" w:color="auto"/>
              <w:right w:val="single" w:sz="4" w:space="0" w:color="auto"/>
            </w:tcBorders>
            <w:vAlign w:val="center"/>
            <w:hideMark/>
          </w:tcPr>
          <w:p w:rsidR="00BA4F98" w:rsidRPr="00E64924" w:rsidRDefault="00BA4F98">
            <w:pPr>
              <w:jc w:val="center"/>
              <w:rPr>
                <w:bCs/>
                <w:szCs w:val="21"/>
              </w:rPr>
            </w:pPr>
            <w:r w:rsidRPr="00E64924">
              <w:rPr>
                <w:rFonts w:hint="eastAsia"/>
                <w:bCs/>
              </w:rPr>
              <w:t>相对厂界距离</w:t>
            </w:r>
          </w:p>
        </w:tc>
      </w:tr>
      <w:tr w:rsidR="00BA4F98" w:rsidRPr="00E64924" w:rsidTr="00BA4F98">
        <w:trPr>
          <w:trHeight w:val="397"/>
        </w:trPr>
        <w:tc>
          <w:tcPr>
            <w:tcW w:w="362" w:type="pct"/>
            <w:tcBorders>
              <w:top w:val="single" w:sz="6" w:space="0" w:color="auto"/>
              <w:left w:val="single" w:sz="4" w:space="0" w:color="auto"/>
              <w:bottom w:val="single" w:sz="6" w:space="0" w:color="auto"/>
              <w:right w:val="single" w:sz="4" w:space="0" w:color="auto"/>
            </w:tcBorders>
            <w:vAlign w:val="center"/>
            <w:hideMark/>
          </w:tcPr>
          <w:p w:rsidR="00BA4F98" w:rsidRPr="00E64924" w:rsidRDefault="00BA4F98">
            <w:pPr>
              <w:snapToGrid w:val="0"/>
              <w:jc w:val="center"/>
              <w:rPr>
                <w:bCs/>
                <w:szCs w:val="21"/>
              </w:rPr>
            </w:pPr>
            <w:r w:rsidRPr="00E64924">
              <w:rPr>
                <w:bCs/>
              </w:rPr>
              <w:t>1</w:t>
            </w:r>
          </w:p>
        </w:tc>
        <w:tc>
          <w:tcPr>
            <w:tcW w:w="839" w:type="pct"/>
            <w:tcBorders>
              <w:top w:val="single" w:sz="6" w:space="0" w:color="auto"/>
              <w:left w:val="single" w:sz="4" w:space="0" w:color="auto"/>
              <w:bottom w:val="single" w:sz="6" w:space="0" w:color="auto"/>
              <w:right w:val="single" w:sz="4" w:space="0" w:color="auto"/>
            </w:tcBorders>
            <w:vAlign w:val="center"/>
            <w:hideMark/>
          </w:tcPr>
          <w:p w:rsidR="00BA4F98" w:rsidRPr="00E64924" w:rsidRDefault="00BA4F98">
            <w:pPr>
              <w:jc w:val="center"/>
              <w:rPr>
                <w:szCs w:val="21"/>
              </w:rPr>
            </w:pPr>
            <w:r w:rsidRPr="00E64924">
              <w:rPr>
                <w:rFonts w:hint="eastAsia"/>
              </w:rPr>
              <w:t>香烟村</w:t>
            </w:r>
          </w:p>
        </w:tc>
        <w:tc>
          <w:tcPr>
            <w:tcW w:w="762" w:type="pct"/>
            <w:vMerge w:val="restart"/>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snapToGrid w:val="0"/>
              <w:jc w:val="center"/>
              <w:rPr>
                <w:bCs/>
                <w:szCs w:val="21"/>
              </w:rPr>
            </w:pPr>
            <w:r w:rsidRPr="00E64924">
              <w:rPr>
                <w:rFonts w:hint="eastAsia"/>
                <w:bCs/>
              </w:rPr>
              <w:t>硫化氢、氨、非甲烷总烃、甲醇、苯、甲苯、酚</w:t>
            </w:r>
          </w:p>
        </w:tc>
        <w:tc>
          <w:tcPr>
            <w:tcW w:w="941" w:type="pct"/>
            <w:vMerge w:val="restart"/>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snapToGrid w:val="0"/>
              <w:jc w:val="center"/>
              <w:rPr>
                <w:bCs/>
                <w:szCs w:val="21"/>
              </w:rPr>
            </w:pPr>
            <w:r w:rsidRPr="00E64924">
              <w:rPr>
                <w:bCs/>
              </w:rPr>
              <w:t>2018.3.11~3.17</w:t>
            </w:r>
          </w:p>
        </w:tc>
        <w:tc>
          <w:tcPr>
            <w:tcW w:w="1053" w:type="pct"/>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snapToGrid w:val="0"/>
              <w:jc w:val="center"/>
              <w:rPr>
                <w:bCs/>
                <w:szCs w:val="21"/>
              </w:rPr>
            </w:pPr>
            <w:r w:rsidRPr="00E64924">
              <w:rPr>
                <w:bCs/>
              </w:rPr>
              <w:t>WNW</w:t>
            </w:r>
          </w:p>
        </w:tc>
        <w:tc>
          <w:tcPr>
            <w:tcW w:w="1043" w:type="pct"/>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snapToGrid w:val="0"/>
              <w:jc w:val="center"/>
              <w:rPr>
                <w:bCs/>
                <w:szCs w:val="21"/>
              </w:rPr>
            </w:pPr>
            <w:r w:rsidRPr="00E64924">
              <w:rPr>
                <w:bCs/>
              </w:rPr>
              <w:t>2.0</w:t>
            </w:r>
          </w:p>
        </w:tc>
      </w:tr>
      <w:tr w:rsidR="00BA4F98" w:rsidRPr="00E64924" w:rsidTr="00BA4F98">
        <w:trPr>
          <w:trHeight w:val="397"/>
        </w:trPr>
        <w:tc>
          <w:tcPr>
            <w:tcW w:w="362" w:type="pct"/>
            <w:tcBorders>
              <w:top w:val="single" w:sz="6" w:space="0" w:color="auto"/>
              <w:left w:val="single" w:sz="4" w:space="0" w:color="auto"/>
              <w:bottom w:val="single" w:sz="6" w:space="0" w:color="auto"/>
              <w:right w:val="single" w:sz="4" w:space="0" w:color="auto"/>
            </w:tcBorders>
            <w:vAlign w:val="center"/>
            <w:hideMark/>
          </w:tcPr>
          <w:p w:rsidR="00BA4F98" w:rsidRPr="00E64924" w:rsidRDefault="00BA4F98">
            <w:pPr>
              <w:snapToGrid w:val="0"/>
              <w:jc w:val="center"/>
              <w:rPr>
                <w:bCs/>
                <w:szCs w:val="21"/>
              </w:rPr>
            </w:pPr>
            <w:r w:rsidRPr="00E64924">
              <w:rPr>
                <w:bCs/>
              </w:rPr>
              <w:t>2</w:t>
            </w:r>
          </w:p>
        </w:tc>
        <w:tc>
          <w:tcPr>
            <w:tcW w:w="839" w:type="pct"/>
            <w:tcBorders>
              <w:top w:val="single" w:sz="6" w:space="0" w:color="auto"/>
              <w:left w:val="single" w:sz="4" w:space="0" w:color="auto"/>
              <w:bottom w:val="single" w:sz="6" w:space="0" w:color="auto"/>
              <w:right w:val="single" w:sz="4" w:space="0" w:color="auto"/>
            </w:tcBorders>
            <w:vAlign w:val="center"/>
            <w:hideMark/>
          </w:tcPr>
          <w:p w:rsidR="00BA4F98" w:rsidRPr="00E64924" w:rsidRDefault="00BA4F98">
            <w:pPr>
              <w:jc w:val="center"/>
              <w:rPr>
                <w:szCs w:val="21"/>
              </w:rPr>
            </w:pPr>
            <w:r w:rsidRPr="00E64924">
              <w:rPr>
                <w:rFonts w:hint="eastAsia"/>
              </w:rPr>
              <w:t>黑沟堰村</w:t>
            </w: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widowControl/>
              <w:jc w:val="left"/>
              <w:rPr>
                <w:bCs/>
                <w:szCs w:val="21"/>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widowControl/>
              <w:jc w:val="left"/>
              <w:rPr>
                <w:bCs/>
                <w:szCs w:val="21"/>
              </w:rPr>
            </w:pPr>
          </w:p>
        </w:tc>
        <w:tc>
          <w:tcPr>
            <w:tcW w:w="1053" w:type="pct"/>
            <w:tcBorders>
              <w:top w:val="single" w:sz="6" w:space="0" w:color="auto"/>
              <w:left w:val="single" w:sz="6" w:space="0" w:color="auto"/>
              <w:bottom w:val="single" w:sz="6" w:space="0" w:color="auto"/>
              <w:right w:val="single" w:sz="6" w:space="0" w:color="auto"/>
            </w:tcBorders>
            <w:vAlign w:val="center"/>
            <w:hideMark/>
          </w:tcPr>
          <w:p w:rsidR="00BA4F98" w:rsidRPr="00E64924" w:rsidRDefault="00BA4F98">
            <w:pPr>
              <w:widowControl/>
              <w:jc w:val="center"/>
              <w:rPr>
                <w:bCs/>
                <w:szCs w:val="21"/>
              </w:rPr>
            </w:pPr>
            <w:r w:rsidRPr="00E64924">
              <w:rPr>
                <w:bCs/>
              </w:rPr>
              <w:t>NE</w:t>
            </w:r>
          </w:p>
        </w:tc>
        <w:tc>
          <w:tcPr>
            <w:tcW w:w="1043" w:type="pct"/>
            <w:tcBorders>
              <w:top w:val="single" w:sz="6" w:space="0" w:color="auto"/>
              <w:left w:val="single" w:sz="6" w:space="0" w:color="auto"/>
              <w:bottom w:val="single" w:sz="6" w:space="0" w:color="auto"/>
              <w:right w:val="single" w:sz="4" w:space="0" w:color="auto"/>
            </w:tcBorders>
            <w:vAlign w:val="center"/>
            <w:hideMark/>
          </w:tcPr>
          <w:p w:rsidR="00BA4F98" w:rsidRPr="00E64924" w:rsidRDefault="00BA4F98">
            <w:pPr>
              <w:widowControl/>
              <w:jc w:val="center"/>
              <w:rPr>
                <w:bCs/>
                <w:szCs w:val="21"/>
              </w:rPr>
            </w:pPr>
            <w:r w:rsidRPr="00E64924">
              <w:rPr>
                <w:bCs/>
              </w:rPr>
              <w:t>0.50km</w:t>
            </w:r>
          </w:p>
        </w:tc>
      </w:tr>
      <w:tr w:rsidR="00BA4F98" w:rsidRPr="00E64924" w:rsidTr="00BA4F98">
        <w:trPr>
          <w:trHeight w:val="397"/>
        </w:trPr>
        <w:tc>
          <w:tcPr>
            <w:tcW w:w="362" w:type="pct"/>
            <w:tcBorders>
              <w:top w:val="single" w:sz="6" w:space="0" w:color="auto"/>
              <w:left w:val="single" w:sz="4" w:space="0" w:color="auto"/>
              <w:bottom w:val="single" w:sz="4" w:space="0" w:color="auto"/>
              <w:right w:val="single" w:sz="4" w:space="0" w:color="auto"/>
            </w:tcBorders>
            <w:vAlign w:val="center"/>
            <w:hideMark/>
          </w:tcPr>
          <w:p w:rsidR="00BA4F98" w:rsidRPr="00E64924" w:rsidRDefault="00BA4F98">
            <w:pPr>
              <w:snapToGrid w:val="0"/>
              <w:jc w:val="center"/>
              <w:rPr>
                <w:bCs/>
                <w:szCs w:val="21"/>
              </w:rPr>
            </w:pPr>
            <w:r w:rsidRPr="00E64924">
              <w:rPr>
                <w:bCs/>
              </w:rPr>
              <w:t>3</w:t>
            </w:r>
          </w:p>
        </w:tc>
        <w:tc>
          <w:tcPr>
            <w:tcW w:w="839" w:type="pct"/>
            <w:tcBorders>
              <w:top w:val="single" w:sz="6"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rPr>
                <w:rFonts w:hint="eastAsia"/>
              </w:rPr>
              <w:t>上石寺村</w:t>
            </w: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widowControl/>
              <w:jc w:val="left"/>
              <w:rPr>
                <w:bCs/>
                <w:szCs w:val="21"/>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widowControl/>
              <w:jc w:val="left"/>
              <w:rPr>
                <w:bCs/>
                <w:szCs w:val="21"/>
              </w:rPr>
            </w:pPr>
          </w:p>
        </w:tc>
        <w:tc>
          <w:tcPr>
            <w:tcW w:w="1053" w:type="pct"/>
            <w:tcBorders>
              <w:top w:val="single" w:sz="6" w:space="0" w:color="auto"/>
              <w:left w:val="single" w:sz="6" w:space="0" w:color="auto"/>
              <w:bottom w:val="single" w:sz="4" w:space="0" w:color="auto"/>
              <w:right w:val="single" w:sz="6" w:space="0" w:color="auto"/>
            </w:tcBorders>
            <w:vAlign w:val="center"/>
            <w:hideMark/>
          </w:tcPr>
          <w:p w:rsidR="00BA4F98" w:rsidRPr="00E64924" w:rsidRDefault="00BA4F98">
            <w:pPr>
              <w:widowControl/>
              <w:jc w:val="center"/>
              <w:rPr>
                <w:bCs/>
                <w:szCs w:val="21"/>
              </w:rPr>
            </w:pPr>
            <w:r w:rsidRPr="00E64924">
              <w:rPr>
                <w:bCs/>
              </w:rPr>
              <w:t>SE</w:t>
            </w:r>
          </w:p>
        </w:tc>
        <w:tc>
          <w:tcPr>
            <w:tcW w:w="1043" w:type="pct"/>
            <w:tcBorders>
              <w:top w:val="single" w:sz="6" w:space="0" w:color="auto"/>
              <w:left w:val="single" w:sz="6" w:space="0" w:color="auto"/>
              <w:bottom w:val="single" w:sz="4" w:space="0" w:color="auto"/>
              <w:right w:val="single" w:sz="4" w:space="0" w:color="auto"/>
            </w:tcBorders>
            <w:vAlign w:val="center"/>
            <w:hideMark/>
          </w:tcPr>
          <w:p w:rsidR="00BA4F98" w:rsidRPr="00E64924" w:rsidRDefault="00BA4F98">
            <w:pPr>
              <w:widowControl/>
              <w:jc w:val="center"/>
              <w:rPr>
                <w:bCs/>
                <w:szCs w:val="21"/>
              </w:rPr>
            </w:pPr>
            <w:r w:rsidRPr="00E64924">
              <w:rPr>
                <w:bCs/>
              </w:rPr>
              <w:t>2.1</w:t>
            </w:r>
          </w:p>
        </w:tc>
      </w:tr>
    </w:tbl>
    <w:p w:rsidR="00BA4F98" w:rsidRPr="00E64924" w:rsidRDefault="00BA4F98" w:rsidP="00BA4F98">
      <w:pPr>
        <w:spacing w:line="500" w:lineRule="exact"/>
        <w:ind w:firstLineChars="200" w:firstLine="488"/>
        <w:rPr>
          <w:rFonts w:ascii="Times New Roman" w:hAnsi="Times New Roman" w:cs="Times New Roman"/>
          <w:bCs/>
          <w:spacing w:val="2"/>
          <w:sz w:val="24"/>
          <w:szCs w:val="24"/>
        </w:rPr>
      </w:pPr>
      <w:r w:rsidRPr="00E64924">
        <w:rPr>
          <w:rFonts w:hint="eastAsia"/>
          <w:bCs/>
          <w:spacing w:val="2"/>
          <w:sz w:val="24"/>
          <w:szCs w:val="24"/>
        </w:rPr>
        <w:t>（</w:t>
      </w:r>
      <w:r w:rsidRPr="00E64924">
        <w:rPr>
          <w:bCs/>
          <w:spacing w:val="2"/>
          <w:sz w:val="24"/>
          <w:szCs w:val="24"/>
        </w:rPr>
        <w:t>2</w:t>
      </w:r>
      <w:r w:rsidRPr="00E64924">
        <w:rPr>
          <w:rFonts w:hint="eastAsia"/>
          <w:bCs/>
          <w:spacing w:val="2"/>
          <w:sz w:val="24"/>
          <w:szCs w:val="24"/>
        </w:rPr>
        <w:t>）监测项目</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监测项目见表</w:t>
      </w:r>
      <w:r w:rsidRPr="00E64924">
        <w:rPr>
          <w:bCs/>
          <w:spacing w:val="2"/>
          <w:sz w:val="24"/>
          <w:szCs w:val="24"/>
        </w:rPr>
        <w:t>4.3-2</w:t>
      </w:r>
      <w:r w:rsidRPr="00E64924">
        <w:rPr>
          <w:rFonts w:hint="eastAsia"/>
          <w:bCs/>
          <w:spacing w:val="2"/>
          <w:sz w:val="24"/>
          <w:szCs w:val="24"/>
        </w:rPr>
        <w:t>，环境空气质量现状监测期间，同时记录风向、风速、气温、气压等常规气象要素。</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w:t>
      </w:r>
      <w:r w:rsidRPr="00E64924">
        <w:rPr>
          <w:bCs/>
          <w:spacing w:val="2"/>
          <w:sz w:val="24"/>
          <w:szCs w:val="24"/>
        </w:rPr>
        <w:t>3</w:t>
      </w:r>
      <w:r w:rsidRPr="00E64924">
        <w:rPr>
          <w:rFonts w:hint="eastAsia"/>
          <w:bCs/>
          <w:spacing w:val="2"/>
          <w:sz w:val="24"/>
          <w:szCs w:val="24"/>
        </w:rPr>
        <w:t>）监测时间、频率</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连续</w:t>
      </w:r>
      <w:r w:rsidRPr="00E64924">
        <w:rPr>
          <w:bCs/>
          <w:spacing w:val="2"/>
          <w:sz w:val="24"/>
          <w:szCs w:val="24"/>
        </w:rPr>
        <w:t>7</w:t>
      </w:r>
      <w:r w:rsidRPr="00E64924">
        <w:rPr>
          <w:rFonts w:hint="eastAsia"/>
          <w:bCs/>
          <w:spacing w:val="2"/>
          <w:sz w:val="24"/>
          <w:szCs w:val="24"/>
        </w:rPr>
        <w:t>天，</w:t>
      </w:r>
      <w:r w:rsidRPr="00E64924">
        <w:rPr>
          <w:rFonts w:hint="eastAsia"/>
          <w:sz w:val="24"/>
        </w:rPr>
        <w:t>苯、甲苯、酚、</w:t>
      </w:r>
      <w:r w:rsidRPr="00E64924">
        <w:rPr>
          <w:rFonts w:hint="eastAsia"/>
          <w:spacing w:val="10"/>
          <w:sz w:val="24"/>
        </w:rPr>
        <w:t>甲醇、氨、硫化氢、</w:t>
      </w:r>
      <w:r w:rsidRPr="00E64924">
        <w:rPr>
          <w:rFonts w:hint="eastAsia"/>
          <w:sz w:val="24"/>
        </w:rPr>
        <w:t>非甲烷总烃每天采样</w:t>
      </w:r>
      <w:r w:rsidRPr="00E64924">
        <w:rPr>
          <w:sz w:val="24"/>
        </w:rPr>
        <w:t>4</w:t>
      </w:r>
      <w:r w:rsidRPr="00E64924">
        <w:rPr>
          <w:rFonts w:hint="eastAsia"/>
          <w:sz w:val="24"/>
        </w:rPr>
        <w:t>次，采样时间为</w:t>
      </w:r>
      <w:r w:rsidRPr="00E64924">
        <w:rPr>
          <w:sz w:val="24"/>
        </w:rPr>
        <w:t>02</w:t>
      </w:r>
      <w:r w:rsidRPr="00E64924">
        <w:rPr>
          <w:rFonts w:hint="eastAsia"/>
          <w:sz w:val="24"/>
        </w:rPr>
        <w:t>，</w:t>
      </w:r>
      <w:r w:rsidRPr="00E64924">
        <w:rPr>
          <w:sz w:val="24"/>
        </w:rPr>
        <w:t>08</w:t>
      </w:r>
      <w:r w:rsidRPr="00E64924">
        <w:rPr>
          <w:rFonts w:hint="eastAsia"/>
          <w:sz w:val="24"/>
        </w:rPr>
        <w:t>，</w:t>
      </w:r>
      <w:r w:rsidRPr="00E64924">
        <w:rPr>
          <w:sz w:val="24"/>
        </w:rPr>
        <w:t>14</w:t>
      </w:r>
      <w:r w:rsidRPr="00E64924">
        <w:rPr>
          <w:rFonts w:hint="eastAsia"/>
          <w:sz w:val="24"/>
        </w:rPr>
        <w:t>，</w:t>
      </w:r>
      <w:r w:rsidRPr="00E64924">
        <w:rPr>
          <w:sz w:val="24"/>
        </w:rPr>
        <w:t>20</w:t>
      </w:r>
      <w:r w:rsidRPr="00E64924">
        <w:rPr>
          <w:rFonts w:hint="eastAsia"/>
          <w:sz w:val="24"/>
        </w:rPr>
        <w:t>时。</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w:t>
      </w:r>
      <w:r w:rsidRPr="00E64924">
        <w:rPr>
          <w:bCs/>
          <w:spacing w:val="2"/>
          <w:sz w:val="24"/>
          <w:szCs w:val="24"/>
        </w:rPr>
        <w:t>4</w:t>
      </w:r>
      <w:r w:rsidRPr="00E64924">
        <w:rPr>
          <w:rFonts w:hint="eastAsia"/>
          <w:bCs/>
          <w:spacing w:val="2"/>
          <w:sz w:val="24"/>
          <w:szCs w:val="24"/>
        </w:rPr>
        <w:t>）监测方法</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监测方法见表</w:t>
      </w:r>
      <w:r w:rsidRPr="00E64924">
        <w:rPr>
          <w:bCs/>
          <w:spacing w:val="2"/>
          <w:sz w:val="24"/>
          <w:szCs w:val="24"/>
        </w:rPr>
        <w:t>4.3-3</w:t>
      </w:r>
      <w:r w:rsidRPr="00E64924">
        <w:rPr>
          <w:rFonts w:hint="eastAsia"/>
          <w:bCs/>
          <w:spacing w:val="2"/>
          <w:sz w:val="24"/>
          <w:szCs w:val="24"/>
        </w:rPr>
        <w:t>。</w:t>
      </w:r>
    </w:p>
    <w:p w:rsidR="00BA4F98" w:rsidRPr="00E64924" w:rsidRDefault="00BA4F98" w:rsidP="00BA4F98">
      <w:pPr>
        <w:spacing w:line="500" w:lineRule="exact"/>
        <w:ind w:firstLineChars="200" w:firstLine="480"/>
        <w:rPr>
          <w:kern w:val="0"/>
          <w:sz w:val="24"/>
          <w:szCs w:val="24"/>
        </w:rPr>
      </w:pPr>
    </w:p>
    <w:p w:rsidR="00BA4F98" w:rsidRPr="00E64924" w:rsidRDefault="00BA4F98" w:rsidP="00BA4F98">
      <w:pPr>
        <w:spacing w:line="500" w:lineRule="exact"/>
        <w:jc w:val="center"/>
        <w:rPr>
          <w:bCs/>
          <w:szCs w:val="21"/>
        </w:rPr>
      </w:pPr>
      <w:r w:rsidRPr="00E64924">
        <w:rPr>
          <w:rFonts w:hint="eastAsia"/>
          <w:bCs/>
        </w:rPr>
        <w:t>表</w:t>
      </w:r>
      <w:r w:rsidRPr="00E64924">
        <w:rPr>
          <w:bCs/>
        </w:rPr>
        <w:t xml:space="preserve">4.3-3    </w:t>
      </w:r>
      <w:r w:rsidRPr="00E64924">
        <w:rPr>
          <w:rFonts w:hint="eastAsia"/>
          <w:bCs/>
        </w:rPr>
        <w:t>监测方法</w:t>
      </w:r>
    </w:p>
    <w:tbl>
      <w:tblPr>
        <w:tblpPr w:leftFromText="180" w:rightFromText="180" w:vertAnchor="text" w:horzAnchor="page" w:tblpXSpec="center" w:tblpY="87"/>
        <w:tblOverlap w:val="never"/>
        <w:tblW w:w="5000"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tblPr>
      <w:tblGrid>
        <w:gridCol w:w="695"/>
        <w:gridCol w:w="1560"/>
        <w:gridCol w:w="5382"/>
        <w:gridCol w:w="1649"/>
      </w:tblGrid>
      <w:tr w:rsidR="00BA4F98" w:rsidRPr="00E64924" w:rsidTr="00BA4F98">
        <w:trPr>
          <w:trHeight w:val="397"/>
        </w:trPr>
        <w:tc>
          <w:tcPr>
            <w:tcW w:w="374" w:type="pct"/>
            <w:tcBorders>
              <w:top w:val="single" w:sz="4" w:space="0" w:color="auto"/>
              <w:left w:val="single" w:sz="4"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Ansi="宋体" w:hint="eastAsia"/>
              </w:rPr>
              <w:t>序号</w:t>
            </w:r>
          </w:p>
        </w:tc>
        <w:tc>
          <w:tcPr>
            <w:tcW w:w="840" w:type="pct"/>
            <w:tcBorders>
              <w:top w:val="single" w:sz="4"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Ansi="宋体" w:hint="eastAsia"/>
              </w:rPr>
              <w:t>监测</w:t>
            </w:r>
          </w:p>
          <w:p w:rsidR="00BA4F98" w:rsidRPr="00E64924" w:rsidRDefault="00BA4F98">
            <w:pPr>
              <w:adjustRightInd w:val="0"/>
              <w:snapToGrid w:val="0"/>
              <w:jc w:val="center"/>
              <w:rPr>
                <w:szCs w:val="21"/>
              </w:rPr>
            </w:pPr>
            <w:r w:rsidRPr="00E64924">
              <w:rPr>
                <w:rFonts w:hAnsi="宋体" w:hint="eastAsia"/>
              </w:rPr>
              <w:t>项目</w:t>
            </w:r>
          </w:p>
        </w:tc>
        <w:tc>
          <w:tcPr>
            <w:tcW w:w="2898" w:type="pct"/>
            <w:tcBorders>
              <w:top w:val="single" w:sz="4"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Ansi="宋体" w:hint="eastAsia"/>
              </w:rPr>
              <w:t>分析方法依据</w:t>
            </w:r>
          </w:p>
          <w:p w:rsidR="00BA4F98" w:rsidRPr="00E64924" w:rsidRDefault="00BA4F98">
            <w:pPr>
              <w:adjustRightInd w:val="0"/>
              <w:snapToGrid w:val="0"/>
              <w:jc w:val="center"/>
              <w:rPr>
                <w:szCs w:val="21"/>
              </w:rPr>
            </w:pPr>
            <w:r w:rsidRPr="00E64924">
              <w:rPr>
                <w:rFonts w:hAnsi="宋体" w:hint="eastAsia"/>
              </w:rPr>
              <w:t>（标准名称及编号）</w:t>
            </w:r>
          </w:p>
        </w:tc>
        <w:tc>
          <w:tcPr>
            <w:tcW w:w="888" w:type="pct"/>
            <w:tcBorders>
              <w:top w:val="single" w:sz="4" w:space="0" w:color="auto"/>
              <w:left w:val="single" w:sz="2" w:space="0" w:color="auto"/>
              <w:bottom w:val="single" w:sz="2"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Ansi="宋体" w:hint="eastAsia"/>
              </w:rPr>
              <w:t>分析方法</w:t>
            </w:r>
          </w:p>
          <w:p w:rsidR="00BA4F98" w:rsidRPr="00E64924" w:rsidRDefault="00BA4F98">
            <w:pPr>
              <w:adjustRightInd w:val="0"/>
              <w:snapToGrid w:val="0"/>
              <w:jc w:val="center"/>
              <w:rPr>
                <w:szCs w:val="21"/>
              </w:rPr>
            </w:pPr>
            <w:r w:rsidRPr="00E64924">
              <w:rPr>
                <w:rFonts w:hAnsi="宋体" w:hint="eastAsia"/>
              </w:rPr>
              <w:t>检出限</w:t>
            </w:r>
          </w:p>
        </w:tc>
      </w:tr>
      <w:tr w:rsidR="00BA4F98" w:rsidRPr="00E64924" w:rsidTr="00BA4F98">
        <w:trPr>
          <w:trHeight w:val="397"/>
        </w:trPr>
        <w:tc>
          <w:tcPr>
            <w:tcW w:w="374" w:type="pct"/>
            <w:tcBorders>
              <w:top w:val="single" w:sz="2" w:space="0" w:color="auto"/>
              <w:left w:val="single" w:sz="4"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t>1</w:t>
            </w:r>
          </w:p>
        </w:tc>
        <w:tc>
          <w:tcPr>
            <w:tcW w:w="840" w:type="pct"/>
            <w:tcBorders>
              <w:top w:val="single" w:sz="2"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t>NH</w:t>
            </w:r>
            <w:r w:rsidRPr="00E64924">
              <w:rPr>
                <w:vertAlign w:val="subscript"/>
              </w:rPr>
              <w:t>3</w:t>
            </w:r>
          </w:p>
        </w:tc>
        <w:tc>
          <w:tcPr>
            <w:tcW w:w="2898" w:type="pct"/>
            <w:tcBorders>
              <w:top w:val="single" w:sz="2"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Ansi="宋体" w:hint="eastAsia"/>
              </w:rPr>
              <w:t>纳氏试剂分光光度法</w:t>
            </w:r>
            <w:r w:rsidRPr="00E64924">
              <w:t xml:space="preserve">  HJ533-2009</w:t>
            </w:r>
          </w:p>
        </w:tc>
        <w:tc>
          <w:tcPr>
            <w:tcW w:w="888" w:type="pct"/>
            <w:tcBorders>
              <w:top w:val="single" w:sz="2" w:space="0" w:color="auto"/>
              <w:left w:val="single" w:sz="2" w:space="0" w:color="auto"/>
              <w:bottom w:val="single" w:sz="2" w:space="0" w:color="auto"/>
              <w:right w:val="single" w:sz="4" w:space="0" w:color="auto"/>
            </w:tcBorders>
            <w:vAlign w:val="center"/>
            <w:hideMark/>
          </w:tcPr>
          <w:p w:rsidR="00BA4F98" w:rsidRPr="00E64924" w:rsidRDefault="00BA4F98">
            <w:pPr>
              <w:adjustRightInd w:val="0"/>
              <w:snapToGrid w:val="0"/>
              <w:jc w:val="center"/>
              <w:rPr>
                <w:szCs w:val="21"/>
              </w:rPr>
            </w:pPr>
            <w:r w:rsidRPr="00E64924">
              <w:t>0.01mg/m</w:t>
            </w:r>
            <w:r w:rsidRPr="00E64924">
              <w:rPr>
                <w:vertAlign w:val="superscript"/>
              </w:rPr>
              <w:t>3</w:t>
            </w:r>
          </w:p>
        </w:tc>
      </w:tr>
      <w:tr w:rsidR="00BA4F98" w:rsidRPr="00E64924" w:rsidTr="00BA4F98">
        <w:trPr>
          <w:trHeight w:val="397"/>
        </w:trPr>
        <w:tc>
          <w:tcPr>
            <w:tcW w:w="374" w:type="pct"/>
            <w:tcBorders>
              <w:top w:val="single" w:sz="2" w:space="0" w:color="auto"/>
              <w:left w:val="single" w:sz="4"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t>2</w:t>
            </w:r>
          </w:p>
        </w:tc>
        <w:tc>
          <w:tcPr>
            <w:tcW w:w="840" w:type="pct"/>
            <w:tcBorders>
              <w:top w:val="single" w:sz="2"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t>H</w:t>
            </w:r>
            <w:r w:rsidRPr="00E64924">
              <w:rPr>
                <w:vertAlign w:val="subscript"/>
              </w:rPr>
              <w:t>2</w:t>
            </w:r>
            <w:r w:rsidRPr="00E64924">
              <w:t>S</w:t>
            </w:r>
          </w:p>
        </w:tc>
        <w:tc>
          <w:tcPr>
            <w:tcW w:w="2898" w:type="pct"/>
            <w:tcBorders>
              <w:top w:val="single" w:sz="2"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Ansi="宋体" w:hint="eastAsia"/>
              </w:rPr>
              <w:t>《空气和废气监测分析方法》第四版</w:t>
            </w:r>
            <w:r w:rsidRPr="00E64924">
              <w:t xml:space="preserve">  </w:t>
            </w:r>
            <w:r w:rsidRPr="00E64924">
              <w:rPr>
                <w:rFonts w:hAnsi="宋体" w:hint="eastAsia"/>
              </w:rPr>
              <w:t>亚甲基蓝分光光度法</w:t>
            </w:r>
          </w:p>
        </w:tc>
        <w:tc>
          <w:tcPr>
            <w:tcW w:w="888" w:type="pct"/>
            <w:tcBorders>
              <w:top w:val="single" w:sz="2" w:space="0" w:color="auto"/>
              <w:left w:val="single" w:sz="2" w:space="0" w:color="auto"/>
              <w:bottom w:val="single" w:sz="2" w:space="0" w:color="auto"/>
              <w:right w:val="single" w:sz="4" w:space="0" w:color="auto"/>
            </w:tcBorders>
            <w:vAlign w:val="center"/>
            <w:hideMark/>
          </w:tcPr>
          <w:p w:rsidR="00BA4F98" w:rsidRPr="00E64924" w:rsidRDefault="00BA4F98">
            <w:pPr>
              <w:adjustRightInd w:val="0"/>
              <w:snapToGrid w:val="0"/>
              <w:jc w:val="center"/>
              <w:rPr>
                <w:szCs w:val="21"/>
              </w:rPr>
            </w:pPr>
            <w:r w:rsidRPr="00E64924">
              <w:t>0.001mg/m</w:t>
            </w:r>
            <w:r w:rsidRPr="00E64924">
              <w:rPr>
                <w:vertAlign w:val="superscript"/>
              </w:rPr>
              <w:t>3</w:t>
            </w:r>
          </w:p>
        </w:tc>
      </w:tr>
      <w:tr w:rsidR="00BA4F98" w:rsidRPr="00E64924" w:rsidTr="00BA4F98">
        <w:trPr>
          <w:trHeight w:val="397"/>
        </w:trPr>
        <w:tc>
          <w:tcPr>
            <w:tcW w:w="374" w:type="pct"/>
            <w:tcBorders>
              <w:top w:val="single" w:sz="2" w:space="0" w:color="auto"/>
              <w:left w:val="single" w:sz="4"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t>3</w:t>
            </w:r>
          </w:p>
        </w:tc>
        <w:tc>
          <w:tcPr>
            <w:tcW w:w="840" w:type="pct"/>
            <w:tcBorders>
              <w:top w:val="single" w:sz="2"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Ansi="宋体" w:hint="eastAsia"/>
              </w:rPr>
              <w:t>苯系物</w:t>
            </w:r>
          </w:p>
        </w:tc>
        <w:tc>
          <w:tcPr>
            <w:tcW w:w="2898" w:type="pct"/>
            <w:tcBorders>
              <w:top w:val="single" w:sz="2"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t xml:space="preserve">HJ583  </w:t>
            </w:r>
            <w:r w:rsidRPr="00E64924">
              <w:rPr>
                <w:rFonts w:hAnsi="宋体" w:hint="eastAsia"/>
              </w:rPr>
              <w:t>活性炭吸附</w:t>
            </w:r>
            <w:r w:rsidRPr="00E64924">
              <w:t>/</w:t>
            </w:r>
            <w:r w:rsidRPr="00E64924">
              <w:rPr>
                <w:rFonts w:hAnsi="宋体" w:hint="eastAsia"/>
              </w:rPr>
              <w:t>二硫化碳解吸</w:t>
            </w:r>
            <w:r w:rsidRPr="00E64924">
              <w:t>-</w:t>
            </w:r>
            <w:r w:rsidRPr="00E64924">
              <w:rPr>
                <w:rFonts w:hAnsi="宋体" w:hint="eastAsia"/>
              </w:rPr>
              <w:t>气相色谱法</w:t>
            </w:r>
          </w:p>
        </w:tc>
        <w:tc>
          <w:tcPr>
            <w:tcW w:w="888" w:type="pct"/>
            <w:tcBorders>
              <w:top w:val="single" w:sz="2" w:space="0" w:color="auto"/>
              <w:left w:val="single" w:sz="2" w:space="0" w:color="auto"/>
              <w:bottom w:val="single" w:sz="2" w:space="0" w:color="auto"/>
              <w:right w:val="single" w:sz="4" w:space="0" w:color="auto"/>
            </w:tcBorders>
            <w:vAlign w:val="center"/>
            <w:hideMark/>
          </w:tcPr>
          <w:p w:rsidR="00BA4F98" w:rsidRPr="00E64924" w:rsidRDefault="00BA4F98">
            <w:pPr>
              <w:adjustRightInd w:val="0"/>
              <w:snapToGrid w:val="0"/>
              <w:jc w:val="center"/>
              <w:rPr>
                <w:szCs w:val="21"/>
              </w:rPr>
            </w:pPr>
            <w:r w:rsidRPr="00E64924">
              <w:t>10ug/m</w:t>
            </w:r>
            <w:r w:rsidRPr="00E64924">
              <w:rPr>
                <w:vertAlign w:val="superscript"/>
              </w:rPr>
              <w:t>3</w:t>
            </w:r>
          </w:p>
        </w:tc>
      </w:tr>
      <w:tr w:rsidR="00BA4F98" w:rsidRPr="00E64924" w:rsidTr="00BA4F98">
        <w:trPr>
          <w:trHeight w:val="397"/>
        </w:trPr>
        <w:tc>
          <w:tcPr>
            <w:tcW w:w="374" w:type="pct"/>
            <w:tcBorders>
              <w:top w:val="single" w:sz="2" w:space="0" w:color="auto"/>
              <w:left w:val="single" w:sz="4"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t>4</w:t>
            </w:r>
          </w:p>
        </w:tc>
        <w:tc>
          <w:tcPr>
            <w:tcW w:w="840" w:type="pct"/>
            <w:tcBorders>
              <w:top w:val="single" w:sz="2"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Ansi="宋体" w:hint="eastAsia"/>
              </w:rPr>
              <w:t>酚类化合物</w:t>
            </w:r>
          </w:p>
        </w:tc>
        <w:tc>
          <w:tcPr>
            <w:tcW w:w="2898" w:type="pct"/>
            <w:tcBorders>
              <w:top w:val="single" w:sz="2" w:space="0" w:color="auto"/>
              <w:left w:val="single" w:sz="2" w:space="0" w:color="auto"/>
              <w:bottom w:val="single" w:sz="4" w:space="0" w:color="auto"/>
              <w:right w:val="single" w:sz="2" w:space="0" w:color="auto"/>
            </w:tcBorders>
            <w:vAlign w:val="center"/>
            <w:hideMark/>
          </w:tcPr>
          <w:p w:rsidR="00BA4F98" w:rsidRPr="00E64924" w:rsidRDefault="00BA4F98">
            <w:pPr>
              <w:adjustRightInd w:val="0"/>
              <w:snapToGrid w:val="0"/>
              <w:jc w:val="center"/>
              <w:rPr>
                <w:szCs w:val="21"/>
              </w:rPr>
            </w:pPr>
            <w:r w:rsidRPr="00E64924">
              <w:t xml:space="preserve">HJ638  </w:t>
            </w:r>
            <w:r w:rsidRPr="00E64924">
              <w:rPr>
                <w:rFonts w:hAnsi="宋体" w:hint="eastAsia"/>
              </w:rPr>
              <w:t>高效液相色谱法</w:t>
            </w:r>
          </w:p>
        </w:tc>
        <w:tc>
          <w:tcPr>
            <w:tcW w:w="888" w:type="pct"/>
            <w:tcBorders>
              <w:top w:val="single" w:sz="2" w:space="0" w:color="auto"/>
              <w:left w:val="single" w:sz="2" w:space="0" w:color="auto"/>
              <w:bottom w:val="single" w:sz="2" w:space="0" w:color="auto"/>
              <w:right w:val="single" w:sz="4" w:space="0" w:color="auto"/>
            </w:tcBorders>
            <w:vAlign w:val="center"/>
            <w:hideMark/>
          </w:tcPr>
          <w:p w:rsidR="00BA4F98" w:rsidRPr="00E64924" w:rsidRDefault="00BA4F98">
            <w:pPr>
              <w:adjustRightInd w:val="0"/>
              <w:snapToGrid w:val="0"/>
              <w:jc w:val="center"/>
              <w:rPr>
                <w:szCs w:val="21"/>
              </w:rPr>
            </w:pPr>
            <w:r w:rsidRPr="00E64924">
              <w:t>0.5ug/10ml</w:t>
            </w:r>
          </w:p>
        </w:tc>
      </w:tr>
      <w:tr w:rsidR="00BA4F98" w:rsidRPr="00E64924" w:rsidTr="00BA4F98">
        <w:trPr>
          <w:trHeight w:val="397"/>
        </w:trPr>
        <w:tc>
          <w:tcPr>
            <w:tcW w:w="374" w:type="pct"/>
            <w:tcBorders>
              <w:top w:val="single" w:sz="2" w:space="0" w:color="auto"/>
              <w:left w:val="single" w:sz="4"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t>5</w:t>
            </w:r>
          </w:p>
        </w:tc>
        <w:tc>
          <w:tcPr>
            <w:tcW w:w="840" w:type="pct"/>
            <w:tcBorders>
              <w:top w:val="single" w:sz="2" w:space="0" w:color="auto"/>
              <w:left w:val="single" w:sz="2" w:space="0" w:color="auto"/>
              <w:bottom w:val="single" w:sz="2"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int="eastAsia"/>
                <w:kern w:val="0"/>
              </w:rPr>
              <w:t>非甲烷总烃</w:t>
            </w:r>
          </w:p>
        </w:tc>
        <w:tc>
          <w:tcPr>
            <w:tcW w:w="2898" w:type="pct"/>
            <w:tcBorders>
              <w:top w:val="single" w:sz="2" w:space="0" w:color="auto"/>
              <w:left w:val="single" w:sz="2" w:space="0" w:color="auto"/>
              <w:bottom w:val="single" w:sz="2" w:space="0" w:color="auto"/>
              <w:right w:val="single" w:sz="2" w:space="0" w:color="auto"/>
            </w:tcBorders>
            <w:vAlign w:val="center"/>
            <w:hideMark/>
          </w:tcPr>
          <w:p w:rsidR="00BA4F98" w:rsidRPr="00E64924" w:rsidRDefault="00BA4F98">
            <w:pPr>
              <w:widowControl/>
              <w:adjustRightInd w:val="0"/>
              <w:snapToGrid w:val="0"/>
              <w:jc w:val="center"/>
              <w:textAlignment w:val="center"/>
              <w:rPr>
                <w:szCs w:val="21"/>
              </w:rPr>
            </w:pPr>
            <w:r w:rsidRPr="00E64924">
              <w:rPr>
                <w:rFonts w:hint="eastAsia"/>
                <w:kern w:val="0"/>
              </w:rPr>
              <w:t>气相色谱法</w:t>
            </w:r>
            <w:r w:rsidRPr="00E64924">
              <w:rPr>
                <w:kern w:val="0"/>
              </w:rPr>
              <w:t xml:space="preserve">      HJ/T 38-1999  </w:t>
            </w:r>
          </w:p>
        </w:tc>
        <w:tc>
          <w:tcPr>
            <w:tcW w:w="888" w:type="pct"/>
            <w:tcBorders>
              <w:top w:val="single" w:sz="2" w:space="0" w:color="auto"/>
              <w:left w:val="single" w:sz="2" w:space="0" w:color="auto"/>
              <w:bottom w:val="single" w:sz="2" w:space="0" w:color="auto"/>
              <w:right w:val="single" w:sz="4" w:space="0" w:color="auto"/>
            </w:tcBorders>
            <w:vAlign w:val="center"/>
            <w:hideMark/>
          </w:tcPr>
          <w:p w:rsidR="00BA4F98" w:rsidRPr="00E64924" w:rsidRDefault="00BA4F98">
            <w:pPr>
              <w:widowControl/>
              <w:adjustRightInd w:val="0"/>
              <w:snapToGrid w:val="0"/>
              <w:jc w:val="center"/>
              <w:textAlignment w:val="center"/>
              <w:rPr>
                <w:szCs w:val="21"/>
              </w:rPr>
            </w:pPr>
            <w:r w:rsidRPr="00E64924">
              <w:t>0.04mg/m</w:t>
            </w:r>
            <w:r w:rsidRPr="00E64924">
              <w:rPr>
                <w:vertAlign w:val="superscript"/>
              </w:rPr>
              <w:t>3</w:t>
            </w:r>
          </w:p>
        </w:tc>
      </w:tr>
      <w:tr w:rsidR="00BA4F98" w:rsidRPr="00E64924" w:rsidTr="00BA4F98">
        <w:trPr>
          <w:trHeight w:val="397"/>
        </w:trPr>
        <w:tc>
          <w:tcPr>
            <w:tcW w:w="374" w:type="pct"/>
            <w:tcBorders>
              <w:top w:val="single" w:sz="2" w:space="0" w:color="auto"/>
              <w:left w:val="single" w:sz="4" w:space="0" w:color="auto"/>
              <w:bottom w:val="single" w:sz="4" w:space="0" w:color="auto"/>
              <w:right w:val="single" w:sz="2" w:space="0" w:color="auto"/>
            </w:tcBorders>
            <w:vAlign w:val="center"/>
            <w:hideMark/>
          </w:tcPr>
          <w:p w:rsidR="00BA4F98" w:rsidRPr="00E64924" w:rsidRDefault="00BA4F98">
            <w:pPr>
              <w:adjustRightInd w:val="0"/>
              <w:snapToGrid w:val="0"/>
              <w:jc w:val="center"/>
              <w:rPr>
                <w:szCs w:val="21"/>
              </w:rPr>
            </w:pPr>
            <w:r w:rsidRPr="00E64924">
              <w:t>6</w:t>
            </w:r>
          </w:p>
        </w:tc>
        <w:tc>
          <w:tcPr>
            <w:tcW w:w="840" w:type="pct"/>
            <w:tcBorders>
              <w:top w:val="single" w:sz="2" w:space="0" w:color="auto"/>
              <w:left w:val="single" w:sz="2" w:space="0" w:color="auto"/>
              <w:bottom w:val="single" w:sz="4"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int="eastAsia"/>
                <w:kern w:val="0"/>
              </w:rPr>
              <w:t>甲醇</w:t>
            </w:r>
          </w:p>
        </w:tc>
        <w:tc>
          <w:tcPr>
            <w:tcW w:w="2898" w:type="pct"/>
            <w:tcBorders>
              <w:top w:val="single" w:sz="2" w:space="0" w:color="auto"/>
              <w:left w:val="single" w:sz="2" w:space="0" w:color="auto"/>
              <w:bottom w:val="single" w:sz="4" w:space="0" w:color="auto"/>
              <w:right w:val="single" w:sz="2" w:space="0" w:color="auto"/>
            </w:tcBorders>
            <w:vAlign w:val="center"/>
            <w:hideMark/>
          </w:tcPr>
          <w:p w:rsidR="00BA4F98" w:rsidRPr="00E64924" w:rsidRDefault="00BA4F98">
            <w:pPr>
              <w:adjustRightInd w:val="0"/>
              <w:snapToGrid w:val="0"/>
              <w:jc w:val="center"/>
              <w:rPr>
                <w:szCs w:val="21"/>
              </w:rPr>
            </w:pPr>
            <w:r w:rsidRPr="00E64924">
              <w:rPr>
                <w:rFonts w:hint="eastAsia"/>
                <w:kern w:val="0"/>
              </w:rPr>
              <w:t>《空气和废气监测分析方法》（第四版</w:t>
            </w:r>
            <w:r w:rsidRPr="00E64924">
              <w:rPr>
                <w:kern w:val="0"/>
              </w:rPr>
              <w:t xml:space="preserve"> </w:t>
            </w:r>
            <w:r w:rsidRPr="00E64924">
              <w:rPr>
                <w:rFonts w:hAnsi="宋体" w:hint="eastAsia"/>
                <w:kern w:val="0"/>
              </w:rPr>
              <w:t>增补版）（第六篇，第一章，六（一））</w:t>
            </w:r>
            <w:r w:rsidRPr="00E64924">
              <w:rPr>
                <w:rFonts w:hint="eastAsia"/>
                <w:kern w:val="0"/>
              </w:rPr>
              <w:t>气相色谱法</w:t>
            </w:r>
            <w:r w:rsidRPr="00E64924">
              <w:rPr>
                <w:kern w:val="0"/>
              </w:rPr>
              <w:t xml:space="preserve"> </w:t>
            </w:r>
          </w:p>
        </w:tc>
        <w:tc>
          <w:tcPr>
            <w:tcW w:w="888" w:type="pct"/>
            <w:tcBorders>
              <w:top w:val="single" w:sz="2" w:space="0" w:color="auto"/>
              <w:left w:val="single" w:sz="2"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0.1mg/m</w:t>
            </w:r>
            <w:r w:rsidRPr="00E64924">
              <w:rPr>
                <w:vertAlign w:val="superscript"/>
              </w:rPr>
              <w:t>3</w:t>
            </w:r>
          </w:p>
        </w:tc>
      </w:tr>
    </w:tbl>
    <w:p w:rsidR="00BA4F98" w:rsidRPr="00E64924" w:rsidRDefault="00BA4F98" w:rsidP="00BA4F98">
      <w:pPr>
        <w:spacing w:line="500" w:lineRule="exact"/>
        <w:ind w:firstLineChars="200" w:firstLine="488"/>
        <w:rPr>
          <w:rFonts w:ascii="Times New Roman" w:hAnsi="Times New Roman" w:cs="Times New Roman"/>
          <w:bCs/>
          <w:spacing w:val="2"/>
          <w:sz w:val="24"/>
          <w:szCs w:val="24"/>
        </w:rPr>
      </w:pPr>
      <w:r w:rsidRPr="00E64924">
        <w:rPr>
          <w:rFonts w:hint="eastAsia"/>
          <w:bCs/>
          <w:spacing w:val="2"/>
          <w:sz w:val="24"/>
          <w:szCs w:val="24"/>
        </w:rPr>
        <w:t>（</w:t>
      </w:r>
      <w:r w:rsidRPr="00E64924">
        <w:rPr>
          <w:bCs/>
          <w:spacing w:val="2"/>
          <w:sz w:val="24"/>
          <w:szCs w:val="24"/>
        </w:rPr>
        <w:t>5</w:t>
      </w:r>
      <w:r w:rsidRPr="00E64924">
        <w:rPr>
          <w:rFonts w:hint="eastAsia"/>
          <w:bCs/>
          <w:spacing w:val="2"/>
          <w:sz w:val="24"/>
          <w:szCs w:val="24"/>
        </w:rPr>
        <w:t>）监测结果统计</w:t>
      </w:r>
    </w:p>
    <w:p w:rsidR="00BA4F98" w:rsidRPr="00E64924" w:rsidRDefault="00BA4F98" w:rsidP="00BA4F98">
      <w:pPr>
        <w:spacing w:line="500" w:lineRule="exact"/>
        <w:ind w:firstLineChars="200" w:firstLine="488"/>
        <w:rPr>
          <w:bCs/>
          <w:spacing w:val="2"/>
          <w:sz w:val="24"/>
          <w:szCs w:val="24"/>
        </w:rPr>
      </w:pPr>
      <w:r w:rsidRPr="00E64924">
        <w:rPr>
          <w:rFonts w:hint="eastAsia"/>
          <w:bCs/>
          <w:spacing w:val="2"/>
          <w:sz w:val="24"/>
          <w:szCs w:val="24"/>
        </w:rPr>
        <w:t>项目所在评价区属于《环境空气质量标准》（</w:t>
      </w:r>
      <w:r w:rsidRPr="00E64924">
        <w:rPr>
          <w:bCs/>
          <w:spacing w:val="2"/>
          <w:sz w:val="24"/>
          <w:szCs w:val="24"/>
        </w:rPr>
        <w:t>GB3095</w:t>
      </w:r>
      <w:r w:rsidRPr="00E64924">
        <w:rPr>
          <w:rFonts w:hint="eastAsia"/>
          <w:bCs/>
          <w:spacing w:val="2"/>
          <w:sz w:val="24"/>
          <w:szCs w:val="24"/>
        </w:rPr>
        <w:t>－</w:t>
      </w:r>
      <w:r w:rsidRPr="00E64924">
        <w:rPr>
          <w:bCs/>
          <w:spacing w:val="2"/>
          <w:sz w:val="24"/>
          <w:szCs w:val="24"/>
        </w:rPr>
        <w:t>2012</w:t>
      </w:r>
      <w:r w:rsidRPr="00E64924">
        <w:rPr>
          <w:rFonts w:hint="eastAsia"/>
          <w:bCs/>
          <w:spacing w:val="2"/>
          <w:sz w:val="24"/>
          <w:szCs w:val="24"/>
        </w:rPr>
        <w:t>）中规定的二类区，即</w:t>
      </w:r>
      <w:r w:rsidRPr="00E64924">
        <w:rPr>
          <w:bCs/>
          <w:spacing w:val="2"/>
          <w:sz w:val="24"/>
          <w:szCs w:val="24"/>
        </w:rPr>
        <w:t>“</w:t>
      </w:r>
      <w:r w:rsidRPr="00E64924">
        <w:rPr>
          <w:rFonts w:hint="eastAsia"/>
          <w:bCs/>
          <w:spacing w:val="2"/>
          <w:sz w:val="24"/>
          <w:szCs w:val="24"/>
        </w:rPr>
        <w:t>城镇规划中确定的居住区、商业交通居民混合区、文化区、工业区和农村地区</w:t>
      </w:r>
      <w:r w:rsidRPr="00E64924">
        <w:rPr>
          <w:bCs/>
          <w:spacing w:val="2"/>
          <w:sz w:val="24"/>
          <w:szCs w:val="24"/>
        </w:rPr>
        <w:t>”</w:t>
      </w:r>
      <w:r w:rsidRPr="00E64924">
        <w:rPr>
          <w:rFonts w:hint="eastAsia"/>
          <w:bCs/>
          <w:spacing w:val="2"/>
          <w:sz w:val="24"/>
          <w:szCs w:val="24"/>
        </w:rPr>
        <w:t>，执行《环境空气质量标准》（</w:t>
      </w:r>
      <w:r w:rsidRPr="00E64924">
        <w:rPr>
          <w:bCs/>
          <w:spacing w:val="2"/>
          <w:sz w:val="24"/>
          <w:szCs w:val="24"/>
        </w:rPr>
        <w:t>GB 3095-2012</w:t>
      </w:r>
      <w:r w:rsidRPr="00E64924">
        <w:rPr>
          <w:rFonts w:hint="eastAsia"/>
          <w:bCs/>
          <w:spacing w:val="2"/>
          <w:sz w:val="24"/>
          <w:szCs w:val="24"/>
        </w:rPr>
        <w:t>）二级标准。</w:t>
      </w:r>
    </w:p>
    <w:p w:rsidR="00BA4F98" w:rsidRPr="00E64924" w:rsidRDefault="00BA4F98" w:rsidP="00BA4F98">
      <w:pPr>
        <w:adjustRightInd w:val="0"/>
        <w:snapToGrid w:val="0"/>
        <w:spacing w:line="500" w:lineRule="exact"/>
        <w:ind w:firstLineChars="200" w:firstLine="488"/>
        <w:jc w:val="left"/>
        <w:rPr>
          <w:sz w:val="24"/>
          <w:szCs w:val="24"/>
        </w:rPr>
      </w:pPr>
      <w:r w:rsidRPr="00E64924">
        <w:rPr>
          <w:rFonts w:hint="eastAsia"/>
          <w:bCs/>
          <w:spacing w:val="2"/>
          <w:sz w:val="24"/>
          <w:szCs w:val="24"/>
        </w:rPr>
        <w:t>①</w:t>
      </w:r>
      <w:r w:rsidRPr="00E64924">
        <w:rPr>
          <w:sz w:val="24"/>
          <w:szCs w:val="24"/>
        </w:rPr>
        <w:t>NH</w:t>
      </w:r>
      <w:r w:rsidRPr="00E64924">
        <w:rPr>
          <w:sz w:val="24"/>
          <w:szCs w:val="24"/>
          <w:vertAlign w:val="subscript"/>
        </w:rPr>
        <w:t>3</w:t>
      </w:r>
    </w:p>
    <w:p w:rsidR="00BA4F98" w:rsidRPr="00E64924" w:rsidRDefault="00BA4F98" w:rsidP="00BA4F98">
      <w:pPr>
        <w:tabs>
          <w:tab w:val="left" w:pos="460"/>
        </w:tabs>
        <w:spacing w:line="500" w:lineRule="exact"/>
        <w:ind w:firstLine="448"/>
        <w:rPr>
          <w:spacing w:val="-2"/>
          <w:sz w:val="24"/>
          <w:szCs w:val="21"/>
        </w:rPr>
      </w:pPr>
      <w:r w:rsidRPr="00E64924">
        <w:rPr>
          <w:sz w:val="24"/>
          <w:szCs w:val="24"/>
        </w:rPr>
        <w:t>NH</w:t>
      </w:r>
      <w:r w:rsidRPr="00E64924">
        <w:rPr>
          <w:sz w:val="24"/>
          <w:szCs w:val="24"/>
          <w:vertAlign w:val="subscript"/>
        </w:rPr>
        <w:t>3</w:t>
      </w:r>
      <w:r w:rsidRPr="00E64924">
        <w:rPr>
          <w:sz w:val="24"/>
          <w:szCs w:val="24"/>
        </w:rPr>
        <w:t>1</w:t>
      </w:r>
      <w:r w:rsidRPr="00E64924">
        <w:rPr>
          <w:rFonts w:hint="eastAsia"/>
          <w:sz w:val="24"/>
          <w:szCs w:val="24"/>
        </w:rPr>
        <w:t>小时平均浓度七日监测结果分析与评价结果如表</w:t>
      </w:r>
      <w:r w:rsidRPr="00E64924">
        <w:rPr>
          <w:sz w:val="24"/>
          <w:szCs w:val="24"/>
        </w:rPr>
        <w:t>4.3-4</w:t>
      </w:r>
      <w:r w:rsidRPr="00E64924">
        <w:rPr>
          <w:rFonts w:hint="eastAsia"/>
          <w:sz w:val="24"/>
          <w:szCs w:val="24"/>
        </w:rPr>
        <w:t>所示。</w:t>
      </w:r>
      <w:r w:rsidRPr="00E64924">
        <w:rPr>
          <w:rFonts w:hint="eastAsia"/>
          <w:spacing w:val="-2"/>
          <w:sz w:val="24"/>
        </w:rPr>
        <w:t>由表可见，</w:t>
      </w:r>
      <w:r w:rsidRPr="00E64924">
        <w:rPr>
          <w:spacing w:val="-2"/>
          <w:sz w:val="24"/>
        </w:rPr>
        <w:t>3</w:t>
      </w:r>
      <w:r w:rsidRPr="00E64924">
        <w:rPr>
          <w:rFonts w:hint="eastAsia"/>
          <w:spacing w:val="-2"/>
          <w:sz w:val="24"/>
        </w:rPr>
        <w:t>个监测点</w:t>
      </w:r>
      <w:r w:rsidRPr="00E64924">
        <w:rPr>
          <w:sz w:val="24"/>
          <w:szCs w:val="24"/>
        </w:rPr>
        <w:t>NH</w:t>
      </w:r>
      <w:r w:rsidRPr="00E64924">
        <w:rPr>
          <w:sz w:val="24"/>
          <w:szCs w:val="24"/>
          <w:vertAlign w:val="subscript"/>
        </w:rPr>
        <w:t>3</w:t>
      </w:r>
      <w:r w:rsidRPr="00E64924">
        <w:rPr>
          <w:sz w:val="24"/>
          <w:szCs w:val="24"/>
        </w:rPr>
        <w:t>1</w:t>
      </w:r>
      <w:r w:rsidRPr="00E64924">
        <w:rPr>
          <w:rFonts w:hint="eastAsia"/>
          <w:sz w:val="24"/>
          <w:szCs w:val="24"/>
        </w:rPr>
        <w:t>小时平均浓度</w:t>
      </w:r>
      <w:r w:rsidRPr="00E64924">
        <w:rPr>
          <w:rFonts w:hint="eastAsia"/>
          <w:spacing w:val="-2"/>
          <w:sz w:val="24"/>
        </w:rPr>
        <w:t>范围在</w:t>
      </w:r>
      <w:r w:rsidRPr="00E64924">
        <w:rPr>
          <w:spacing w:val="-2"/>
          <w:sz w:val="24"/>
        </w:rPr>
        <w:t>0.017~0.081</w:t>
      </w:r>
      <w:r w:rsidRPr="00E64924">
        <w:t xml:space="preserve"> m</w:t>
      </w:r>
      <w:r w:rsidRPr="00E64924">
        <w:rPr>
          <w:spacing w:val="-2"/>
          <w:sz w:val="24"/>
        </w:rPr>
        <w:t>g/Nm</w:t>
      </w:r>
      <w:r w:rsidRPr="00E64924">
        <w:rPr>
          <w:spacing w:val="-2"/>
          <w:sz w:val="24"/>
          <w:vertAlign w:val="superscript"/>
        </w:rPr>
        <w:t>3</w:t>
      </w:r>
      <w:r w:rsidRPr="00E64924">
        <w:rPr>
          <w:rFonts w:hint="eastAsia"/>
          <w:spacing w:val="-2"/>
          <w:sz w:val="24"/>
        </w:rPr>
        <w:t>之间，最大值出现在香烟村，最大</w:t>
      </w:r>
      <w:r w:rsidRPr="00E64924">
        <w:rPr>
          <w:spacing w:val="-2"/>
          <w:sz w:val="24"/>
        </w:rPr>
        <w:t>1</w:t>
      </w:r>
      <w:r w:rsidRPr="00E64924">
        <w:rPr>
          <w:rFonts w:hint="eastAsia"/>
          <w:spacing w:val="-2"/>
          <w:sz w:val="24"/>
        </w:rPr>
        <w:t>小时平均浓度为</w:t>
      </w:r>
      <w:r w:rsidRPr="00E64924">
        <w:rPr>
          <w:spacing w:val="-2"/>
          <w:sz w:val="24"/>
        </w:rPr>
        <w:t>0.081</w:t>
      </w:r>
      <w:r w:rsidRPr="00E64924">
        <w:t xml:space="preserve"> m</w:t>
      </w:r>
      <w:r w:rsidRPr="00E64924">
        <w:rPr>
          <w:spacing w:val="-2"/>
          <w:sz w:val="24"/>
        </w:rPr>
        <w:t>g/Nm</w:t>
      </w:r>
      <w:r w:rsidRPr="00E64924">
        <w:rPr>
          <w:spacing w:val="-2"/>
          <w:sz w:val="24"/>
          <w:vertAlign w:val="superscript"/>
        </w:rPr>
        <w:t>3</w:t>
      </w:r>
      <w:r w:rsidRPr="00E64924">
        <w:rPr>
          <w:rFonts w:hint="eastAsia"/>
          <w:spacing w:val="-2"/>
          <w:sz w:val="24"/>
        </w:rPr>
        <w:t>，占标率</w:t>
      </w:r>
      <w:r w:rsidRPr="00E64924">
        <w:rPr>
          <w:spacing w:val="-2"/>
          <w:sz w:val="24"/>
        </w:rPr>
        <w:t>40.5%</w:t>
      </w:r>
      <w:r w:rsidRPr="00E64924">
        <w:rPr>
          <w:rFonts w:hint="eastAsia"/>
          <w:spacing w:val="-2"/>
          <w:sz w:val="24"/>
        </w:rPr>
        <w:t>。</w:t>
      </w:r>
    </w:p>
    <w:p w:rsidR="00BA4F98" w:rsidRPr="00E64924" w:rsidRDefault="00BA4F98" w:rsidP="00BA4F98">
      <w:pPr>
        <w:adjustRightInd w:val="0"/>
        <w:snapToGrid w:val="0"/>
        <w:spacing w:line="500" w:lineRule="exact"/>
        <w:jc w:val="center"/>
        <w:rPr>
          <w:sz w:val="24"/>
          <w:szCs w:val="24"/>
        </w:rPr>
      </w:pPr>
      <w:r w:rsidRPr="00E64924">
        <w:rPr>
          <w:rFonts w:hint="eastAsia"/>
          <w:bCs/>
        </w:rPr>
        <w:t>表</w:t>
      </w:r>
      <w:r w:rsidRPr="00E64924">
        <w:rPr>
          <w:bCs/>
        </w:rPr>
        <w:t>4.3-4    NH</w:t>
      </w:r>
      <w:r w:rsidRPr="00E64924">
        <w:rPr>
          <w:bCs/>
          <w:vertAlign w:val="subscript"/>
        </w:rPr>
        <w:t>3</w:t>
      </w:r>
      <w:r w:rsidRPr="00E64924">
        <w:rPr>
          <w:bCs/>
        </w:rPr>
        <w:t>1</w:t>
      </w:r>
      <w:r w:rsidRPr="00E64924">
        <w:rPr>
          <w:rFonts w:hint="eastAsia"/>
          <w:bCs/>
        </w:rPr>
        <w:t>小时平均浓度监测结果统计表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1224"/>
        <w:gridCol w:w="709"/>
        <w:gridCol w:w="851"/>
        <w:gridCol w:w="566"/>
        <w:gridCol w:w="992"/>
        <w:gridCol w:w="1701"/>
        <w:gridCol w:w="1135"/>
        <w:gridCol w:w="851"/>
        <w:gridCol w:w="670"/>
      </w:tblGrid>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序号</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点位名称</w:t>
            </w:r>
          </w:p>
        </w:tc>
        <w:tc>
          <w:tcPr>
            <w:tcW w:w="38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污染物</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平均</w:t>
            </w:r>
          </w:p>
          <w:p w:rsidR="00BA4F98" w:rsidRPr="00E64924" w:rsidRDefault="00BA4F98">
            <w:pPr>
              <w:adjustRightInd w:val="0"/>
              <w:snapToGrid w:val="0"/>
              <w:jc w:val="center"/>
              <w:rPr>
                <w:szCs w:val="21"/>
              </w:rPr>
            </w:pPr>
            <w:r w:rsidRPr="00E64924">
              <w:rPr>
                <w:rFonts w:hint="eastAsia"/>
              </w:rPr>
              <w:t>时间</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样品数</w:t>
            </w:r>
          </w:p>
        </w:tc>
        <w:tc>
          <w:tcPr>
            <w:tcW w:w="53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评价标准</w:t>
            </w:r>
          </w:p>
          <w:p w:rsidR="00BA4F98" w:rsidRPr="00E64924" w:rsidRDefault="00BA4F98">
            <w:pPr>
              <w:adjustRightInd w:val="0"/>
              <w:snapToGrid w:val="0"/>
              <w:jc w:val="center"/>
              <w:rPr>
                <w:szCs w:val="21"/>
              </w:rPr>
            </w:pPr>
            <w:r w:rsidRPr="00E64924">
              <w:t>mg /m</w:t>
            </w:r>
            <w:r w:rsidRPr="00E64924">
              <w:rPr>
                <w:vertAlign w:val="superscript"/>
              </w:rPr>
              <w:t>3</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现状浓度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最大浓度占标率（</w:t>
            </w:r>
            <w:r w:rsidRPr="00E64924">
              <w:t>%</w:t>
            </w:r>
            <w:r w:rsidRPr="00E64924">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超标频率（</w:t>
            </w:r>
            <w:r w:rsidRPr="00E64924">
              <w:t>%</w:t>
            </w:r>
            <w:r w:rsidRPr="00E64924">
              <w:rPr>
                <w:rFonts w:hint="eastAsia"/>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p w:rsidR="00BA4F98" w:rsidRPr="00E64924" w:rsidRDefault="00BA4F98">
            <w:pPr>
              <w:adjustRightInd w:val="0"/>
              <w:snapToGrid w:val="0"/>
              <w:jc w:val="center"/>
              <w:rPr>
                <w:szCs w:val="21"/>
              </w:rPr>
            </w:pPr>
            <w:r w:rsidRPr="00E64924">
              <w:rPr>
                <w:rFonts w:hint="eastAsia"/>
              </w:rPr>
              <w:t>情况</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香烟村</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vertAlign w:val="subscript"/>
              </w:rPr>
            </w:pPr>
            <w:r w:rsidRPr="00E64924">
              <w:t>NH</w:t>
            </w:r>
            <w:r w:rsidRPr="00E64924">
              <w:rPr>
                <w:vertAlign w:val="subscript"/>
              </w:rPr>
              <w:t>3</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r w:rsidRPr="00E64924">
              <w:rPr>
                <w:rFonts w:hint="eastAsia"/>
              </w:rPr>
              <w:t>小时平均</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0.2</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0.017~0.081</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40.5</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黑沟堰村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0.071~0.078</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39.0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上石寺村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0.017~0.076</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38.0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975" w:type="pct"/>
            <w:gridSpan w:val="2"/>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bCs/>
                <w:szCs w:val="21"/>
              </w:rPr>
            </w:pPr>
            <w:r w:rsidRPr="00E64924">
              <w:rPr>
                <w:rFonts w:hint="eastAsia"/>
                <w:bCs/>
              </w:rPr>
              <w:t>合计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0.017~0.081</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40.5</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rPr>
                <w:rFonts w:hint="eastAsia"/>
              </w:rPr>
              <w:t>达标</w:t>
            </w:r>
          </w:p>
        </w:tc>
      </w:tr>
    </w:tbl>
    <w:p w:rsidR="00BA4F98" w:rsidRPr="00E64924" w:rsidRDefault="00BA4F98" w:rsidP="00BA4F98">
      <w:pPr>
        <w:adjustRightInd w:val="0"/>
        <w:snapToGrid w:val="0"/>
        <w:spacing w:line="500" w:lineRule="exact"/>
        <w:ind w:firstLineChars="200" w:firstLine="480"/>
        <w:jc w:val="left"/>
        <w:rPr>
          <w:rFonts w:ascii="Times New Roman" w:hAnsi="Times New Roman" w:cs="Times New Roman"/>
          <w:sz w:val="24"/>
          <w:szCs w:val="24"/>
        </w:rPr>
      </w:pPr>
      <w:r w:rsidRPr="00E64924">
        <w:rPr>
          <w:rFonts w:hint="eastAsia"/>
          <w:sz w:val="24"/>
          <w:szCs w:val="24"/>
        </w:rPr>
        <w:t>②</w:t>
      </w:r>
      <w:r w:rsidRPr="00E64924">
        <w:rPr>
          <w:sz w:val="24"/>
          <w:szCs w:val="24"/>
        </w:rPr>
        <w:t>H</w:t>
      </w:r>
      <w:r w:rsidRPr="00E64924">
        <w:rPr>
          <w:sz w:val="24"/>
          <w:szCs w:val="24"/>
          <w:vertAlign w:val="subscript"/>
        </w:rPr>
        <w:t>2</w:t>
      </w:r>
      <w:r w:rsidRPr="00E64924">
        <w:rPr>
          <w:sz w:val="24"/>
          <w:szCs w:val="24"/>
        </w:rPr>
        <w:t>S</w:t>
      </w:r>
    </w:p>
    <w:p w:rsidR="00BA4F98" w:rsidRPr="00E64924" w:rsidRDefault="00BA4F98" w:rsidP="00BA4F98">
      <w:pPr>
        <w:tabs>
          <w:tab w:val="left" w:pos="460"/>
        </w:tabs>
        <w:spacing w:line="500" w:lineRule="exact"/>
        <w:ind w:firstLine="448"/>
        <w:rPr>
          <w:spacing w:val="-2"/>
          <w:sz w:val="24"/>
          <w:szCs w:val="21"/>
        </w:rPr>
      </w:pPr>
      <w:r w:rsidRPr="00E64924">
        <w:rPr>
          <w:sz w:val="24"/>
          <w:szCs w:val="24"/>
        </w:rPr>
        <w:t>H</w:t>
      </w:r>
      <w:r w:rsidRPr="00E64924">
        <w:rPr>
          <w:sz w:val="24"/>
          <w:szCs w:val="24"/>
          <w:vertAlign w:val="subscript"/>
        </w:rPr>
        <w:t>2</w:t>
      </w:r>
      <w:r w:rsidRPr="00E64924">
        <w:rPr>
          <w:sz w:val="24"/>
          <w:szCs w:val="24"/>
        </w:rPr>
        <w:t>S 1</w:t>
      </w:r>
      <w:r w:rsidRPr="00E64924">
        <w:rPr>
          <w:rFonts w:hint="eastAsia"/>
          <w:sz w:val="24"/>
          <w:szCs w:val="24"/>
        </w:rPr>
        <w:t>小时平均浓度七日监测结果分析与评价结果如表</w:t>
      </w:r>
      <w:r w:rsidRPr="00E64924">
        <w:rPr>
          <w:sz w:val="24"/>
          <w:szCs w:val="24"/>
        </w:rPr>
        <w:t>4.3-5</w:t>
      </w:r>
      <w:r w:rsidRPr="00E64924">
        <w:rPr>
          <w:rFonts w:hint="eastAsia"/>
          <w:sz w:val="24"/>
          <w:szCs w:val="24"/>
        </w:rPr>
        <w:t>所示。</w:t>
      </w:r>
      <w:r w:rsidRPr="00E64924">
        <w:rPr>
          <w:rFonts w:hint="eastAsia"/>
          <w:spacing w:val="-2"/>
          <w:sz w:val="24"/>
        </w:rPr>
        <w:t>由表可见，</w:t>
      </w:r>
      <w:r w:rsidRPr="00E64924">
        <w:rPr>
          <w:spacing w:val="-2"/>
          <w:sz w:val="24"/>
        </w:rPr>
        <w:t>3</w:t>
      </w:r>
      <w:r w:rsidRPr="00E64924">
        <w:rPr>
          <w:rFonts w:hint="eastAsia"/>
          <w:spacing w:val="-2"/>
          <w:sz w:val="24"/>
        </w:rPr>
        <w:t>个监测点</w:t>
      </w:r>
      <w:r w:rsidRPr="00E64924">
        <w:rPr>
          <w:sz w:val="24"/>
          <w:szCs w:val="24"/>
        </w:rPr>
        <w:t>H</w:t>
      </w:r>
      <w:r w:rsidRPr="00E64924">
        <w:rPr>
          <w:sz w:val="24"/>
          <w:szCs w:val="24"/>
          <w:vertAlign w:val="subscript"/>
        </w:rPr>
        <w:t>2</w:t>
      </w:r>
      <w:r w:rsidRPr="00E64924">
        <w:rPr>
          <w:sz w:val="24"/>
          <w:szCs w:val="24"/>
        </w:rPr>
        <w:t>S 1</w:t>
      </w:r>
      <w:r w:rsidRPr="00E64924">
        <w:rPr>
          <w:rFonts w:hint="eastAsia"/>
          <w:sz w:val="24"/>
          <w:szCs w:val="24"/>
        </w:rPr>
        <w:t>小时平均浓度</w:t>
      </w:r>
      <w:r w:rsidRPr="00E64924">
        <w:rPr>
          <w:rFonts w:hint="eastAsia"/>
          <w:spacing w:val="-2"/>
          <w:sz w:val="24"/>
        </w:rPr>
        <w:t>范围在</w:t>
      </w:r>
      <w:r w:rsidRPr="00E64924">
        <w:rPr>
          <w:spacing w:val="-2"/>
          <w:sz w:val="24"/>
        </w:rPr>
        <w:t>0.003~0.009</w:t>
      </w:r>
      <w:r w:rsidRPr="00E64924">
        <w:t xml:space="preserve"> m</w:t>
      </w:r>
      <w:r w:rsidRPr="00E64924">
        <w:rPr>
          <w:spacing w:val="-2"/>
          <w:sz w:val="24"/>
        </w:rPr>
        <w:t>g/Nm</w:t>
      </w:r>
      <w:r w:rsidRPr="00E64924">
        <w:rPr>
          <w:spacing w:val="-2"/>
          <w:sz w:val="24"/>
          <w:vertAlign w:val="superscript"/>
        </w:rPr>
        <w:t>3</w:t>
      </w:r>
      <w:r w:rsidRPr="00E64924">
        <w:rPr>
          <w:rFonts w:hint="eastAsia"/>
          <w:spacing w:val="-2"/>
          <w:sz w:val="24"/>
        </w:rPr>
        <w:t>之间，最大值出现在黑沟堰村、上石寺村，最大</w:t>
      </w:r>
      <w:r w:rsidRPr="00E64924">
        <w:rPr>
          <w:spacing w:val="-2"/>
          <w:sz w:val="24"/>
        </w:rPr>
        <w:t>1</w:t>
      </w:r>
      <w:r w:rsidRPr="00E64924">
        <w:rPr>
          <w:rFonts w:hint="eastAsia"/>
          <w:spacing w:val="-2"/>
          <w:sz w:val="24"/>
        </w:rPr>
        <w:t>小时平均浓度为</w:t>
      </w:r>
      <w:r w:rsidRPr="00E64924">
        <w:rPr>
          <w:spacing w:val="-2"/>
          <w:sz w:val="24"/>
        </w:rPr>
        <w:t>0.009</w:t>
      </w:r>
      <w:r w:rsidRPr="00E64924">
        <w:t xml:space="preserve"> m</w:t>
      </w:r>
      <w:r w:rsidRPr="00E64924">
        <w:rPr>
          <w:spacing w:val="-2"/>
          <w:sz w:val="24"/>
        </w:rPr>
        <w:t>g/Nm</w:t>
      </w:r>
      <w:r w:rsidRPr="00E64924">
        <w:rPr>
          <w:spacing w:val="-2"/>
          <w:sz w:val="24"/>
          <w:vertAlign w:val="superscript"/>
        </w:rPr>
        <w:t>3</w:t>
      </w:r>
      <w:r w:rsidRPr="00E64924">
        <w:rPr>
          <w:rFonts w:hint="eastAsia"/>
          <w:spacing w:val="-2"/>
          <w:sz w:val="24"/>
        </w:rPr>
        <w:t>，占标率</w:t>
      </w:r>
      <w:r w:rsidRPr="00E64924">
        <w:rPr>
          <w:spacing w:val="-2"/>
          <w:sz w:val="24"/>
        </w:rPr>
        <w:t>90.0%</w:t>
      </w:r>
      <w:r w:rsidRPr="00E64924">
        <w:rPr>
          <w:rFonts w:hint="eastAsia"/>
          <w:spacing w:val="-2"/>
          <w:sz w:val="24"/>
        </w:rPr>
        <w:t>。</w:t>
      </w:r>
    </w:p>
    <w:p w:rsidR="00BA4F98" w:rsidRPr="00E64924" w:rsidRDefault="00BA4F98" w:rsidP="00BA4F98">
      <w:pPr>
        <w:tabs>
          <w:tab w:val="left" w:pos="460"/>
        </w:tabs>
        <w:spacing w:line="500" w:lineRule="exact"/>
        <w:ind w:firstLine="448"/>
        <w:rPr>
          <w:spacing w:val="-2"/>
          <w:sz w:val="24"/>
        </w:rPr>
      </w:pPr>
    </w:p>
    <w:p w:rsidR="00BA4F98" w:rsidRPr="00E64924" w:rsidRDefault="00BA4F98" w:rsidP="00BA4F98">
      <w:pPr>
        <w:adjustRightInd w:val="0"/>
        <w:snapToGrid w:val="0"/>
        <w:spacing w:line="500" w:lineRule="exact"/>
        <w:jc w:val="center"/>
        <w:rPr>
          <w:sz w:val="24"/>
          <w:szCs w:val="24"/>
        </w:rPr>
      </w:pPr>
      <w:r w:rsidRPr="00E64924">
        <w:rPr>
          <w:rFonts w:hint="eastAsia"/>
          <w:bCs/>
        </w:rPr>
        <w:t>表</w:t>
      </w:r>
      <w:r w:rsidRPr="00E64924">
        <w:rPr>
          <w:bCs/>
        </w:rPr>
        <w:t>4.3-5    H</w:t>
      </w:r>
      <w:r w:rsidRPr="00E64924">
        <w:rPr>
          <w:bCs/>
          <w:vertAlign w:val="subscript"/>
        </w:rPr>
        <w:t>2</w:t>
      </w:r>
      <w:r w:rsidRPr="00E64924">
        <w:rPr>
          <w:bCs/>
        </w:rPr>
        <w:t>S1</w:t>
      </w:r>
      <w:r w:rsidRPr="00E64924">
        <w:rPr>
          <w:rFonts w:hint="eastAsia"/>
          <w:bCs/>
        </w:rPr>
        <w:t>小时平均浓度监测结果统计表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1224"/>
        <w:gridCol w:w="709"/>
        <w:gridCol w:w="851"/>
        <w:gridCol w:w="566"/>
        <w:gridCol w:w="992"/>
        <w:gridCol w:w="1701"/>
        <w:gridCol w:w="1135"/>
        <w:gridCol w:w="851"/>
        <w:gridCol w:w="670"/>
      </w:tblGrid>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序号</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点位名称</w:t>
            </w:r>
          </w:p>
        </w:tc>
        <w:tc>
          <w:tcPr>
            <w:tcW w:w="38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污染物</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平均</w:t>
            </w:r>
          </w:p>
          <w:p w:rsidR="00BA4F98" w:rsidRPr="00E64924" w:rsidRDefault="00BA4F98">
            <w:pPr>
              <w:adjustRightInd w:val="0"/>
              <w:snapToGrid w:val="0"/>
              <w:jc w:val="center"/>
              <w:rPr>
                <w:szCs w:val="21"/>
              </w:rPr>
            </w:pPr>
            <w:r w:rsidRPr="00E64924">
              <w:rPr>
                <w:rFonts w:hint="eastAsia"/>
              </w:rPr>
              <w:t>时间</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样品数</w:t>
            </w:r>
          </w:p>
        </w:tc>
        <w:tc>
          <w:tcPr>
            <w:tcW w:w="53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评价标准</w:t>
            </w:r>
          </w:p>
          <w:p w:rsidR="00BA4F98" w:rsidRPr="00E64924" w:rsidRDefault="00BA4F98">
            <w:pPr>
              <w:adjustRightInd w:val="0"/>
              <w:snapToGrid w:val="0"/>
              <w:jc w:val="center"/>
              <w:rPr>
                <w:szCs w:val="21"/>
              </w:rPr>
            </w:pPr>
            <w:r w:rsidRPr="00E64924">
              <w:t>mg /m</w:t>
            </w:r>
            <w:r w:rsidRPr="00E64924">
              <w:rPr>
                <w:vertAlign w:val="superscript"/>
              </w:rPr>
              <w:t>3</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现状浓度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最大浓度占标率（</w:t>
            </w:r>
            <w:r w:rsidRPr="00E64924">
              <w:t>%</w:t>
            </w:r>
            <w:r w:rsidRPr="00E64924">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超标频率（</w:t>
            </w:r>
            <w:r w:rsidRPr="00E64924">
              <w:t>%</w:t>
            </w:r>
            <w:r w:rsidRPr="00E64924">
              <w:rPr>
                <w:rFonts w:hint="eastAsia"/>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p w:rsidR="00BA4F98" w:rsidRPr="00E64924" w:rsidRDefault="00BA4F98">
            <w:pPr>
              <w:adjustRightInd w:val="0"/>
              <w:snapToGrid w:val="0"/>
              <w:jc w:val="center"/>
              <w:rPr>
                <w:szCs w:val="21"/>
              </w:rPr>
            </w:pPr>
            <w:r w:rsidRPr="00E64924">
              <w:rPr>
                <w:rFonts w:hint="eastAsia"/>
              </w:rPr>
              <w:t>情况</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香烟村</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vertAlign w:val="subscript"/>
              </w:rPr>
            </w:pPr>
            <w:r w:rsidRPr="00E64924">
              <w:t>H</w:t>
            </w:r>
            <w:r w:rsidRPr="00E64924">
              <w:rPr>
                <w:vertAlign w:val="subscript"/>
              </w:rPr>
              <w:t>2</w:t>
            </w:r>
            <w:r w:rsidRPr="00E64924">
              <w:t>S</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r w:rsidRPr="00E64924">
              <w:rPr>
                <w:rFonts w:hint="eastAsia"/>
              </w:rPr>
              <w:t>小时平均</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0.01</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0.003~0.008</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80.0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黑沟堰村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0.003~0.009</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90.0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上石寺村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0.004~0.009</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90.0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975" w:type="pct"/>
            <w:gridSpan w:val="2"/>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bCs/>
                <w:szCs w:val="21"/>
              </w:rPr>
            </w:pPr>
            <w:r w:rsidRPr="00E64924">
              <w:rPr>
                <w:rFonts w:hint="eastAsia"/>
                <w:bCs/>
              </w:rPr>
              <w:t>合计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0.003~0.009</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90.0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rPr>
                <w:rFonts w:hint="eastAsia"/>
              </w:rPr>
              <w:t>达标</w:t>
            </w:r>
          </w:p>
        </w:tc>
      </w:tr>
    </w:tbl>
    <w:p w:rsidR="00BA4F98" w:rsidRPr="00E64924" w:rsidRDefault="00BA4F98" w:rsidP="00BA4F98">
      <w:pPr>
        <w:adjustRightInd w:val="0"/>
        <w:snapToGrid w:val="0"/>
        <w:spacing w:line="500" w:lineRule="exact"/>
        <w:ind w:firstLineChars="200" w:firstLine="480"/>
        <w:jc w:val="left"/>
        <w:rPr>
          <w:rFonts w:ascii="Times New Roman" w:hAnsi="Times New Roman" w:cs="Times New Roman"/>
          <w:sz w:val="24"/>
          <w:szCs w:val="24"/>
        </w:rPr>
      </w:pPr>
      <w:r w:rsidRPr="00E64924">
        <w:rPr>
          <w:rFonts w:hint="eastAsia"/>
          <w:sz w:val="24"/>
          <w:szCs w:val="24"/>
        </w:rPr>
        <w:t>③酚</w:t>
      </w:r>
    </w:p>
    <w:p w:rsidR="00BA4F98" w:rsidRPr="00E64924" w:rsidRDefault="00BA4F98" w:rsidP="00BA4F98">
      <w:pPr>
        <w:tabs>
          <w:tab w:val="left" w:pos="460"/>
        </w:tabs>
        <w:spacing w:line="500" w:lineRule="exact"/>
        <w:ind w:firstLine="448"/>
        <w:rPr>
          <w:spacing w:val="-2"/>
          <w:sz w:val="24"/>
          <w:szCs w:val="21"/>
        </w:rPr>
      </w:pPr>
      <w:r w:rsidRPr="00E64924">
        <w:rPr>
          <w:rFonts w:hint="eastAsia"/>
          <w:sz w:val="24"/>
          <w:szCs w:val="24"/>
        </w:rPr>
        <w:t>酚</w:t>
      </w:r>
      <w:r w:rsidRPr="00E64924">
        <w:rPr>
          <w:sz w:val="24"/>
          <w:szCs w:val="24"/>
        </w:rPr>
        <w:t>1</w:t>
      </w:r>
      <w:r w:rsidRPr="00E64924">
        <w:rPr>
          <w:rFonts w:hint="eastAsia"/>
          <w:sz w:val="24"/>
          <w:szCs w:val="24"/>
        </w:rPr>
        <w:t>小时平均浓度七日监测结果分析与评价结果如表</w:t>
      </w:r>
      <w:r w:rsidRPr="00E64924">
        <w:rPr>
          <w:sz w:val="24"/>
          <w:szCs w:val="24"/>
        </w:rPr>
        <w:t>4.3-6</w:t>
      </w:r>
      <w:r w:rsidRPr="00E64924">
        <w:rPr>
          <w:rFonts w:hint="eastAsia"/>
          <w:sz w:val="24"/>
          <w:szCs w:val="24"/>
        </w:rPr>
        <w:t>所示。</w:t>
      </w:r>
      <w:r w:rsidRPr="00E64924">
        <w:rPr>
          <w:rFonts w:hint="eastAsia"/>
          <w:spacing w:val="-2"/>
          <w:sz w:val="24"/>
        </w:rPr>
        <w:t>由表可见，</w:t>
      </w:r>
      <w:r w:rsidRPr="00E64924">
        <w:rPr>
          <w:spacing w:val="-2"/>
          <w:sz w:val="24"/>
        </w:rPr>
        <w:t>3</w:t>
      </w:r>
      <w:r w:rsidRPr="00E64924">
        <w:rPr>
          <w:rFonts w:hint="eastAsia"/>
          <w:spacing w:val="-2"/>
          <w:sz w:val="24"/>
        </w:rPr>
        <w:t>个监测点</w:t>
      </w:r>
      <w:r w:rsidRPr="00E64924">
        <w:rPr>
          <w:rFonts w:hint="eastAsia"/>
          <w:sz w:val="24"/>
          <w:szCs w:val="24"/>
        </w:rPr>
        <w:t>酚</w:t>
      </w:r>
      <w:r w:rsidRPr="00E64924">
        <w:rPr>
          <w:sz w:val="24"/>
          <w:szCs w:val="24"/>
        </w:rPr>
        <w:t>1</w:t>
      </w:r>
      <w:r w:rsidRPr="00E64924">
        <w:rPr>
          <w:rFonts w:hint="eastAsia"/>
          <w:sz w:val="24"/>
          <w:szCs w:val="24"/>
        </w:rPr>
        <w:t>小时平均浓度</w:t>
      </w:r>
      <w:r w:rsidRPr="00E64924">
        <w:rPr>
          <w:rFonts w:hint="eastAsia"/>
          <w:spacing w:val="-2"/>
          <w:sz w:val="24"/>
        </w:rPr>
        <w:t>范围在</w:t>
      </w:r>
      <w:r w:rsidRPr="00E64924">
        <w:rPr>
          <w:spacing w:val="-2"/>
          <w:sz w:val="24"/>
        </w:rPr>
        <w:t>0.004~0.011</w:t>
      </w:r>
      <w:r w:rsidRPr="00E64924">
        <w:t xml:space="preserve"> m</w:t>
      </w:r>
      <w:r w:rsidRPr="00E64924">
        <w:rPr>
          <w:spacing w:val="-2"/>
          <w:sz w:val="24"/>
        </w:rPr>
        <w:t>g/Nm</w:t>
      </w:r>
      <w:r w:rsidRPr="00E64924">
        <w:rPr>
          <w:spacing w:val="-2"/>
          <w:sz w:val="24"/>
          <w:vertAlign w:val="superscript"/>
        </w:rPr>
        <w:t>3</w:t>
      </w:r>
      <w:r w:rsidRPr="00E64924">
        <w:rPr>
          <w:rFonts w:hint="eastAsia"/>
          <w:spacing w:val="-2"/>
          <w:sz w:val="24"/>
        </w:rPr>
        <w:t>之间，最大值出现在上石寺村，最大</w:t>
      </w:r>
      <w:r w:rsidRPr="00E64924">
        <w:rPr>
          <w:spacing w:val="-2"/>
          <w:sz w:val="24"/>
        </w:rPr>
        <w:t>1</w:t>
      </w:r>
      <w:r w:rsidRPr="00E64924">
        <w:rPr>
          <w:rFonts w:hint="eastAsia"/>
          <w:spacing w:val="-2"/>
          <w:sz w:val="24"/>
        </w:rPr>
        <w:t>小时平均浓度为</w:t>
      </w:r>
      <w:r w:rsidRPr="00E64924">
        <w:rPr>
          <w:spacing w:val="-2"/>
          <w:sz w:val="24"/>
        </w:rPr>
        <w:t>0.011</w:t>
      </w:r>
      <w:r w:rsidRPr="00E64924">
        <w:t xml:space="preserve"> m</w:t>
      </w:r>
      <w:r w:rsidRPr="00E64924">
        <w:rPr>
          <w:spacing w:val="-2"/>
          <w:sz w:val="24"/>
        </w:rPr>
        <w:t>g/Nm</w:t>
      </w:r>
      <w:r w:rsidRPr="00E64924">
        <w:rPr>
          <w:spacing w:val="-2"/>
          <w:sz w:val="24"/>
          <w:vertAlign w:val="superscript"/>
        </w:rPr>
        <w:t>3</w:t>
      </w:r>
      <w:r w:rsidRPr="00E64924">
        <w:rPr>
          <w:rFonts w:hint="eastAsia"/>
          <w:spacing w:val="-2"/>
          <w:sz w:val="24"/>
        </w:rPr>
        <w:t>，占标率</w:t>
      </w:r>
      <w:r w:rsidRPr="00E64924">
        <w:rPr>
          <w:spacing w:val="-2"/>
          <w:sz w:val="24"/>
        </w:rPr>
        <w:t>55.0%</w:t>
      </w:r>
      <w:r w:rsidRPr="00E64924">
        <w:rPr>
          <w:rFonts w:hint="eastAsia"/>
          <w:spacing w:val="-2"/>
          <w:sz w:val="24"/>
        </w:rPr>
        <w:t>。</w:t>
      </w:r>
    </w:p>
    <w:p w:rsidR="00BA4F98" w:rsidRPr="00E64924" w:rsidRDefault="00BA4F98" w:rsidP="00BA4F98">
      <w:pPr>
        <w:spacing w:line="480" w:lineRule="exact"/>
        <w:jc w:val="center"/>
        <w:rPr>
          <w:sz w:val="24"/>
          <w:szCs w:val="24"/>
        </w:rPr>
      </w:pPr>
      <w:r w:rsidRPr="00E64924">
        <w:rPr>
          <w:rFonts w:hint="eastAsia"/>
          <w:bCs/>
        </w:rPr>
        <w:t>表</w:t>
      </w:r>
      <w:r w:rsidRPr="00E64924">
        <w:rPr>
          <w:bCs/>
        </w:rPr>
        <w:t xml:space="preserve">4.3-6    </w:t>
      </w:r>
      <w:r w:rsidRPr="00E64924">
        <w:rPr>
          <w:rFonts w:hint="eastAsia"/>
          <w:bCs/>
        </w:rPr>
        <w:t>酚</w:t>
      </w:r>
      <w:r w:rsidRPr="00E64924">
        <w:rPr>
          <w:bCs/>
        </w:rPr>
        <w:t>1</w:t>
      </w:r>
      <w:r w:rsidRPr="00E64924">
        <w:rPr>
          <w:rFonts w:hint="eastAsia"/>
          <w:bCs/>
        </w:rPr>
        <w:t>小时平均浓度监测结果统计表</w:t>
      </w:r>
      <w:r w:rsidRPr="00E64924">
        <w:rPr>
          <w:b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1224"/>
        <w:gridCol w:w="709"/>
        <w:gridCol w:w="851"/>
        <w:gridCol w:w="566"/>
        <w:gridCol w:w="992"/>
        <w:gridCol w:w="1701"/>
        <w:gridCol w:w="1135"/>
        <w:gridCol w:w="851"/>
        <w:gridCol w:w="670"/>
      </w:tblGrid>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序号</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点位名称</w:t>
            </w:r>
          </w:p>
        </w:tc>
        <w:tc>
          <w:tcPr>
            <w:tcW w:w="38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污染物</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平均</w:t>
            </w:r>
          </w:p>
          <w:p w:rsidR="00BA4F98" w:rsidRPr="00E64924" w:rsidRDefault="00BA4F98">
            <w:pPr>
              <w:adjustRightInd w:val="0"/>
              <w:snapToGrid w:val="0"/>
              <w:jc w:val="center"/>
              <w:rPr>
                <w:szCs w:val="21"/>
              </w:rPr>
            </w:pPr>
            <w:r w:rsidRPr="00E64924">
              <w:rPr>
                <w:rFonts w:hint="eastAsia"/>
              </w:rPr>
              <w:t>时间</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样品数</w:t>
            </w:r>
          </w:p>
        </w:tc>
        <w:tc>
          <w:tcPr>
            <w:tcW w:w="53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评价标准</w:t>
            </w:r>
          </w:p>
          <w:p w:rsidR="00BA4F98" w:rsidRPr="00E64924" w:rsidRDefault="00BA4F98">
            <w:pPr>
              <w:adjustRightInd w:val="0"/>
              <w:snapToGrid w:val="0"/>
              <w:jc w:val="center"/>
              <w:rPr>
                <w:szCs w:val="21"/>
              </w:rPr>
            </w:pPr>
            <w:r w:rsidRPr="00E64924">
              <w:t>mg /m</w:t>
            </w:r>
            <w:r w:rsidRPr="00E64924">
              <w:rPr>
                <w:vertAlign w:val="superscript"/>
              </w:rPr>
              <w:t>3</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现状浓度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最大浓度占标率（</w:t>
            </w:r>
            <w:r w:rsidRPr="00E64924">
              <w:t>%</w:t>
            </w:r>
            <w:r w:rsidRPr="00E64924">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超标频率（</w:t>
            </w:r>
            <w:r w:rsidRPr="00E64924">
              <w:t>%</w:t>
            </w:r>
            <w:r w:rsidRPr="00E64924">
              <w:rPr>
                <w:rFonts w:hint="eastAsia"/>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p w:rsidR="00BA4F98" w:rsidRPr="00E64924" w:rsidRDefault="00BA4F98">
            <w:pPr>
              <w:adjustRightInd w:val="0"/>
              <w:snapToGrid w:val="0"/>
              <w:jc w:val="center"/>
              <w:rPr>
                <w:szCs w:val="21"/>
              </w:rPr>
            </w:pPr>
            <w:r w:rsidRPr="00E64924">
              <w:rPr>
                <w:rFonts w:hint="eastAsia"/>
              </w:rPr>
              <w:t>情况</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香烟村</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vertAlign w:val="subscript"/>
              </w:rPr>
            </w:pPr>
            <w:r w:rsidRPr="00E64924">
              <w:rPr>
                <w:rFonts w:hint="eastAsia"/>
              </w:rPr>
              <w:t>酚</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r w:rsidRPr="00E64924">
              <w:rPr>
                <w:rFonts w:hint="eastAsia"/>
              </w:rPr>
              <w:t>小时平均</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0.02</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0.006~0.01</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50.0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黑沟堰村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0.004~0.008</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40.0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上石寺村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0.006~0.011</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55.0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975" w:type="pct"/>
            <w:gridSpan w:val="2"/>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bCs/>
                <w:szCs w:val="21"/>
              </w:rPr>
            </w:pPr>
            <w:r w:rsidRPr="00E64924">
              <w:rPr>
                <w:rFonts w:hint="eastAsia"/>
                <w:bCs/>
              </w:rPr>
              <w:t>合计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0.004~0.011</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55.0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rPr>
                <w:rFonts w:hint="eastAsia"/>
              </w:rPr>
              <w:t>达标</w:t>
            </w:r>
          </w:p>
        </w:tc>
      </w:tr>
    </w:tbl>
    <w:p w:rsidR="00BA4F98" w:rsidRPr="00E64924" w:rsidRDefault="00BA4F98" w:rsidP="00BA4F98">
      <w:pPr>
        <w:adjustRightInd w:val="0"/>
        <w:snapToGrid w:val="0"/>
        <w:spacing w:line="500" w:lineRule="exact"/>
        <w:ind w:firstLineChars="200" w:firstLine="480"/>
        <w:jc w:val="left"/>
        <w:rPr>
          <w:rFonts w:ascii="Times New Roman" w:hAnsi="Times New Roman" w:cs="Times New Roman"/>
          <w:sz w:val="24"/>
          <w:szCs w:val="24"/>
        </w:rPr>
      </w:pPr>
      <w:r w:rsidRPr="00E64924">
        <w:rPr>
          <w:rFonts w:hint="eastAsia"/>
          <w:sz w:val="24"/>
          <w:szCs w:val="24"/>
        </w:rPr>
        <w:t>④苯</w:t>
      </w:r>
    </w:p>
    <w:p w:rsidR="00BA4F98" w:rsidRPr="00E64924" w:rsidRDefault="00BA4F98" w:rsidP="00BA4F98">
      <w:pPr>
        <w:tabs>
          <w:tab w:val="left" w:pos="460"/>
        </w:tabs>
        <w:spacing w:line="500" w:lineRule="exact"/>
        <w:ind w:firstLine="448"/>
        <w:rPr>
          <w:spacing w:val="-2"/>
          <w:sz w:val="24"/>
          <w:szCs w:val="21"/>
        </w:rPr>
      </w:pPr>
      <w:r w:rsidRPr="00E64924">
        <w:rPr>
          <w:rFonts w:hint="eastAsia"/>
          <w:sz w:val="24"/>
          <w:szCs w:val="24"/>
        </w:rPr>
        <w:t>苯</w:t>
      </w:r>
      <w:r w:rsidRPr="00E64924">
        <w:rPr>
          <w:sz w:val="24"/>
          <w:szCs w:val="24"/>
        </w:rPr>
        <w:t>1</w:t>
      </w:r>
      <w:r w:rsidRPr="00E64924">
        <w:rPr>
          <w:rFonts w:hint="eastAsia"/>
          <w:sz w:val="24"/>
          <w:szCs w:val="24"/>
        </w:rPr>
        <w:t>小时平均浓度七日监测结果分析与评价结果如表</w:t>
      </w:r>
      <w:r w:rsidRPr="00E64924">
        <w:rPr>
          <w:sz w:val="24"/>
          <w:szCs w:val="24"/>
        </w:rPr>
        <w:t>4.3-7</w:t>
      </w:r>
      <w:r w:rsidRPr="00E64924">
        <w:rPr>
          <w:rFonts w:hint="eastAsia"/>
          <w:sz w:val="24"/>
          <w:szCs w:val="24"/>
        </w:rPr>
        <w:t>所示。</w:t>
      </w:r>
      <w:r w:rsidRPr="00E64924">
        <w:rPr>
          <w:rFonts w:hint="eastAsia"/>
          <w:spacing w:val="-2"/>
          <w:sz w:val="24"/>
        </w:rPr>
        <w:t>由表可见，</w:t>
      </w:r>
      <w:r w:rsidRPr="00E64924">
        <w:rPr>
          <w:spacing w:val="-2"/>
          <w:sz w:val="24"/>
        </w:rPr>
        <w:t>3</w:t>
      </w:r>
      <w:r w:rsidRPr="00E64924">
        <w:rPr>
          <w:rFonts w:hint="eastAsia"/>
          <w:spacing w:val="-2"/>
          <w:sz w:val="24"/>
        </w:rPr>
        <w:t>个监测点</w:t>
      </w:r>
      <w:r w:rsidRPr="00E64924">
        <w:rPr>
          <w:rFonts w:hint="eastAsia"/>
          <w:sz w:val="24"/>
          <w:szCs w:val="24"/>
        </w:rPr>
        <w:t>苯</w:t>
      </w:r>
      <w:r w:rsidRPr="00E64924">
        <w:rPr>
          <w:sz w:val="24"/>
          <w:szCs w:val="24"/>
        </w:rPr>
        <w:t>1</w:t>
      </w:r>
      <w:r w:rsidRPr="00E64924">
        <w:rPr>
          <w:rFonts w:hint="eastAsia"/>
          <w:sz w:val="24"/>
          <w:szCs w:val="24"/>
        </w:rPr>
        <w:t>小时平均浓度</w:t>
      </w:r>
      <w:r w:rsidRPr="00E64924">
        <w:rPr>
          <w:rFonts w:hint="eastAsia"/>
          <w:spacing w:val="-2"/>
          <w:sz w:val="24"/>
        </w:rPr>
        <w:t>均未检出。</w:t>
      </w:r>
    </w:p>
    <w:p w:rsidR="00BA4F98" w:rsidRPr="00E64924" w:rsidRDefault="00BA4F98" w:rsidP="00BA4F98">
      <w:pPr>
        <w:spacing w:line="480" w:lineRule="exact"/>
        <w:jc w:val="center"/>
        <w:rPr>
          <w:sz w:val="24"/>
          <w:szCs w:val="24"/>
        </w:rPr>
      </w:pPr>
      <w:r w:rsidRPr="00E64924">
        <w:rPr>
          <w:rFonts w:hint="eastAsia"/>
          <w:bCs/>
        </w:rPr>
        <w:t>表</w:t>
      </w:r>
      <w:r w:rsidRPr="00E64924">
        <w:rPr>
          <w:bCs/>
        </w:rPr>
        <w:t xml:space="preserve">4.3-7    </w:t>
      </w:r>
      <w:r w:rsidRPr="00E64924">
        <w:rPr>
          <w:rFonts w:hint="eastAsia"/>
          <w:bCs/>
        </w:rPr>
        <w:t>苯</w:t>
      </w:r>
      <w:r w:rsidRPr="00E64924">
        <w:rPr>
          <w:bCs/>
        </w:rPr>
        <w:t>1</w:t>
      </w:r>
      <w:r w:rsidRPr="00E64924">
        <w:rPr>
          <w:rFonts w:hint="eastAsia"/>
          <w:bCs/>
        </w:rPr>
        <w:t>小时平均浓度监测结果统计表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1224"/>
        <w:gridCol w:w="709"/>
        <w:gridCol w:w="851"/>
        <w:gridCol w:w="566"/>
        <w:gridCol w:w="992"/>
        <w:gridCol w:w="1701"/>
        <w:gridCol w:w="1135"/>
        <w:gridCol w:w="851"/>
        <w:gridCol w:w="670"/>
      </w:tblGrid>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序号</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点位名称</w:t>
            </w:r>
          </w:p>
        </w:tc>
        <w:tc>
          <w:tcPr>
            <w:tcW w:w="38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污染物</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平均</w:t>
            </w:r>
          </w:p>
          <w:p w:rsidR="00BA4F98" w:rsidRPr="00E64924" w:rsidRDefault="00BA4F98">
            <w:pPr>
              <w:adjustRightInd w:val="0"/>
              <w:snapToGrid w:val="0"/>
              <w:jc w:val="center"/>
              <w:rPr>
                <w:szCs w:val="21"/>
              </w:rPr>
            </w:pPr>
            <w:r w:rsidRPr="00E64924">
              <w:rPr>
                <w:rFonts w:hint="eastAsia"/>
              </w:rPr>
              <w:t>时间</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样品数</w:t>
            </w:r>
          </w:p>
        </w:tc>
        <w:tc>
          <w:tcPr>
            <w:tcW w:w="53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评价标准</w:t>
            </w:r>
          </w:p>
          <w:p w:rsidR="00BA4F98" w:rsidRPr="00E64924" w:rsidRDefault="00BA4F98">
            <w:pPr>
              <w:adjustRightInd w:val="0"/>
              <w:snapToGrid w:val="0"/>
              <w:jc w:val="center"/>
              <w:rPr>
                <w:szCs w:val="21"/>
              </w:rPr>
            </w:pPr>
            <w:r w:rsidRPr="00E64924">
              <w:t>mg /m</w:t>
            </w:r>
            <w:r w:rsidRPr="00E64924">
              <w:rPr>
                <w:vertAlign w:val="superscript"/>
              </w:rPr>
              <w:t>3</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现状浓度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最大浓度占标率（</w:t>
            </w:r>
            <w:r w:rsidRPr="00E64924">
              <w:t>%</w:t>
            </w:r>
            <w:r w:rsidRPr="00E64924">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超标频率（</w:t>
            </w:r>
            <w:r w:rsidRPr="00E64924">
              <w:t>%</w:t>
            </w:r>
            <w:r w:rsidRPr="00E64924">
              <w:rPr>
                <w:rFonts w:hint="eastAsia"/>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p w:rsidR="00BA4F98" w:rsidRPr="00E64924" w:rsidRDefault="00BA4F98">
            <w:pPr>
              <w:adjustRightInd w:val="0"/>
              <w:snapToGrid w:val="0"/>
              <w:jc w:val="center"/>
              <w:rPr>
                <w:szCs w:val="21"/>
              </w:rPr>
            </w:pPr>
            <w:r w:rsidRPr="00E64924">
              <w:rPr>
                <w:rFonts w:hint="eastAsia"/>
              </w:rPr>
              <w:t>情况</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香烟村</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vertAlign w:val="subscript"/>
              </w:rPr>
            </w:pPr>
            <w:r w:rsidRPr="00E64924">
              <w:rPr>
                <w:rFonts w:hint="eastAsia"/>
              </w:rPr>
              <w:t>苯</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r w:rsidRPr="00E64924">
              <w:rPr>
                <w:rFonts w:hint="eastAsia"/>
              </w:rPr>
              <w:t>小时平均</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0.11</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ND</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黑沟堰村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ND</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上石寺村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ND</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975" w:type="pct"/>
            <w:gridSpan w:val="2"/>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bCs/>
                <w:szCs w:val="21"/>
              </w:rPr>
            </w:pPr>
            <w:r w:rsidRPr="00E64924">
              <w:rPr>
                <w:rFonts w:hint="eastAsia"/>
                <w:bCs/>
              </w:rPr>
              <w:t>合计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ND</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rPr>
                <w:rFonts w:hint="eastAsia"/>
              </w:rPr>
              <w:t>达标</w:t>
            </w:r>
          </w:p>
        </w:tc>
      </w:tr>
    </w:tbl>
    <w:p w:rsidR="00BA4F98" w:rsidRPr="00E64924" w:rsidRDefault="00BA4F98" w:rsidP="00BA4F98">
      <w:pPr>
        <w:adjustRightInd w:val="0"/>
        <w:snapToGrid w:val="0"/>
        <w:spacing w:line="500" w:lineRule="exact"/>
        <w:ind w:firstLineChars="200" w:firstLine="480"/>
        <w:jc w:val="left"/>
        <w:rPr>
          <w:rFonts w:ascii="Times New Roman" w:hAnsi="Times New Roman" w:cs="Times New Roman"/>
          <w:sz w:val="24"/>
          <w:szCs w:val="24"/>
        </w:rPr>
      </w:pPr>
      <w:r w:rsidRPr="00E64924">
        <w:rPr>
          <w:rFonts w:hint="eastAsia"/>
          <w:sz w:val="24"/>
          <w:szCs w:val="24"/>
        </w:rPr>
        <w:t>⑤甲苯</w:t>
      </w:r>
    </w:p>
    <w:p w:rsidR="00BA4F98" w:rsidRPr="00E64924" w:rsidRDefault="00BA4F98" w:rsidP="00BA4F98">
      <w:pPr>
        <w:tabs>
          <w:tab w:val="left" w:pos="460"/>
        </w:tabs>
        <w:spacing w:line="500" w:lineRule="exact"/>
        <w:ind w:firstLine="448"/>
        <w:rPr>
          <w:spacing w:val="-2"/>
          <w:sz w:val="24"/>
          <w:szCs w:val="21"/>
        </w:rPr>
      </w:pPr>
      <w:r w:rsidRPr="00E64924">
        <w:rPr>
          <w:rFonts w:hint="eastAsia"/>
          <w:sz w:val="24"/>
          <w:szCs w:val="24"/>
        </w:rPr>
        <w:t>甲苯</w:t>
      </w:r>
      <w:r w:rsidRPr="00E64924">
        <w:rPr>
          <w:sz w:val="24"/>
          <w:szCs w:val="24"/>
        </w:rPr>
        <w:t>1</w:t>
      </w:r>
      <w:r w:rsidRPr="00E64924">
        <w:rPr>
          <w:rFonts w:hint="eastAsia"/>
          <w:sz w:val="24"/>
          <w:szCs w:val="24"/>
        </w:rPr>
        <w:t>小时平均浓度七日监测结果分析与评价结果如表</w:t>
      </w:r>
      <w:r w:rsidRPr="00E64924">
        <w:rPr>
          <w:sz w:val="24"/>
          <w:szCs w:val="24"/>
        </w:rPr>
        <w:t>4.3-8</w:t>
      </w:r>
      <w:r w:rsidRPr="00E64924">
        <w:rPr>
          <w:rFonts w:hint="eastAsia"/>
          <w:sz w:val="24"/>
          <w:szCs w:val="24"/>
        </w:rPr>
        <w:t>所示。</w:t>
      </w:r>
      <w:r w:rsidRPr="00E64924">
        <w:rPr>
          <w:rFonts w:hint="eastAsia"/>
          <w:spacing w:val="-2"/>
          <w:sz w:val="24"/>
        </w:rPr>
        <w:t>由表可见，</w:t>
      </w:r>
      <w:r w:rsidRPr="00E64924">
        <w:rPr>
          <w:spacing w:val="-2"/>
          <w:sz w:val="24"/>
        </w:rPr>
        <w:t>3</w:t>
      </w:r>
      <w:r w:rsidRPr="00E64924">
        <w:rPr>
          <w:rFonts w:hint="eastAsia"/>
          <w:spacing w:val="-2"/>
          <w:sz w:val="24"/>
        </w:rPr>
        <w:t>个监测点甲</w:t>
      </w:r>
      <w:r w:rsidRPr="00E64924">
        <w:rPr>
          <w:rFonts w:hint="eastAsia"/>
          <w:sz w:val="24"/>
          <w:szCs w:val="24"/>
        </w:rPr>
        <w:t>苯</w:t>
      </w:r>
      <w:r w:rsidRPr="00E64924">
        <w:rPr>
          <w:sz w:val="24"/>
          <w:szCs w:val="24"/>
        </w:rPr>
        <w:t>1</w:t>
      </w:r>
      <w:r w:rsidRPr="00E64924">
        <w:rPr>
          <w:rFonts w:hint="eastAsia"/>
          <w:sz w:val="24"/>
          <w:szCs w:val="24"/>
        </w:rPr>
        <w:t>小时平均浓度</w:t>
      </w:r>
      <w:r w:rsidRPr="00E64924">
        <w:rPr>
          <w:rFonts w:hint="eastAsia"/>
          <w:spacing w:val="-2"/>
          <w:sz w:val="24"/>
        </w:rPr>
        <w:t>均未检出。</w:t>
      </w:r>
    </w:p>
    <w:p w:rsidR="00BA4F98" w:rsidRPr="00E64924" w:rsidRDefault="00BA4F98" w:rsidP="00BA4F98">
      <w:pPr>
        <w:spacing w:line="480" w:lineRule="exact"/>
        <w:jc w:val="center"/>
        <w:rPr>
          <w:sz w:val="24"/>
          <w:szCs w:val="24"/>
        </w:rPr>
      </w:pPr>
      <w:r w:rsidRPr="00E64924">
        <w:rPr>
          <w:rFonts w:hint="eastAsia"/>
          <w:bCs/>
        </w:rPr>
        <w:t>表</w:t>
      </w:r>
      <w:r w:rsidRPr="00E64924">
        <w:rPr>
          <w:bCs/>
        </w:rPr>
        <w:t xml:space="preserve">4.3-8    </w:t>
      </w:r>
      <w:r w:rsidRPr="00E64924">
        <w:rPr>
          <w:rFonts w:hint="eastAsia"/>
          <w:bCs/>
        </w:rPr>
        <w:t>甲苯</w:t>
      </w:r>
      <w:r w:rsidRPr="00E64924">
        <w:rPr>
          <w:bCs/>
        </w:rPr>
        <w:t>1</w:t>
      </w:r>
      <w:r w:rsidRPr="00E64924">
        <w:rPr>
          <w:rFonts w:hint="eastAsia"/>
          <w:bCs/>
        </w:rPr>
        <w:t>小时平均浓度监测结果统计表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1224"/>
        <w:gridCol w:w="709"/>
        <w:gridCol w:w="851"/>
        <w:gridCol w:w="566"/>
        <w:gridCol w:w="992"/>
        <w:gridCol w:w="1701"/>
        <w:gridCol w:w="1135"/>
        <w:gridCol w:w="851"/>
        <w:gridCol w:w="670"/>
      </w:tblGrid>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序号</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点位名称</w:t>
            </w:r>
          </w:p>
        </w:tc>
        <w:tc>
          <w:tcPr>
            <w:tcW w:w="38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污染物</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平均</w:t>
            </w:r>
          </w:p>
          <w:p w:rsidR="00BA4F98" w:rsidRPr="00E64924" w:rsidRDefault="00BA4F98">
            <w:pPr>
              <w:adjustRightInd w:val="0"/>
              <w:snapToGrid w:val="0"/>
              <w:jc w:val="center"/>
              <w:rPr>
                <w:szCs w:val="21"/>
              </w:rPr>
            </w:pPr>
            <w:r w:rsidRPr="00E64924">
              <w:rPr>
                <w:rFonts w:hint="eastAsia"/>
              </w:rPr>
              <w:t>时间</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样品数</w:t>
            </w:r>
          </w:p>
        </w:tc>
        <w:tc>
          <w:tcPr>
            <w:tcW w:w="53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评价标准</w:t>
            </w:r>
          </w:p>
          <w:p w:rsidR="00BA4F98" w:rsidRPr="00E64924" w:rsidRDefault="00BA4F98">
            <w:pPr>
              <w:adjustRightInd w:val="0"/>
              <w:snapToGrid w:val="0"/>
              <w:jc w:val="center"/>
              <w:rPr>
                <w:szCs w:val="21"/>
              </w:rPr>
            </w:pPr>
            <w:r w:rsidRPr="00E64924">
              <w:t>mg /m</w:t>
            </w:r>
            <w:r w:rsidRPr="00E64924">
              <w:rPr>
                <w:vertAlign w:val="superscript"/>
              </w:rPr>
              <w:t>3</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现状浓度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最大浓度占标率（</w:t>
            </w:r>
            <w:r w:rsidRPr="00E64924">
              <w:t>%</w:t>
            </w:r>
            <w:r w:rsidRPr="00E64924">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超标频率（</w:t>
            </w:r>
            <w:r w:rsidRPr="00E64924">
              <w:t>%</w:t>
            </w:r>
            <w:r w:rsidRPr="00E64924">
              <w:rPr>
                <w:rFonts w:hint="eastAsia"/>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p w:rsidR="00BA4F98" w:rsidRPr="00E64924" w:rsidRDefault="00BA4F98">
            <w:pPr>
              <w:adjustRightInd w:val="0"/>
              <w:snapToGrid w:val="0"/>
              <w:jc w:val="center"/>
              <w:rPr>
                <w:szCs w:val="21"/>
              </w:rPr>
            </w:pPr>
            <w:r w:rsidRPr="00E64924">
              <w:rPr>
                <w:rFonts w:hint="eastAsia"/>
              </w:rPr>
              <w:t>情况</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香烟村</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vertAlign w:val="subscript"/>
              </w:rPr>
            </w:pPr>
            <w:r w:rsidRPr="00E64924">
              <w:rPr>
                <w:rFonts w:hint="eastAsia"/>
              </w:rPr>
              <w:t>甲苯</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r w:rsidRPr="00E64924">
              <w:rPr>
                <w:rFonts w:hint="eastAsia"/>
              </w:rPr>
              <w:t>小时平均</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0.20</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ND</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黑沟堰村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ND</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上石寺村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ND</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975" w:type="pct"/>
            <w:gridSpan w:val="2"/>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bCs/>
                <w:szCs w:val="21"/>
              </w:rPr>
            </w:pPr>
            <w:r w:rsidRPr="00E64924">
              <w:rPr>
                <w:rFonts w:hint="eastAsia"/>
                <w:bCs/>
              </w:rPr>
              <w:t>合计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ND</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rPr>
                <w:rFonts w:hint="eastAsia"/>
              </w:rPr>
              <w:t>达标</w:t>
            </w:r>
          </w:p>
        </w:tc>
      </w:tr>
    </w:tbl>
    <w:p w:rsidR="00BA4F98" w:rsidRPr="00E64924" w:rsidRDefault="00BA4F98" w:rsidP="00BA4F98">
      <w:pPr>
        <w:adjustRightInd w:val="0"/>
        <w:snapToGrid w:val="0"/>
        <w:spacing w:line="500" w:lineRule="exact"/>
        <w:ind w:firstLineChars="200" w:firstLine="480"/>
        <w:jc w:val="left"/>
        <w:rPr>
          <w:rFonts w:ascii="Times New Roman" w:hAnsi="Times New Roman" w:cs="Times New Roman"/>
          <w:sz w:val="24"/>
          <w:szCs w:val="24"/>
        </w:rPr>
      </w:pPr>
      <w:r w:rsidRPr="00E64924">
        <w:rPr>
          <w:rFonts w:hint="eastAsia"/>
          <w:sz w:val="24"/>
          <w:szCs w:val="24"/>
        </w:rPr>
        <w:t>⑥甲醇</w:t>
      </w:r>
    </w:p>
    <w:p w:rsidR="00BA4F98" w:rsidRPr="00E64924" w:rsidRDefault="00BA4F98" w:rsidP="00BA4F98">
      <w:pPr>
        <w:tabs>
          <w:tab w:val="left" w:pos="460"/>
        </w:tabs>
        <w:spacing w:line="500" w:lineRule="exact"/>
        <w:ind w:firstLine="448"/>
        <w:rPr>
          <w:spacing w:val="-2"/>
          <w:sz w:val="24"/>
          <w:szCs w:val="21"/>
        </w:rPr>
      </w:pPr>
      <w:r w:rsidRPr="00E64924">
        <w:rPr>
          <w:rFonts w:hint="eastAsia"/>
          <w:sz w:val="24"/>
          <w:szCs w:val="24"/>
        </w:rPr>
        <w:t>甲醇</w:t>
      </w:r>
      <w:r w:rsidRPr="00E64924">
        <w:rPr>
          <w:sz w:val="24"/>
          <w:szCs w:val="24"/>
        </w:rPr>
        <w:t>1</w:t>
      </w:r>
      <w:r w:rsidRPr="00E64924">
        <w:rPr>
          <w:rFonts w:hint="eastAsia"/>
          <w:sz w:val="24"/>
          <w:szCs w:val="24"/>
        </w:rPr>
        <w:t>小时平均浓度七日监测结果分析与评价结果如表</w:t>
      </w:r>
      <w:r w:rsidRPr="00E64924">
        <w:rPr>
          <w:sz w:val="24"/>
          <w:szCs w:val="24"/>
        </w:rPr>
        <w:t>4.3-9</w:t>
      </w:r>
      <w:r w:rsidRPr="00E64924">
        <w:rPr>
          <w:rFonts w:hint="eastAsia"/>
          <w:sz w:val="24"/>
          <w:szCs w:val="24"/>
        </w:rPr>
        <w:t>所示。</w:t>
      </w:r>
      <w:r w:rsidRPr="00E64924">
        <w:rPr>
          <w:rFonts w:hint="eastAsia"/>
          <w:spacing w:val="-2"/>
          <w:sz w:val="24"/>
        </w:rPr>
        <w:t>由表可见，</w:t>
      </w:r>
      <w:r w:rsidRPr="00E64924">
        <w:rPr>
          <w:spacing w:val="-2"/>
          <w:sz w:val="24"/>
        </w:rPr>
        <w:t>3</w:t>
      </w:r>
      <w:r w:rsidRPr="00E64924">
        <w:rPr>
          <w:rFonts w:hint="eastAsia"/>
          <w:spacing w:val="-2"/>
          <w:sz w:val="24"/>
        </w:rPr>
        <w:t>个监测点甲醇</w:t>
      </w:r>
      <w:r w:rsidRPr="00E64924">
        <w:rPr>
          <w:sz w:val="24"/>
          <w:szCs w:val="24"/>
        </w:rPr>
        <w:t>1</w:t>
      </w:r>
      <w:r w:rsidRPr="00E64924">
        <w:rPr>
          <w:rFonts w:hint="eastAsia"/>
          <w:sz w:val="24"/>
          <w:szCs w:val="24"/>
        </w:rPr>
        <w:t>小时平均浓度</w:t>
      </w:r>
      <w:r w:rsidRPr="00E64924">
        <w:rPr>
          <w:rFonts w:hint="eastAsia"/>
          <w:spacing w:val="-2"/>
          <w:sz w:val="24"/>
        </w:rPr>
        <w:t>均未检出。</w:t>
      </w:r>
    </w:p>
    <w:p w:rsidR="00BA4F98" w:rsidRPr="00E64924" w:rsidRDefault="00BA4F98" w:rsidP="00BA4F98">
      <w:pPr>
        <w:spacing w:line="480" w:lineRule="exact"/>
        <w:jc w:val="center"/>
        <w:rPr>
          <w:sz w:val="24"/>
          <w:szCs w:val="24"/>
        </w:rPr>
      </w:pPr>
      <w:r w:rsidRPr="00E64924">
        <w:rPr>
          <w:rFonts w:hint="eastAsia"/>
          <w:bCs/>
        </w:rPr>
        <w:t>表</w:t>
      </w:r>
      <w:r w:rsidRPr="00E64924">
        <w:rPr>
          <w:bCs/>
        </w:rPr>
        <w:t xml:space="preserve">4.3-9   </w:t>
      </w:r>
      <w:r w:rsidRPr="00E64924">
        <w:rPr>
          <w:rFonts w:hint="eastAsia"/>
          <w:bCs/>
        </w:rPr>
        <w:t>甲醇</w:t>
      </w:r>
      <w:r w:rsidRPr="00E64924">
        <w:rPr>
          <w:bCs/>
        </w:rPr>
        <w:t>1</w:t>
      </w:r>
      <w:r w:rsidRPr="00E64924">
        <w:rPr>
          <w:rFonts w:hint="eastAsia"/>
          <w:bCs/>
        </w:rPr>
        <w:t>小时平均浓度监测结果统计表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1224"/>
        <w:gridCol w:w="709"/>
        <w:gridCol w:w="851"/>
        <w:gridCol w:w="566"/>
        <w:gridCol w:w="992"/>
        <w:gridCol w:w="1701"/>
        <w:gridCol w:w="1135"/>
        <w:gridCol w:w="851"/>
        <w:gridCol w:w="670"/>
      </w:tblGrid>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序号</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点位名称</w:t>
            </w:r>
          </w:p>
        </w:tc>
        <w:tc>
          <w:tcPr>
            <w:tcW w:w="38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污染物</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平均</w:t>
            </w:r>
          </w:p>
          <w:p w:rsidR="00BA4F98" w:rsidRPr="00E64924" w:rsidRDefault="00BA4F98">
            <w:pPr>
              <w:adjustRightInd w:val="0"/>
              <w:snapToGrid w:val="0"/>
              <w:jc w:val="center"/>
              <w:rPr>
                <w:szCs w:val="21"/>
              </w:rPr>
            </w:pPr>
            <w:r w:rsidRPr="00E64924">
              <w:rPr>
                <w:rFonts w:hint="eastAsia"/>
              </w:rPr>
              <w:t>时间</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样品数</w:t>
            </w:r>
          </w:p>
        </w:tc>
        <w:tc>
          <w:tcPr>
            <w:tcW w:w="53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评价标准</w:t>
            </w:r>
          </w:p>
          <w:p w:rsidR="00BA4F98" w:rsidRPr="00E64924" w:rsidRDefault="00BA4F98">
            <w:pPr>
              <w:adjustRightInd w:val="0"/>
              <w:snapToGrid w:val="0"/>
              <w:jc w:val="center"/>
              <w:rPr>
                <w:szCs w:val="21"/>
              </w:rPr>
            </w:pPr>
            <w:r w:rsidRPr="00E64924">
              <w:t>mg /m</w:t>
            </w:r>
            <w:r w:rsidRPr="00E64924">
              <w:rPr>
                <w:vertAlign w:val="superscript"/>
              </w:rPr>
              <w:t>3</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现状浓度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最大浓度占标率（</w:t>
            </w:r>
            <w:r w:rsidRPr="00E64924">
              <w:t>%</w:t>
            </w:r>
            <w:r w:rsidRPr="00E64924">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超标频率（</w:t>
            </w:r>
            <w:r w:rsidRPr="00E64924">
              <w:t>%</w:t>
            </w:r>
            <w:r w:rsidRPr="00E64924">
              <w:rPr>
                <w:rFonts w:hint="eastAsia"/>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p w:rsidR="00BA4F98" w:rsidRPr="00E64924" w:rsidRDefault="00BA4F98">
            <w:pPr>
              <w:adjustRightInd w:val="0"/>
              <w:snapToGrid w:val="0"/>
              <w:jc w:val="center"/>
              <w:rPr>
                <w:szCs w:val="21"/>
              </w:rPr>
            </w:pPr>
            <w:r w:rsidRPr="00E64924">
              <w:rPr>
                <w:rFonts w:hint="eastAsia"/>
              </w:rPr>
              <w:t>情况</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香烟村</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vertAlign w:val="subscript"/>
              </w:rPr>
            </w:pPr>
            <w:r w:rsidRPr="00E64924">
              <w:rPr>
                <w:rFonts w:hint="eastAsia"/>
              </w:rPr>
              <w:t>甲醇</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r w:rsidRPr="00E64924">
              <w:rPr>
                <w:rFonts w:hint="eastAsia"/>
              </w:rPr>
              <w:t>小时平均</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3.00</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0.1L</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黑沟堰村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0.1L</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上石寺村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0.1L</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975" w:type="pct"/>
            <w:gridSpan w:val="2"/>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bCs/>
                <w:szCs w:val="21"/>
              </w:rPr>
            </w:pPr>
            <w:r w:rsidRPr="00E64924">
              <w:rPr>
                <w:rFonts w:hint="eastAsia"/>
                <w:bCs/>
              </w:rPr>
              <w:t>合计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0.1L</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rPr>
                <w:rFonts w:hint="eastAsia"/>
              </w:rPr>
              <w:t>达标</w:t>
            </w:r>
          </w:p>
        </w:tc>
      </w:tr>
    </w:tbl>
    <w:p w:rsidR="00BA4F98" w:rsidRPr="00E64924" w:rsidRDefault="00BA4F98" w:rsidP="00BA4F98">
      <w:pPr>
        <w:adjustRightInd w:val="0"/>
        <w:snapToGrid w:val="0"/>
        <w:spacing w:line="500" w:lineRule="exact"/>
        <w:ind w:firstLineChars="200" w:firstLine="480"/>
        <w:jc w:val="left"/>
        <w:rPr>
          <w:rFonts w:ascii="Times New Roman" w:hAnsi="Times New Roman" w:cs="Times New Roman"/>
          <w:sz w:val="24"/>
          <w:szCs w:val="24"/>
        </w:rPr>
      </w:pPr>
      <w:r w:rsidRPr="00E64924">
        <w:rPr>
          <w:rFonts w:hint="eastAsia"/>
          <w:sz w:val="24"/>
          <w:szCs w:val="24"/>
        </w:rPr>
        <w:t>⑦非甲烷总烃</w:t>
      </w:r>
    </w:p>
    <w:p w:rsidR="00BA4F98" w:rsidRPr="00E64924" w:rsidRDefault="00BA4F98" w:rsidP="00BA4F98">
      <w:pPr>
        <w:tabs>
          <w:tab w:val="left" w:pos="460"/>
        </w:tabs>
        <w:spacing w:line="500" w:lineRule="exact"/>
        <w:ind w:firstLine="448"/>
        <w:rPr>
          <w:spacing w:val="-2"/>
          <w:sz w:val="24"/>
          <w:szCs w:val="21"/>
        </w:rPr>
      </w:pPr>
      <w:r w:rsidRPr="00E64924">
        <w:rPr>
          <w:rFonts w:hint="eastAsia"/>
          <w:sz w:val="24"/>
          <w:szCs w:val="24"/>
        </w:rPr>
        <w:t>非甲烷总烃</w:t>
      </w:r>
      <w:r w:rsidRPr="00E64924">
        <w:rPr>
          <w:sz w:val="24"/>
          <w:szCs w:val="24"/>
        </w:rPr>
        <w:t>1</w:t>
      </w:r>
      <w:r w:rsidRPr="00E64924">
        <w:rPr>
          <w:rFonts w:hint="eastAsia"/>
          <w:sz w:val="24"/>
          <w:szCs w:val="24"/>
        </w:rPr>
        <w:t>小时平均浓度七日监测结果分析与评价结果如表</w:t>
      </w:r>
      <w:r w:rsidRPr="00E64924">
        <w:rPr>
          <w:sz w:val="24"/>
          <w:szCs w:val="24"/>
        </w:rPr>
        <w:t>4.3-10</w:t>
      </w:r>
      <w:r w:rsidRPr="00E64924">
        <w:rPr>
          <w:rFonts w:hint="eastAsia"/>
          <w:sz w:val="24"/>
          <w:szCs w:val="24"/>
        </w:rPr>
        <w:t>所示。</w:t>
      </w:r>
      <w:r w:rsidRPr="00E64924">
        <w:rPr>
          <w:rFonts w:hint="eastAsia"/>
          <w:spacing w:val="-2"/>
          <w:sz w:val="24"/>
        </w:rPr>
        <w:t>由表可见，</w:t>
      </w:r>
      <w:r w:rsidRPr="00E64924">
        <w:rPr>
          <w:spacing w:val="-2"/>
          <w:sz w:val="24"/>
        </w:rPr>
        <w:t>3</w:t>
      </w:r>
      <w:r w:rsidRPr="00E64924">
        <w:rPr>
          <w:rFonts w:hint="eastAsia"/>
          <w:spacing w:val="-2"/>
          <w:sz w:val="24"/>
        </w:rPr>
        <w:t>个监测点甲醇</w:t>
      </w:r>
      <w:r w:rsidRPr="00E64924">
        <w:rPr>
          <w:sz w:val="24"/>
          <w:szCs w:val="24"/>
        </w:rPr>
        <w:t>1</w:t>
      </w:r>
      <w:r w:rsidRPr="00E64924">
        <w:rPr>
          <w:rFonts w:hint="eastAsia"/>
          <w:sz w:val="24"/>
          <w:szCs w:val="24"/>
        </w:rPr>
        <w:t>小时平均浓度</w:t>
      </w:r>
      <w:r w:rsidRPr="00E64924">
        <w:rPr>
          <w:rFonts w:hint="eastAsia"/>
          <w:spacing w:val="-2"/>
          <w:sz w:val="24"/>
        </w:rPr>
        <w:t>范围在</w:t>
      </w:r>
      <w:r w:rsidRPr="00E64924">
        <w:rPr>
          <w:spacing w:val="-2"/>
          <w:sz w:val="24"/>
        </w:rPr>
        <w:t>0.28~0.96</w:t>
      </w:r>
      <w:r w:rsidRPr="00E64924">
        <w:t xml:space="preserve"> m</w:t>
      </w:r>
      <w:r w:rsidRPr="00E64924">
        <w:rPr>
          <w:spacing w:val="-2"/>
          <w:sz w:val="24"/>
        </w:rPr>
        <w:t>g/Nm</w:t>
      </w:r>
      <w:r w:rsidRPr="00E64924">
        <w:rPr>
          <w:spacing w:val="-2"/>
          <w:sz w:val="24"/>
          <w:vertAlign w:val="superscript"/>
        </w:rPr>
        <w:t>3</w:t>
      </w:r>
      <w:r w:rsidRPr="00E64924">
        <w:rPr>
          <w:rFonts w:hint="eastAsia"/>
          <w:spacing w:val="-2"/>
          <w:sz w:val="24"/>
        </w:rPr>
        <w:t>之间，最大值出现在上石寺村，最大</w:t>
      </w:r>
      <w:r w:rsidRPr="00E64924">
        <w:rPr>
          <w:spacing w:val="-2"/>
          <w:sz w:val="24"/>
        </w:rPr>
        <w:t>1</w:t>
      </w:r>
      <w:r w:rsidRPr="00E64924">
        <w:rPr>
          <w:rFonts w:hint="eastAsia"/>
          <w:spacing w:val="-2"/>
          <w:sz w:val="24"/>
        </w:rPr>
        <w:t>小时平均浓度为</w:t>
      </w:r>
      <w:r w:rsidRPr="00E64924">
        <w:rPr>
          <w:spacing w:val="-2"/>
          <w:sz w:val="24"/>
        </w:rPr>
        <w:t>0.96</w:t>
      </w:r>
      <w:r w:rsidRPr="00E64924">
        <w:t xml:space="preserve"> m</w:t>
      </w:r>
      <w:r w:rsidRPr="00E64924">
        <w:rPr>
          <w:spacing w:val="-2"/>
          <w:sz w:val="24"/>
        </w:rPr>
        <w:t>g/Nm</w:t>
      </w:r>
      <w:r w:rsidRPr="00E64924">
        <w:rPr>
          <w:spacing w:val="-2"/>
          <w:sz w:val="24"/>
          <w:vertAlign w:val="superscript"/>
        </w:rPr>
        <w:t>3</w:t>
      </w:r>
      <w:r w:rsidRPr="00E64924">
        <w:rPr>
          <w:rFonts w:hint="eastAsia"/>
          <w:spacing w:val="-2"/>
          <w:sz w:val="24"/>
        </w:rPr>
        <w:t>，占标率</w:t>
      </w:r>
      <w:r w:rsidRPr="00E64924">
        <w:rPr>
          <w:spacing w:val="-2"/>
          <w:sz w:val="24"/>
        </w:rPr>
        <w:t>48.0%</w:t>
      </w:r>
      <w:r w:rsidRPr="00E64924">
        <w:rPr>
          <w:rFonts w:hint="eastAsia"/>
          <w:spacing w:val="-2"/>
          <w:sz w:val="24"/>
        </w:rPr>
        <w:t>。</w:t>
      </w:r>
    </w:p>
    <w:p w:rsidR="00BA4F98" w:rsidRPr="00E64924" w:rsidRDefault="00BA4F98" w:rsidP="00BA4F98">
      <w:pPr>
        <w:spacing w:line="480" w:lineRule="exact"/>
        <w:jc w:val="center"/>
        <w:rPr>
          <w:bCs/>
        </w:rPr>
      </w:pPr>
      <w:r w:rsidRPr="00E64924">
        <w:rPr>
          <w:rFonts w:hint="eastAsia"/>
          <w:bCs/>
        </w:rPr>
        <w:t>表</w:t>
      </w:r>
      <w:r w:rsidRPr="00E64924">
        <w:rPr>
          <w:bCs/>
        </w:rPr>
        <w:t xml:space="preserve">4.3-10    </w:t>
      </w:r>
      <w:r w:rsidRPr="00E64924">
        <w:rPr>
          <w:rFonts w:hint="eastAsia"/>
          <w:bCs/>
        </w:rPr>
        <w:t>非甲烷总烃</w:t>
      </w:r>
      <w:r w:rsidRPr="00E64924">
        <w:rPr>
          <w:bCs/>
        </w:rPr>
        <w:t>1</w:t>
      </w:r>
      <w:r w:rsidRPr="00E64924">
        <w:rPr>
          <w:rFonts w:hint="eastAsia"/>
          <w:bCs/>
        </w:rPr>
        <w:t>小时平均浓度监测结果统计表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1224"/>
        <w:gridCol w:w="709"/>
        <w:gridCol w:w="851"/>
        <w:gridCol w:w="566"/>
        <w:gridCol w:w="992"/>
        <w:gridCol w:w="1701"/>
        <w:gridCol w:w="1135"/>
        <w:gridCol w:w="851"/>
        <w:gridCol w:w="670"/>
      </w:tblGrid>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序号</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点位名称</w:t>
            </w:r>
          </w:p>
        </w:tc>
        <w:tc>
          <w:tcPr>
            <w:tcW w:w="38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污染物</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平均</w:t>
            </w:r>
          </w:p>
          <w:p w:rsidR="00BA4F98" w:rsidRPr="00E64924" w:rsidRDefault="00BA4F98">
            <w:pPr>
              <w:adjustRightInd w:val="0"/>
              <w:snapToGrid w:val="0"/>
              <w:jc w:val="center"/>
              <w:rPr>
                <w:szCs w:val="21"/>
              </w:rPr>
            </w:pPr>
            <w:r w:rsidRPr="00E64924">
              <w:rPr>
                <w:rFonts w:hint="eastAsia"/>
              </w:rPr>
              <w:t>时间</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样品数</w:t>
            </w:r>
          </w:p>
        </w:tc>
        <w:tc>
          <w:tcPr>
            <w:tcW w:w="534"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评价标准</w:t>
            </w:r>
          </w:p>
          <w:p w:rsidR="00BA4F98" w:rsidRPr="00E64924" w:rsidRDefault="00BA4F98">
            <w:pPr>
              <w:adjustRightInd w:val="0"/>
              <w:snapToGrid w:val="0"/>
              <w:jc w:val="center"/>
              <w:rPr>
                <w:szCs w:val="21"/>
              </w:rPr>
            </w:pPr>
            <w:r w:rsidRPr="00E64924">
              <w:t>mg /m</w:t>
            </w:r>
            <w:r w:rsidRPr="00E64924">
              <w:rPr>
                <w:vertAlign w:val="superscript"/>
              </w:rPr>
              <w:t>3</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现状浓度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最大浓度占标率（</w:t>
            </w:r>
            <w:r w:rsidRPr="00E64924">
              <w:t>%</w:t>
            </w:r>
            <w:r w:rsidRPr="00E64924">
              <w:rPr>
                <w:rFonts w:hint="eastAsia"/>
              </w:rPr>
              <w:t>）</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超标频率（</w:t>
            </w:r>
            <w:r w:rsidRPr="00E64924">
              <w:t>%</w:t>
            </w:r>
            <w:r w:rsidRPr="00E64924">
              <w:rPr>
                <w:rFonts w:hint="eastAsia"/>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p w:rsidR="00BA4F98" w:rsidRPr="00E64924" w:rsidRDefault="00BA4F98">
            <w:pPr>
              <w:adjustRightInd w:val="0"/>
              <w:snapToGrid w:val="0"/>
              <w:jc w:val="center"/>
              <w:rPr>
                <w:szCs w:val="21"/>
              </w:rPr>
            </w:pPr>
            <w:r w:rsidRPr="00E64924">
              <w:rPr>
                <w:rFonts w:hint="eastAsia"/>
              </w:rPr>
              <w:t>情况</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香烟村</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vertAlign w:val="subscript"/>
              </w:rPr>
            </w:pPr>
            <w:r w:rsidRPr="00E64924">
              <w:rPr>
                <w:rFonts w:hint="eastAsia"/>
              </w:rPr>
              <w:t>非甲烷总烃</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1</w:t>
            </w:r>
            <w:r w:rsidRPr="00E64924">
              <w:rPr>
                <w:rFonts w:hint="eastAsia"/>
              </w:rPr>
              <w:t>小时平均</w:t>
            </w: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2.0</w:t>
            </w: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0.34~0.83</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41.5</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黑沟堰村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0.28~0.83</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41.5</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3</w:t>
            </w:r>
          </w:p>
        </w:tc>
        <w:tc>
          <w:tcPr>
            <w:tcW w:w="659"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d"/>
              <w:jc w:val="center"/>
              <w:rPr>
                <w:rFonts w:ascii="Times New Roman" w:hAnsi="Times New Roman"/>
                <w:bCs/>
              </w:rPr>
            </w:pPr>
            <w:r w:rsidRPr="00E64924">
              <w:rPr>
                <w:rFonts w:ascii="Times New Roman" w:hAnsi="Times New Roman" w:hint="eastAsia"/>
                <w:bCs/>
              </w:rPr>
              <w:t>上石寺村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0.3~0.96</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48.0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w:t>
            </w:r>
          </w:p>
        </w:tc>
      </w:tr>
      <w:tr w:rsidR="00BA4F98" w:rsidRPr="00E64924" w:rsidTr="00BA4F98">
        <w:trPr>
          <w:trHeight w:val="397"/>
          <w:jc w:val="center"/>
        </w:trPr>
        <w:tc>
          <w:tcPr>
            <w:tcW w:w="975" w:type="pct"/>
            <w:gridSpan w:val="2"/>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bCs/>
                <w:szCs w:val="21"/>
              </w:rPr>
            </w:pPr>
            <w:r w:rsidRPr="00E64924">
              <w:rPr>
                <w:rFonts w:hint="eastAsia"/>
                <w:bCs/>
              </w:rPr>
              <w:t>合计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adjustRightInd w:val="0"/>
              <w:snapToGrid w:val="0"/>
              <w:jc w:val="center"/>
              <w:rPr>
                <w:kern w:val="0"/>
                <w:szCs w:val="21"/>
              </w:rPr>
            </w:pPr>
            <w:r w:rsidRPr="00E64924">
              <w:rPr>
                <w:kern w:val="0"/>
              </w:rPr>
              <w:t>0.28~0.96</w:t>
            </w:r>
          </w:p>
        </w:tc>
        <w:tc>
          <w:tcPr>
            <w:tcW w:w="61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t>48.0</w:t>
            </w:r>
          </w:p>
        </w:tc>
        <w:tc>
          <w:tcPr>
            <w:tcW w:w="45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0</w:t>
            </w:r>
          </w:p>
        </w:tc>
        <w:tc>
          <w:tcPr>
            <w:tcW w:w="361"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jc w:val="center"/>
              <w:rPr>
                <w:szCs w:val="21"/>
              </w:rPr>
            </w:pPr>
            <w:r w:rsidRPr="00E64924">
              <w:rPr>
                <w:rFonts w:hint="eastAsia"/>
              </w:rPr>
              <w:t>达标</w:t>
            </w:r>
          </w:p>
        </w:tc>
      </w:tr>
    </w:tbl>
    <w:p w:rsidR="00BA4F98" w:rsidRPr="00E64924" w:rsidRDefault="00BA4F98" w:rsidP="00BA4F98">
      <w:pPr>
        <w:spacing w:line="500" w:lineRule="exact"/>
        <w:rPr>
          <w:rFonts w:ascii="Times New Roman" w:hAnsi="Times New Roman" w:cs="Times New Roman"/>
          <w:b/>
          <w:sz w:val="24"/>
          <w:szCs w:val="24"/>
        </w:rPr>
      </w:pPr>
      <w:r w:rsidRPr="00E64924">
        <w:rPr>
          <w:b/>
          <w:sz w:val="24"/>
          <w:szCs w:val="24"/>
        </w:rPr>
        <w:t>4.3.1.3</w:t>
      </w:r>
      <w:r w:rsidRPr="00E64924">
        <w:rPr>
          <w:rFonts w:hint="eastAsia"/>
          <w:b/>
          <w:sz w:val="24"/>
          <w:szCs w:val="24"/>
        </w:rPr>
        <w:t>环境空气质量现状评价</w:t>
      </w:r>
    </w:p>
    <w:p w:rsidR="00BA4F98" w:rsidRPr="00E64924" w:rsidRDefault="00BA4F98" w:rsidP="00BA4F98">
      <w:pPr>
        <w:adjustRightInd w:val="0"/>
        <w:snapToGrid w:val="0"/>
        <w:spacing w:line="500" w:lineRule="exact"/>
        <w:ind w:firstLineChars="200" w:firstLine="480"/>
        <w:jc w:val="left"/>
        <w:rPr>
          <w:sz w:val="24"/>
          <w:szCs w:val="24"/>
        </w:rPr>
      </w:pPr>
      <w:r w:rsidRPr="00E64924">
        <w:rPr>
          <w:rFonts w:hint="eastAsia"/>
          <w:sz w:val="24"/>
          <w:szCs w:val="24"/>
        </w:rPr>
        <w:t>原平市</w:t>
      </w:r>
      <w:r w:rsidRPr="00E64924">
        <w:rPr>
          <w:sz w:val="24"/>
          <w:szCs w:val="24"/>
        </w:rPr>
        <w:t>2017</w:t>
      </w:r>
      <w:r w:rsidRPr="00E64924">
        <w:rPr>
          <w:rFonts w:hint="eastAsia"/>
          <w:sz w:val="24"/>
          <w:szCs w:val="24"/>
        </w:rPr>
        <w:t>年度</w:t>
      </w:r>
      <w:r w:rsidRPr="00E64924">
        <w:rPr>
          <w:sz w:val="24"/>
          <w:szCs w:val="24"/>
        </w:rPr>
        <w:t>PM</w:t>
      </w:r>
      <w:r w:rsidRPr="00E64924">
        <w:rPr>
          <w:sz w:val="24"/>
          <w:szCs w:val="24"/>
          <w:vertAlign w:val="subscript"/>
        </w:rPr>
        <w:t>2.5</w:t>
      </w:r>
      <w:r w:rsidRPr="00E64924">
        <w:rPr>
          <w:rFonts w:hint="eastAsia"/>
          <w:sz w:val="24"/>
          <w:szCs w:val="24"/>
        </w:rPr>
        <w:t>超过《环境空气质量标准》（</w:t>
      </w:r>
      <w:r w:rsidRPr="00E64924">
        <w:rPr>
          <w:sz w:val="24"/>
          <w:szCs w:val="24"/>
        </w:rPr>
        <w:t>GB3095-2012</w:t>
      </w:r>
      <w:r w:rsidRPr="00E64924">
        <w:rPr>
          <w:rFonts w:hint="eastAsia"/>
          <w:sz w:val="24"/>
          <w:szCs w:val="24"/>
        </w:rPr>
        <w:t>）中二级标准限值，项目所在区域为不达标区。</w:t>
      </w:r>
    </w:p>
    <w:p w:rsidR="00BA4F98" w:rsidRPr="00E64924" w:rsidRDefault="00BA4F98" w:rsidP="00BA4F98">
      <w:pPr>
        <w:adjustRightInd w:val="0"/>
        <w:snapToGrid w:val="0"/>
        <w:spacing w:line="500" w:lineRule="exact"/>
        <w:ind w:firstLine="480"/>
        <w:rPr>
          <w:sz w:val="24"/>
          <w:szCs w:val="24"/>
        </w:rPr>
      </w:pPr>
      <w:r w:rsidRPr="00E64924">
        <w:rPr>
          <w:sz w:val="24"/>
          <w:szCs w:val="24"/>
        </w:rPr>
        <w:t>2017</w:t>
      </w:r>
      <w:r w:rsidRPr="00E64924">
        <w:rPr>
          <w:rFonts w:hint="eastAsia"/>
          <w:sz w:val="24"/>
          <w:szCs w:val="24"/>
        </w:rPr>
        <w:t>年度原平市例行监测点</w:t>
      </w:r>
      <w:r w:rsidRPr="00E64924">
        <w:rPr>
          <w:sz w:val="24"/>
          <w:szCs w:val="24"/>
        </w:rPr>
        <w:t>SO</w:t>
      </w:r>
      <w:r w:rsidRPr="00E64924">
        <w:rPr>
          <w:sz w:val="24"/>
          <w:szCs w:val="24"/>
          <w:vertAlign w:val="subscript"/>
        </w:rPr>
        <w:t>2</w:t>
      </w:r>
      <w:r w:rsidRPr="00E64924">
        <w:rPr>
          <w:rFonts w:hint="eastAsia"/>
          <w:sz w:val="24"/>
          <w:szCs w:val="24"/>
        </w:rPr>
        <w:t>、</w:t>
      </w:r>
      <w:r w:rsidRPr="00E64924">
        <w:rPr>
          <w:sz w:val="24"/>
          <w:szCs w:val="24"/>
        </w:rPr>
        <w:t>NO</w:t>
      </w:r>
      <w:r w:rsidRPr="00E64924">
        <w:rPr>
          <w:sz w:val="24"/>
          <w:szCs w:val="24"/>
          <w:vertAlign w:val="subscript"/>
        </w:rPr>
        <w:t>2</w:t>
      </w:r>
      <w:r w:rsidRPr="00E64924">
        <w:rPr>
          <w:rFonts w:hint="eastAsia"/>
          <w:sz w:val="24"/>
          <w:szCs w:val="24"/>
        </w:rPr>
        <w:t>、</w:t>
      </w:r>
      <w:r w:rsidRPr="00E64924">
        <w:rPr>
          <w:sz w:val="24"/>
          <w:szCs w:val="24"/>
        </w:rPr>
        <w:t>PM</w:t>
      </w:r>
      <w:r w:rsidRPr="00E64924">
        <w:rPr>
          <w:sz w:val="24"/>
          <w:szCs w:val="24"/>
          <w:vertAlign w:val="subscript"/>
        </w:rPr>
        <w:t>10</w:t>
      </w:r>
      <w:r w:rsidRPr="00E64924">
        <w:rPr>
          <w:rFonts w:hint="eastAsia"/>
          <w:sz w:val="24"/>
          <w:szCs w:val="24"/>
        </w:rPr>
        <w:t>、</w:t>
      </w:r>
      <w:r w:rsidRPr="00E64924">
        <w:rPr>
          <w:sz w:val="24"/>
          <w:szCs w:val="24"/>
        </w:rPr>
        <w:t>CO</w:t>
      </w:r>
      <w:r w:rsidRPr="00E64924">
        <w:rPr>
          <w:rFonts w:hint="eastAsia"/>
          <w:sz w:val="24"/>
          <w:szCs w:val="24"/>
        </w:rPr>
        <w:t>、</w:t>
      </w:r>
      <w:r w:rsidRPr="00E64924">
        <w:rPr>
          <w:sz w:val="24"/>
          <w:szCs w:val="24"/>
        </w:rPr>
        <w:t>O</w:t>
      </w:r>
      <w:r w:rsidRPr="00E64924">
        <w:rPr>
          <w:sz w:val="24"/>
          <w:szCs w:val="24"/>
          <w:vertAlign w:val="subscript"/>
        </w:rPr>
        <w:t>3</w:t>
      </w:r>
      <w:r w:rsidRPr="00E64924">
        <w:rPr>
          <w:rFonts w:hint="eastAsia"/>
          <w:sz w:val="24"/>
          <w:szCs w:val="24"/>
        </w:rPr>
        <w:t>年评价指标值均满足《环境空气质量标准》（</w:t>
      </w:r>
      <w:r w:rsidRPr="00E64924">
        <w:rPr>
          <w:sz w:val="24"/>
          <w:szCs w:val="24"/>
        </w:rPr>
        <w:t>GB 3095-2012</w:t>
      </w:r>
      <w:r w:rsidRPr="00E64924">
        <w:rPr>
          <w:rFonts w:hint="eastAsia"/>
          <w:sz w:val="24"/>
          <w:szCs w:val="24"/>
        </w:rPr>
        <w:t>）二级标准要求，</w:t>
      </w:r>
      <w:r w:rsidRPr="00E64924">
        <w:rPr>
          <w:sz w:val="24"/>
          <w:szCs w:val="24"/>
        </w:rPr>
        <w:t>PM</w:t>
      </w:r>
      <w:r w:rsidRPr="00E64924">
        <w:rPr>
          <w:sz w:val="24"/>
          <w:szCs w:val="24"/>
          <w:vertAlign w:val="subscript"/>
        </w:rPr>
        <w:t>2.5</w:t>
      </w:r>
      <w:r w:rsidRPr="00E64924">
        <w:rPr>
          <w:rFonts w:hint="eastAsia"/>
          <w:sz w:val="24"/>
          <w:szCs w:val="24"/>
        </w:rPr>
        <w:t>年评价指标值不满足《环境空气质量标准》（</w:t>
      </w:r>
      <w:r w:rsidRPr="00E64924">
        <w:rPr>
          <w:sz w:val="24"/>
          <w:szCs w:val="24"/>
        </w:rPr>
        <w:t>GB 3095-2012</w:t>
      </w:r>
      <w:r w:rsidRPr="00E64924">
        <w:rPr>
          <w:rFonts w:hint="eastAsia"/>
          <w:sz w:val="24"/>
          <w:szCs w:val="24"/>
        </w:rPr>
        <w:t>）二级标准要求。</w:t>
      </w:r>
    </w:p>
    <w:p w:rsidR="00BA4F98" w:rsidRPr="00E64924" w:rsidRDefault="00BA4F98" w:rsidP="00BA4F98">
      <w:pPr>
        <w:adjustRightInd w:val="0"/>
        <w:snapToGrid w:val="0"/>
        <w:spacing w:line="500" w:lineRule="exact"/>
        <w:ind w:firstLineChars="200" w:firstLine="480"/>
        <w:jc w:val="left"/>
        <w:rPr>
          <w:sz w:val="24"/>
          <w:szCs w:val="24"/>
        </w:rPr>
      </w:pPr>
      <w:r w:rsidRPr="00E64924">
        <w:rPr>
          <w:rFonts w:hint="eastAsia"/>
          <w:sz w:val="24"/>
          <w:szCs w:val="24"/>
        </w:rPr>
        <w:t>根据补充监测结果可知，</w:t>
      </w:r>
      <w:r w:rsidRPr="00E64924">
        <w:rPr>
          <w:sz w:val="24"/>
          <w:szCs w:val="24"/>
        </w:rPr>
        <w:t>NH</w:t>
      </w:r>
      <w:r w:rsidRPr="00E64924">
        <w:rPr>
          <w:sz w:val="24"/>
          <w:szCs w:val="24"/>
          <w:vertAlign w:val="subscript"/>
        </w:rPr>
        <w:t>3</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能够满足</w:t>
      </w:r>
      <w:r w:rsidRPr="00E64924">
        <w:rPr>
          <w:rFonts w:hAnsi="宋体" w:hint="eastAsia"/>
          <w:kern w:val="0"/>
          <w:sz w:val="24"/>
        </w:rPr>
        <w:t>《环境影响评价技术导则</w:t>
      </w:r>
      <w:r w:rsidRPr="00E64924">
        <w:rPr>
          <w:rFonts w:hAnsi="宋体"/>
          <w:kern w:val="0"/>
          <w:sz w:val="24"/>
        </w:rPr>
        <w:t xml:space="preserve"> </w:t>
      </w:r>
      <w:r w:rsidRPr="00E64924">
        <w:rPr>
          <w:rFonts w:hAnsi="宋体" w:hint="eastAsia"/>
          <w:kern w:val="0"/>
          <w:sz w:val="24"/>
        </w:rPr>
        <w:t>大气环境》（</w:t>
      </w:r>
      <w:r w:rsidRPr="00E64924">
        <w:rPr>
          <w:rFonts w:hAnsi="宋体"/>
          <w:kern w:val="0"/>
          <w:sz w:val="24"/>
        </w:rPr>
        <w:t>HJ 2.2-2018</w:t>
      </w:r>
      <w:r w:rsidRPr="00E64924">
        <w:rPr>
          <w:rFonts w:hAnsi="宋体" w:hint="eastAsia"/>
          <w:kern w:val="0"/>
          <w:sz w:val="24"/>
        </w:rPr>
        <w:t>）附录</w:t>
      </w:r>
      <w:r w:rsidRPr="00E64924">
        <w:rPr>
          <w:rFonts w:hAnsi="宋体"/>
          <w:kern w:val="0"/>
          <w:sz w:val="24"/>
        </w:rPr>
        <w:t>D</w:t>
      </w:r>
      <w:r w:rsidRPr="00E64924">
        <w:rPr>
          <w:rFonts w:hAnsi="宋体" w:hint="eastAsia"/>
          <w:kern w:val="0"/>
          <w:sz w:val="24"/>
        </w:rPr>
        <w:t>中相应污染物空气质量浓度限值</w:t>
      </w:r>
      <w:r w:rsidRPr="00E64924">
        <w:rPr>
          <w:rFonts w:hint="eastAsia"/>
          <w:sz w:val="24"/>
          <w:szCs w:val="24"/>
        </w:rPr>
        <w:t>；苯、甲苯、甲醇</w:t>
      </w:r>
      <w:r w:rsidRPr="00E64924">
        <w:rPr>
          <w:sz w:val="24"/>
          <w:szCs w:val="24"/>
        </w:rPr>
        <w:t>1</w:t>
      </w:r>
      <w:r w:rsidRPr="00E64924">
        <w:rPr>
          <w:rFonts w:hint="eastAsia"/>
          <w:sz w:val="24"/>
          <w:szCs w:val="24"/>
        </w:rPr>
        <w:t>小时平均浓度均未检出，能够满足</w:t>
      </w:r>
      <w:r w:rsidRPr="00E64924">
        <w:rPr>
          <w:rFonts w:hAnsi="宋体" w:hint="eastAsia"/>
          <w:kern w:val="0"/>
          <w:sz w:val="24"/>
        </w:rPr>
        <w:t>《环境影响评价技术导则</w:t>
      </w:r>
      <w:r w:rsidRPr="00E64924">
        <w:rPr>
          <w:rFonts w:hAnsi="宋体"/>
          <w:kern w:val="0"/>
          <w:sz w:val="24"/>
        </w:rPr>
        <w:t xml:space="preserve"> </w:t>
      </w:r>
      <w:r w:rsidRPr="00E64924">
        <w:rPr>
          <w:rFonts w:hAnsi="宋体" w:hint="eastAsia"/>
          <w:kern w:val="0"/>
          <w:sz w:val="24"/>
        </w:rPr>
        <w:t>大气环境》（</w:t>
      </w:r>
      <w:r w:rsidRPr="00E64924">
        <w:rPr>
          <w:rFonts w:hAnsi="宋体"/>
          <w:kern w:val="0"/>
          <w:sz w:val="24"/>
        </w:rPr>
        <w:t>HJ 2.2-2018</w:t>
      </w:r>
      <w:r w:rsidRPr="00E64924">
        <w:rPr>
          <w:rFonts w:hAnsi="宋体" w:hint="eastAsia"/>
          <w:kern w:val="0"/>
          <w:sz w:val="24"/>
        </w:rPr>
        <w:t>）附录</w:t>
      </w:r>
      <w:r w:rsidRPr="00E64924">
        <w:rPr>
          <w:rFonts w:hAnsi="宋体"/>
          <w:kern w:val="0"/>
          <w:sz w:val="24"/>
        </w:rPr>
        <w:t>D</w:t>
      </w:r>
      <w:r w:rsidRPr="00E64924">
        <w:rPr>
          <w:rFonts w:hAnsi="宋体" w:hint="eastAsia"/>
          <w:kern w:val="0"/>
          <w:sz w:val="24"/>
        </w:rPr>
        <w:t>中相应污染物空气质量浓度限值</w:t>
      </w:r>
      <w:r w:rsidRPr="00E64924">
        <w:rPr>
          <w:rFonts w:hint="eastAsia"/>
          <w:sz w:val="24"/>
          <w:szCs w:val="24"/>
        </w:rPr>
        <w:t>；酚</w:t>
      </w:r>
      <w:r w:rsidRPr="00E64924">
        <w:rPr>
          <w:sz w:val="24"/>
          <w:szCs w:val="24"/>
        </w:rPr>
        <w:t>1</w:t>
      </w:r>
      <w:r w:rsidRPr="00E64924">
        <w:rPr>
          <w:rFonts w:hint="eastAsia"/>
          <w:sz w:val="24"/>
          <w:szCs w:val="24"/>
        </w:rPr>
        <w:t>小时平均浓度满足原《工业企业设计卫生标准》（</w:t>
      </w:r>
      <w:r w:rsidRPr="00E64924">
        <w:rPr>
          <w:sz w:val="24"/>
          <w:szCs w:val="24"/>
        </w:rPr>
        <w:t>TJ 36-79</w:t>
      </w:r>
      <w:r w:rsidRPr="00E64924">
        <w:rPr>
          <w:rFonts w:hint="eastAsia"/>
          <w:sz w:val="24"/>
          <w:szCs w:val="24"/>
        </w:rPr>
        <w:t>）中的居住区大气中有害物质一次最高允许浓度限值；非甲烷总烃</w:t>
      </w:r>
      <w:r w:rsidRPr="00E64924">
        <w:rPr>
          <w:sz w:val="24"/>
          <w:szCs w:val="24"/>
        </w:rPr>
        <w:t>1</w:t>
      </w:r>
      <w:r w:rsidRPr="00E64924">
        <w:rPr>
          <w:rFonts w:hint="eastAsia"/>
          <w:sz w:val="24"/>
          <w:szCs w:val="24"/>
        </w:rPr>
        <w:t>小时平均浓度满足《环境空气质量标准</w:t>
      </w:r>
      <w:r w:rsidRPr="00E64924">
        <w:rPr>
          <w:sz w:val="24"/>
          <w:szCs w:val="24"/>
        </w:rPr>
        <w:t xml:space="preserve"> </w:t>
      </w:r>
      <w:r w:rsidRPr="00E64924">
        <w:rPr>
          <w:rFonts w:hint="eastAsia"/>
          <w:sz w:val="24"/>
          <w:szCs w:val="24"/>
        </w:rPr>
        <w:t>非甲烷总烃限值》（</w:t>
      </w:r>
      <w:r w:rsidRPr="00E64924">
        <w:rPr>
          <w:sz w:val="24"/>
          <w:szCs w:val="24"/>
        </w:rPr>
        <w:t>DB 13/1577-2012</w:t>
      </w:r>
      <w:r w:rsidRPr="00E64924">
        <w:rPr>
          <w:rFonts w:hint="eastAsia"/>
          <w:sz w:val="24"/>
          <w:szCs w:val="24"/>
        </w:rPr>
        <w:t>）二级标准限值。</w:t>
      </w:r>
      <w:r w:rsidRPr="00E64924">
        <w:rPr>
          <w:b/>
          <w:bCs/>
          <w:sz w:val="24"/>
          <w:szCs w:val="24"/>
        </w:rPr>
        <w:t xml:space="preserve"> </w:t>
      </w:r>
      <w:r w:rsidRPr="00E64924">
        <w:rPr>
          <w:b/>
          <w:sz w:val="24"/>
          <w:szCs w:val="24"/>
        </w:rPr>
        <w:t xml:space="preserve"> </w:t>
      </w:r>
    </w:p>
    <w:p w:rsidR="00BA4F98" w:rsidRPr="00E64924" w:rsidRDefault="00BA4F98" w:rsidP="00BA4F98">
      <w:pPr>
        <w:pStyle w:val="3"/>
        <w:spacing w:before="0" w:after="0" w:line="500" w:lineRule="exact"/>
        <w:rPr>
          <w:sz w:val="28"/>
          <w:szCs w:val="28"/>
        </w:rPr>
      </w:pPr>
      <w:r w:rsidRPr="00E64924">
        <w:rPr>
          <w:sz w:val="28"/>
          <w:szCs w:val="28"/>
        </w:rPr>
        <w:t>4.3.2</w:t>
      </w:r>
      <w:r w:rsidRPr="00E64924">
        <w:rPr>
          <w:rFonts w:hint="eastAsia"/>
          <w:sz w:val="28"/>
          <w:szCs w:val="28"/>
        </w:rPr>
        <w:t>地表水环境质量现状调查与评价</w:t>
      </w:r>
    </w:p>
    <w:p w:rsidR="00BA4F98" w:rsidRPr="00E64924" w:rsidRDefault="00BA4F98" w:rsidP="00BA4F98">
      <w:pPr>
        <w:adjustRightInd w:val="0"/>
        <w:snapToGrid w:val="0"/>
        <w:spacing w:line="500" w:lineRule="exact"/>
        <w:ind w:firstLineChars="200" w:firstLine="480"/>
        <w:jc w:val="left"/>
        <w:rPr>
          <w:sz w:val="24"/>
          <w:szCs w:val="21"/>
        </w:rPr>
      </w:pPr>
      <w:r w:rsidRPr="00E64924">
        <w:rPr>
          <w:rFonts w:hint="eastAsia"/>
          <w:sz w:val="24"/>
        </w:rPr>
        <w:t>区域内与本项目相关的地表水体主要为滹沱河。</w:t>
      </w:r>
    </w:p>
    <w:p w:rsidR="00BA4F98" w:rsidRPr="00E64924" w:rsidRDefault="00BA4F98" w:rsidP="00BA4F98">
      <w:pPr>
        <w:spacing w:line="500" w:lineRule="exact"/>
        <w:ind w:firstLineChars="200" w:firstLine="480"/>
        <w:jc w:val="left"/>
        <w:rPr>
          <w:sz w:val="24"/>
        </w:rPr>
      </w:pPr>
      <w:r w:rsidRPr="00E64924">
        <w:rPr>
          <w:rFonts w:hint="eastAsia"/>
          <w:sz w:val="24"/>
        </w:rPr>
        <w:t>本项目生产废水以及初期雨水一并送入项目新建的污水处理站，采用油水分离</w:t>
      </w:r>
      <w:r w:rsidRPr="00E64924">
        <w:rPr>
          <w:sz w:val="24"/>
        </w:rPr>
        <w:t>+</w:t>
      </w:r>
      <w:r w:rsidRPr="00E64924">
        <w:rPr>
          <w:rFonts w:hint="eastAsia"/>
          <w:sz w:val="24"/>
        </w:rPr>
        <w:t>涡能速旋分离</w:t>
      </w:r>
      <w:r w:rsidRPr="00E64924">
        <w:rPr>
          <w:sz w:val="24"/>
        </w:rPr>
        <w:t>+</w:t>
      </w:r>
      <w:r w:rsidRPr="00E64924">
        <w:rPr>
          <w:rFonts w:hint="eastAsia"/>
          <w:sz w:val="24"/>
        </w:rPr>
        <w:t>高级氧化</w:t>
      </w:r>
      <w:r w:rsidRPr="00E64924">
        <w:rPr>
          <w:sz w:val="24"/>
        </w:rPr>
        <w:t>+</w:t>
      </w:r>
      <w:r w:rsidRPr="00E64924">
        <w:rPr>
          <w:rFonts w:hint="eastAsia"/>
          <w:sz w:val="24"/>
        </w:rPr>
        <w:t>生化</w:t>
      </w:r>
      <w:r w:rsidRPr="00E64924">
        <w:rPr>
          <w:sz w:val="24"/>
        </w:rPr>
        <w:t>+</w:t>
      </w:r>
      <w:r w:rsidRPr="00E64924">
        <w:rPr>
          <w:rFonts w:hint="eastAsia"/>
          <w:sz w:val="24"/>
        </w:rPr>
        <w:t>芬顿</w:t>
      </w:r>
      <w:r w:rsidRPr="00E64924">
        <w:rPr>
          <w:sz w:val="24"/>
        </w:rPr>
        <w:t>+</w:t>
      </w:r>
      <w:r w:rsidRPr="00E64924">
        <w:rPr>
          <w:rFonts w:hint="eastAsia"/>
          <w:sz w:val="24"/>
        </w:rPr>
        <w:t>炭滤工艺工艺。</w:t>
      </w:r>
      <w:r w:rsidRPr="00E64924">
        <w:rPr>
          <w:rFonts w:hint="eastAsia"/>
          <w:bCs/>
          <w:sz w:val="24"/>
        </w:rPr>
        <w:t>处理后废水</w:t>
      </w:r>
      <w:r w:rsidRPr="00E64924">
        <w:rPr>
          <w:rFonts w:hint="eastAsia"/>
          <w:sz w:val="24"/>
        </w:rPr>
        <w:t>达标后排入新石焦化污水处理站作为熄焦回用水</w:t>
      </w:r>
      <w:r w:rsidRPr="00E64924">
        <w:rPr>
          <w:rFonts w:hint="eastAsia"/>
          <w:bCs/>
          <w:sz w:val="24"/>
        </w:rPr>
        <w:t>；生活废水经</w:t>
      </w:r>
      <w:r w:rsidRPr="00E64924">
        <w:rPr>
          <w:rFonts w:hint="eastAsia"/>
          <w:sz w:val="24"/>
        </w:rPr>
        <w:t>化粪池后</w:t>
      </w:r>
      <w:r w:rsidRPr="00E64924">
        <w:rPr>
          <w:rFonts w:hint="eastAsia"/>
          <w:bCs/>
          <w:sz w:val="24"/>
        </w:rPr>
        <w:t>进入自建</w:t>
      </w:r>
      <w:r w:rsidRPr="00E64924">
        <w:rPr>
          <w:rFonts w:hint="eastAsia"/>
          <w:sz w:val="24"/>
        </w:rPr>
        <w:t>污水处理站处理</w:t>
      </w:r>
      <w:r w:rsidRPr="00E64924">
        <w:rPr>
          <w:rFonts w:hint="eastAsia"/>
          <w:bCs/>
          <w:sz w:val="24"/>
        </w:rPr>
        <w:t>；</w:t>
      </w:r>
      <w:r w:rsidRPr="00E64924">
        <w:rPr>
          <w:rFonts w:hint="eastAsia"/>
          <w:sz w:val="24"/>
        </w:rPr>
        <w:t>脱盐水站排水、循环水排水、锅炉排水</w:t>
      </w:r>
      <w:r w:rsidRPr="00E64924">
        <w:rPr>
          <w:rFonts w:hint="eastAsia"/>
          <w:bCs/>
          <w:sz w:val="24"/>
        </w:rPr>
        <w:t>为洁净水，主要成分为盐类，送新石焦化作为熄焦用水</w:t>
      </w:r>
      <w:r w:rsidRPr="00E64924">
        <w:rPr>
          <w:rFonts w:hint="eastAsia"/>
          <w:sz w:val="24"/>
        </w:rPr>
        <w:t>。本项目产生的污、废水不直接进入区域地表水体，地表水现状监测数据引用原平市政府信息公开年报中“原平市滹沱河界河铺断面</w:t>
      </w:r>
      <w:r w:rsidRPr="00E64924">
        <w:rPr>
          <w:sz w:val="24"/>
        </w:rPr>
        <w:t>2018</w:t>
      </w:r>
      <w:r w:rsidRPr="00E64924">
        <w:rPr>
          <w:rFonts w:hint="eastAsia"/>
          <w:sz w:val="24"/>
        </w:rPr>
        <w:t>年水质状况公示”中的数据，监测数据见表</w:t>
      </w:r>
      <w:r w:rsidRPr="00E64924">
        <w:rPr>
          <w:sz w:val="24"/>
        </w:rPr>
        <w:t>4.3-11</w:t>
      </w:r>
      <w:r w:rsidRPr="00E64924">
        <w:rPr>
          <w:rFonts w:hint="eastAsia"/>
          <w:sz w:val="24"/>
        </w:rPr>
        <w:t>。</w:t>
      </w:r>
    </w:p>
    <w:p w:rsidR="00BA4F98" w:rsidRPr="00E64924" w:rsidRDefault="00BA4F98" w:rsidP="00BA4F98">
      <w:pPr>
        <w:spacing w:line="500" w:lineRule="exact"/>
        <w:ind w:firstLineChars="200" w:firstLine="420"/>
        <w:jc w:val="center"/>
      </w:pPr>
      <w:r w:rsidRPr="00E64924">
        <w:rPr>
          <w:rFonts w:hint="eastAsia"/>
        </w:rPr>
        <w:t>表</w:t>
      </w:r>
      <w:r w:rsidRPr="00E64924">
        <w:t xml:space="preserve">4.3-11  </w:t>
      </w:r>
      <w:r w:rsidRPr="00E64924">
        <w:rPr>
          <w:rFonts w:hint="eastAsia"/>
        </w:rPr>
        <w:t>原平市</w:t>
      </w:r>
      <w:r w:rsidRPr="00E64924">
        <w:t>2018</w:t>
      </w:r>
      <w:r w:rsidRPr="00E64924">
        <w:rPr>
          <w:rFonts w:hint="eastAsia"/>
        </w:rPr>
        <w:t>年滹沱河界河铺断面监测结果</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833"/>
        <w:gridCol w:w="2322"/>
        <w:gridCol w:w="2322"/>
      </w:tblGrid>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rPr>
                <w:rFonts w:hint="eastAsia"/>
              </w:rPr>
              <w:t>月份</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rPr>
                <w:rFonts w:hint="eastAsia"/>
              </w:rPr>
              <w:t>化学需氧量</w:t>
            </w:r>
            <w:r w:rsidRPr="00E64924">
              <w:t>(mg/L)</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rPr>
                <w:rFonts w:hint="eastAsia"/>
              </w:rPr>
              <w:t>氨氮</w:t>
            </w:r>
            <w:r w:rsidRPr="00E64924">
              <w:t>(mg/L)</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rPr>
                <w:rFonts w:hint="eastAsia"/>
              </w:rPr>
              <w:t>总磷</w:t>
            </w:r>
            <w:r w:rsidRPr="00E64924">
              <w:t>(mg/L)</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14</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2.24</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0.08</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2</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16</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2.42</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0.2</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3</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12</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0.96</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4</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37</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0.68</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0.19</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5</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23</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0.80</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0.16</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6</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13</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2.94</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0.14</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7</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20</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0.25</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0.17</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8</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19</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0.36</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0.09</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9</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17</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1.18</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0.13</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10</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18</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0.24</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0.12</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11</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28</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1.47</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0.18</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12</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21</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1.80</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0.15</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rPr>
                <w:rFonts w:hint="eastAsia"/>
              </w:rPr>
              <w:t>均值</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19.83</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1.28</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0.15</w:t>
            </w:r>
          </w:p>
        </w:tc>
      </w:tr>
      <w:tr w:rsidR="00BA4F98" w:rsidRPr="00E64924" w:rsidTr="00BA4F98">
        <w:tc>
          <w:tcPr>
            <w:tcW w:w="1809"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rPr>
                <w:rFonts w:hint="eastAsia"/>
              </w:rPr>
              <w:t>Ⅳ类水质标准</w:t>
            </w:r>
          </w:p>
        </w:tc>
        <w:tc>
          <w:tcPr>
            <w:tcW w:w="2833"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30</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1.5</w:t>
            </w:r>
          </w:p>
        </w:tc>
        <w:tc>
          <w:tcPr>
            <w:tcW w:w="2322" w:type="dxa"/>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pacing w:line="260" w:lineRule="exact"/>
              <w:jc w:val="center"/>
              <w:rPr>
                <w:szCs w:val="21"/>
              </w:rPr>
            </w:pPr>
            <w:r w:rsidRPr="00E64924">
              <w:t>0.3</w:t>
            </w:r>
          </w:p>
        </w:tc>
      </w:tr>
    </w:tbl>
    <w:p w:rsidR="00BA4F98" w:rsidRPr="00E64924" w:rsidRDefault="00BA4F98" w:rsidP="00BA4F98">
      <w:pPr>
        <w:spacing w:line="500" w:lineRule="exact"/>
        <w:ind w:firstLineChars="200" w:firstLine="480"/>
        <w:jc w:val="left"/>
        <w:rPr>
          <w:rFonts w:ascii="Times New Roman" w:hAnsi="Times New Roman" w:cs="Times New Roman"/>
          <w:sz w:val="24"/>
          <w:szCs w:val="21"/>
        </w:rPr>
      </w:pPr>
      <w:r w:rsidRPr="00E64924">
        <w:rPr>
          <w:rFonts w:hint="eastAsia"/>
          <w:sz w:val="24"/>
        </w:rPr>
        <w:t>由监测结果可知，原平市</w:t>
      </w:r>
      <w:r w:rsidRPr="00E64924">
        <w:rPr>
          <w:sz w:val="24"/>
        </w:rPr>
        <w:t>2018</w:t>
      </w:r>
      <w:r w:rsidRPr="00E64924">
        <w:rPr>
          <w:rFonts w:hint="eastAsia"/>
          <w:sz w:val="24"/>
        </w:rPr>
        <w:t>年滹沱河界河铺断面水质满足《地表水环境质量标准》</w:t>
      </w:r>
      <w:r w:rsidRPr="00E64924">
        <w:rPr>
          <w:sz w:val="24"/>
        </w:rPr>
        <w:t>GB3838-2002</w:t>
      </w:r>
      <w:r w:rsidRPr="00E64924">
        <w:rPr>
          <w:rFonts w:hint="eastAsia"/>
          <w:sz w:val="24"/>
        </w:rPr>
        <w:t>中Ⅳ类水质要求。</w:t>
      </w:r>
    </w:p>
    <w:p w:rsidR="00BA4F98" w:rsidRPr="00E64924" w:rsidRDefault="00BA4F98" w:rsidP="00BA4F98">
      <w:pPr>
        <w:pStyle w:val="3"/>
        <w:spacing w:before="0" w:after="0" w:line="500" w:lineRule="exact"/>
        <w:rPr>
          <w:sz w:val="28"/>
          <w:szCs w:val="28"/>
        </w:rPr>
      </w:pPr>
      <w:r w:rsidRPr="00E64924">
        <w:rPr>
          <w:sz w:val="28"/>
          <w:szCs w:val="28"/>
        </w:rPr>
        <w:t>4.3.3</w:t>
      </w:r>
      <w:r w:rsidRPr="00E64924">
        <w:rPr>
          <w:rFonts w:hint="eastAsia"/>
          <w:sz w:val="28"/>
          <w:szCs w:val="28"/>
        </w:rPr>
        <w:t>地下水环境质量现状调查与评价</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4.3.3.1</w:t>
      </w:r>
      <w:r w:rsidRPr="00E64924">
        <w:rPr>
          <w:rFonts w:ascii="Times New Roman" w:eastAsia="宋体" w:hAnsi="Times New Roman" w:cs="Times New Roman" w:hint="eastAsia"/>
          <w:b w:val="0"/>
          <w:sz w:val="24"/>
          <w:szCs w:val="24"/>
        </w:rPr>
        <w:t>地下水环境质量现状监测</w:t>
      </w:r>
    </w:p>
    <w:p w:rsidR="00BA4F98" w:rsidRPr="00E64924" w:rsidRDefault="00BA4F98" w:rsidP="00BA4F98">
      <w:pPr>
        <w:pStyle w:val="af6"/>
        <w:rPr>
          <w:bCs/>
          <w:lang w:val="en-GB"/>
        </w:rPr>
      </w:pPr>
      <w:r w:rsidRPr="00E64924">
        <w:rPr>
          <w:bCs/>
          <w:lang w:val="en-GB"/>
        </w:rPr>
        <w:t>1</w:t>
      </w:r>
      <w:r w:rsidRPr="00E64924">
        <w:rPr>
          <w:rFonts w:hint="eastAsia"/>
          <w:bCs/>
          <w:lang w:val="en-GB"/>
        </w:rPr>
        <w:t>、监测点位布置</w:t>
      </w:r>
    </w:p>
    <w:p w:rsidR="00BA4F98" w:rsidRPr="00E64924" w:rsidRDefault="00BA4F98" w:rsidP="00BA4F98">
      <w:pPr>
        <w:pStyle w:val="af6"/>
        <w:rPr>
          <w:b/>
          <w:sz w:val="21"/>
          <w:szCs w:val="21"/>
        </w:rPr>
      </w:pPr>
      <w:r w:rsidRPr="00E64924">
        <w:rPr>
          <w:rFonts w:hint="eastAsia"/>
          <w:bCs/>
          <w:lang w:val="en-GB"/>
        </w:rPr>
        <w:t>为了全面反映评价区地下水环境质量，结合评价等级、厂址位置、地下水流向、周围环境敏感点、地下水污染源分布等，根据《环境影响评价技术导则</w:t>
      </w:r>
      <w:r w:rsidRPr="00E64924">
        <w:rPr>
          <w:bCs/>
          <w:lang w:val="en-GB"/>
        </w:rPr>
        <w:t xml:space="preserve"> </w:t>
      </w:r>
      <w:r w:rsidRPr="00E64924">
        <w:rPr>
          <w:rFonts w:hint="eastAsia"/>
          <w:bCs/>
          <w:lang w:val="en-GB"/>
        </w:rPr>
        <w:t>地下水环境》（</w:t>
      </w:r>
      <w:r w:rsidRPr="00E64924">
        <w:rPr>
          <w:bCs/>
          <w:lang w:val="en-GB"/>
        </w:rPr>
        <w:t>HJ610-2016</w:t>
      </w:r>
      <w:r w:rsidRPr="00E64924">
        <w:rPr>
          <w:rFonts w:hint="eastAsia"/>
          <w:bCs/>
          <w:lang w:val="en-GB"/>
        </w:rPr>
        <w:t>），确定</w:t>
      </w:r>
      <w:r w:rsidRPr="00E64924">
        <w:rPr>
          <w:bCs/>
          <w:lang w:val="en-GB"/>
        </w:rPr>
        <w:t>8</w:t>
      </w:r>
      <w:r w:rsidRPr="00E64924">
        <w:rPr>
          <w:rFonts w:hint="eastAsia"/>
          <w:bCs/>
          <w:lang w:val="en-GB"/>
        </w:rPr>
        <w:t>个地下水水质现状监测点，</w:t>
      </w:r>
      <w:r w:rsidRPr="00E64924">
        <w:rPr>
          <w:bCs/>
          <w:lang w:val="en-GB"/>
        </w:rPr>
        <w:t>13</w:t>
      </w:r>
      <w:r w:rsidRPr="00E64924">
        <w:rPr>
          <w:rFonts w:hint="eastAsia"/>
          <w:bCs/>
          <w:lang w:val="en-GB"/>
        </w:rPr>
        <w:t>个水位监测点，具体点位见表</w:t>
      </w:r>
      <w:r w:rsidRPr="00E64924">
        <w:rPr>
          <w:bCs/>
          <w:lang w:val="en-GB"/>
        </w:rPr>
        <w:t>4.3-12</w:t>
      </w:r>
      <w:r w:rsidRPr="00E64924">
        <w:rPr>
          <w:rFonts w:hint="eastAsia"/>
          <w:bCs/>
          <w:lang w:val="en-GB"/>
        </w:rPr>
        <w:t>，监测点布置图见图</w:t>
      </w:r>
      <w:r w:rsidRPr="00E64924">
        <w:rPr>
          <w:bCs/>
          <w:lang w:val="en-GB"/>
        </w:rPr>
        <w:t>4.3-2</w:t>
      </w:r>
      <w:r w:rsidRPr="00E64924">
        <w:rPr>
          <w:rFonts w:hint="eastAsia"/>
          <w:bCs/>
          <w:lang w:val="en-GB"/>
        </w:rPr>
        <w:t>。</w:t>
      </w:r>
    </w:p>
    <w:p w:rsidR="00BA4F98" w:rsidRPr="00E64924" w:rsidRDefault="00BA4F98" w:rsidP="00BA4F98">
      <w:pPr>
        <w:spacing w:line="480" w:lineRule="exact"/>
        <w:jc w:val="center"/>
        <w:rPr>
          <w:bCs/>
          <w:szCs w:val="21"/>
        </w:rPr>
      </w:pPr>
      <w:r w:rsidRPr="00E64924">
        <w:rPr>
          <w:rFonts w:hint="eastAsia"/>
          <w:bCs/>
        </w:rPr>
        <w:t>表</w:t>
      </w:r>
      <w:r w:rsidRPr="00E64924">
        <w:rPr>
          <w:bCs/>
        </w:rPr>
        <w:t xml:space="preserve">4.3-12  </w:t>
      </w:r>
      <w:r w:rsidRPr="00E64924">
        <w:rPr>
          <w:rFonts w:hint="eastAsia"/>
          <w:bCs/>
        </w:rPr>
        <w:t>地下水现状监测布点</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tblPr>
      <w:tblGrid>
        <w:gridCol w:w="801"/>
        <w:gridCol w:w="2121"/>
        <w:gridCol w:w="1593"/>
        <w:gridCol w:w="3443"/>
        <w:gridCol w:w="1328"/>
      </w:tblGrid>
      <w:tr w:rsidR="00BA4F98" w:rsidRPr="00E64924" w:rsidTr="00BA4F98">
        <w:trPr>
          <w:trHeight w:val="397"/>
          <w:jc w:val="center"/>
        </w:trPr>
        <w:tc>
          <w:tcPr>
            <w:tcW w:w="431" w:type="pct"/>
            <w:tcBorders>
              <w:top w:val="single" w:sz="4" w:space="0" w:color="auto"/>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编号</w:t>
            </w:r>
          </w:p>
        </w:tc>
        <w:tc>
          <w:tcPr>
            <w:tcW w:w="1142" w:type="pct"/>
            <w:tcBorders>
              <w:top w:val="single" w:sz="4" w:space="0" w:color="auto"/>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水井位置</w:t>
            </w:r>
          </w:p>
        </w:tc>
        <w:tc>
          <w:tcPr>
            <w:tcW w:w="858" w:type="pct"/>
            <w:tcBorders>
              <w:top w:val="single" w:sz="4" w:space="0" w:color="auto"/>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监测内容</w:t>
            </w:r>
          </w:p>
        </w:tc>
        <w:tc>
          <w:tcPr>
            <w:tcW w:w="1854" w:type="pct"/>
            <w:tcBorders>
              <w:top w:val="single" w:sz="4" w:space="0" w:color="auto"/>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监测层位</w:t>
            </w:r>
          </w:p>
        </w:tc>
        <w:tc>
          <w:tcPr>
            <w:tcW w:w="715" w:type="pct"/>
            <w:tcBorders>
              <w:top w:val="single" w:sz="4" w:space="0" w:color="auto"/>
              <w:left w:val="single" w:sz="4" w:space="0" w:color="000000"/>
              <w:bottom w:val="single" w:sz="4" w:space="0" w:color="000000"/>
              <w:right w:val="single" w:sz="4" w:space="0" w:color="auto"/>
            </w:tcBorders>
            <w:vAlign w:val="center"/>
            <w:hideMark/>
          </w:tcPr>
          <w:p w:rsidR="00BA4F98" w:rsidRPr="00E64924" w:rsidRDefault="00BA4F98">
            <w:pPr>
              <w:widowControl/>
              <w:jc w:val="center"/>
              <w:rPr>
                <w:kern w:val="0"/>
                <w:szCs w:val="21"/>
              </w:rPr>
            </w:pPr>
            <w:r w:rsidRPr="00E64924">
              <w:rPr>
                <w:rFonts w:hint="eastAsia"/>
                <w:kern w:val="0"/>
              </w:rPr>
              <w:t>布点理由</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J1</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香烟村</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水质、水位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第四系中更新统孔隙含水层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厂址上游</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J2</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黑沟堰</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水质、水位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第四系中更新统孔隙含水层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厂址侧向</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J3</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天晃村</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水质、水位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第四系中更新统孔隙含水层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厂址侧向</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J4</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自来水</w:t>
            </w:r>
            <w:r w:rsidRPr="00E64924">
              <w:rPr>
                <w:kern w:val="0"/>
              </w:rPr>
              <w:t>2#</w:t>
            </w:r>
            <w:r w:rsidRPr="00E64924">
              <w:rPr>
                <w:rFonts w:hint="eastAsia"/>
                <w:kern w:val="0"/>
              </w:rPr>
              <w:t>水井</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水质、水位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第四系中更新统孔隙含水层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jc w:val="center"/>
              <w:rPr>
                <w:kern w:val="0"/>
                <w:szCs w:val="21"/>
              </w:rPr>
            </w:pPr>
            <w:r w:rsidRPr="00E64924">
              <w:rPr>
                <w:rFonts w:hint="eastAsia"/>
                <w:kern w:val="0"/>
              </w:rPr>
              <w:t>厂址上游</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J5</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自来水</w:t>
            </w:r>
            <w:r w:rsidRPr="00E64924">
              <w:rPr>
                <w:kern w:val="0"/>
              </w:rPr>
              <w:t>1#</w:t>
            </w:r>
            <w:r w:rsidRPr="00E64924">
              <w:rPr>
                <w:rFonts w:hint="eastAsia"/>
                <w:kern w:val="0"/>
              </w:rPr>
              <w:t>水井</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水质、水位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第四系中更新统孔隙含水层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jc w:val="center"/>
              <w:rPr>
                <w:kern w:val="0"/>
                <w:szCs w:val="21"/>
              </w:rPr>
            </w:pPr>
            <w:r w:rsidRPr="00E64924">
              <w:rPr>
                <w:rFonts w:hint="eastAsia"/>
                <w:kern w:val="0"/>
              </w:rPr>
              <w:t>厂址下游</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J6</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黑涧</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水质、水位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第四系中更新统孔隙含水层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jc w:val="center"/>
              <w:rPr>
                <w:kern w:val="0"/>
                <w:szCs w:val="21"/>
              </w:rPr>
            </w:pPr>
            <w:r w:rsidRPr="00E64924">
              <w:rPr>
                <w:rFonts w:hint="eastAsia"/>
                <w:kern w:val="0"/>
              </w:rPr>
              <w:t>厂址下游</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J7</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上石寺饮水井</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水质、水位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第四系上更新统孔隙含水层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厂址下游</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J8</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上韩村（大营水源地）</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水质、水位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第四系上更新统孔隙含水层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厂址侧向</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J9</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中石寺浇地水井</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第四系上更新统孔隙含水层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厂址下游</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J10</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上丰窊村</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第四系上更新统孔隙含水层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厂址侧向</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J11</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下石寺饮水井</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第四系上更新统孔隙含水层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厂址下游</w:t>
            </w:r>
          </w:p>
        </w:tc>
      </w:tr>
      <w:tr w:rsidR="00BA4F98" w:rsidRPr="00E64924" w:rsidTr="00BA4F98">
        <w:trPr>
          <w:trHeight w:val="397"/>
          <w:jc w:val="center"/>
        </w:trPr>
        <w:tc>
          <w:tcPr>
            <w:tcW w:w="431" w:type="pct"/>
            <w:tcBorders>
              <w:top w:val="single" w:sz="4" w:space="0" w:color="000000"/>
              <w:left w:val="single" w:sz="4" w:space="0" w:color="auto"/>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kern w:val="0"/>
              </w:rPr>
              <w:t>J12</w:t>
            </w:r>
          </w:p>
        </w:tc>
        <w:tc>
          <w:tcPr>
            <w:tcW w:w="1142"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白村</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jc w:val="center"/>
              <w:rPr>
                <w:kern w:val="0"/>
                <w:szCs w:val="21"/>
              </w:rPr>
            </w:pPr>
            <w:r w:rsidRPr="00E64924">
              <w:rPr>
                <w:rFonts w:hint="eastAsia"/>
                <w:kern w:val="0"/>
              </w:rPr>
              <w:t>水位</w:t>
            </w:r>
          </w:p>
        </w:tc>
        <w:tc>
          <w:tcPr>
            <w:tcW w:w="1854" w:type="pct"/>
            <w:tcBorders>
              <w:top w:val="single" w:sz="4" w:space="0" w:color="000000"/>
              <w:left w:val="single" w:sz="4" w:space="0" w:color="000000"/>
              <w:bottom w:val="single" w:sz="4" w:space="0" w:color="000000"/>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第四系上更新统孔隙含水层</w:t>
            </w:r>
          </w:p>
        </w:tc>
        <w:tc>
          <w:tcPr>
            <w:tcW w:w="715" w:type="pct"/>
            <w:tcBorders>
              <w:top w:val="single" w:sz="4" w:space="0" w:color="000000"/>
              <w:left w:val="single" w:sz="4" w:space="0" w:color="000000"/>
              <w:bottom w:val="single" w:sz="4" w:space="0" w:color="000000"/>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厂址下游</w:t>
            </w:r>
          </w:p>
        </w:tc>
      </w:tr>
      <w:tr w:rsidR="00BA4F98" w:rsidRPr="00E64924" w:rsidTr="00BA4F98">
        <w:trPr>
          <w:trHeight w:val="397"/>
          <w:jc w:val="center"/>
        </w:trPr>
        <w:tc>
          <w:tcPr>
            <w:tcW w:w="431" w:type="pct"/>
            <w:tcBorders>
              <w:top w:val="single" w:sz="4" w:space="0" w:color="000000"/>
              <w:left w:val="single" w:sz="4" w:space="0" w:color="auto"/>
              <w:bottom w:val="single" w:sz="4" w:space="0" w:color="auto"/>
              <w:right w:val="single" w:sz="4" w:space="0" w:color="000000"/>
            </w:tcBorders>
            <w:vAlign w:val="center"/>
            <w:hideMark/>
          </w:tcPr>
          <w:p w:rsidR="00BA4F98" w:rsidRPr="00E64924" w:rsidRDefault="00BA4F98">
            <w:pPr>
              <w:widowControl/>
              <w:jc w:val="center"/>
              <w:rPr>
                <w:kern w:val="0"/>
                <w:szCs w:val="21"/>
              </w:rPr>
            </w:pPr>
            <w:r w:rsidRPr="00E64924">
              <w:rPr>
                <w:kern w:val="0"/>
              </w:rPr>
              <w:t>J13</w:t>
            </w:r>
          </w:p>
        </w:tc>
        <w:tc>
          <w:tcPr>
            <w:tcW w:w="1142" w:type="pct"/>
            <w:tcBorders>
              <w:top w:val="single" w:sz="4" w:space="0" w:color="000000"/>
              <w:left w:val="single" w:sz="4" w:space="0" w:color="000000"/>
              <w:bottom w:val="single" w:sz="4" w:space="0" w:color="auto"/>
              <w:right w:val="single" w:sz="4" w:space="0" w:color="000000"/>
            </w:tcBorders>
            <w:vAlign w:val="center"/>
            <w:hideMark/>
          </w:tcPr>
          <w:p w:rsidR="00BA4F98" w:rsidRPr="00E64924" w:rsidRDefault="00BA4F98">
            <w:pPr>
              <w:widowControl/>
              <w:jc w:val="center"/>
              <w:rPr>
                <w:kern w:val="0"/>
                <w:szCs w:val="21"/>
              </w:rPr>
            </w:pPr>
            <w:r w:rsidRPr="00E64924">
              <w:rPr>
                <w:rFonts w:hint="eastAsia"/>
                <w:kern w:val="0"/>
              </w:rPr>
              <w:t>璜珥村</w:t>
            </w:r>
          </w:p>
        </w:tc>
        <w:tc>
          <w:tcPr>
            <w:tcW w:w="858" w:type="pct"/>
            <w:tcBorders>
              <w:top w:val="single" w:sz="4" w:space="0" w:color="000000"/>
              <w:left w:val="single" w:sz="4" w:space="0" w:color="000000"/>
              <w:bottom w:val="single" w:sz="4" w:space="0" w:color="auto"/>
              <w:right w:val="single" w:sz="4" w:space="0" w:color="000000"/>
            </w:tcBorders>
            <w:vAlign w:val="center"/>
            <w:hideMark/>
          </w:tcPr>
          <w:p w:rsidR="00BA4F98" w:rsidRPr="00E64924" w:rsidRDefault="00BA4F98">
            <w:pPr>
              <w:jc w:val="center"/>
              <w:rPr>
                <w:kern w:val="0"/>
                <w:szCs w:val="21"/>
              </w:rPr>
            </w:pPr>
            <w:r w:rsidRPr="00E64924">
              <w:rPr>
                <w:rFonts w:hint="eastAsia"/>
                <w:kern w:val="0"/>
              </w:rPr>
              <w:t>水位</w:t>
            </w:r>
          </w:p>
        </w:tc>
        <w:tc>
          <w:tcPr>
            <w:tcW w:w="1854" w:type="pct"/>
            <w:tcBorders>
              <w:top w:val="single" w:sz="4" w:space="0" w:color="000000"/>
              <w:left w:val="single" w:sz="4" w:space="0" w:color="000000"/>
              <w:bottom w:val="single" w:sz="4" w:space="0" w:color="auto"/>
              <w:right w:val="single" w:sz="4" w:space="0" w:color="000000"/>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第四系上更新统孔隙含水层</w:t>
            </w:r>
          </w:p>
        </w:tc>
        <w:tc>
          <w:tcPr>
            <w:tcW w:w="715" w:type="pct"/>
            <w:tcBorders>
              <w:top w:val="single" w:sz="4" w:space="0" w:color="000000"/>
              <w:left w:val="single" w:sz="4" w:space="0" w:color="000000"/>
              <w:bottom w:val="single" w:sz="4" w:space="0" w:color="auto"/>
              <w:right w:val="single" w:sz="4" w:space="0" w:color="auto"/>
            </w:tcBorders>
            <w:vAlign w:val="center"/>
            <w:hideMark/>
          </w:tcPr>
          <w:p w:rsidR="00BA4F98" w:rsidRPr="00E64924" w:rsidRDefault="00BA4F98">
            <w:pPr>
              <w:snapToGrid w:val="0"/>
              <w:spacing w:line="360" w:lineRule="auto"/>
              <w:jc w:val="center"/>
              <w:rPr>
                <w:kern w:val="0"/>
                <w:szCs w:val="21"/>
              </w:rPr>
            </w:pPr>
            <w:r w:rsidRPr="00E64924">
              <w:rPr>
                <w:rFonts w:hint="eastAsia"/>
                <w:kern w:val="0"/>
              </w:rPr>
              <w:t>厂址下游</w:t>
            </w:r>
          </w:p>
        </w:tc>
      </w:tr>
    </w:tbl>
    <w:p w:rsidR="00BA4F98" w:rsidRPr="00E64924" w:rsidRDefault="00BA4F98" w:rsidP="00BA4F98">
      <w:pPr>
        <w:spacing w:line="460" w:lineRule="exact"/>
        <w:ind w:firstLineChars="200" w:firstLine="480"/>
        <w:rPr>
          <w:rFonts w:ascii="Times New Roman" w:hAnsi="Times New Roman" w:cs="Times New Roman"/>
          <w:bCs/>
          <w:sz w:val="24"/>
          <w:szCs w:val="21"/>
          <w:lang w:val="en-GB"/>
        </w:rPr>
      </w:pPr>
      <w:r w:rsidRPr="00E64924">
        <w:rPr>
          <w:bCs/>
          <w:sz w:val="24"/>
          <w:lang w:val="en-GB"/>
        </w:rPr>
        <w:t>2</w:t>
      </w:r>
      <w:r w:rsidRPr="00E64924">
        <w:rPr>
          <w:rFonts w:hint="eastAsia"/>
          <w:bCs/>
          <w:sz w:val="24"/>
          <w:lang w:val="en-GB"/>
        </w:rPr>
        <w:t>、监测项目</w:t>
      </w:r>
    </w:p>
    <w:p w:rsidR="00BA4F98" w:rsidRPr="00E64924" w:rsidRDefault="00BA4F98" w:rsidP="00BA4F98">
      <w:pPr>
        <w:spacing w:line="460" w:lineRule="exact"/>
        <w:ind w:firstLineChars="200" w:firstLine="480"/>
        <w:jc w:val="left"/>
        <w:rPr>
          <w:bCs/>
          <w:sz w:val="24"/>
          <w:lang w:val="en-GB"/>
        </w:rPr>
      </w:pPr>
      <w:r w:rsidRPr="00E64924">
        <w:rPr>
          <w:rFonts w:hint="eastAsia"/>
          <w:bCs/>
          <w:sz w:val="24"/>
          <w:lang w:val="en-GB"/>
        </w:rPr>
        <w:t>（</w:t>
      </w:r>
      <w:r w:rsidRPr="00E64924">
        <w:rPr>
          <w:bCs/>
          <w:sz w:val="24"/>
          <w:lang w:val="en-GB"/>
        </w:rPr>
        <w:t>1</w:t>
      </w:r>
      <w:r w:rsidRPr="00E64924">
        <w:rPr>
          <w:rFonts w:hint="eastAsia"/>
          <w:bCs/>
          <w:sz w:val="24"/>
          <w:lang w:val="en-GB"/>
        </w:rPr>
        <w:t>）水质监测项目：</w:t>
      </w:r>
    </w:p>
    <w:p w:rsidR="00BA4F98" w:rsidRPr="00E64924" w:rsidRDefault="00BA4F98" w:rsidP="00BA4F98">
      <w:pPr>
        <w:pStyle w:val="a8"/>
        <w:tabs>
          <w:tab w:val="left" w:pos="3000"/>
        </w:tabs>
        <w:spacing w:line="500" w:lineRule="exact"/>
        <w:ind w:firstLine="480"/>
        <w:rPr>
          <w:sz w:val="24"/>
        </w:rPr>
      </w:pPr>
      <w:r w:rsidRPr="00E64924">
        <w:rPr>
          <w:rFonts w:hint="eastAsia"/>
          <w:sz w:val="24"/>
          <w:lang w:val="en-GB"/>
        </w:rPr>
        <w:t>基本水质</w:t>
      </w:r>
      <w:r w:rsidRPr="00E64924">
        <w:rPr>
          <w:rFonts w:hint="eastAsia"/>
          <w:sz w:val="24"/>
        </w:rPr>
        <w:t>因子：</w:t>
      </w:r>
      <w:r w:rsidRPr="00E64924">
        <w:rPr>
          <w:sz w:val="24"/>
        </w:rPr>
        <w:t>pH</w:t>
      </w:r>
      <w:r w:rsidRPr="00E64924">
        <w:rPr>
          <w:rFonts w:hint="eastAsia"/>
          <w:sz w:val="24"/>
        </w:rPr>
        <w:t>、氨氮、硝酸盐、亚硝酸盐、挥发酚、氰化物、砷、汞、六价铬、总硬度、铅、氟化物、镉、铁、锰、溶解性总固体、高锰酸盐指数、硫酸盐、氯化物、总大肠菌群、细菌总数（共</w:t>
      </w:r>
      <w:r w:rsidRPr="00E64924">
        <w:rPr>
          <w:sz w:val="24"/>
        </w:rPr>
        <w:t>21</w:t>
      </w:r>
      <w:r w:rsidRPr="00E64924">
        <w:rPr>
          <w:rFonts w:hint="eastAsia"/>
          <w:sz w:val="24"/>
        </w:rPr>
        <w:t>项）。</w:t>
      </w:r>
    </w:p>
    <w:p w:rsidR="00BA4F98" w:rsidRPr="00E64924" w:rsidRDefault="00BA4F98" w:rsidP="00BA4F98">
      <w:pPr>
        <w:tabs>
          <w:tab w:val="left" w:pos="460"/>
        </w:tabs>
        <w:spacing w:line="360" w:lineRule="auto"/>
        <w:ind w:firstLineChars="200" w:firstLine="480"/>
        <w:rPr>
          <w:bCs/>
          <w:sz w:val="24"/>
          <w:lang w:val="en-GB"/>
        </w:rPr>
      </w:pPr>
      <w:r w:rsidRPr="00E64924">
        <w:rPr>
          <w:rFonts w:hint="eastAsia"/>
          <w:bCs/>
          <w:sz w:val="24"/>
          <w:lang w:val="en-GB"/>
        </w:rPr>
        <w:t>特征因子：</w:t>
      </w:r>
      <w:r w:rsidRPr="00E64924">
        <w:rPr>
          <w:rFonts w:hint="eastAsia"/>
          <w:sz w:val="24"/>
        </w:rPr>
        <w:t>石油类、镍、铜</w:t>
      </w:r>
      <w:r w:rsidRPr="00E64924">
        <w:rPr>
          <w:rFonts w:hint="eastAsia"/>
          <w:bCs/>
          <w:sz w:val="24"/>
          <w:lang w:val="en-GB"/>
        </w:rPr>
        <w:t>。</w:t>
      </w:r>
    </w:p>
    <w:p w:rsidR="00BA4F98" w:rsidRPr="00E64924" w:rsidRDefault="00BA4F98" w:rsidP="00BA4F98">
      <w:pPr>
        <w:tabs>
          <w:tab w:val="left" w:pos="460"/>
        </w:tabs>
        <w:spacing w:line="360" w:lineRule="auto"/>
        <w:ind w:firstLineChars="200" w:firstLine="480"/>
        <w:rPr>
          <w:bCs/>
          <w:sz w:val="24"/>
          <w:lang w:val="en-GB"/>
        </w:rPr>
      </w:pPr>
      <w:r w:rsidRPr="00E64924">
        <w:rPr>
          <w:rFonts w:hint="eastAsia"/>
          <w:bCs/>
          <w:sz w:val="24"/>
          <w:lang w:val="en-GB"/>
        </w:rPr>
        <w:t>同时检测分析样品中</w:t>
      </w:r>
      <w:r w:rsidRPr="00E64924">
        <w:rPr>
          <w:bCs/>
          <w:sz w:val="24"/>
          <w:lang w:val="en-GB"/>
        </w:rPr>
        <w:t>K</w:t>
      </w:r>
      <w:r w:rsidRPr="00E64924">
        <w:rPr>
          <w:bCs/>
          <w:sz w:val="24"/>
          <w:vertAlign w:val="superscript"/>
          <w:lang w:val="en-GB"/>
        </w:rPr>
        <w:t>+</w:t>
      </w:r>
      <w:r w:rsidRPr="00E64924">
        <w:rPr>
          <w:rFonts w:hint="eastAsia"/>
          <w:bCs/>
          <w:sz w:val="24"/>
          <w:lang w:val="en-GB"/>
        </w:rPr>
        <w:t>、</w:t>
      </w:r>
      <w:r w:rsidRPr="00E64924">
        <w:rPr>
          <w:bCs/>
          <w:sz w:val="24"/>
          <w:lang w:val="en-GB"/>
        </w:rPr>
        <w:t>Na</w:t>
      </w:r>
      <w:r w:rsidRPr="00E64924">
        <w:rPr>
          <w:bCs/>
          <w:sz w:val="24"/>
          <w:vertAlign w:val="superscript"/>
          <w:lang w:val="en-GB"/>
        </w:rPr>
        <w:t>+</w:t>
      </w:r>
      <w:r w:rsidRPr="00E64924">
        <w:rPr>
          <w:rFonts w:hint="eastAsia"/>
          <w:bCs/>
          <w:sz w:val="24"/>
          <w:lang w:val="en-GB"/>
        </w:rPr>
        <w:t>、</w:t>
      </w:r>
      <w:r w:rsidRPr="00E64924">
        <w:rPr>
          <w:bCs/>
          <w:sz w:val="24"/>
          <w:lang w:val="en-GB"/>
        </w:rPr>
        <w:t>Ca</w:t>
      </w:r>
      <w:r w:rsidRPr="00E64924">
        <w:rPr>
          <w:bCs/>
          <w:sz w:val="24"/>
          <w:vertAlign w:val="superscript"/>
          <w:lang w:val="en-GB"/>
        </w:rPr>
        <w:t>2+</w:t>
      </w:r>
      <w:r w:rsidRPr="00E64924">
        <w:rPr>
          <w:rFonts w:hint="eastAsia"/>
          <w:bCs/>
          <w:sz w:val="24"/>
          <w:lang w:val="en-GB"/>
        </w:rPr>
        <w:t>、</w:t>
      </w:r>
      <w:r w:rsidRPr="00E64924">
        <w:rPr>
          <w:bCs/>
          <w:sz w:val="24"/>
          <w:lang w:val="en-GB"/>
        </w:rPr>
        <w:t>Mg</w:t>
      </w:r>
      <w:r w:rsidRPr="00E64924">
        <w:rPr>
          <w:bCs/>
          <w:sz w:val="24"/>
          <w:vertAlign w:val="superscript"/>
          <w:lang w:val="en-GB"/>
        </w:rPr>
        <w:t>2+</w:t>
      </w:r>
      <w:r w:rsidRPr="00E64924">
        <w:rPr>
          <w:rFonts w:hint="eastAsia"/>
          <w:bCs/>
          <w:sz w:val="24"/>
          <w:lang w:val="en-GB"/>
        </w:rPr>
        <w:t>、</w:t>
      </w:r>
      <w:r w:rsidRPr="00E64924">
        <w:rPr>
          <w:bCs/>
          <w:sz w:val="24"/>
          <w:lang w:val="en-GB"/>
        </w:rPr>
        <w:t>CO</w:t>
      </w:r>
      <w:r w:rsidRPr="00E64924">
        <w:rPr>
          <w:bCs/>
          <w:sz w:val="24"/>
          <w:vertAlign w:val="subscript"/>
          <w:lang w:val="en-GB"/>
        </w:rPr>
        <w:t>3</w:t>
      </w:r>
      <w:r w:rsidRPr="00E64924">
        <w:rPr>
          <w:bCs/>
          <w:sz w:val="24"/>
          <w:vertAlign w:val="superscript"/>
          <w:lang w:val="en-GB"/>
        </w:rPr>
        <w:t>2-</w:t>
      </w:r>
      <w:r w:rsidRPr="00E64924">
        <w:rPr>
          <w:rFonts w:hint="eastAsia"/>
          <w:bCs/>
          <w:sz w:val="24"/>
          <w:lang w:val="en-GB"/>
        </w:rPr>
        <w:t>、</w:t>
      </w:r>
      <w:r w:rsidRPr="00E64924">
        <w:rPr>
          <w:bCs/>
          <w:sz w:val="24"/>
          <w:lang w:val="en-GB"/>
        </w:rPr>
        <w:t>HCO</w:t>
      </w:r>
      <w:r w:rsidRPr="00E64924">
        <w:rPr>
          <w:bCs/>
          <w:sz w:val="24"/>
          <w:vertAlign w:val="subscript"/>
          <w:lang w:val="en-GB"/>
        </w:rPr>
        <w:t>3</w:t>
      </w:r>
      <w:r w:rsidRPr="00E64924">
        <w:rPr>
          <w:bCs/>
          <w:sz w:val="24"/>
          <w:vertAlign w:val="superscript"/>
          <w:lang w:val="en-GB"/>
        </w:rPr>
        <w:t>-</w:t>
      </w:r>
      <w:r w:rsidRPr="00E64924">
        <w:rPr>
          <w:rFonts w:hint="eastAsia"/>
          <w:bCs/>
          <w:sz w:val="24"/>
          <w:lang w:val="en-GB"/>
        </w:rPr>
        <w:t>、</w:t>
      </w:r>
      <w:r w:rsidRPr="00E64924">
        <w:rPr>
          <w:bCs/>
          <w:sz w:val="24"/>
          <w:lang w:val="en-GB"/>
        </w:rPr>
        <w:t>Cl</w:t>
      </w:r>
      <w:r w:rsidRPr="00E64924">
        <w:rPr>
          <w:bCs/>
          <w:sz w:val="24"/>
          <w:vertAlign w:val="superscript"/>
          <w:lang w:val="en-GB"/>
        </w:rPr>
        <w:t>-</w:t>
      </w:r>
      <w:r w:rsidRPr="00E64924">
        <w:rPr>
          <w:rFonts w:hint="eastAsia"/>
          <w:bCs/>
          <w:sz w:val="24"/>
          <w:lang w:val="en-GB"/>
        </w:rPr>
        <w:t>、</w:t>
      </w:r>
      <w:r w:rsidRPr="00E64924">
        <w:rPr>
          <w:bCs/>
          <w:sz w:val="24"/>
          <w:lang w:val="en-GB"/>
        </w:rPr>
        <w:t>SO</w:t>
      </w:r>
      <w:r w:rsidRPr="00E64924">
        <w:rPr>
          <w:bCs/>
          <w:sz w:val="24"/>
          <w:vertAlign w:val="subscript"/>
          <w:lang w:val="en-GB"/>
        </w:rPr>
        <w:t>4</w:t>
      </w:r>
      <w:r w:rsidRPr="00E64924">
        <w:rPr>
          <w:bCs/>
          <w:sz w:val="24"/>
          <w:vertAlign w:val="superscript"/>
          <w:lang w:val="en-GB"/>
        </w:rPr>
        <w:t>2-</w:t>
      </w:r>
      <w:r w:rsidRPr="00E64924">
        <w:rPr>
          <w:rFonts w:hint="eastAsia"/>
          <w:bCs/>
          <w:sz w:val="24"/>
          <w:lang w:val="en-GB"/>
        </w:rPr>
        <w:t>的浓度，并记录水温。</w:t>
      </w:r>
    </w:p>
    <w:p w:rsidR="00BA4F98" w:rsidRPr="00E64924" w:rsidRDefault="00BA4F98" w:rsidP="00BA4F98">
      <w:pPr>
        <w:spacing w:line="460" w:lineRule="exact"/>
        <w:ind w:firstLineChars="200" w:firstLine="480"/>
        <w:jc w:val="left"/>
        <w:rPr>
          <w:bCs/>
          <w:sz w:val="24"/>
          <w:lang w:val="en-GB"/>
        </w:rPr>
      </w:pPr>
      <w:r w:rsidRPr="00E64924">
        <w:rPr>
          <w:rFonts w:hint="eastAsia"/>
          <w:bCs/>
          <w:sz w:val="24"/>
          <w:lang w:val="en-GB"/>
        </w:rPr>
        <w:t>（</w:t>
      </w:r>
      <w:r w:rsidRPr="00E64924">
        <w:rPr>
          <w:bCs/>
          <w:sz w:val="24"/>
          <w:lang w:val="en-GB"/>
        </w:rPr>
        <w:t>2</w:t>
      </w:r>
      <w:r w:rsidRPr="00E64924">
        <w:rPr>
          <w:rFonts w:hint="eastAsia"/>
          <w:bCs/>
          <w:sz w:val="24"/>
          <w:lang w:val="en-GB"/>
        </w:rPr>
        <w:t>）水位监测项目：水井坐标，高程、井深、水位埋深等特征指标。</w:t>
      </w:r>
    </w:p>
    <w:p w:rsidR="00BA4F98" w:rsidRPr="00E64924" w:rsidRDefault="00BA4F98" w:rsidP="00BA4F98">
      <w:pPr>
        <w:spacing w:line="460" w:lineRule="exact"/>
        <w:ind w:firstLineChars="200" w:firstLine="480"/>
        <w:jc w:val="left"/>
        <w:rPr>
          <w:bCs/>
          <w:sz w:val="24"/>
          <w:lang w:val="en-GB"/>
        </w:rPr>
      </w:pPr>
      <w:r w:rsidRPr="00E64924">
        <w:rPr>
          <w:bCs/>
          <w:sz w:val="24"/>
          <w:lang w:val="en-GB"/>
        </w:rPr>
        <w:t>3</w:t>
      </w:r>
      <w:r w:rsidRPr="00E64924">
        <w:rPr>
          <w:rFonts w:hint="eastAsia"/>
          <w:bCs/>
          <w:sz w:val="24"/>
          <w:lang w:val="en-GB"/>
        </w:rPr>
        <w:t>、监测时间及频率</w:t>
      </w:r>
    </w:p>
    <w:p w:rsidR="00BA4F98" w:rsidRPr="00E64924" w:rsidRDefault="00BA4F98" w:rsidP="00BA4F98">
      <w:pPr>
        <w:tabs>
          <w:tab w:val="left" w:pos="2415"/>
        </w:tabs>
        <w:snapToGrid w:val="0"/>
        <w:spacing w:line="500" w:lineRule="exact"/>
        <w:ind w:firstLineChars="200" w:firstLine="480"/>
        <w:rPr>
          <w:sz w:val="24"/>
          <w:szCs w:val="24"/>
        </w:rPr>
      </w:pPr>
      <w:r w:rsidRPr="00E64924">
        <w:rPr>
          <w:rFonts w:hint="eastAsia"/>
          <w:sz w:val="24"/>
          <w:szCs w:val="24"/>
        </w:rPr>
        <w:t>平水期水位监测时间为</w:t>
      </w:r>
      <w:r w:rsidRPr="00E64924">
        <w:rPr>
          <w:sz w:val="24"/>
          <w:szCs w:val="24"/>
        </w:rPr>
        <w:t>2017</w:t>
      </w:r>
      <w:r w:rsidRPr="00E64924">
        <w:rPr>
          <w:rFonts w:hint="eastAsia"/>
          <w:sz w:val="24"/>
          <w:szCs w:val="24"/>
        </w:rPr>
        <w:t>年</w:t>
      </w:r>
      <w:r w:rsidRPr="00E64924">
        <w:rPr>
          <w:sz w:val="24"/>
          <w:szCs w:val="24"/>
        </w:rPr>
        <w:t>12</w:t>
      </w:r>
      <w:r w:rsidRPr="00E64924">
        <w:rPr>
          <w:rFonts w:hint="eastAsia"/>
          <w:sz w:val="24"/>
          <w:szCs w:val="24"/>
        </w:rPr>
        <w:t>月，</w:t>
      </w:r>
      <w:r w:rsidRPr="00E64924">
        <w:rPr>
          <w:rFonts w:hint="eastAsia"/>
          <w:sz w:val="24"/>
        </w:rPr>
        <w:t>监测</w:t>
      </w:r>
      <w:r w:rsidRPr="00E64924">
        <w:rPr>
          <w:sz w:val="24"/>
        </w:rPr>
        <w:t>1</w:t>
      </w:r>
      <w:r w:rsidRPr="00E64924">
        <w:rPr>
          <w:rFonts w:hint="eastAsia"/>
          <w:sz w:val="24"/>
        </w:rPr>
        <w:t>天，每天对每个监测点水位监测</w:t>
      </w:r>
      <w:r w:rsidRPr="00E64924">
        <w:rPr>
          <w:sz w:val="24"/>
        </w:rPr>
        <w:t>1</w:t>
      </w:r>
      <w:r w:rsidRPr="00E64924">
        <w:rPr>
          <w:rFonts w:hint="eastAsia"/>
          <w:sz w:val="24"/>
        </w:rPr>
        <w:t>次</w:t>
      </w:r>
      <w:r w:rsidRPr="00E64924">
        <w:rPr>
          <w:rFonts w:hint="eastAsia"/>
          <w:sz w:val="24"/>
          <w:szCs w:val="24"/>
        </w:rPr>
        <w:t>。</w:t>
      </w:r>
    </w:p>
    <w:p w:rsidR="00BA4F98" w:rsidRPr="00E64924" w:rsidRDefault="00BA4F98" w:rsidP="00BA4F98">
      <w:pPr>
        <w:tabs>
          <w:tab w:val="left" w:pos="2415"/>
        </w:tabs>
        <w:snapToGrid w:val="0"/>
        <w:spacing w:line="500" w:lineRule="exact"/>
        <w:ind w:firstLineChars="200" w:firstLine="480"/>
        <w:rPr>
          <w:sz w:val="24"/>
          <w:szCs w:val="24"/>
        </w:rPr>
      </w:pPr>
      <w:r w:rsidRPr="00E64924">
        <w:rPr>
          <w:rFonts w:hint="eastAsia"/>
          <w:sz w:val="24"/>
          <w:szCs w:val="24"/>
        </w:rPr>
        <w:t>枯水期水质、水位监测时间为</w:t>
      </w:r>
      <w:r w:rsidRPr="00E64924">
        <w:rPr>
          <w:sz w:val="24"/>
          <w:szCs w:val="24"/>
        </w:rPr>
        <w:t>2018</w:t>
      </w:r>
      <w:r w:rsidRPr="00E64924">
        <w:rPr>
          <w:rFonts w:hint="eastAsia"/>
          <w:sz w:val="24"/>
          <w:szCs w:val="24"/>
        </w:rPr>
        <w:t>年</w:t>
      </w:r>
      <w:r w:rsidRPr="00E64924">
        <w:rPr>
          <w:sz w:val="24"/>
          <w:szCs w:val="24"/>
        </w:rPr>
        <w:t>3</w:t>
      </w:r>
      <w:r w:rsidRPr="00E64924">
        <w:rPr>
          <w:rFonts w:hint="eastAsia"/>
          <w:sz w:val="24"/>
          <w:szCs w:val="24"/>
        </w:rPr>
        <w:t>月</w:t>
      </w:r>
      <w:r w:rsidRPr="00E64924">
        <w:rPr>
          <w:sz w:val="24"/>
          <w:szCs w:val="24"/>
        </w:rPr>
        <w:t>19</w:t>
      </w:r>
      <w:r w:rsidRPr="00E64924">
        <w:rPr>
          <w:rFonts w:hint="eastAsia"/>
          <w:sz w:val="24"/>
          <w:szCs w:val="24"/>
        </w:rPr>
        <w:t>日，</w:t>
      </w:r>
      <w:r w:rsidRPr="00E64924">
        <w:rPr>
          <w:rFonts w:hint="eastAsia"/>
          <w:sz w:val="24"/>
        </w:rPr>
        <w:t>监测</w:t>
      </w:r>
      <w:r w:rsidRPr="00E64924">
        <w:rPr>
          <w:sz w:val="24"/>
        </w:rPr>
        <w:t>1</w:t>
      </w:r>
      <w:r w:rsidRPr="00E64924">
        <w:rPr>
          <w:rFonts w:hint="eastAsia"/>
          <w:sz w:val="24"/>
        </w:rPr>
        <w:t>天，每天对每个监测点采样</w:t>
      </w:r>
      <w:r w:rsidRPr="00E64924">
        <w:rPr>
          <w:sz w:val="24"/>
        </w:rPr>
        <w:t>1</w:t>
      </w:r>
      <w:r w:rsidRPr="00E64924">
        <w:rPr>
          <w:rFonts w:hint="eastAsia"/>
          <w:sz w:val="24"/>
        </w:rPr>
        <w:t>次</w:t>
      </w:r>
      <w:r w:rsidRPr="00E64924">
        <w:rPr>
          <w:rFonts w:hint="eastAsia"/>
          <w:sz w:val="24"/>
          <w:szCs w:val="24"/>
        </w:rPr>
        <w:t>。</w:t>
      </w:r>
    </w:p>
    <w:p w:rsidR="00BA4F98" w:rsidRPr="00E64924" w:rsidRDefault="00BA4F98" w:rsidP="00BA4F98">
      <w:pPr>
        <w:tabs>
          <w:tab w:val="left" w:pos="2415"/>
        </w:tabs>
        <w:snapToGrid w:val="0"/>
        <w:spacing w:line="500" w:lineRule="exact"/>
        <w:ind w:firstLineChars="200" w:firstLine="480"/>
        <w:rPr>
          <w:sz w:val="24"/>
          <w:szCs w:val="24"/>
        </w:rPr>
      </w:pPr>
      <w:r w:rsidRPr="00E64924">
        <w:rPr>
          <w:rFonts w:hint="eastAsia"/>
          <w:sz w:val="24"/>
          <w:szCs w:val="24"/>
        </w:rPr>
        <w:t>丰水期水质、水位监测时间为</w:t>
      </w:r>
      <w:r w:rsidRPr="00E64924">
        <w:rPr>
          <w:sz w:val="24"/>
          <w:szCs w:val="24"/>
        </w:rPr>
        <w:t>2018</w:t>
      </w:r>
      <w:r w:rsidRPr="00E64924">
        <w:rPr>
          <w:rFonts w:hint="eastAsia"/>
          <w:sz w:val="24"/>
          <w:szCs w:val="24"/>
        </w:rPr>
        <w:t>年</w:t>
      </w:r>
      <w:r w:rsidRPr="00E64924">
        <w:rPr>
          <w:sz w:val="24"/>
          <w:szCs w:val="24"/>
        </w:rPr>
        <w:t>7</w:t>
      </w:r>
      <w:r w:rsidRPr="00E64924">
        <w:rPr>
          <w:rFonts w:hint="eastAsia"/>
          <w:sz w:val="24"/>
          <w:szCs w:val="24"/>
        </w:rPr>
        <w:t>月</w:t>
      </w:r>
      <w:r w:rsidRPr="00E64924">
        <w:rPr>
          <w:sz w:val="24"/>
          <w:szCs w:val="24"/>
        </w:rPr>
        <w:t>5</w:t>
      </w:r>
      <w:r w:rsidRPr="00E64924">
        <w:rPr>
          <w:rFonts w:hint="eastAsia"/>
          <w:sz w:val="24"/>
          <w:szCs w:val="24"/>
        </w:rPr>
        <w:t>日，</w:t>
      </w:r>
      <w:r w:rsidRPr="00E64924">
        <w:rPr>
          <w:rFonts w:hint="eastAsia"/>
          <w:sz w:val="24"/>
        </w:rPr>
        <w:t>监测</w:t>
      </w:r>
      <w:r w:rsidRPr="00E64924">
        <w:rPr>
          <w:sz w:val="24"/>
        </w:rPr>
        <w:t>1</w:t>
      </w:r>
      <w:r w:rsidRPr="00E64924">
        <w:rPr>
          <w:rFonts w:hint="eastAsia"/>
          <w:sz w:val="24"/>
        </w:rPr>
        <w:t>天，每天对每个监测点采样</w:t>
      </w:r>
      <w:r w:rsidRPr="00E64924">
        <w:rPr>
          <w:sz w:val="24"/>
        </w:rPr>
        <w:t>1</w:t>
      </w:r>
      <w:r w:rsidRPr="00E64924">
        <w:rPr>
          <w:rFonts w:hint="eastAsia"/>
          <w:sz w:val="24"/>
        </w:rPr>
        <w:t>次</w:t>
      </w:r>
      <w:r w:rsidRPr="00E64924">
        <w:rPr>
          <w:rFonts w:hint="eastAsia"/>
          <w:sz w:val="24"/>
          <w:szCs w:val="24"/>
        </w:rPr>
        <w:t>。</w:t>
      </w:r>
    </w:p>
    <w:p w:rsidR="00BA4F98" w:rsidRPr="00E64924" w:rsidRDefault="00BA4F98" w:rsidP="00BA4F98">
      <w:pPr>
        <w:spacing w:line="460" w:lineRule="exact"/>
        <w:ind w:firstLineChars="200" w:firstLine="480"/>
        <w:rPr>
          <w:bCs/>
          <w:sz w:val="24"/>
          <w:szCs w:val="21"/>
          <w:lang w:val="en-GB"/>
        </w:rPr>
      </w:pPr>
      <w:r w:rsidRPr="00E64924">
        <w:rPr>
          <w:bCs/>
          <w:sz w:val="24"/>
          <w:lang w:val="en-GB"/>
        </w:rPr>
        <w:t>5</w:t>
      </w:r>
      <w:r w:rsidRPr="00E64924">
        <w:rPr>
          <w:rFonts w:hint="eastAsia"/>
          <w:bCs/>
          <w:sz w:val="24"/>
          <w:lang w:val="en-GB"/>
        </w:rPr>
        <w:t>、监测结果</w:t>
      </w:r>
    </w:p>
    <w:p w:rsidR="00BA4F98" w:rsidRPr="00E64924" w:rsidRDefault="00BA4F98" w:rsidP="00BA4F98">
      <w:pPr>
        <w:spacing w:line="460" w:lineRule="exact"/>
        <w:ind w:firstLine="480"/>
        <w:rPr>
          <w:bCs/>
          <w:sz w:val="24"/>
          <w:lang w:val="en-GB"/>
        </w:rPr>
      </w:pPr>
      <w:r w:rsidRPr="00E64924">
        <w:rPr>
          <w:rFonts w:hint="eastAsia"/>
          <w:bCs/>
          <w:sz w:val="24"/>
          <w:lang w:val="en-GB"/>
        </w:rPr>
        <w:t>地下水水质现状监测结果略。</w:t>
      </w:r>
      <w:r w:rsidRPr="00E64924">
        <w:rPr>
          <w:bCs/>
          <w:sz w:val="24"/>
          <w:lang w:val="en-GB"/>
        </w:rPr>
        <w:t xml:space="preserve"> </w:t>
      </w:r>
    </w:p>
    <w:p w:rsidR="00BA4F98" w:rsidRPr="00E64924" w:rsidRDefault="00BA4F98" w:rsidP="00BA4F98">
      <w:pPr>
        <w:spacing w:line="460" w:lineRule="exact"/>
        <w:ind w:firstLineChars="200" w:firstLine="480"/>
        <w:rPr>
          <w:rFonts w:ascii="Times New Roman" w:hAnsi="Times New Roman" w:cs="Times New Roman"/>
          <w:bCs/>
          <w:sz w:val="24"/>
          <w:szCs w:val="21"/>
          <w:lang w:val="en-GB"/>
        </w:rPr>
      </w:pPr>
      <w:r w:rsidRPr="00E64924">
        <w:rPr>
          <w:bCs/>
          <w:sz w:val="24"/>
          <w:lang w:val="en-GB"/>
        </w:rPr>
        <w:t>5</w:t>
      </w:r>
      <w:r w:rsidRPr="00E64924">
        <w:rPr>
          <w:rFonts w:hint="eastAsia"/>
          <w:bCs/>
          <w:sz w:val="24"/>
          <w:lang w:val="en-GB"/>
        </w:rPr>
        <w:t>、评价方法</w:t>
      </w:r>
    </w:p>
    <w:p w:rsidR="00BA4F98" w:rsidRPr="00E64924" w:rsidRDefault="00BA4F98" w:rsidP="00BA4F98">
      <w:pPr>
        <w:spacing w:line="460" w:lineRule="exact"/>
        <w:ind w:firstLine="480"/>
        <w:rPr>
          <w:bCs/>
          <w:sz w:val="24"/>
          <w:lang w:val="en-GB"/>
        </w:rPr>
      </w:pPr>
      <w:r w:rsidRPr="00E64924">
        <w:rPr>
          <w:rFonts w:hint="eastAsia"/>
          <w:bCs/>
          <w:sz w:val="24"/>
          <w:lang w:val="en-GB"/>
        </w:rPr>
        <w:t>（</w:t>
      </w:r>
      <w:r w:rsidRPr="00E64924">
        <w:rPr>
          <w:bCs/>
          <w:sz w:val="24"/>
          <w:lang w:val="en-GB"/>
        </w:rPr>
        <w:t>1</w:t>
      </w:r>
      <w:r w:rsidRPr="00E64924">
        <w:rPr>
          <w:rFonts w:hint="eastAsia"/>
          <w:bCs/>
          <w:sz w:val="24"/>
          <w:lang w:val="en-GB"/>
        </w:rPr>
        <w:t>）评价方法</w:t>
      </w:r>
    </w:p>
    <w:p w:rsidR="00BA4F98" w:rsidRPr="00E64924" w:rsidRDefault="00BA4F98" w:rsidP="00BA4F98">
      <w:pPr>
        <w:spacing w:line="460" w:lineRule="exact"/>
        <w:ind w:firstLine="480"/>
        <w:rPr>
          <w:bCs/>
          <w:sz w:val="24"/>
          <w:lang w:val="en-GB"/>
        </w:rPr>
      </w:pPr>
      <w:r w:rsidRPr="00E64924">
        <w:rPr>
          <w:rFonts w:hint="eastAsia"/>
          <w:bCs/>
          <w:sz w:val="24"/>
          <w:lang w:val="en-GB"/>
        </w:rPr>
        <w:t>现状地下水水质采用标准指数法进行评价，其计算公式如下：</w:t>
      </w:r>
    </w:p>
    <w:p w:rsidR="00BA4F98" w:rsidRPr="00E64924" w:rsidRDefault="00BA4F98" w:rsidP="00E64924">
      <w:pPr>
        <w:spacing w:beforeLines="20" w:afterLines="20"/>
        <w:ind w:firstLineChars="600" w:firstLine="1260"/>
        <w:rPr>
          <w:rFonts w:eastAsia="华文中宋"/>
        </w:rPr>
      </w:pPr>
      <w:r w:rsidRPr="00E64924">
        <w:rPr>
          <w:rFonts w:eastAsia="华文中宋"/>
          <w:i/>
        </w:rPr>
        <w:t>P</w:t>
      </w:r>
      <w:r w:rsidRPr="00E64924">
        <w:rPr>
          <w:rFonts w:eastAsia="华文中宋"/>
          <w:i/>
          <w:vertAlign w:val="subscript"/>
        </w:rPr>
        <w:t>i</w:t>
      </w:r>
      <w:r w:rsidRPr="00E64924">
        <w:rPr>
          <w:rFonts w:eastAsia="华文中宋"/>
        </w:rPr>
        <w:t>=</w:t>
      </w:r>
      <w:r w:rsidRPr="00E64924">
        <w:rPr>
          <w:rFonts w:ascii="Times New Roman" w:eastAsia="华文中宋" w:hAnsi="Times New Roman" w:cs="Times New Roman"/>
          <w:position w:val="-30"/>
          <w:szCs w:val="21"/>
        </w:rPr>
        <w:object w:dxaOrig="400" w:dyaOrig="680">
          <v:shape id="对象 2" o:spid="_x0000_i1025" type="#_x0000_t75" style="width:19.25pt;height:33.5pt" o:ole="">
            <v:imagedata r:id="rId32" o:title=""/>
          </v:shape>
          <o:OLEObject Type="Embed" ProgID="Equation.3" ShapeID="对象 2" DrawAspect="Content" ObjectID="_1639314348" r:id="rId33"/>
        </w:object>
      </w:r>
      <w:r w:rsidRPr="00E64924">
        <w:rPr>
          <w:rFonts w:eastAsia="华文中宋"/>
        </w:rPr>
        <w:t xml:space="preserve">   </w:t>
      </w:r>
    </w:p>
    <w:p w:rsidR="00BA4F98" w:rsidRPr="00E64924" w:rsidRDefault="00BA4F98" w:rsidP="00BA4F98">
      <w:pPr>
        <w:spacing w:line="460" w:lineRule="exact"/>
        <w:ind w:firstLine="480"/>
        <w:rPr>
          <w:rFonts w:eastAsia="宋体"/>
          <w:bCs/>
          <w:sz w:val="24"/>
          <w:lang w:val="en-GB"/>
        </w:rPr>
      </w:pPr>
      <w:r w:rsidRPr="00E64924">
        <w:rPr>
          <w:rFonts w:hint="eastAsia"/>
          <w:bCs/>
          <w:sz w:val="24"/>
          <w:lang w:val="en-GB"/>
        </w:rPr>
        <w:t>式中：</w:t>
      </w:r>
      <w:r w:rsidRPr="00E64924">
        <w:rPr>
          <w:bCs/>
          <w:sz w:val="24"/>
          <w:lang w:val="en-GB"/>
        </w:rPr>
        <w:t>P</w:t>
      </w:r>
      <w:r w:rsidRPr="00E64924">
        <w:rPr>
          <w:bCs/>
          <w:sz w:val="24"/>
          <w:vertAlign w:val="subscript"/>
          <w:lang w:val="en-GB"/>
        </w:rPr>
        <w:t>i</w:t>
      </w:r>
      <w:r w:rsidRPr="00E64924">
        <w:rPr>
          <w:bCs/>
          <w:sz w:val="24"/>
          <w:lang w:val="en-GB"/>
        </w:rPr>
        <w:t>—</w:t>
      </w:r>
      <w:r w:rsidRPr="00E64924">
        <w:rPr>
          <w:rFonts w:hint="eastAsia"/>
          <w:bCs/>
          <w:sz w:val="24"/>
          <w:lang w:val="en-GB"/>
        </w:rPr>
        <w:t>第</w:t>
      </w:r>
      <w:r w:rsidRPr="00E64924">
        <w:rPr>
          <w:bCs/>
          <w:sz w:val="24"/>
          <w:lang w:val="en-GB"/>
        </w:rPr>
        <w:t>i</w:t>
      </w:r>
      <w:r w:rsidRPr="00E64924">
        <w:rPr>
          <w:rFonts w:hint="eastAsia"/>
          <w:bCs/>
          <w:sz w:val="24"/>
          <w:lang w:val="en-GB"/>
        </w:rPr>
        <w:t>个水质因子的标准指数；</w:t>
      </w:r>
    </w:p>
    <w:p w:rsidR="00BA4F98" w:rsidRPr="00E64924" w:rsidRDefault="00BA4F98" w:rsidP="00BA4F98">
      <w:pPr>
        <w:spacing w:line="460" w:lineRule="exact"/>
        <w:ind w:firstLine="480"/>
        <w:rPr>
          <w:bCs/>
          <w:sz w:val="24"/>
          <w:lang w:val="en-GB"/>
        </w:rPr>
      </w:pPr>
      <w:r w:rsidRPr="00E64924">
        <w:rPr>
          <w:bCs/>
          <w:sz w:val="24"/>
          <w:lang w:val="en-GB"/>
        </w:rPr>
        <w:t xml:space="preserve">     C</w:t>
      </w:r>
      <w:r w:rsidRPr="00E64924">
        <w:rPr>
          <w:bCs/>
          <w:sz w:val="24"/>
          <w:vertAlign w:val="subscript"/>
          <w:lang w:val="en-GB"/>
        </w:rPr>
        <w:t>i</w:t>
      </w:r>
      <w:r w:rsidRPr="00E64924">
        <w:rPr>
          <w:bCs/>
          <w:sz w:val="24"/>
          <w:lang w:val="en-GB"/>
        </w:rPr>
        <w:t>—</w:t>
      </w:r>
      <w:r w:rsidRPr="00E64924">
        <w:rPr>
          <w:rFonts w:hint="eastAsia"/>
          <w:bCs/>
          <w:sz w:val="24"/>
          <w:lang w:val="en-GB"/>
        </w:rPr>
        <w:t>第</w:t>
      </w:r>
      <w:r w:rsidRPr="00E64924">
        <w:rPr>
          <w:bCs/>
          <w:sz w:val="24"/>
          <w:lang w:val="en-GB"/>
        </w:rPr>
        <w:t>i</w:t>
      </w:r>
      <w:r w:rsidRPr="00E64924">
        <w:rPr>
          <w:rFonts w:hint="eastAsia"/>
          <w:bCs/>
          <w:sz w:val="24"/>
          <w:lang w:val="en-GB"/>
        </w:rPr>
        <w:t>个水质因子的监测质量浓度值，</w:t>
      </w:r>
      <w:r w:rsidRPr="00E64924">
        <w:rPr>
          <w:bCs/>
          <w:sz w:val="24"/>
          <w:lang w:val="en-GB"/>
        </w:rPr>
        <w:t>mg/L;</w:t>
      </w:r>
    </w:p>
    <w:p w:rsidR="00BA4F98" w:rsidRPr="00E64924" w:rsidRDefault="00BA4F98" w:rsidP="00BA4F98">
      <w:pPr>
        <w:spacing w:line="460" w:lineRule="exact"/>
        <w:ind w:firstLine="480"/>
        <w:rPr>
          <w:bCs/>
          <w:sz w:val="24"/>
          <w:lang w:val="en-GB"/>
        </w:rPr>
      </w:pPr>
      <w:r w:rsidRPr="00E64924">
        <w:rPr>
          <w:bCs/>
        </w:rPr>
        <w:t xml:space="preserve">     </w:t>
      </w:r>
      <w:r w:rsidRPr="00E64924">
        <w:rPr>
          <w:bCs/>
          <w:sz w:val="24"/>
          <w:lang w:val="en-GB"/>
        </w:rPr>
        <w:t>C</w:t>
      </w:r>
      <w:r w:rsidRPr="00E64924">
        <w:rPr>
          <w:bCs/>
          <w:sz w:val="24"/>
          <w:vertAlign w:val="subscript"/>
          <w:lang w:val="en-GB"/>
        </w:rPr>
        <w:t>si</w:t>
      </w:r>
      <w:r w:rsidRPr="00E64924">
        <w:rPr>
          <w:bCs/>
          <w:sz w:val="24"/>
          <w:lang w:val="en-GB"/>
        </w:rPr>
        <w:t>—</w:t>
      </w:r>
      <w:r w:rsidRPr="00E64924">
        <w:rPr>
          <w:rFonts w:hint="eastAsia"/>
          <w:bCs/>
          <w:sz w:val="24"/>
          <w:lang w:val="en-GB"/>
        </w:rPr>
        <w:t>第</w:t>
      </w:r>
      <w:r w:rsidRPr="00E64924">
        <w:rPr>
          <w:bCs/>
          <w:sz w:val="24"/>
          <w:lang w:val="en-GB"/>
        </w:rPr>
        <w:t>i</w:t>
      </w:r>
      <w:r w:rsidRPr="00E64924">
        <w:rPr>
          <w:rFonts w:hint="eastAsia"/>
          <w:bCs/>
          <w:sz w:val="24"/>
          <w:lang w:val="en-GB"/>
        </w:rPr>
        <w:t>个水质因子的标准质量浓度值，</w:t>
      </w:r>
      <w:r w:rsidRPr="00E64924">
        <w:rPr>
          <w:bCs/>
          <w:sz w:val="24"/>
          <w:lang w:val="en-GB"/>
        </w:rPr>
        <w:t>mg/L</w:t>
      </w:r>
      <w:r w:rsidRPr="00E64924">
        <w:rPr>
          <w:rFonts w:hint="eastAsia"/>
          <w:bCs/>
          <w:sz w:val="24"/>
          <w:lang w:val="en-GB"/>
        </w:rPr>
        <w:t>。</w:t>
      </w:r>
    </w:p>
    <w:p w:rsidR="00BA4F98" w:rsidRPr="00E64924" w:rsidRDefault="00BA4F98" w:rsidP="00BA4F98">
      <w:pPr>
        <w:spacing w:line="460" w:lineRule="exact"/>
        <w:ind w:firstLine="480"/>
        <w:rPr>
          <w:bCs/>
          <w:sz w:val="24"/>
          <w:lang w:val="en-GB"/>
        </w:rPr>
      </w:pPr>
      <w:r w:rsidRPr="00E64924">
        <w:rPr>
          <w:bCs/>
          <w:sz w:val="24"/>
          <w:lang w:val="en-GB"/>
        </w:rPr>
        <w:t>pH</w:t>
      </w:r>
      <w:r w:rsidRPr="00E64924">
        <w:rPr>
          <w:rFonts w:hint="eastAsia"/>
          <w:bCs/>
          <w:sz w:val="24"/>
          <w:lang w:val="en-GB"/>
        </w:rPr>
        <w:t>的标准指数为：</w:t>
      </w:r>
    </w:p>
    <w:p w:rsidR="00BA4F98" w:rsidRPr="00E64924" w:rsidRDefault="00BA4F98" w:rsidP="00E64924">
      <w:pPr>
        <w:spacing w:beforeLines="50" w:afterLines="50"/>
        <w:ind w:firstLine="480"/>
        <w:rPr>
          <w:rFonts w:eastAsia="华文中宋"/>
        </w:rPr>
      </w:pPr>
      <w:r w:rsidRPr="00E64924">
        <w:rPr>
          <w:rFonts w:eastAsia="华文中宋"/>
        </w:rPr>
        <w:t xml:space="preserve">       </w:t>
      </w:r>
      <w:r w:rsidRPr="00E64924">
        <w:rPr>
          <w:rFonts w:eastAsia="华文中宋"/>
          <w:i/>
        </w:rPr>
        <w:t>P</w:t>
      </w:r>
      <w:r w:rsidRPr="00E64924">
        <w:rPr>
          <w:rFonts w:eastAsia="华文中宋"/>
          <w:i/>
          <w:vertAlign w:val="subscript"/>
        </w:rPr>
        <w:t>PH</w:t>
      </w:r>
      <w:r w:rsidRPr="00E64924">
        <w:rPr>
          <w:rFonts w:eastAsia="华文中宋"/>
        </w:rPr>
        <w:t>=</w:t>
      </w:r>
      <w:r w:rsidRPr="00E64924">
        <w:rPr>
          <w:rFonts w:ascii="Times New Roman" w:eastAsia="华文中宋" w:hAnsi="Times New Roman" w:cs="Times New Roman"/>
          <w:position w:val="-30"/>
          <w:szCs w:val="21"/>
        </w:rPr>
        <w:object w:dxaOrig="1120" w:dyaOrig="680">
          <v:shape id="对象 3" o:spid="_x0000_i1026" type="#_x0000_t75" style="width:55.25pt;height:33.5pt" o:ole="">
            <v:imagedata r:id="rId34" o:title=""/>
          </v:shape>
          <o:OLEObject Type="Embed" ProgID="Equation.DSMT4" ShapeID="对象 3" DrawAspect="Content" ObjectID="_1639314349" r:id="rId35"/>
        </w:object>
      </w:r>
      <w:r w:rsidR="002F5A8E" w:rsidRPr="00E64924">
        <w:rPr>
          <w:rFonts w:eastAsia="华文中宋"/>
        </w:rPr>
        <w:fldChar w:fldCharType="begin"/>
      </w:r>
      <w:r w:rsidRPr="00E64924">
        <w:rPr>
          <w:rFonts w:eastAsia="华文中宋"/>
        </w:rPr>
        <w:instrText xml:space="preserve"> QUOTE </w:instrText>
      </w:r>
      <w:r w:rsidR="002F5A8E" w:rsidRPr="00E64924">
        <w:rPr>
          <w:rFonts w:eastAsia="华文中宋"/>
        </w:rPr>
        <w:fldChar w:fldCharType="begin"/>
      </w:r>
      <w:r w:rsidRPr="00E64924">
        <w:rPr>
          <w:rFonts w:eastAsia="华文中宋"/>
        </w:rPr>
        <w:instrText xml:space="preserve"> QUOTE </w:instrText>
      </w:r>
      <w:r w:rsidRPr="00E64924">
        <w:rPr>
          <w:rFonts w:eastAsia="华文中宋"/>
          <w:noProof/>
          <w:position w:val="-14"/>
        </w:rPr>
        <w:drawing>
          <wp:inline distT="0" distB="0" distL="0" distR="0">
            <wp:extent cx="499745" cy="255270"/>
            <wp:effectExtent l="19050" t="0" r="0" b="0"/>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499745" cy="255270"/>
                    </a:xfrm>
                    <a:prstGeom prst="rect">
                      <a:avLst/>
                    </a:prstGeom>
                    <a:noFill/>
                    <a:ln w="9525">
                      <a:noFill/>
                      <a:miter lim="800000"/>
                      <a:headEnd/>
                      <a:tailEnd/>
                    </a:ln>
                  </pic:spPr>
                </pic:pic>
              </a:graphicData>
            </a:graphic>
          </wp:inline>
        </w:drawing>
      </w:r>
      <w:r w:rsidRPr="00E64924">
        <w:rPr>
          <w:rFonts w:eastAsia="华文中宋"/>
        </w:rPr>
        <w:instrText xml:space="preserve">  \* MERGEFORMAT </w:instrText>
      </w:r>
      <w:r w:rsidR="002F5A8E" w:rsidRPr="00E64924">
        <w:rPr>
          <w:rFonts w:eastAsia="华文中宋"/>
        </w:rPr>
        <w:fldChar w:fldCharType="separate"/>
      </w:r>
      <w:r w:rsidRPr="00E64924">
        <w:rPr>
          <w:rFonts w:eastAsia="华文中宋"/>
          <w:noProof/>
          <w:position w:val="-14"/>
        </w:rPr>
        <w:drawing>
          <wp:inline distT="0" distB="0" distL="0" distR="0">
            <wp:extent cx="499745" cy="255270"/>
            <wp:effectExtent l="19050" t="0" r="0" b="0"/>
            <wp:docPr id="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499745" cy="255270"/>
                    </a:xfrm>
                    <a:prstGeom prst="rect">
                      <a:avLst/>
                    </a:prstGeom>
                    <a:noFill/>
                    <a:ln w="9525">
                      <a:noFill/>
                      <a:miter lim="800000"/>
                      <a:headEnd/>
                      <a:tailEnd/>
                    </a:ln>
                  </pic:spPr>
                </pic:pic>
              </a:graphicData>
            </a:graphic>
          </wp:inline>
        </w:drawing>
      </w:r>
      <w:r w:rsidR="002F5A8E" w:rsidRPr="00E64924">
        <w:rPr>
          <w:rFonts w:eastAsia="华文中宋"/>
        </w:rPr>
        <w:fldChar w:fldCharType="end"/>
      </w:r>
      <w:r w:rsidRPr="00E64924">
        <w:rPr>
          <w:rFonts w:eastAsia="华文中宋"/>
        </w:rPr>
        <w:instrText xml:space="preserve">  \* MERGEFORMAT </w:instrText>
      </w:r>
      <w:r w:rsidR="002F5A8E" w:rsidRPr="00E64924">
        <w:rPr>
          <w:rFonts w:eastAsia="华文中宋"/>
        </w:rPr>
        <w:fldChar w:fldCharType="end"/>
      </w:r>
      <w:r w:rsidRPr="00E64924">
        <w:rPr>
          <w:rFonts w:eastAsia="华文中宋"/>
        </w:rPr>
        <w:t xml:space="preserve">    PH≤7.0</w:t>
      </w:r>
      <w:r w:rsidRPr="00E64924">
        <w:rPr>
          <w:rFonts w:eastAsia="华文中宋" w:hint="eastAsia"/>
        </w:rPr>
        <w:t>时</w:t>
      </w:r>
      <w:r w:rsidRPr="00E64924">
        <w:rPr>
          <w:rFonts w:eastAsia="华文中宋"/>
        </w:rPr>
        <w:t xml:space="preserve">                  </w:t>
      </w:r>
    </w:p>
    <w:p w:rsidR="00BA4F98" w:rsidRPr="00E64924" w:rsidRDefault="00BA4F98" w:rsidP="00E64924">
      <w:pPr>
        <w:spacing w:beforeLines="50"/>
        <w:ind w:firstLine="480"/>
        <w:rPr>
          <w:rFonts w:eastAsia="华文中宋"/>
        </w:rPr>
      </w:pPr>
      <w:r w:rsidRPr="00E64924">
        <w:rPr>
          <w:rFonts w:eastAsia="华文中宋"/>
        </w:rPr>
        <w:t xml:space="preserve">       </w:t>
      </w:r>
      <w:r w:rsidRPr="00E64924">
        <w:rPr>
          <w:rFonts w:eastAsia="华文中宋"/>
          <w:i/>
        </w:rPr>
        <w:t>P</w:t>
      </w:r>
      <w:r w:rsidRPr="00E64924">
        <w:rPr>
          <w:rFonts w:eastAsia="华文中宋"/>
          <w:i/>
          <w:vertAlign w:val="subscript"/>
        </w:rPr>
        <w:t>PH</w:t>
      </w:r>
      <w:r w:rsidRPr="00E64924">
        <w:rPr>
          <w:rFonts w:eastAsia="华文中宋"/>
        </w:rPr>
        <w:t>=</w:t>
      </w:r>
      <w:r w:rsidRPr="00E64924">
        <w:rPr>
          <w:rFonts w:ascii="Times New Roman" w:eastAsia="华文中宋" w:hAnsi="Times New Roman" w:cs="Times New Roman"/>
          <w:position w:val="-30"/>
          <w:szCs w:val="21"/>
        </w:rPr>
        <w:object w:dxaOrig="1120" w:dyaOrig="680">
          <v:shape id="对象 6" o:spid="_x0000_i1027" type="#_x0000_t75" style="width:55.25pt;height:33.5pt" o:ole="">
            <v:imagedata r:id="rId37" o:title=""/>
          </v:shape>
          <o:OLEObject Type="Embed" ProgID="Equation.DSMT4" ShapeID="对象 6" DrawAspect="Content" ObjectID="_1639314350" r:id="rId38"/>
        </w:object>
      </w:r>
      <w:r w:rsidR="002F5A8E" w:rsidRPr="00E64924">
        <w:rPr>
          <w:rFonts w:eastAsia="华文中宋"/>
        </w:rPr>
        <w:fldChar w:fldCharType="begin"/>
      </w:r>
      <w:r w:rsidRPr="00E64924">
        <w:rPr>
          <w:rFonts w:eastAsia="华文中宋"/>
        </w:rPr>
        <w:instrText xml:space="preserve"> QUOTE </w:instrText>
      </w:r>
      <w:r w:rsidR="002F5A8E" w:rsidRPr="00E64924">
        <w:rPr>
          <w:rFonts w:eastAsia="华文中宋"/>
        </w:rPr>
        <w:fldChar w:fldCharType="begin"/>
      </w:r>
      <w:r w:rsidRPr="00E64924">
        <w:rPr>
          <w:rFonts w:eastAsia="华文中宋"/>
        </w:rPr>
        <w:instrText xml:space="preserve"> QUOTE </w:instrText>
      </w:r>
      <w:r w:rsidRPr="00E64924">
        <w:rPr>
          <w:rFonts w:eastAsia="华文中宋"/>
          <w:noProof/>
          <w:position w:val="-17"/>
        </w:rPr>
        <w:drawing>
          <wp:inline distT="0" distB="0" distL="0" distR="0">
            <wp:extent cx="499745" cy="287020"/>
            <wp:effectExtent l="19050" t="0" r="0" b="0"/>
            <wp:docPr id="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99745" cy="287020"/>
                    </a:xfrm>
                    <a:prstGeom prst="rect">
                      <a:avLst/>
                    </a:prstGeom>
                    <a:noFill/>
                    <a:ln w="9525">
                      <a:noFill/>
                      <a:miter lim="800000"/>
                      <a:headEnd/>
                      <a:tailEnd/>
                    </a:ln>
                  </pic:spPr>
                </pic:pic>
              </a:graphicData>
            </a:graphic>
          </wp:inline>
        </w:drawing>
      </w:r>
      <w:r w:rsidRPr="00E64924">
        <w:rPr>
          <w:rFonts w:eastAsia="华文中宋"/>
        </w:rPr>
        <w:instrText xml:space="preserve">  \* MERGEFORMAT </w:instrText>
      </w:r>
      <w:r w:rsidR="002F5A8E" w:rsidRPr="00E64924">
        <w:rPr>
          <w:rFonts w:eastAsia="华文中宋"/>
        </w:rPr>
        <w:fldChar w:fldCharType="separate"/>
      </w:r>
      <w:r w:rsidRPr="00E64924">
        <w:rPr>
          <w:rFonts w:eastAsia="华文中宋"/>
          <w:noProof/>
          <w:position w:val="-17"/>
        </w:rPr>
        <w:drawing>
          <wp:inline distT="0" distB="0" distL="0" distR="0">
            <wp:extent cx="499745" cy="287020"/>
            <wp:effectExtent l="19050" t="0" r="0" b="0"/>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99745" cy="287020"/>
                    </a:xfrm>
                    <a:prstGeom prst="rect">
                      <a:avLst/>
                    </a:prstGeom>
                    <a:noFill/>
                    <a:ln w="9525">
                      <a:noFill/>
                      <a:miter lim="800000"/>
                      <a:headEnd/>
                      <a:tailEnd/>
                    </a:ln>
                  </pic:spPr>
                </pic:pic>
              </a:graphicData>
            </a:graphic>
          </wp:inline>
        </w:drawing>
      </w:r>
      <w:r w:rsidR="002F5A8E" w:rsidRPr="00E64924">
        <w:rPr>
          <w:rFonts w:eastAsia="华文中宋"/>
        </w:rPr>
        <w:fldChar w:fldCharType="end"/>
      </w:r>
      <w:r w:rsidRPr="00E64924">
        <w:rPr>
          <w:rFonts w:eastAsia="华文中宋"/>
        </w:rPr>
        <w:instrText xml:space="preserve">  \* MERGEFORMAT </w:instrText>
      </w:r>
      <w:r w:rsidR="002F5A8E" w:rsidRPr="00E64924">
        <w:rPr>
          <w:rFonts w:eastAsia="华文中宋"/>
        </w:rPr>
        <w:fldChar w:fldCharType="end"/>
      </w:r>
      <w:r w:rsidRPr="00E64924">
        <w:rPr>
          <w:rFonts w:eastAsia="华文中宋"/>
        </w:rPr>
        <w:t xml:space="preserve">    PH&gt;7.0</w:t>
      </w:r>
      <w:r w:rsidRPr="00E64924">
        <w:rPr>
          <w:rFonts w:eastAsia="华文中宋" w:hint="eastAsia"/>
        </w:rPr>
        <w:t>时</w:t>
      </w:r>
      <w:r w:rsidRPr="00E64924">
        <w:rPr>
          <w:rFonts w:eastAsia="华文中宋"/>
        </w:rPr>
        <w:t xml:space="preserve">                   </w:t>
      </w:r>
    </w:p>
    <w:p w:rsidR="00BA4F98" w:rsidRPr="00E64924" w:rsidRDefault="00BA4F98" w:rsidP="00BA4F98">
      <w:pPr>
        <w:spacing w:line="460" w:lineRule="exact"/>
        <w:ind w:firstLine="480"/>
        <w:rPr>
          <w:rFonts w:eastAsia="宋体"/>
          <w:bCs/>
          <w:sz w:val="24"/>
          <w:szCs w:val="24"/>
        </w:rPr>
      </w:pPr>
      <w:r w:rsidRPr="00E64924">
        <w:rPr>
          <w:rFonts w:hint="eastAsia"/>
          <w:bCs/>
          <w:sz w:val="24"/>
          <w:szCs w:val="24"/>
        </w:rPr>
        <w:t>式中：</w:t>
      </w:r>
      <w:r w:rsidRPr="00E64924">
        <w:rPr>
          <w:bCs/>
          <w:sz w:val="24"/>
          <w:szCs w:val="24"/>
        </w:rPr>
        <w:t>P</w:t>
      </w:r>
      <w:r w:rsidRPr="00E64924">
        <w:rPr>
          <w:bCs/>
          <w:sz w:val="24"/>
          <w:szCs w:val="24"/>
          <w:vertAlign w:val="subscript"/>
        </w:rPr>
        <w:t>PH</w:t>
      </w:r>
      <w:r w:rsidRPr="00E64924">
        <w:rPr>
          <w:bCs/>
          <w:sz w:val="24"/>
          <w:szCs w:val="24"/>
        </w:rPr>
        <w:t>—pH</w:t>
      </w:r>
      <w:r w:rsidRPr="00E64924">
        <w:rPr>
          <w:rFonts w:hint="eastAsia"/>
          <w:bCs/>
          <w:sz w:val="24"/>
          <w:szCs w:val="24"/>
        </w:rPr>
        <w:t>的标准指数</w:t>
      </w:r>
    </w:p>
    <w:p w:rsidR="00BA4F98" w:rsidRPr="00E64924" w:rsidRDefault="00BA4F98" w:rsidP="00BA4F98">
      <w:pPr>
        <w:spacing w:line="460" w:lineRule="exact"/>
        <w:ind w:firstLine="480"/>
        <w:rPr>
          <w:bCs/>
          <w:sz w:val="24"/>
          <w:szCs w:val="24"/>
        </w:rPr>
      </w:pPr>
      <w:r w:rsidRPr="00E64924">
        <w:rPr>
          <w:bCs/>
          <w:sz w:val="24"/>
          <w:szCs w:val="24"/>
        </w:rPr>
        <w:t xml:space="preserve">      pH—pH</w:t>
      </w:r>
      <w:r w:rsidRPr="00E64924">
        <w:rPr>
          <w:rFonts w:hint="eastAsia"/>
          <w:bCs/>
          <w:sz w:val="24"/>
          <w:szCs w:val="24"/>
        </w:rPr>
        <w:t>检测值</w:t>
      </w:r>
    </w:p>
    <w:p w:rsidR="00BA4F98" w:rsidRPr="00E64924" w:rsidRDefault="00BA4F98" w:rsidP="00BA4F98">
      <w:pPr>
        <w:spacing w:line="460" w:lineRule="exact"/>
        <w:ind w:firstLine="480"/>
        <w:rPr>
          <w:bCs/>
          <w:sz w:val="24"/>
          <w:szCs w:val="24"/>
        </w:rPr>
      </w:pPr>
      <w:r w:rsidRPr="00E64924">
        <w:rPr>
          <w:bCs/>
          <w:sz w:val="24"/>
          <w:szCs w:val="24"/>
        </w:rPr>
        <w:t xml:space="preserve">     pH</w:t>
      </w:r>
      <w:r w:rsidRPr="00E64924">
        <w:rPr>
          <w:bCs/>
          <w:sz w:val="24"/>
          <w:szCs w:val="24"/>
          <w:vertAlign w:val="subscript"/>
        </w:rPr>
        <w:t>sd</w:t>
      </w:r>
      <w:r w:rsidRPr="00E64924">
        <w:rPr>
          <w:bCs/>
          <w:sz w:val="24"/>
          <w:szCs w:val="24"/>
        </w:rPr>
        <w:t>—</w:t>
      </w:r>
      <w:r w:rsidRPr="00E64924">
        <w:rPr>
          <w:rFonts w:hint="eastAsia"/>
          <w:bCs/>
          <w:sz w:val="24"/>
          <w:szCs w:val="24"/>
        </w:rPr>
        <w:t>标准中</w:t>
      </w:r>
      <w:r w:rsidRPr="00E64924">
        <w:rPr>
          <w:bCs/>
          <w:sz w:val="24"/>
          <w:szCs w:val="24"/>
        </w:rPr>
        <w:t>pH</w:t>
      </w:r>
      <w:r w:rsidRPr="00E64924">
        <w:rPr>
          <w:rFonts w:hint="eastAsia"/>
          <w:bCs/>
          <w:sz w:val="24"/>
          <w:szCs w:val="24"/>
        </w:rPr>
        <w:t>的下限值</w:t>
      </w:r>
    </w:p>
    <w:p w:rsidR="00BA4F98" w:rsidRPr="00E64924" w:rsidRDefault="00BA4F98" w:rsidP="00BA4F98">
      <w:pPr>
        <w:spacing w:line="460" w:lineRule="exact"/>
        <w:ind w:firstLine="480"/>
        <w:rPr>
          <w:bCs/>
          <w:sz w:val="24"/>
          <w:szCs w:val="24"/>
        </w:rPr>
      </w:pPr>
      <w:r w:rsidRPr="00E64924">
        <w:rPr>
          <w:bCs/>
          <w:sz w:val="24"/>
          <w:szCs w:val="24"/>
        </w:rPr>
        <w:t xml:space="preserve">     pH</w:t>
      </w:r>
      <w:r w:rsidRPr="00E64924">
        <w:rPr>
          <w:bCs/>
          <w:sz w:val="24"/>
          <w:szCs w:val="24"/>
          <w:vertAlign w:val="subscript"/>
        </w:rPr>
        <w:t>su</w:t>
      </w:r>
      <w:r w:rsidRPr="00E64924">
        <w:rPr>
          <w:bCs/>
          <w:sz w:val="24"/>
          <w:szCs w:val="24"/>
        </w:rPr>
        <w:t>—</w:t>
      </w:r>
      <w:r w:rsidRPr="00E64924">
        <w:rPr>
          <w:rFonts w:hint="eastAsia"/>
          <w:bCs/>
          <w:sz w:val="24"/>
          <w:szCs w:val="24"/>
        </w:rPr>
        <w:t>标准中</w:t>
      </w:r>
      <w:r w:rsidRPr="00E64924">
        <w:rPr>
          <w:bCs/>
          <w:sz w:val="24"/>
          <w:szCs w:val="24"/>
        </w:rPr>
        <w:t>pH</w:t>
      </w:r>
      <w:r w:rsidRPr="00E64924">
        <w:rPr>
          <w:rFonts w:hint="eastAsia"/>
          <w:bCs/>
          <w:sz w:val="24"/>
          <w:szCs w:val="24"/>
        </w:rPr>
        <w:t>的上限值</w:t>
      </w:r>
    </w:p>
    <w:p w:rsidR="00BA4F98" w:rsidRPr="00E64924" w:rsidRDefault="00BA4F98" w:rsidP="00BA4F98">
      <w:pPr>
        <w:spacing w:line="460" w:lineRule="exact"/>
        <w:ind w:firstLine="480"/>
        <w:rPr>
          <w:bCs/>
          <w:sz w:val="24"/>
          <w:szCs w:val="21"/>
          <w:lang w:val="en-GB"/>
        </w:rPr>
      </w:pPr>
      <w:r w:rsidRPr="00E64924">
        <w:rPr>
          <w:rFonts w:hint="eastAsia"/>
          <w:bCs/>
          <w:sz w:val="24"/>
          <w:lang w:val="en-GB"/>
        </w:rPr>
        <w:t>当</w:t>
      </w:r>
      <w:r w:rsidRPr="00E64924">
        <w:rPr>
          <w:bCs/>
          <w:sz w:val="24"/>
          <w:lang w:val="en-GB"/>
        </w:rPr>
        <w:t>Pi≤1</w:t>
      </w:r>
      <w:r w:rsidRPr="00E64924">
        <w:rPr>
          <w:rFonts w:hint="eastAsia"/>
          <w:bCs/>
          <w:sz w:val="24"/>
          <w:lang w:val="en-GB"/>
        </w:rPr>
        <w:t>时，符合标准；当</w:t>
      </w:r>
      <w:r w:rsidRPr="00E64924">
        <w:rPr>
          <w:bCs/>
          <w:sz w:val="24"/>
          <w:lang w:val="en-GB"/>
        </w:rPr>
        <w:t>Pi &gt;1</w:t>
      </w:r>
      <w:r w:rsidRPr="00E64924">
        <w:rPr>
          <w:rFonts w:hint="eastAsia"/>
          <w:bCs/>
          <w:sz w:val="24"/>
          <w:lang w:val="en-GB"/>
        </w:rPr>
        <w:t>时，说明该水质因子已超过了规定的水质标准，将不满足该类地下水环境功能的要求。</w:t>
      </w:r>
    </w:p>
    <w:p w:rsidR="00BA4F98" w:rsidRPr="00E64924" w:rsidRDefault="00BA4F98" w:rsidP="00BA4F98">
      <w:pPr>
        <w:spacing w:line="460" w:lineRule="exact"/>
        <w:ind w:firstLine="480"/>
        <w:rPr>
          <w:bCs/>
          <w:sz w:val="24"/>
          <w:lang w:val="en-GB"/>
        </w:rPr>
      </w:pPr>
      <w:r w:rsidRPr="00E64924">
        <w:rPr>
          <w:bCs/>
          <w:sz w:val="24"/>
          <w:lang w:val="en-GB"/>
        </w:rPr>
        <w:t>6</w:t>
      </w:r>
      <w:r w:rsidRPr="00E64924">
        <w:rPr>
          <w:rFonts w:hint="eastAsia"/>
          <w:bCs/>
          <w:sz w:val="24"/>
          <w:lang w:val="en-GB"/>
        </w:rPr>
        <w:t>、评价结果</w:t>
      </w:r>
    </w:p>
    <w:p w:rsidR="00BA4F98" w:rsidRPr="00E64924" w:rsidRDefault="00BA4F98" w:rsidP="00BA4F98">
      <w:pPr>
        <w:spacing w:line="460" w:lineRule="exact"/>
        <w:ind w:firstLine="480"/>
        <w:rPr>
          <w:bCs/>
          <w:sz w:val="24"/>
          <w:lang w:val="en-GB"/>
        </w:rPr>
      </w:pPr>
      <w:r w:rsidRPr="00E64924">
        <w:rPr>
          <w:rFonts w:hint="eastAsia"/>
          <w:bCs/>
          <w:sz w:val="24"/>
          <w:lang w:val="en-GB"/>
        </w:rPr>
        <w:t>运用标准指数法进行统计分析的结果列于</w:t>
      </w:r>
      <w:r w:rsidRPr="00E64924">
        <w:rPr>
          <w:bCs/>
          <w:sz w:val="24"/>
          <w:lang w:val="en-GB"/>
        </w:rPr>
        <w:t>4.3-20~4.3-21</w:t>
      </w:r>
      <w:r w:rsidRPr="00E64924">
        <w:rPr>
          <w:rFonts w:hint="eastAsia"/>
          <w:bCs/>
          <w:sz w:val="24"/>
          <w:lang w:val="en-GB"/>
        </w:rPr>
        <w:t>。</w:t>
      </w:r>
    </w:p>
    <w:p w:rsidR="00BA4F98" w:rsidRPr="00E64924" w:rsidRDefault="00BA4F98" w:rsidP="00BA4F98">
      <w:pPr>
        <w:pStyle w:val="af6"/>
        <w:rPr>
          <w:bCs/>
          <w:lang w:val="en-GB"/>
        </w:rPr>
      </w:pPr>
      <w:r w:rsidRPr="00E64924">
        <w:rPr>
          <w:rFonts w:hint="eastAsia"/>
          <w:bCs/>
          <w:lang w:val="en-GB"/>
        </w:rPr>
        <w:t>本项目监测数据均满足地下水质量标准中的</w:t>
      </w:r>
      <w:r w:rsidRPr="00E64924">
        <w:rPr>
          <w:rFonts w:ascii="宋体" w:hAnsi="宋体" w:hint="eastAsia"/>
          <w:bCs/>
          <w:lang w:val="en-GB"/>
        </w:rPr>
        <w:t>Ⅲ</w:t>
      </w:r>
      <w:r w:rsidRPr="00E64924">
        <w:rPr>
          <w:rFonts w:hint="eastAsia"/>
          <w:bCs/>
          <w:lang w:val="en-GB"/>
        </w:rPr>
        <w:t>类水质标准。评价区内地下水化学类型以碳酸氢钙</w:t>
      </w:r>
      <w:r w:rsidRPr="00E64924">
        <w:rPr>
          <w:bCs/>
          <w:lang w:val="en-GB"/>
        </w:rPr>
        <w:t>-</w:t>
      </w:r>
      <w:r w:rsidRPr="00E64924">
        <w:rPr>
          <w:rFonts w:hint="eastAsia"/>
          <w:bCs/>
          <w:lang w:val="en-GB"/>
        </w:rPr>
        <w:t>碳酸氢镁型（</w:t>
      </w:r>
      <w:r w:rsidRPr="00E64924">
        <w:rPr>
          <w:bCs/>
          <w:lang w:val="en-GB"/>
        </w:rPr>
        <w:t>HCO</w:t>
      </w:r>
      <w:r w:rsidRPr="00E64924">
        <w:rPr>
          <w:bCs/>
          <w:vertAlign w:val="subscript"/>
          <w:lang w:val="en-GB"/>
        </w:rPr>
        <w:t>3</w:t>
      </w:r>
      <w:r w:rsidRPr="00E64924">
        <w:rPr>
          <w:bCs/>
          <w:lang w:val="en-GB"/>
        </w:rPr>
        <w:t>—Ca•Mg)</w:t>
      </w:r>
      <w:r w:rsidRPr="00E64924">
        <w:rPr>
          <w:rFonts w:hint="eastAsia"/>
          <w:bCs/>
          <w:lang w:val="en-GB"/>
        </w:rPr>
        <w:t>。</w:t>
      </w:r>
    </w:p>
    <w:p w:rsidR="00BA4F98" w:rsidRPr="00E64924" w:rsidRDefault="00BA4F98" w:rsidP="00BA4F98">
      <w:pPr>
        <w:pStyle w:val="3"/>
        <w:spacing w:before="0" w:after="0" w:line="500" w:lineRule="exact"/>
        <w:rPr>
          <w:sz w:val="28"/>
          <w:szCs w:val="28"/>
        </w:rPr>
      </w:pPr>
      <w:r w:rsidRPr="00E64924">
        <w:rPr>
          <w:sz w:val="28"/>
          <w:szCs w:val="28"/>
        </w:rPr>
        <w:t>4.3.4</w:t>
      </w:r>
      <w:r w:rsidRPr="00E64924">
        <w:rPr>
          <w:rFonts w:hint="eastAsia"/>
          <w:sz w:val="28"/>
          <w:szCs w:val="28"/>
        </w:rPr>
        <w:t>声环境质量现状调查与评价</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4.3.4.1</w:t>
      </w:r>
      <w:r w:rsidRPr="00E64924">
        <w:rPr>
          <w:rFonts w:ascii="Times New Roman" w:eastAsia="宋体" w:hAnsi="Times New Roman" w:cs="Times New Roman" w:hint="eastAsia"/>
          <w:b w:val="0"/>
          <w:sz w:val="24"/>
          <w:szCs w:val="24"/>
        </w:rPr>
        <w:t>声环境质量现状监测</w:t>
      </w:r>
    </w:p>
    <w:p w:rsidR="00BA4F98" w:rsidRPr="00E64924" w:rsidRDefault="00BA4F98" w:rsidP="00BA4F98">
      <w:pPr>
        <w:adjustRightInd w:val="0"/>
        <w:spacing w:line="500" w:lineRule="exact"/>
        <w:ind w:firstLineChars="200" w:firstLine="480"/>
        <w:rPr>
          <w:rFonts w:ascii="Times New Roman" w:eastAsia="宋体" w:hAnsi="Times New Roman" w:cs="Times New Roman"/>
          <w:sz w:val="24"/>
          <w:szCs w:val="21"/>
        </w:rPr>
      </w:pPr>
      <w:r w:rsidRPr="00E64924">
        <w:rPr>
          <w:rFonts w:hint="eastAsia"/>
          <w:sz w:val="24"/>
        </w:rPr>
        <w:t>为了了解项目周边声环境状况，山西昌兴同创安全技术服务有限公司于</w:t>
      </w:r>
      <w:r w:rsidRPr="00E64924">
        <w:rPr>
          <w:sz w:val="24"/>
        </w:rPr>
        <w:t>2018</w:t>
      </w:r>
      <w:r w:rsidRPr="00E64924">
        <w:rPr>
          <w:rFonts w:hint="eastAsia"/>
          <w:sz w:val="24"/>
        </w:rPr>
        <w:t>年</w:t>
      </w:r>
      <w:r w:rsidRPr="00E64924">
        <w:rPr>
          <w:sz w:val="24"/>
        </w:rPr>
        <w:t>3</w:t>
      </w:r>
      <w:r w:rsidRPr="00E64924">
        <w:rPr>
          <w:rFonts w:hint="eastAsia"/>
          <w:sz w:val="24"/>
        </w:rPr>
        <w:t>月</w:t>
      </w:r>
      <w:r w:rsidRPr="00E64924">
        <w:rPr>
          <w:sz w:val="24"/>
        </w:rPr>
        <w:t>16</w:t>
      </w:r>
      <w:r w:rsidRPr="00E64924">
        <w:rPr>
          <w:rFonts w:hint="eastAsia"/>
          <w:sz w:val="24"/>
        </w:rPr>
        <w:t>日对本项目声环境质量现状进行了监测。</w:t>
      </w:r>
    </w:p>
    <w:p w:rsidR="00BA4F98" w:rsidRPr="00E64924" w:rsidRDefault="00BA4F98" w:rsidP="00BA4F98">
      <w:pPr>
        <w:adjustRightInd w:val="0"/>
        <w:spacing w:line="500" w:lineRule="exact"/>
        <w:ind w:firstLineChars="200" w:firstLine="480"/>
        <w:rPr>
          <w:sz w:val="24"/>
        </w:rPr>
      </w:pPr>
      <w:r w:rsidRPr="00E64924">
        <w:rPr>
          <w:rFonts w:hint="eastAsia"/>
          <w:sz w:val="24"/>
        </w:rPr>
        <w:t>现状监测布点见图</w:t>
      </w:r>
      <w:r w:rsidRPr="00E64924">
        <w:rPr>
          <w:sz w:val="24"/>
        </w:rPr>
        <w:t>4.3-3</w:t>
      </w:r>
      <w:r w:rsidRPr="00E64924">
        <w:rPr>
          <w:rFonts w:hint="eastAsia"/>
          <w:sz w:val="24"/>
        </w:rPr>
        <w:t>。</w:t>
      </w:r>
    </w:p>
    <w:p w:rsidR="00BA4F98" w:rsidRPr="00E64924" w:rsidRDefault="00BA4F98" w:rsidP="00BA4F98">
      <w:pPr>
        <w:adjustRightInd w:val="0"/>
        <w:spacing w:line="500" w:lineRule="exact"/>
        <w:ind w:firstLineChars="200" w:firstLine="480"/>
        <w:rPr>
          <w:sz w:val="24"/>
        </w:rPr>
      </w:pPr>
    </w:p>
    <w:p w:rsidR="00BA4F98" w:rsidRPr="00E64924" w:rsidRDefault="00BA4F98" w:rsidP="00BA4F98">
      <w:pPr>
        <w:adjustRightInd w:val="0"/>
        <w:spacing w:line="500" w:lineRule="exact"/>
        <w:ind w:firstLineChars="200" w:firstLine="480"/>
        <w:rPr>
          <w:sz w:val="24"/>
        </w:rPr>
      </w:pPr>
    </w:p>
    <w:p w:rsidR="00BA4F98" w:rsidRPr="00E64924" w:rsidRDefault="00BA4F98" w:rsidP="00BA4F98">
      <w:pPr>
        <w:adjustRightInd w:val="0"/>
        <w:spacing w:line="500" w:lineRule="exact"/>
        <w:ind w:firstLineChars="200" w:firstLine="480"/>
        <w:rPr>
          <w:sz w:val="24"/>
        </w:rPr>
      </w:pPr>
    </w:p>
    <w:p w:rsidR="00BA4F98" w:rsidRPr="00E64924" w:rsidRDefault="002F5A8E" w:rsidP="00BA4F98">
      <w:pPr>
        <w:adjustRightInd w:val="0"/>
        <w:snapToGrid w:val="0"/>
        <w:spacing w:line="500" w:lineRule="exact"/>
        <w:ind w:firstLineChars="200" w:firstLine="420"/>
        <w:jc w:val="left"/>
        <w:rPr>
          <w:sz w:val="24"/>
          <w:szCs w:val="24"/>
        </w:rPr>
      </w:pPr>
      <w:r w:rsidRPr="00E64924">
        <w:pict>
          <v:group id="_x0000_s1071" style="position:absolute;left:0;text-align:left;margin-left:126.85pt;margin-top:12.7pt;width:211.5pt;height:184.3pt;z-index:251704320" coordorigin="4105,7752" coordsize="4230,3686">
            <v:shape id="Text Box 12" o:spid="_x0000_s1072" type="#_x0000_t202" style="position:absolute;left:4801;top:8045;width:2776;height:3132;rotation:18" o:gfxdata="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GgdEdUAAAAKAQAADwAAAAAAAAABACAAAAAiAAAAZHJzL2Rvd25yZXYueG1s&#10;UEsBAhQAFAAAAAgAh07iQE+K0xE0AgAAcgQAAA4AAAAAAAAAAQAgAAAAJAEAAGRycy9lMm9Eb2Mu&#10;eG1sUEsFBgAAAAAGAAYAWQEAAMoFAAAAAA==&#10;" strokeweight=".5pt">
              <v:stroke joinstyle="round"/>
              <v:textbox>
                <w:txbxContent>
                  <w:p w:rsidR="008B1E17" w:rsidRDefault="008B1E17" w:rsidP="00BA4F98"/>
                  <w:p w:rsidR="008B1E17" w:rsidRDefault="008B1E17" w:rsidP="00BA4F98"/>
                  <w:p w:rsidR="008B1E17" w:rsidRDefault="008B1E17" w:rsidP="00BA4F98"/>
                  <w:p w:rsidR="008B1E17" w:rsidRDefault="008B1E17" w:rsidP="00BA4F98"/>
                  <w:p w:rsidR="008B1E17" w:rsidRDefault="008B1E17" w:rsidP="00BA4F98">
                    <w:pPr>
                      <w:ind w:firstLineChars="200" w:firstLine="560"/>
                      <w:rPr>
                        <w:sz w:val="28"/>
                        <w:szCs w:val="28"/>
                      </w:rPr>
                    </w:pPr>
                    <w:r>
                      <w:rPr>
                        <w:rFonts w:hint="eastAsia"/>
                        <w:sz w:val="28"/>
                        <w:szCs w:val="28"/>
                      </w:rPr>
                      <w:t>项目厂址</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73" type="#_x0000_t5" style="position:absolute;left:7585;top:9862;width:240;height:240;v-text-anchor:middle" o:gfxdata="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X5U1tgAAAAJAQAADwAAAAAAAAABACAAAAAiAAAAZHJzL2Rv&#10;d25yZXYueG1sUEsBAhQAFAAAAAgAh07iQJPOpG46AgAAjQQAAA4AAAAAAAAAAQAgAAAAJwEAAGRy&#10;cy9lMm9Eb2MueG1sUEsFBgAAAAAGAAYAWQEAANMFAAAAAA==&#10;" fillcolor="#4f81bd" strokecolor="#41719c" strokeweight="1pt"/>
            <v:shape id="AutoShape 13" o:spid="_x0000_s1074" type="#_x0000_t5" style="position:absolute;left:6565;top:7762;width:240;height:240;v-text-anchor:middle" o:gfxdata="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MHf9kAAAAJAQAADwAAAAAAAAABACAAAAAiAAAAZHJz&#10;L2Rvd25yZXYueG1sUEsBAhQAFAAAAAgAh07iQPn6zUc8AgAAjgQAAA4AAAAAAAAAAQAgAAAAKAEA&#10;AGRycy9lMm9Eb2MueG1sUEsFBgAAAAAGAAYAWQEAANYFAAAAAA==&#10;" fillcolor="#4f81bd" strokecolor="#41719c" strokeweight="1pt"/>
            <v:shape id="AutoShape 10" o:spid="_x0000_s1075" type="#_x0000_t5" style="position:absolute;left:4525;top:8962;width:240;height:240;v-text-anchor:middle" o:gfxdata="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8oDILXAAAACQEAAA8AAAAAAAAAAQAgAAAAIgAAAGRycy9k&#10;b3ducmV2LnhtbFBLAQIUABQAAAAIAIdO4kB7qLbkPAIAAI4EAAAOAAAAAAAAAAEAIAAAACYBAABk&#10;cnMvZTJvRG9jLnhtbFBLBQYAAAAABgAGAFkBAADUBQAAAAA=&#10;" fillcolor="#4f81bd" strokecolor="#41719c" strokeweight="1pt"/>
            <v:shape id="AutoShape 7" o:spid="_x0000_s1076" type="#_x0000_t5" style="position:absolute;left:5530;top:11167;width:240;height:240;v-text-anchor:middle" o:gfxdata="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RYyrNgAAAAJAQAADwAAAAAAAAABACAAAAAiAAAAZHJzL2Rv&#10;d25yZXYueG1sUEsBAhQAFAAAAAgAh07iQGbe/JU6AgAAjQQAAA4AAAAAAAAAAQAgAAAAJwEAAGRy&#10;cy9lMm9Eb2MueG1sUEsFBgAAAAAGAAYAWQEAANMFAAAAAA==&#10;" fillcolor="#4f81bd" strokecolor="#41719c" strokeweight="1pt"/>
            <v:shape id="Text Box 9" o:spid="_x0000_s1077" type="#_x0000_t202" style="position:absolute;left:7660;top:9847;width:675;height:360" filled="f" stroked="f" strokecolor="white" strokeweight=".5pt">
              <v:stroke joinstyle="round"/>
              <v:textbox inset="0,0,0,0">
                <w:txbxContent>
                  <w:p w:rsidR="008B1E17" w:rsidRDefault="008B1E17" w:rsidP="00BA4F98">
                    <w:pPr>
                      <w:jc w:val="center"/>
                      <w:rPr>
                        <w:b/>
                        <w:bCs/>
                      </w:rPr>
                    </w:pPr>
                    <w:r>
                      <w:rPr>
                        <w:b/>
                        <w:bCs/>
                      </w:rPr>
                      <w:t>1#</w:t>
                    </w:r>
                  </w:p>
                </w:txbxContent>
              </v:textbox>
            </v:shape>
            <v:shape id="Text Box 14" o:spid="_x0000_s1078" type="#_x0000_t202" style="position:absolute;left:6625;top:7752;width:675;height:355" filled="f" stroked="f" strokecolor="white" strokeweight=".5pt">
              <v:stroke joinstyle="round"/>
              <v:textbox inset="0,0,0,0">
                <w:txbxContent/>
              </v:textbox>
            </v:shape>
            <v:shape id="Text Box 11" o:spid="_x0000_s1079" type="#_x0000_t202" style="position:absolute;left:4105;top:8847;width:675;height:434" filled="f" stroked="f" strokecolor="white" strokeweight=".5pt">
              <v:stroke joinstyle="round"/>
              <v:textbox>
                <w:txbxContent/>
              </v:textbox>
            </v:shape>
            <v:shape id="Text Box 6" o:spid="_x0000_s1080" type="#_x0000_t202" style="position:absolute;left:5035;top:11109;width:675;height:329" filled="f" stroked="f" strokecolor="white" strokeweight=".5pt">
              <v:stroke joinstyle="round"/>
              <v:textbox inset="0,0,0,0">
                <w:txbxContent/>
              </v:textbox>
            </v:shape>
          </v:group>
        </w:pict>
      </w:r>
    </w:p>
    <w:p w:rsidR="00BA4F98" w:rsidRPr="00E64924" w:rsidRDefault="00BA4F98" w:rsidP="00BA4F98">
      <w:pPr>
        <w:adjustRightInd w:val="0"/>
        <w:snapToGrid w:val="0"/>
        <w:spacing w:line="500" w:lineRule="exact"/>
        <w:ind w:firstLineChars="200" w:firstLine="480"/>
        <w:jc w:val="left"/>
        <w:rPr>
          <w:sz w:val="24"/>
          <w:szCs w:val="24"/>
        </w:rPr>
      </w:pPr>
    </w:p>
    <w:p w:rsidR="00BA4F98" w:rsidRPr="00E64924" w:rsidRDefault="00BA4F98" w:rsidP="00BA4F98">
      <w:pPr>
        <w:adjustRightInd w:val="0"/>
        <w:snapToGrid w:val="0"/>
        <w:spacing w:line="500" w:lineRule="exact"/>
        <w:ind w:firstLineChars="200" w:firstLine="480"/>
        <w:jc w:val="left"/>
        <w:rPr>
          <w:sz w:val="24"/>
          <w:szCs w:val="24"/>
        </w:rPr>
      </w:pPr>
    </w:p>
    <w:p w:rsidR="00BA4F98" w:rsidRPr="00E64924" w:rsidRDefault="00BA4F98" w:rsidP="00BA4F98">
      <w:pPr>
        <w:adjustRightInd w:val="0"/>
        <w:snapToGrid w:val="0"/>
        <w:spacing w:line="500" w:lineRule="exact"/>
        <w:ind w:firstLineChars="200" w:firstLine="480"/>
        <w:jc w:val="left"/>
        <w:rPr>
          <w:sz w:val="24"/>
          <w:szCs w:val="24"/>
        </w:rPr>
      </w:pPr>
    </w:p>
    <w:p w:rsidR="00BA4F98" w:rsidRPr="00E64924" w:rsidRDefault="00BA4F98" w:rsidP="00BA4F98">
      <w:pPr>
        <w:adjustRightInd w:val="0"/>
        <w:snapToGrid w:val="0"/>
        <w:spacing w:line="500" w:lineRule="exact"/>
        <w:ind w:firstLineChars="200" w:firstLine="480"/>
        <w:jc w:val="left"/>
        <w:rPr>
          <w:sz w:val="24"/>
          <w:szCs w:val="24"/>
        </w:rPr>
      </w:pPr>
    </w:p>
    <w:p w:rsidR="00BA4F98" w:rsidRPr="00E64924" w:rsidRDefault="00BA4F98" w:rsidP="00BA4F98">
      <w:pPr>
        <w:adjustRightInd w:val="0"/>
        <w:snapToGrid w:val="0"/>
        <w:spacing w:line="500" w:lineRule="exact"/>
        <w:ind w:firstLineChars="200" w:firstLine="480"/>
        <w:jc w:val="left"/>
        <w:rPr>
          <w:sz w:val="24"/>
          <w:szCs w:val="24"/>
        </w:rPr>
      </w:pPr>
    </w:p>
    <w:p w:rsidR="00BA4F98" w:rsidRPr="00E64924" w:rsidRDefault="00BA4F98" w:rsidP="00BA4F98">
      <w:pPr>
        <w:adjustRightInd w:val="0"/>
        <w:snapToGrid w:val="0"/>
        <w:spacing w:line="500" w:lineRule="exact"/>
        <w:ind w:firstLineChars="200" w:firstLine="480"/>
        <w:jc w:val="left"/>
        <w:rPr>
          <w:sz w:val="24"/>
          <w:szCs w:val="24"/>
        </w:rPr>
      </w:pPr>
    </w:p>
    <w:p w:rsidR="00BA4F98" w:rsidRPr="00E64924" w:rsidRDefault="00BA4F98" w:rsidP="00BA4F98">
      <w:pPr>
        <w:adjustRightInd w:val="0"/>
        <w:snapToGrid w:val="0"/>
        <w:spacing w:line="500" w:lineRule="exact"/>
        <w:ind w:firstLineChars="200" w:firstLine="480"/>
        <w:jc w:val="left"/>
        <w:rPr>
          <w:sz w:val="24"/>
          <w:szCs w:val="24"/>
        </w:rPr>
      </w:pPr>
    </w:p>
    <w:p w:rsidR="00BA4F98" w:rsidRPr="00E64924" w:rsidRDefault="00BA4F98" w:rsidP="00BA4F98">
      <w:pPr>
        <w:adjustRightInd w:val="0"/>
        <w:snapToGrid w:val="0"/>
        <w:spacing w:line="500" w:lineRule="exact"/>
        <w:ind w:firstLineChars="200" w:firstLine="480"/>
        <w:jc w:val="left"/>
        <w:rPr>
          <w:sz w:val="24"/>
          <w:szCs w:val="24"/>
        </w:rPr>
      </w:pPr>
    </w:p>
    <w:p w:rsidR="00BA4F98" w:rsidRPr="00E64924" w:rsidRDefault="00BA4F98" w:rsidP="00BA4F98">
      <w:pPr>
        <w:adjustRightInd w:val="0"/>
        <w:snapToGrid w:val="0"/>
        <w:spacing w:line="500" w:lineRule="exact"/>
        <w:jc w:val="center"/>
        <w:rPr>
          <w:szCs w:val="21"/>
        </w:rPr>
      </w:pPr>
      <w:r w:rsidRPr="00E64924">
        <w:rPr>
          <w:rFonts w:hint="eastAsia"/>
        </w:rPr>
        <w:t>图</w:t>
      </w:r>
      <w:r w:rsidRPr="00E64924">
        <w:t xml:space="preserve">4.3-3    </w:t>
      </w:r>
      <w:r w:rsidRPr="00E64924">
        <w:rPr>
          <w:rFonts w:hint="eastAsia"/>
        </w:rPr>
        <w:t>声环境质量监测布点图</w:t>
      </w:r>
    </w:p>
    <w:p w:rsidR="00BA4F98" w:rsidRPr="00E64924" w:rsidRDefault="00BA4F98" w:rsidP="00BA4F98">
      <w:pPr>
        <w:adjustRightInd w:val="0"/>
        <w:snapToGrid w:val="0"/>
        <w:spacing w:line="500" w:lineRule="exact"/>
        <w:ind w:firstLineChars="200" w:firstLine="480"/>
        <w:jc w:val="left"/>
        <w:rPr>
          <w:sz w:val="24"/>
          <w:szCs w:val="24"/>
        </w:rPr>
      </w:pPr>
      <w:r w:rsidRPr="00E64924">
        <w:rPr>
          <w:sz w:val="24"/>
          <w:szCs w:val="24"/>
        </w:rPr>
        <w:t>1</w:t>
      </w:r>
      <w:r w:rsidRPr="00E64924">
        <w:rPr>
          <w:rFonts w:hint="eastAsia"/>
          <w:sz w:val="24"/>
          <w:szCs w:val="24"/>
        </w:rPr>
        <w:t>、监测点位：在厂区边界外布设</w:t>
      </w:r>
      <w:r w:rsidRPr="00E64924">
        <w:rPr>
          <w:sz w:val="24"/>
          <w:szCs w:val="24"/>
        </w:rPr>
        <w:t>4</w:t>
      </w:r>
      <w:r w:rsidRPr="00E64924">
        <w:rPr>
          <w:rFonts w:hint="eastAsia"/>
          <w:sz w:val="24"/>
          <w:szCs w:val="24"/>
        </w:rPr>
        <w:t>个监测点。</w:t>
      </w:r>
    </w:p>
    <w:p w:rsidR="00BA4F98" w:rsidRPr="00E64924" w:rsidRDefault="00BA4F98" w:rsidP="00BA4F98">
      <w:pPr>
        <w:adjustRightInd w:val="0"/>
        <w:snapToGrid w:val="0"/>
        <w:spacing w:line="500" w:lineRule="exact"/>
        <w:ind w:firstLineChars="200" w:firstLine="480"/>
        <w:jc w:val="left"/>
        <w:rPr>
          <w:sz w:val="24"/>
          <w:szCs w:val="24"/>
        </w:rPr>
      </w:pPr>
      <w:r w:rsidRPr="00E64924">
        <w:rPr>
          <w:sz w:val="24"/>
          <w:szCs w:val="24"/>
        </w:rPr>
        <w:t>2</w:t>
      </w:r>
      <w:r w:rsidRPr="00E64924">
        <w:rPr>
          <w:rFonts w:hint="eastAsia"/>
          <w:sz w:val="24"/>
          <w:szCs w:val="24"/>
        </w:rPr>
        <w:t>、监测时间：连续监测</w:t>
      </w:r>
      <w:r w:rsidRPr="00E64924">
        <w:rPr>
          <w:sz w:val="24"/>
          <w:szCs w:val="24"/>
        </w:rPr>
        <w:t>1</w:t>
      </w:r>
      <w:r w:rsidRPr="00E64924">
        <w:rPr>
          <w:rFonts w:hint="eastAsia"/>
          <w:sz w:val="24"/>
          <w:szCs w:val="24"/>
        </w:rPr>
        <w:t>天，昼间和夜间各进行一次。</w:t>
      </w:r>
    </w:p>
    <w:p w:rsidR="00BA4F98" w:rsidRPr="00E64924" w:rsidRDefault="00BA4F98" w:rsidP="00BA4F98">
      <w:pPr>
        <w:spacing w:line="500" w:lineRule="exact"/>
        <w:ind w:firstLineChars="200" w:firstLine="480"/>
        <w:rPr>
          <w:sz w:val="24"/>
          <w:szCs w:val="21"/>
        </w:rPr>
      </w:pPr>
      <w:r w:rsidRPr="00E64924">
        <w:rPr>
          <w:sz w:val="24"/>
          <w:szCs w:val="24"/>
        </w:rPr>
        <w:t>3</w:t>
      </w:r>
      <w:r w:rsidRPr="00E64924">
        <w:rPr>
          <w:rFonts w:hint="eastAsia"/>
          <w:sz w:val="24"/>
          <w:szCs w:val="24"/>
        </w:rPr>
        <w:t>、监测方法：</w:t>
      </w:r>
      <w:r w:rsidRPr="00E64924">
        <w:rPr>
          <w:rFonts w:hint="eastAsia"/>
          <w:sz w:val="24"/>
        </w:rPr>
        <w:t>噪声的测量按《声环境质量标准》（</w:t>
      </w:r>
      <w:r w:rsidRPr="00E64924">
        <w:rPr>
          <w:sz w:val="24"/>
        </w:rPr>
        <w:t>GB3096-2008</w:t>
      </w:r>
      <w:r w:rsidRPr="00E64924">
        <w:rPr>
          <w:rFonts w:hint="eastAsia"/>
          <w:sz w:val="24"/>
        </w:rPr>
        <w:t>）进行。</w:t>
      </w:r>
    </w:p>
    <w:p w:rsidR="00BA4F98" w:rsidRPr="00E64924" w:rsidRDefault="00BA4F98" w:rsidP="00BA4F98">
      <w:pPr>
        <w:adjustRightInd w:val="0"/>
        <w:snapToGrid w:val="0"/>
        <w:spacing w:line="500" w:lineRule="exact"/>
        <w:ind w:firstLineChars="200" w:firstLine="480"/>
        <w:jc w:val="left"/>
        <w:rPr>
          <w:sz w:val="24"/>
          <w:szCs w:val="24"/>
        </w:rPr>
      </w:pPr>
      <w:r w:rsidRPr="00E64924">
        <w:rPr>
          <w:sz w:val="24"/>
          <w:szCs w:val="24"/>
        </w:rPr>
        <w:t>4</w:t>
      </w:r>
      <w:r w:rsidRPr="00E64924">
        <w:rPr>
          <w:rFonts w:hint="eastAsia"/>
          <w:sz w:val="24"/>
          <w:szCs w:val="24"/>
        </w:rPr>
        <w:t>、监测项目：等效声级</w:t>
      </w:r>
      <w:r w:rsidRPr="00E64924">
        <w:rPr>
          <w:sz w:val="24"/>
          <w:szCs w:val="24"/>
        </w:rPr>
        <w:t>Leq</w:t>
      </w:r>
      <w:r w:rsidRPr="00E64924">
        <w:rPr>
          <w:rFonts w:hint="eastAsia"/>
          <w:sz w:val="24"/>
          <w:szCs w:val="24"/>
        </w:rPr>
        <w:t>、</w:t>
      </w:r>
      <w:r w:rsidRPr="00E64924">
        <w:rPr>
          <w:sz w:val="24"/>
          <w:szCs w:val="24"/>
        </w:rPr>
        <w:t>L</w:t>
      </w:r>
      <w:r w:rsidRPr="00E64924">
        <w:rPr>
          <w:sz w:val="24"/>
          <w:szCs w:val="24"/>
          <w:vertAlign w:val="subscript"/>
        </w:rPr>
        <w:t>10</w:t>
      </w:r>
      <w:r w:rsidRPr="00E64924">
        <w:rPr>
          <w:rFonts w:hint="eastAsia"/>
          <w:sz w:val="24"/>
          <w:szCs w:val="24"/>
        </w:rPr>
        <w:t>、</w:t>
      </w:r>
      <w:r w:rsidRPr="00E64924">
        <w:rPr>
          <w:sz w:val="24"/>
          <w:szCs w:val="24"/>
        </w:rPr>
        <w:t>L</w:t>
      </w:r>
      <w:r w:rsidRPr="00E64924">
        <w:rPr>
          <w:sz w:val="24"/>
          <w:szCs w:val="24"/>
          <w:vertAlign w:val="subscript"/>
        </w:rPr>
        <w:t>50</w:t>
      </w:r>
      <w:r w:rsidRPr="00E64924">
        <w:rPr>
          <w:rFonts w:hint="eastAsia"/>
          <w:sz w:val="24"/>
          <w:szCs w:val="24"/>
        </w:rPr>
        <w:t>、</w:t>
      </w:r>
      <w:r w:rsidRPr="00E64924">
        <w:rPr>
          <w:sz w:val="24"/>
          <w:szCs w:val="24"/>
        </w:rPr>
        <w:t>L</w:t>
      </w:r>
      <w:r w:rsidRPr="00E64924">
        <w:rPr>
          <w:sz w:val="24"/>
          <w:szCs w:val="24"/>
          <w:vertAlign w:val="subscript"/>
        </w:rPr>
        <w:t>90</w:t>
      </w:r>
      <w:r w:rsidRPr="00E64924">
        <w:rPr>
          <w:rFonts w:hint="eastAsia"/>
          <w:sz w:val="24"/>
          <w:szCs w:val="24"/>
        </w:rPr>
        <w:t>。</w:t>
      </w:r>
    </w:p>
    <w:p w:rsidR="00BA4F98" w:rsidRPr="00E64924" w:rsidRDefault="00BA4F98" w:rsidP="00BA4F98">
      <w:pPr>
        <w:adjustRightInd w:val="0"/>
        <w:snapToGrid w:val="0"/>
        <w:spacing w:line="500" w:lineRule="exact"/>
        <w:ind w:firstLineChars="200" w:firstLine="480"/>
        <w:jc w:val="left"/>
        <w:rPr>
          <w:sz w:val="24"/>
          <w:szCs w:val="24"/>
        </w:rPr>
      </w:pPr>
      <w:r w:rsidRPr="00E64924">
        <w:rPr>
          <w:sz w:val="24"/>
          <w:szCs w:val="24"/>
        </w:rPr>
        <w:t>6</w:t>
      </w:r>
      <w:r w:rsidRPr="00E64924">
        <w:rPr>
          <w:rFonts w:hint="eastAsia"/>
          <w:sz w:val="24"/>
          <w:szCs w:val="24"/>
        </w:rPr>
        <w:t>、测量仪器：倍频程声级计</w:t>
      </w:r>
      <w:r w:rsidRPr="00E64924">
        <w:rPr>
          <w:sz w:val="24"/>
          <w:szCs w:val="24"/>
        </w:rPr>
        <w:t>AWA6228</w:t>
      </w:r>
      <w:r w:rsidRPr="00E64924">
        <w:rPr>
          <w:rFonts w:hint="eastAsia"/>
          <w:sz w:val="24"/>
          <w:szCs w:val="24"/>
        </w:rPr>
        <w:t>。</w:t>
      </w:r>
    </w:p>
    <w:p w:rsidR="00BA4F98" w:rsidRPr="00E64924" w:rsidRDefault="00BA4F98" w:rsidP="00BA4F98">
      <w:pPr>
        <w:adjustRightInd w:val="0"/>
        <w:snapToGrid w:val="0"/>
        <w:spacing w:line="500" w:lineRule="exact"/>
        <w:ind w:firstLineChars="200" w:firstLine="480"/>
        <w:jc w:val="left"/>
        <w:rPr>
          <w:sz w:val="24"/>
          <w:szCs w:val="24"/>
        </w:rPr>
      </w:pPr>
      <w:r w:rsidRPr="00E64924">
        <w:rPr>
          <w:sz w:val="24"/>
          <w:szCs w:val="24"/>
        </w:rPr>
        <w:t>7</w:t>
      </w:r>
      <w:r w:rsidRPr="00E64924">
        <w:rPr>
          <w:rFonts w:hint="eastAsia"/>
          <w:sz w:val="24"/>
          <w:szCs w:val="24"/>
        </w:rPr>
        <w:t>、噪声监测结果见表</w:t>
      </w:r>
      <w:r w:rsidRPr="00E64924">
        <w:rPr>
          <w:sz w:val="24"/>
          <w:szCs w:val="24"/>
        </w:rPr>
        <w:t>4.3-22</w:t>
      </w:r>
      <w:r w:rsidRPr="00E64924">
        <w:rPr>
          <w:rFonts w:hint="eastAsia"/>
          <w:sz w:val="24"/>
          <w:szCs w:val="24"/>
        </w:rPr>
        <w:t>。</w:t>
      </w:r>
    </w:p>
    <w:p w:rsidR="00BA4F98" w:rsidRPr="00E64924" w:rsidRDefault="00BA4F98" w:rsidP="00BA4F98">
      <w:pPr>
        <w:spacing w:line="480" w:lineRule="exact"/>
        <w:jc w:val="center"/>
        <w:rPr>
          <w:bCs/>
          <w:szCs w:val="21"/>
        </w:rPr>
      </w:pPr>
      <w:r w:rsidRPr="00E64924">
        <w:rPr>
          <w:rFonts w:hint="eastAsia"/>
          <w:bCs/>
        </w:rPr>
        <w:t>表</w:t>
      </w:r>
      <w:r w:rsidRPr="00E64924">
        <w:rPr>
          <w:bCs/>
        </w:rPr>
        <w:t xml:space="preserve">4.3-22   </w:t>
      </w:r>
      <w:r w:rsidRPr="00E64924">
        <w:rPr>
          <w:rFonts w:hint="eastAsia"/>
          <w:bCs/>
        </w:rPr>
        <w:t>噪声监测结果</w:t>
      </w:r>
      <w:r w:rsidRPr="00E64924">
        <w:rPr>
          <w:bCs/>
        </w:rPr>
        <w:t xml:space="preserve">   </w:t>
      </w:r>
      <w:r w:rsidRPr="00E64924">
        <w:rPr>
          <w:rFonts w:hint="eastAsia"/>
          <w:bCs/>
        </w:rPr>
        <w:t>单位</w:t>
      </w:r>
      <w:r w:rsidRPr="00E64924">
        <w:rPr>
          <w:bCs/>
        </w:rPr>
        <w:t>dB</w:t>
      </w:r>
      <w:r w:rsidRPr="00E64924">
        <w:rPr>
          <w:rFonts w:hint="eastAsia"/>
          <w:bCs/>
        </w:rPr>
        <w:t>（</w:t>
      </w:r>
      <w:r w:rsidRPr="00E64924">
        <w:rPr>
          <w:bCs/>
        </w:rPr>
        <w:t>A</w:t>
      </w:r>
      <w:r w:rsidRPr="00E64924">
        <w:rPr>
          <w:rFonts w:hint="eastAsia"/>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44"/>
        <w:gridCol w:w="642"/>
        <w:gridCol w:w="622"/>
        <w:gridCol w:w="622"/>
        <w:gridCol w:w="622"/>
        <w:gridCol w:w="633"/>
        <w:gridCol w:w="1167"/>
        <w:gridCol w:w="634"/>
        <w:gridCol w:w="582"/>
        <w:gridCol w:w="584"/>
        <w:gridCol w:w="584"/>
        <w:gridCol w:w="594"/>
        <w:gridCol w:w="1160"/>
      </w:tblGrid>
      <w:tr w:rsidR="00BA4F98" w:rsidRPr="00E64924" w:rsidTr="00BA4F98">
        <w:trPr>
          <w:trHeight w:val="397"/>
        </w:trPr>
        <w:tc>
          <w:tcPr>
            <w:tcW w:w="355"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rPr>
                <w:rFonts w:hint="eastAsia"/>
              </w:rPr>
              <w:t>监测点位</w:t>
            </w:r>
          </w:p>
        </w:tc>
        <w:tc>
          <w:tcPr>
            <w:tcW w:w="2369" w:type="pct"/>
            <w:gridSpan w:val="6"/>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ind w:leftChars="-85" w:left="-178"/>
              <w:jc w:val="center"/>
              <w:rPr>
                <w:szCs w:val="21"/>
              </w:rPr>
            </w:pPr>
            <w:r w:rsidRPr="00E64924">
              <w:rPr>
                <w:rFonts w:hint="eastAsia"/>
              </w:rPr>
              <w:t>昼间</w:t>
            </w:r>
          </w:p>
        </w:tc>
        <w:tc>
          <w:tcPr>
            <w:tcW w:w="2275" w:type="pct"/>
            <w:gridSpan w:val="6"/>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ind w:leftChars="-85" w:left="-178"/>
              <w:jc w:val="center"/>
              <w:rPr>
                <w:szCs w:val="21"/>
              </w:rPr>
            </w:pPr>
            <w:r w:rsidRPr="00E64924">
              <w:rPr>
                <w:rFonts w:hint="eastAsia"/>
              </w:rPr>
              <w:t>夜间</w:t>
            </w:r>
          </w:p>
        </w:tc>
      </w:tr>
      <w:tr w:rsidR="00BA4F98" w:rsidRPr="00E64924" w:rsidTr="00BA4F9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szCs w:val="21"/>
              </w:rPr>
            </w:pPr>
          </w:p>
        </w:tc>
        <w:tc>
          <w:tcPr>
            <w:tcW w:w="353"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Leq</w:t>
            </w:r>
          </w:p>
        </w:tc>
        <w:tc>
          <w:tcPr>
            <w:tcW w:w="34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L</w:t>
            </w:r>
            <w:r w:rsidRPr="00E64924">
              <w:rPr>
                <w:vertAlign w:val="subscript"/>
              </w:rPr>
              <w:t>10</w:t>
            </w:r>
          </w:p>
        </w:tc>
        <w:tc>
          <w:tcPr>
            <w:tcW w:w="34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L</w:t>
            </w:r>
            <w:r w:rsidRPr="00E64924">
              <w:rPr>
                <w:vertAlign w:val="subscript"/>
              </w:rPr>
              <w:t>50</w:t>
            </w:r>
          </w:p>
        </w:tc>
        <w:tc>
          <w:tcPr>
            <w:tcW w:w="34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t>L</w:t>
            </w:r>
            <w:r w:rsidRPr="00E64924">
              <w:rPr>
                <w:vertAlign w:val="subscript"/>
              </w:rPr>
              <w:t>90</w:t>
            </w:r>
          </w:p>
        </w:tc>
        <w:tc>
          <w:tcPr>
            <w:tcW w:w="34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标准值</w:t>
            </w:r>
          </w:p>
        </w:tc>
        <w:tc>
          <w:tcPr>
            <w:tcW w:w="642"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达标情况</w:t>
            </w: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t>Leq</w:t>
            </w:r>
          </w:p>
        </w:tc>
        <w:tc>
          <w:tcPr>
            <w:tcW w:w="32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t>L</w:t>
            </w:r>
            <w:r w:rsidRPr="00E64924">
              <w:rPr>
                <w:vertAlign w:val="subscript"/>
              </w:rPr>
              <w:t>10</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t>L</w:t>
            </w:r>
            <w:r w:rsidRPr="00E64924">
              <w:rPr>
                <w:vertAlign w:val="subscript"/>
              </w:rPr>
              <w:t>50</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t>L</w:t>
            </w:r>
            <w:r w:rsidRPr="00E64924">
              <w:rPr>
                <w:vertAlign w:val="subscript"/>
              </w:rPr>
              <w:t>90</w:t>
            </w:r>
          </w:p>
        </w:tc>
        <w:tc>
          <w:tcPr>
            <w:tcW w:w="32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rPr>
                <w:rFonts w:hint="eastAsia"/>
              </w:rPr>
              <w:t>标准值</w:t>
            </w:r>
          </w:p>
        </w:tc>
        <w:tc>
          <w:tcPr>
            <w:tcW w:w="63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szCs w:val="21"/>
              </w:rPr>
            </w:pPr>
            <w:r w:rsidRPr="00E64924">
              <w:rPr>
                <w:rFonts w:hint="eastAsia"/>
              </w:rPr>
              <w:t>达标情况</w:t>
            </w:r>
          </w:p>
        </w:tc>
      </w:tr>
      <w:tr w:rsidR="00BA4F98" w:rsidRPr="00E64924" w:rsidTr="00BA4F98">
        <w:trPr>
          <w:trHeight w:val="397"/>
        </w:trPr>
        <w:tc>
          <w:tcPr>
            <w:tcW w:w="35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Style40"/>
              <w:jc w:val="center"/>
              <w:rPr>
                <w:szCs w:val="21"/>
              </w:rPr>
            </w:pPr>
            <w:r w:rsidRPr="00E64924">
              <w:rPr>
                <w:szCs w:val="21"/>
              </w:rPr>
              <w:t>1#</w:t>
            </w:r>
          </w:p>
        </w:tc>
        <w:tc>
          <w:tcPr>
            <w:tcW w:w="3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40.5</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42.3</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39.8</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37.6</w:t>
            </w:r>
          </w:p>
        </w:tc>
        <w:tc>
          <w:tcPr>
            <w:tcW w:w="348"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hAnsi="Times New Roman"/>
              </w:rPr>
              <w:t>65</w:t>
            </w:r>
          </w:p>
        </w:tc>
        <w:tc>
          <w:tcPr>
            <w:tcW w:w="6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rPr>
                <w:rFonts w:hint="eastAsia"/>
              </w:rPr>
              <w:t>达标</w:t>
            </w: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t>40.2</w:t>
            </w:r>
          </w:p>
        </w:tc>
        <w:tc>
          <w:tcPr>
            <w:tcW w:w="32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bCs/>
                <w:szCs w:val="21"/>
              </w:rPr>
            </w:pPr>
            <w:r w:rsidRPr="00E64924">
              <w:rPr>
                <w:bCs/>
              </w:rPr>
              <w:t>43.3</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bCs/>
                <w:szCs w:val="21"/>
              </w:rPr>
            </w:pPr>
            <w:r w:rsidRPr="00E64924">
              <w:rPr>
                <w:bCs/>
              </w:rPr>
              <w:t>39.8</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bCs/>
                <w:szCs w:val="21"/>
              </w:rPr>
            </w:pPr>
            <w:r w:rsidRPr="00E64924">
              <w:rPr>
                <w:bCs/>
              </w:rPr>
              <w:t>37.6</w:t>
            </w:r>
          </w:p>
        </w:tc>
        <w:tc>
          <w:tcPr>
            <w:tcW w:w="327"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bCs/>
                <w:szCs w:val="21"/>
              </w:rPr>
            </w:pPr>
            <w:r w:rsidRPr="00E64924">
              <w:rPr>
                <w:bCs/>
              </w:rPr>
              <w:t>55</w:t>
            </w:r>
          </w:p>
        </w:tc>
        <w:tc>
          <w:tcPr>
            <w:tcW w:w="63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bCs/>
                <w:szCs w:val="21"/>
              </w:rPr>
            </w:pPr>
            <w:r w:rsidRPr="00E64924">
              <w:rPr>
                <w:rFonts w:hint="eastAsia"/>
                <w:bCs/>
              </w:rPr>
              <w:t>达标</w:t>
            </w:r>
          </w:p>
        </w:tc>
      </w:tr>
      <w:tr w:rsidR="00BA4F98" w:rsidRPr="00E64924" w:rsidTr="00BA4F98">
        <w:trPr>
          <w:trHeight w:val="397"/>
        </w:trPr>
        <w:tc>
          <w:tcPr>
            <w:tcW w:w="35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Style40"/>
              <w:jc w:val="center"/>
              <w:rPr>
                <w:szCs w:val="21"/>
              </w:rPr>
            </w:pPr>
            <w:r w:rsidRPr="00E64924">
              <w:rPr>
                <w:szCs w:val="21"/>
              </w:rPr>
              <w:t>2#</w:t>
            </w:r>
          </w:p>
        </w:tc>
        <w:tc>
          <w:tcPr>
            <w:tcW w:w="3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39.8</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43.2</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39.3</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38.7</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widowControl/>
              <w:jc w:val="left"/>
              <w:rPr>
                <w:bCs/>
                <w:szCs w:val="21"/>
              </w:rPr>
            </w:pPr>
          </w:p>
        </w:tc>
        <w:tc>
          <w:tcPr>
            <w:tcW w:w="6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rPr>
                <w:rFonts w:hint="eastAsia"/>
              </w:rPr>
              <w:t>达标</w:t>
            </w: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bCs/>
                <w:szCs w:val="21"/>
              </w:rPr>
            </w:pPr>
            <w:r w:rsidRPr="00E64924">
              <w:rPr>
                <w:bCs/>
              </w:rPr>
              <w:t>39.8</w:t>
            </w:r>
          </w:p>
        </w:tc>
        <w:tc>
          <w:tcPr>
            <w:tcW w:w="32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bCs/>
                <w:szCs w:val="21"/>
              </w:rPr>
            </w:pPr>
            <w:r w:rsidRPr="00E64924">
              <w:rPr>
                <w:bCs/>
              </w:rPr>
              <w:t>48.5</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bCs/>
                <w:szCs w:val="21"/>
              </w:rPr>
            </w:pPr>
            <w:r w:rsidRPr="00E64924">
              <w:rPr>
                <w:bCs/>
              </w:rPr>
              <w:t>38.7</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bCs/>
                <w:szCs w:val="21"/>
              </w:rPr>
            </w:pPr>
            <w:r w:rsidRPr="00E64924">
              <w:rPr>
                <w:bCs/>
              </w:rPr>
              <w:t>35.6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bCs/>
                <w:szCs w:val="21"/>
              </w:rPr>
            </w:pPr>
          </w:p>
        </w:tc>
        <w:tc>
          <w:tcPr>
            <w:tcW w:w="63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adjustRightInd w:val="0"/>
              <w:snapToGrid w:val="0"/>
              <w:jc w:val="center"/>
              <w:rPr>
                <w:bCs/>
                <w:szCs w:val="21"/>
              </w:rPr>
            </w:pPr>
            <w:r w:rsidRPr="00E64924">
              <w:rPr>
                <w:rFonts w:hint="eastAsia"/>
                <w:bCs/>
              </w:rPr>
              <w:t>达标</w:t>
            </w:r>
          </w:p>
        </w:tc>
      </w:tr>
      <w:tr w:rsidR="00BA4F98" w:rsidRPr="00E64924" w:rsidTr="00BA4F98">
        <w:trPr>
          <w:trHeight w:val="397"/>
        </w:trPr>
        <w:tc>
          <w:tcPr>
            <w:tcW w:w="35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Style40"/>
              <w:jc w:val="center"/>
              <w:rPr>
                <w:szCs w:val="21"/>
              </w:rPr>
            </w:pPr>
            <w:r w:rsidRPr="00E64924">
              <w:rPr>
                <w:szCs w:val="21"/>
              </w:rPr>
              <w:t>3#</w:t>
            </w:r>
          </w:p>
        </w:tc>
        <w:tc>
          <w:tcPr>
            <w:tcW w:w="3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40.1</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45.2</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38.7</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37.7</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widowControl/>
              <w:jc w:val="left"/>
              <w:rPr>
                <w:bCs/>
                <w:szCs w:val="21"/>
              </w:rPr>
            </w:pPr>
          </w:p>
        </w:tc>
        <w:tc>
          <w:tcPr>
            <w:tcW w:w="6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rPr>
                <w:rFonts w:hint="eastAsia"/>
              </w:rPr>
              <w:t>达标</w:t>
            </w: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39.5</w:t>
            </w:r>
          </w:p>
        </w:tc>
        <w:tc>
          <w:tcPr>
            <w:tcW w:w="32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40.7</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36.7</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35.3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bCs/>
                <w:szCs w:val="21"/>
              </w:rPr>
            </w:pPr>
          </w:p>
        </w:tc>
        <w:tc>
          <w:tcPr>
            <w:tcW w:w="63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hint="eastAsia"/>
                <w:bCs/>
                <w:szCs w:val="21"/>
              </w:rPr>
              <w:t>达标</w:t>
            </w:r>
          </w:p>
        </w:tc>
      </w:tr>
      <w:tr w:rsidR="00BA4F98" w:rsidRPr="00E64924" w:rsidTr="00BA4F98">
        <w:trPr>
          <w:trHeight w:val="397"/>
        </w:trPr>
        <w:tc>
          <w:tcPr>
            <w:tcW w:w="35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Style40"/>
              <w:jc w:val="center"/>
              <w:rPr>
                <w:szCs w:val="21"/>
              </w:rPr>
            </w:pPr>
            <w:r w:rsidRPr="00E64924">
              <w:rPr>
                <w:szCs w:val="21"/>
              </w:rPr>
              <w:t>4#</w:t>
            </w:r>
          </w:p>
        </w:tc>
        <w:tc>
          <w:tcPr>
            <w:tcW w:w="3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41.2</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43.5</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39.9</w:t>
            </w:r>
          </w:p>
        </w:tc>
        <w:tc>
          <w:tcPr>
            <w:tcW w:w="3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38.4</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widowControl/>
              <w:jc w:val="left"/>
              <w:rPr>
                <w:bCs/>
                <w:szCs w:val="21"/>
              </w:rPr>
            </w:pPr>
          </w:p>
        </w:tc>
        <w:tc>
          <w:tcPr>
            <w:tcW w:w="6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adjustRightInd w:val="0"/>
              <w:snapToGrid w:val="0"/>
              <w:jc w:val="center"/>
              <w:rPr>
                <w:szCs w:val="21"/>
              </w:rPr>
            </w:pPr>
            <w:r w:rsidRPr="00E64924">
              <w:rPr>
                <w:rFonts w:hint="eastAsia"/>
              </w:rPr>
              <w:t>达标</w:t>
            </w: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38.7</w:t>
            </w:r>
          </w:p>
        </w:tc>
        <w:tc>
          <w:tcPr>
            <w:tcW w:w="32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41.8</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37..1</w:t>
            </w:r>
          </w:p>
        </w:tc>
        <w:tc>
          <w:tcPr>
            <w:tcW w:w="32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bCs/>
                <w:szCs w:val="21"/>
              </w:rPr>
              <w:t>36.3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bCs/>
                <w:szCs w:val="21"/>
              </w:rPr>
            </w:pPr>
          </w:p>
        </w:tc>
        <w:tc>
          <w:tcPr>
            <w:tcW w:w="638"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pStyle w:val="affff9"/>
              <w:jc w:val="center"/>
              <w:rPr>
                <w:rFonts w:ascii="Times New Roman" w:eastAsia="宋体" w:hAnsi="Times New Roman"/>
                <w:bCs/>
                <w:szCs w:val="21"/>
              </w:rPr>
            </w:pPr>
            <w:r w:rsidRPr="00E64924">
              <w:rPr>
                <w:rFonts w:ascii="Times New Roman" w:eastAsia="宋体" w:hAnsi="Times New Roman" w:hint="eastAsia"/>
                <w:bCs/>
                <w:szCs w:val="21"/>
              </w:rPr>
              <w:t>达标</w:t>
            </w:r>
          </w:p>
        </w:tc>
      </w:tr>
    </w:tbl>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4.3.4.2</w:t>
      </w:r>
      <w:r w:rsidRPr="00E64924">
        <w:rPr>
          <w:rFonts w:ascii="Times New Roman" w:eastAsia="宋体" w:hAnsi="Times New Roman" w:cs="Times New Roman" w:hint="eastAsia"/>
          <w:b w:val="0"/>
          <w:sz w:val="24"/>
          <w:szCs w:val="24"/>
        </w:rPr>
        <w:t>声环境质量现状监测结果统计分析</w:t>
      </w:r>
    </w:p>
    <w:p w:rsidR="00BA4F98" w:rsidRPr="00E64924" w:rsidRDefault="00BA4F98" w:rsidP="00BA4F98">
      <w:pPr>
        <w:adjustRightInd w:val="0"/>
        <w:snapToGrid w:val="0"/>
        <w:spacing w:line="500" w:lineRule="exact"/>
        <w:ind w:firstLineChars="200" w:firstLine="480"/>
        <w:jc w:val="left"/>
        <w:rPr>
          <w:rFonts w:ascii="Times New Roman" w:eastAsia="宋体" w:hAnsi="Times New Roman" w:cs="Times New Roman"/>
          <w:sz w:val="24"/>
          <w:szCs w:val="21"/>
        </w:rPr>
      </w:pPr>
      <w:r w:rsidRPr="00E64924">
        <w:rPr>
          <w:rFonts w:hint="eastAsia"/>
          <w:sz w:val="24"/>
        </w:rPr>
        <w:t>从表</w:t>
      </w:r>
      <w:r w:rsidRPr="00E64924">
        <w:rPr>
          <w:sz w:val="24"/>
        </w:rPr>
        <w:t>4.3-22</w:t>
      </w:r>
      <w:r w:rsidRPr="00E64924">
        <w:rPr>
          <w:rFonts w:hint="eastAsia"/>
          <w:sz w:val="24"/>
        </w:rPr>
        <w:t>中可以看出：拟建厂区边界</w:t>
      </w:r>
      <w:r w:rsidRPr="00E64924">
        <w:rPr>
          <w:sz w:val="24"/>
        </w:rPr>
        <w:t>4</w:t>
      </w:r>
      <w:r w:rsidRPr="00E64924">
        <w:rPr>
          <w:rFonts w:hint="eastAsia"/>
          <w:sz w:val="24"/>
        </w:rPr>
        <w:t>个监测点位昼间</w:t>
      </w:r>
      <w:r w:rsidRPr="00E64924">
        <w:rPr>
          <w:rFonts w:hint="eastAsia"/>
          <w:spacing w:val="4"/>
          <w:sz w:val="24"/>
        </w:rPr>
        <w:t>等效声级</w:t>
      </w:r>
      <w:r w:rsidRPr="00E64924">
        <w:rPr>
          <w:spacing w:val="4"/>
          <w:sz w:val="24"/>
        </w:rPr>
        <w:t>39.8~41.2dB(A)</w:t>
      </w:r>
      <w:r w:rsidRPr="00E64924">
        <w:rPr>
          <w:rFonts w:hint="eastAsia"/>
          <w:spacing w:val="4"/>
          <w:sz w:val="24"/>
        </w:rPr>
        <w:t>，夜间等效声级为</w:t>
      </w:r>
      <w:r w:rsidRPr="00E64924">
        <w:rPr>
          <w:spacing w:val="4"/>
          <w:sz w:val="24"/>
        </w:rPr>
        <w:t>38.7~40.2dB(A)</w:t>
      </w:r>
      <w:r w:rsidRPr="00E64924">
        <w:rPr>
          <w:rFonts w:hint="eastAsia"/>
          <w:sz w:val="24"/>
        </w:rPr>
        <w:t>均满足《声环境质量标准》（</w:t>
      </w:r>
      <w:r w:rsidRPr="00E64924">
        <w:rPr>
          <w:sz w:val="24"/>
        </w:rPr>
        <w:t>GB3096-2008</w:t>
      </w:r>
      <w:r w:rsidRPr="00E64924">
        <w:rPr>
          <w:rFonts w:hint="eastAsia"/>
          <w:sz w:val="24"/>
        </w:rPr>
        <w:t>）中的</w:t>
      </w:r>
      <w:r w:rsidRPr="00E64924">
        <w:rPr>
          <w:sz w:val="24"/>
        </w:rPr>
        <w:t>3</w:t>
      </w:r>
      <w:r w:rsidRPr="00E64924">
        <w:rPr>
          <w:rFonts w:hint="eastAsia"/>
          <w:sz w:val="24"/>
        </w:rPr>
        <w:t>类标准要求。</w:t>
      </w:r>
    </w:p>
    <w:p w:rsidR="00BA4F98" w:rsidRPr="00E64924" w:rsidRDefault="00BA4F98" w:rsidP="00BA4F98">
      <w:pPr>
        <w:pStyle w:val="3"/>
        <w:spacing w:before="0" w:after="0" w:line="500" w:lineRule="exact"/>
        <w:rPr>
          <w:sz w:val="28"/>
          <w:szCs w:val="28"/>
        </w:rPr>
      </w:pPr>
      <w:r w:rsidRPr="00E64924">
        <w:rPr>
          <w:sz w:val="28"/>
          <w:szCs w:val="28"/>
        </w:rPr>
        <w:t>4.3.5</w:t>
      </w:r>
      <w:r w:rsidRPr="00E64924">
        <w:rPr>
          <w:rFonts w:hint="eastAsia"/>
          <w:sz w:val="28"/>
          <w:szCs w:val="28"/>
        </w:rPr>
        <w:t>生态环境质量现状调查与评价</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4.3.5.1</w:t>
      </w:r>
      <w:r w:rsidRPr="00E64924">
        <w:rPr>
          <w:rFonts w:ascii="Times New Roman" w:eastAsia="宋体" w:hAnsi="Times New Roman" w:cs="Times New Roman" w:hint="eastAsia"/>
          <w:b w:val="0"/>
          <w:sz w:val="24"/>
          <w:szCs w:val="24"/>
        </w:rPr>
        <w:t>生态环境现状调查</w:t>
      </w:r>
    </w:p>
    <w:p w:rsidR="00BA4F98" w:rsidRPr="00E64924" w:rsidRDefault="00BA4F98" w:rsidP="00BA4F98">
      <w:pPr>
        <w:adjustRightInd w:val="0"/>
        <w:snapToGrid w:val="0"/>
        <w:spacing w:line="500" w:lineRule="exact"/>
        <w:ind w:firstLineChars="200" w:firstLine="480"/>
        <w:jc w:val="left"/>
        <w:rPr>
          <w:rFonts w:ascii="Times New Roman" w:eastAsia="宋体" w:hAnsi="Times New Roman" w:cs="Times New Roman"/>
          <w:sz w:val="24"/>
          <w:szCs w:val="21"/>
        </w:rPr>
      </w:pPr>
      <w:r w:rsidRPr="00E64924">
        <w:rPr>
          <w:rFonts w:hint="eastAsia"/>
          <w:sz w:val="24"/>
        </w:rPr>
        <w:t>根据现场踏勘可知，厂址所在区域地势较为平坦，评价范围内土地利用类型主要为工业用地，绿化林以园区道路两旁人工种植的杨树、柏树、槐树等为主。区域生态系统中动植物种类较少，群落的结构单一。</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4.3.5.2</w:t>
      </w:r>
      <w:r w:rsidRPr="00E64924">
        <w:rPr>
          <w:rFonts w:ascii="Times New Roman" w:eastAsia="宋体" w:hAnsi="Times New Roman" w:cs="Times New Roman" w:hint="eastAsia"/>
          <w:b w:val="0"/>
          <w:sz w:val="24"/>
          <w:szCs w:val="24"/>
        </w:rPr>
        <w:t>生态环境现状评价</w:t>
      </w:r>
    </w:p>
    <w:p w:rsidR="00BA4F98" w:rsidRPr="00E64924" w:rsidRDefault="00BA4F98" w:rsidP="00BA4F98">
      <w:pPr>
        <w:adjustRightInd w:val="0"/>
        <w:snapToGrid w:val="0"/>
        <w:spacing w:line="500" w:lineRule="exact"/>
        <w:ind w:firstLineChars="200" w:firstLine="480"/>
        <w:jc w:val="left"/>
        <w:rPr>
          <w:rFonts w:ascii="Times New Roman" w:eastAsia="宋体" w:hAnsi="Times New Roman" w:cs="Times New Roman"/>
          <w:sz w:val="24"/>
          <w:szCs w:val="21"/>
        </w:rPr>
      </w:pPr>
      <w:r w:rsidRPr="00E64924">
        <w:rPr>
          <w:rFonts w:hint="eastAsia"/>
          <w:sz w:val="24"/>
        </w:rPr>
        <w:t>本工程位于原平经济技术开发区创新大道中段，项目占地</w:t>
      </w:r>
      <w:r w:rsidRPr="00E64924">
        <w:rPr>
          <w:sz w:val="24"/>
        </w:rPr>
        <w:t>72666m</w:t>
      </w:r>
      <w:r w:rsidRPr="00E64924">
        <w:rPr>
          <w:sz w:val="24"/>
          <w:vertAlign w:val="superscript"/>
        </w:rPr>
        <w:t>2</w:t>
      </w:r>
      <w:r w:rsidRPr="00E64924">
        <w:rPr>
          <w:rFonts w:hint="eastAsia"/>
          <w:sz w:val="24"/>
        </w:rPr>
        <w:t>，项目所在区域地势较为平坦，厂区周边分布有一定数量的企业。综上所述，评价区整体表现为工业生态环境，生态结构相对简单。</w:t>
      </w:r>
    </w:p>
    <w:p w:rsidR="00BA4F98" w:rsidRPr="00E64924" w:rsidRDefault="00BA4F98" w:rsidP="00BA4F98">
      <w:pPr>
        <w:pStyle w:val="3"/>
        <w:spacing w:before="0" w:after="0" w:line="500" w:lineRule="exact"/>
        <w:rPr>
          <w:sz w:val="28"/>
          <w:szCs w:val="28"/>
        </w:rPr>
      </w:pPr>
      <w:r w:rsidRPr="00E64924">
        <w:rPr>
          <w:sz w:val="28"/>
          <w:szCs w:val="28"/>
        </w:rPr>
        <w:t>4.3.6</w:t>
      </w:r>
      <w:r w:rsidRPr="00E64924">
        <w:rPr>
          <w:rFonts w:hint="eastAsia"/>
          <w:sz w:val="28"/>
          <w:szCs w:val="28"/>
        </w:rPr>
        <w:t>土壤环境质量现状调查</w:t>
      </w:r>
    </w:p>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4.3.6.1</w:t>
      </w:r>
      <w:r w:rsidRPr="00E64924">
        <w:rPr>
          <w:rFonts w:ascii="Times New Roman" w:eastAsia="宋体" w:hAnsi="Times New Roman" w:cs="Times New Roman" w:hint="eastAsia"/>
          <w:b w:val="0"/>
          <w:sz w:val="24"/>
          <w:szCs w:val="24"/>
        </w:rPr>
        <w:t>土壤环境质量监测</w:t>
      </w:r>
    </w:p>
    <w:p w:rsidR="00BA4F98" w:rsidRPr="00E64924" w:rsidRDefault="00BA4F98" w:rsidP="00BA4F98">
      <w:pPr>
        <w:adjustRightInd w:val="0"/>
        <w:spacing w:line="500" w:lineRule="exact"/>
        <w:ind w:firstLineChars="200" w:firstLine="480"/>
        <w:rPr>
          <w:rFonts w:ascii="Times New Roman" w:eastAsia="宋体" w:hAnsi="Times New Roman" w:cs="Times New Roman"/>
          <w:sz w:val="24"/>
          <w:szCs w:val="21"/>
        </w:rPr>
      </w:pPr>
      <w:r w:rsidRPr="00E64924">
        <w:rPr>
          <w:rFonts w:hint="eastAsia"/>
          <w:sz w:val="24"/>
        </w:rPr>
        <w:t>河北实朴检测技术服务有限公司于</w:t>
      </w:r>
      <w:r w:rsidRPr="00E64924">
        <w:rPr>
          <w:sz w:val="24"/>
        </w:rPr>
        <w:t>2019</w:t>
      </w:r>
      <w:r w:rsidRPr="00E64924">
        <w:rPr>
          <w:rFonts w:hint="eastAsia"/>
          <w:sz w:val="24"/>
        </w:rPr>
        <w:t>年</w:t>
      </w:r>
      <w:r w:rsidRPr="00E64924">
        <w:rPr>
          <w:sz w:val="24"/>
        </w:rPr>
        <w:t>1</w:t>
      </w:r>
      <w:r w:rsidRPr="00E64924">
        <w:rPr>
          <w:rFonts w:hint="eastAsia"/>
          <w:sz w:val="24"/>
        </w:rPr>
        <w:t>月对本项目采集的土壤环境质量现状样进行了检测。</w:t>
      </w:r>
    </w:p>
    <w:p w:rsidR="00BA4F98" w:rsidRPr="00E64924" w:rsidRDefault="00BA4F98" w:rsidP="00BA4F98">
      <w:pPr>
        <w:adjustRightInd w:val="0"/>
        <w:spacing w:line="500" w:lineRule="exact"/>
        <w:ind w:firstLineChars="200" w:firstLine="480"/>
        <w:rPr>
          <w:sz w:val="24"/>
        </w:rPr>
      </w:pPr>
      <w:r w:rsidRPr="00E64924">
        <w:rPr>
          <w:rFonts w:hint="eastAsia"/>
          <w:sz w:val="24"/>
        </w:rPr>
        <w:t>（</w:t>
      </w:r>
      <w:r w:rsidRPr="00E64924">
        <w:rPr>
          <w:sz w:val="24"/>
        </w:rPr>
        <w:t>1</w:t>
      </w:r>
      <w:r w:rsidRPr="00E64924">
        <w:rPr>
          <w:rFonts w:hint="eastAsia"/>
          <w:sz w:val="24"/>
        </w:rPr>
        <w:t>）监测点位的设置</w:t>
      </w:r>
    </w:p>
    <w:p w:rsidR="00BA4F98" w:rsidRPr="00E64924" w:rsidRDefault="00BA4F98" w:rsidP="00BA4F98">
      <w:pPr>
        <w:spacing w:line="500" w:lineRule="exact"/>
        <w:ind w:firstLineChars="200" w:firstLine="480"/>
        <w:rPr>
          <w:sz w:val="24"/>
        </w:rPr>
      </w:pPr>
      <w:r w:rsidRPr="00E64924">
        <w:rPr>
          <w:rFonts w:hint="eastAsia"/>
          <w:sz w:val="24"/>
        </w:rPr>
        <w:t>设置</w:t>
      </w:r>
      <w:r w:rsidRPr="00E64924">
        <w:rPr>
          <w:sz w:val="24"/>
        </w:rPr>
        <w:t>4</w:t>
      </w:r>
      <w:r w:rsidRPr="00E64924">
        <w:rPr>
          <w:rFonts w:hint="eastAsia"/>
          <w:sz w:val="24"/>
        </w:rPr>
        <w:t>个表层样点，厂区外上风向</w:t>
      </w:r>
      <w:r w:rsidRPr="00E64924">
        <w:rPr>
          <w:sz w:val="24"/>
        </w:rPr>
        <w:t>200m</w:t>
      </w:r>
      <w:r w:rsidRPr="00E64924">
        <w:rPr>
          <w:rFonts w:hint="eastAsia"/>
          <w:sz w:val="24"/>
        </w:rPr>
        <w:t>范围内设置</w:t>
      </w:r>
      <w:r w:rsidRPr="00E64924">
        <w:rPr>
          <w:sz w:val="24"/>
        </w:rPr>
        <w:t>1</w:t>
      </w:r>
      <w:r w:rsidRPr="00E64924">
        <w:rPr>
          <w:rFonts w:hint="eastAsia"/>
          <w:sz w:val="24"/>
        </w:rPr>
        <w:t>个，罐区位置设置</w:t>
      </w:r>
      <w:r w:rsidRPr="00E64924">
        <w:rPr>
          <w:sz w:val="24"/>
        </w:rPr>
        <w:t>1</w:t>
      </w:r>
      <w:r w:rsidRPr="00E64924">
        <w:rPr>
          <w:rFonts w:hint="eastAsia"/>
          <w:sz w:val="24"/>
        </w:rPr>
        <w:t>个，厂区外下风向</w:t>
      </w:r>
      <w:r w:rsidRPr="00E64924">
        <w:rPr>
          <w:sz w:val="24"/>
        </w:rPr>
        <w:t>200m</w:t>
      </w:r>
      <w:r w:rsidRPr="00E64924">
        <w:rPr>
          <w:rFonts w:hint="eastAsia"/>
          <w:sz w:val="24"/>
        </w:rPr>
        <w:t>范围内</w:t>
      </w:r>
      <w:r w:rsidRPr="00E64924">
        <w:rPr>
          <w:sz w:val="24"/>
        </w:rPr>
        <w:t>2</w:t>
      </w:r>
      <w:r w:rsidRPr="00E64924">
        <w:rPr>
          <w:rFonts w:hint="eastAsia"/>
          <w:sz w:val="24"/>
        </w:rPr>
        <w:t>个，监测布点见图</w:t>
      </w:r>
      <w:r w:rsidRPr="00E64924">
        <w:rPr>
          <w:sz w:val="24"/>
        </w:rPr>
        <w:t>4.3-4</w:t>
      </w:r>
      <w:r w:rsidRPr="00E64924">
        <w:rPr>
          <w:rFonts w:hint="eastAsia"/>
          <w:sz w:val="24"/>
        </w:rPr>
        <w:t>。</w:t>
      </w:r>
    </w:p>
    <w:p w:rsidR="00BA4F98" w:rsidRPr="00E64924" w:rsidRDefault="00BA4F98" w:rsidP="00BA4F98">
      <w:pPr>
        <w:spacing w:line="500" w:lineRule="exact"/>
        <w:ind w:firstLineChars="200" w:firstLine="480"/>
        <w:rPr>
          <w:sz w:val="24"/>
          <w:szCs w:val="24"/>
        </w:rPr>
      </w:pPr>
      <w:r w:rsidRPr="00E64924">
        <w:rPr>
          <w:rFonts w:hint="eastAsia"/>
          <w:sz w:val="24"/>
          <w:szCs w:val="24"/>
        </w:rPr>
        <w:t>（</w:t>
      </w:r>
      <w:r w:rsidRPr="00E64924">
        <w:rPr>
          <w:sz w:val="24"/>
          <w:szCs w:val="24"/>
        </w:rPr>
        <w:t>2</w:t>
      </w:r>
      <w:r w:rsidRPr="00E64924">
        <w:rPr>
          <w:rFonts w:hint="eastAsia"/>
          <w:sz w:val="24"/>
          <w:szCs w:val="24"/>
        </w:rPr>
        <w:t>）监测项目</w:t>
      </w:r>
    </w:p>
    <w:p w:rsidR="00BA4F98" w:rsidRPr="00E64924" w:rsidRDefault="00BA4F98" w:rsidP="00BA4F98">
      <w:pPr>
        <w:spacing w:line="500" w:lineRule="exact"/>
        <w:ind w:firstLineChars="200" w:firstLine="480"/>
        <w:rPr>
          <w:sz w:val="24"/>
          <w:szCs w:val="21"/>
        </w:rPr>
      </w:pPr>
      <w:r w:rsidRPr="00E64924">
        <w:rPr>
          <w:rFonts w:hint="eastAsia"/>
          <w:sz w:val="24"/>
        </w:rPr>
        <w:t>《土壤环境质量标准</w:t>
      </w:r>
      <w:r w:rsidRPr="00E64924">
        <w:rPr>
          <w:sz w:val="24"/>
        </w:rPr>
        <w:t xml:space="preserve"> </w:t>
      </w:r>
      <w:r w:rsidRPr="00E64924">
        <w:rPr>
          <w:rFonts w:hint="eastAsia"/>
          <w:sz w:val="24"/>
        </w:rPr>
        <w:t>建设用地土壤污染风险管控标准》（</w:t>
      </w:r>
      <w:r w:rsidRPr="00E64924">
        <w:rPr>
          <w:sz w:val="24"/>
        </w:rPr>
        <w:t>GB36600-2018</w:t>
      </w:r>
      <w:r w:rsidRPr="00E64924">
        <w:rPr>
          <w:rFonts w:hint="eastAsia"/>
          <w:sz w:val="24"/>
        </w:rPr>
        <w:t>）中的</w:t>
      </w:r>
      <w:r w:rsidRPr="00E64924">
        <w:rPr>
          <w:sz w:val="24"/>
        </w:rPr>
        <w:t>45</w:t>
      </w:r>
      <w:r w:rsidRPr="00E64924">
        <w:rPr>
          <w:rFonts w:hint="eastAsia"/>
          <w:sz w:val="24"/>
        </w:rPr>
        <w:t>基本项目。</w:t>
      </w:r>
    </w:p>
    <w:p w:rsidR="00BA4F98" w:rsidRPr="00E64924" w:rsidRDefault="00BA4F98" w:rsidP="00BA4F98">
      <w:pPr>
        <w:spacing w:line="500" w:lineRule="exact"/>
        <w:ind w:firstLineChars="200" w:firstLine="480"/>
        <w:rPr>
          <w:sz w:val="24"/>
          <w:szCs w:val="24"/>
        </w:rPr>
      </w:pPr>
      <w:r w:rsidRPr="00E64924">
        <w:rPr>
          <w:rFonts w:hint="eastAsia"/>
          <w:sz w:val="24"/>
          <w:szCs w:val="24"/>
        </w:rPr>
        <w:t>（</w:t>
      </w:r>
      <w:r w:rsidRPr="00E64924">
        <w:rPr>
          <w:sz w:val="24"/>
          <w:szCs w:val="24"/>
        </w:rPr>
        <w:t>3</w:t>
      </w:r>
      <w:r w:rsidRPr="00E64924">
        <w:rPr>
          <w:rFonts w:hint="eastAsia"/>
          <w:sz w:val="24"/>
          <w:szCs w:val="24"/>
        </w:rPr>
        <w:t>）监测频率</w:t>
      </w:r>
    </w:p>
    <w:p w:rsidR="00BA4F98" w:rsidRPr="00E64924" w:rsidRDefault="00BA4F98" w:rsidP="00BA4F98">
      <w:pPr>
        <w:spacing w:line="500" w:lineRule="exact"/>
        <w:ind w:firstLineChars="200" w:firstLine="480"/>
        <w:rPr>
          <w:sz w:val="24"/>
          <w:szCs w:val="21"/>
        </w:rPr>
      </w:pPr>
      <w:r w:rsidRPr="00E64924">
        <w:rPr>
          <w:rFonts w:hint="eastAsia"/>
          <w:sz w:val="24"/>
        </w:rPr>
        <w:t>在调查评价范围内开展</w:t>
      </w:r>
      <w:r w:rsidRPr="00E64924">
        <w:rPr>
          <w:sz w:val="24"/>
        </w:rPr>
        <w:t>1</w:t>
      </w:r>
      <w:r w:rsidRPr="00E64924">
        <w:rPr>
          <w:rFonts w:hint="eastAsia"/>
          <w:sz w:val="24"/>
        </w:rPr>
        <w:t>次。</w:t>
      </w:r>
    </w:p>
    <w:p w:rsidR="00BA4F98" w:rsidRPr="00E64924" w:rsidRDefault="00BA4F98" w:rsidP="00BA4F98">
      <w:pPr>
        <w:spacing w:line="500" w:lineRule="exact"/>
        <w:ind w:firstLineChars="200" w:firstLine="480"/>
        <w:rPr>
          <w:sz w:val="24"/>
        </w:rPr>
      </w:pPr>
      <w:r w:rsidRPr="00E64924">
        <w:rPr>
          <w:rFonts w:hint="eastAsia"/>
          <w:sz w:val="24"/>
        </w:rPr>
        <w:t>（</w:t>
      </w:r>
      <w:r w:rsidRPr="00E64924">
        <w:rPr>
          <w:sz w:val="24"/>
        </w:rPr>
        <w:t>4</w:t>
      </w:r>
      <w:r w:rsidRPr="00E64924">
        <w:rPr>
          <w:rFonts w:hint="eastAsia"/>
          <w:sz w:val="24"/>
        </w:rPr>
        <w:t>）监测取样方法</w:t>
      </w:r>
    </w:p>
    <w:p w:rsidR="00BA4F98" w:rsidRPr="00E64924" w:rsidRDefault="00BA4F98" w:rsidP="00BA4F98">
      <w:pPr>
        <w:spacing w:line="500" w:lineRule="exact"/>
        <w:ind w:firstLineChars="200" w:firstLine="480"/>
        <w:rPr>
          <w:sz w:val="24"/>
        </w:rPr>
      </w:pPr>
      <w:r w:rsidRPr="00E64924">
        <w:rPr>
          <w:rFonts w:hint="eastAsia"/>
          <w:sz w:val="24"/>
        </w:rPr>
        <w:t>按《土壤环境监测技术规范》（</w:t>
      </w:r>
      <w:r w:rsidRPr="00E64924">
        <w:rPr>
          <w:sz w:val="24"/>
        </w:rPr>
        <w:t>HJ/T166-2004</w:t>
      </w:r>
      <w:r w:rsidRPr="00E64924">
        <w:rPr>
          <w:rFonts w:hint="eastAsia"/>
          <w:sz w:val="24"/>
        </w:rPr>
        <w:t>）进行。</w:t>
      </w:r>
    </w:p>
    <w:p w:rsidR="00BA4F98" w:rsidRPr="00E64924" w:rsidRDefault="00BA4F98" w:rsidP="00BA4F98">
      <w:pPr>
        <w:spacing w:line="500" w:lineRule="exact"/>
        <w:ind w:firstLineChars="200" w:firstLine="480"/>
        <w:rPr>
          <w:sz w:val="24"/>
          <w:szCs w:val="24"/>
        </w:rPr>
      </w:pPr>
      <w:r w:rsidRPr="00E64924">
        <w:rPr>
          <w:rFonts w:hint="eastAsia"/>
          <w:sz w:val="24"/>
          <w:szCs w:val="24"/>
        </w:rPr>
        <w:t>（</w:t>
      </w:r>
      <w:r w:rsidRPr="00E64924">
        <w:rPr>
          <w:sz w:val="24"/>
          <w:szCs w:val="24"/>
        </w:rPr>
        <w:t>5</w:t>
      </w:r>
      <w:r w:rsidRPr="00E64924">
        <w:rPr>
          <w:rFonts w:hint="eastAsia"/>
          <w:sz w:val="24"/>
          <w:szCs w:val="24"/>
        </w:rPr>
        <w:t>）检测方法</w:t>
      </w:r>
    </w:p>
    <w:p w:rsidR="00BA4F98" w:rsidRPr="00E64924" w:rsidRDefault="00BA4F98" w:rsidP="00BA4F98">
      <w:pPr>
        <w:spacing w:line="500" w:lineRule="exact"/>
        <w:ind w:firstLineChars="200" w:firstLine="480"/>
        <w:rPr>
          <w:kern w:val="0"/>
          <w:sz w:val="24"/>
          <w:szCs w:val="24"/>
        </w:rPr>
      </w:pPr>
      <w:r w:rsidRPr="00E64924">
        <w:rPr>
          <w:rFonts w:hint="eastAsia"/>
          <w:kern w:val="0"/>
          <w:sz w:val="24"/>
          <w:szCs w:val="24"/>
        </w:rPr>
        <w:t>土壤检测分析方法见表</w:t>
      </w:r>
      <w:r w:rsidRPr="00E64924">
        <w:rPr>
          <w:kern w:val="0"/>
          <w:sz w:val="24"/>
          <w:szCs w:val="24"/>
        </w:rPr>
        <w:t>4.3-23</w:t>
      </w:r>
      <w:r w:rsidRPr="00E64924">
        <w:rPr>
          <w:rFonts w:hint="eastAsia"/>
          <w:kern w:val="0"/>
          <w:sz w:val="24"/>
          <w:szCs w:val="24"/>
        </w:rPr>
        <w:t>。</w:t>
      </w:r>
    </w:p>
    <w:p w:rsidR="00BA4F98" w:rsidRPr="00E64924" w:rsidRDefault="00BA4F98" w:rsidP="00BA4F98">
      <w:pPr>
        <w:spacing w:line="480" w:lineRule="exact"/>
        <w:jc w:val="center"/>
        <w:rPr>
          <w:bCs/>
          <w:szCs w:val="21"/>
        </w:rPr>
      </w:pPr>
      <w:r w:rsidRPr="00E64924">
        <w:rPr>
          <w:rFonts w:hint="eastAsia"/>
          <w:bCs/>
        </w:rPr>
        <w:t>表</w:t>
      </w:r>
      <w:r w:rsidRPr="00E64924">
        <w:rPr>
          <w:bCs/>
        </w:rPr>
        <w:t xml:space="preserve">4.3-23   </w:t>
      </w:r>
      <w:r w:rsidRPr="00E64924">
        <w:rPr>
          <w:rFonts w:hint="eastAsia"/>
          <w:bCs/>
        </w:rPr>
        <w:t>土壤检测分析方法</w:t>
      </w:r>
    </w:p>
    <w:tbl>
      <w:tblPr>
        <w:tblW w:w="5000" w:type="pct"/>
        <w:tblLook w:val="04A0"/>
      </w:tblPr>
      <w:tblGrid>
        <w:gridCol w:w="636"/>
        <w:gridCol w:w="1056"/>
        <w:gridCol w:w="2213"/>
        <w:gridCol w:w="1686"/>
        <w:gridCol w:w="3695"/>
      </w:tblGrid>
      <w:tr w:rsidR="00BA4F98" w:rsidRPr="00E64924" w:rsidTr="00BA4F98">
        <w:trPr>
          <w:trHeight w:val="405"/>
        </w:trPr>
        <w:tc>
          <w:tcPr>
            <w:tcW w:w="332" w:type="pct"/>
            <w:vMerge w:val="restart"/>
            <w:tcBorders>
              <w:top w:val="single" w:sz="4" w:space="0" w:color="auto"/>
              <w:left w:val="single" w:sz="4" w:space="0" w:color="auto"/>
              <w:bottom w:val="single" w:sz="4" w:space="0" w:color="auto"/>
              <w:right w:val="single" w:sz="4" w:space="0" w:color="auto"/>
            </w:tcBorders>
            <w:noWrap/>
            <w:vAlign w:val="center"/>
            <w:hideMark/>
          </w:tcPr>
          <w:p w:rsidR="00BA4F98" w:rsidRPr="00E64924" w:rsidRDefault="00BA4F98">
            <w:pPr>
              <w:widowControl/>
              <w:jc w:val="center"/>
              <w:rPr>
                <w:rFonts w:ascii="宋体" w:hAnsi="宋体" w:cs="Arial"/>
                <w:kern w:val="0"/>
                <w:szCs w:val="21"/>
              </w:rPr>
            </w:pPr>
            <w:r w:rsidRPr="00E64924">
              <w:rPr>
                <w:rFonts w:ascii="宋体" w:hAnsi="宋体" w:cs="Arial" w:hint="eastAsia"/>
                <w:kern w:val="0"/>
              </w:rPr>
              <w:t>类别</w:t>
            </w:r>
          </w:p>
        </w:tc>
        <w:tc>
          <w:tcPr>
            <w:tcW w:w="4668" w:type="pct"/>
            <w:gridSpan w:val="4"/>
            <w:tcBorders>
              <w:top w:val="single" w:sz="4" w:space="0" w:color="auto"/>
              <w:left w:val="single" w:sz="4" w:space="0" w:color="auto"/>
              <w:bottom w:val="single" w:sz="4" w:space="0" w:color="auto"/>
              <w:right w:val="single" w:sz="4" w:space="0" w:color="auto"/>
            </w:tcBorders>
            <w:noWrap/>
            <w:vAlign w:val="center"/>
            <w:hideMark/>
          </w:tcPr>
          <w:p w:rsidR="00BA4F98" w:rsidRPr="00E64924" w:rsidRDefault="00BA4F98">
            <w:pPr>
              <w:widowControl/>
              <w:jc w:val="center"/>
              <w:rPr>
                <w:rFonts w:ascii="宋体" w:hAnsi="宋体" w:cs="Arial"/>
                <w:kern w:val="0"/>
                <w:szCs w:val="21"/>
              </w:rPr>
            </w:pPr>
            <w:r w:rsidRPr="00E64924">
              <w:rPr>
                <w:rFonts w:ascii="宋体" w:hAnsi="宋体" w:cs="Arial" w:hint="eastAsia"/>
                <w:kern w:val="0"/>
              </w:rPr>
              <w:t>技术说明</w:t>
            </w:r>
          </w:p>
        </w:tc>
      </w:tr>
      <w:tr w:rsidR="00BA4F98" w:rsidRPr="00E64924" w:rsidTr="00BA4F98">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547" w:type="pct"/>
            <w:tcBorders>
              <w:top w:val="single" w:sz="4" w:space="0" w:color="auto"/>
              <w:left w:val="nil"/>
              <w:bottom w:val="single" w:sz="4" w:space="0" w:color="auto"/>
              <w:right w:val="single" w:sz="4" w:space="0" w:color="auto"/>
            </w:tcBorders>
            <w:noWrap/>
            <w:vAlign w:val="center"/>
            <w:hideMark/>
          </w:tcPr>
          <w:p w:rsidR="00BA4F98" w:rsidRPr="00E64924" w:rsidRDefault="00BA4F98">
            <w:pPr>
              <w:widowControl/>
              <w:jc w:val="center"/>
              <w:rPr>
                <w:rFonts w:ascii="宋体" w:hAnsi="宋体" w:cs="Arial"/>
                <w:kern w:val="0"/>
                <w:szCs w:val="21"/>
              </w:rPr>
            </w:pPr>
            <w:r w:rsidRPr="00E64924">
              <w:rPr>
                <w:rFonts w:ascii="宋体" w:hAnsi="宋体" w:cs="Arial" w:hint="eastAsia"/>
                <w:kern w:val="0"/>
              </w:rPr>
              <w:t>分析指标</w:t>
            </w:r>
          </w:p>
        </w:tc>
        <w:tc>
          <w:tcPr>
            <w:tcW w:w="1927" w:type="pct"/>
            <w:tcBorders>
              <w:top w:val="single" w:sz="4" w:space="0" w:color="auto"/>
              <w:left w:val="nil"/>
              <w:bottom w:val="single" w:sz="4" w:space="0" w:color="auto"/>
              <w:right w:val="single" w:sz="4" w:space="0" w:color="auto"/>
            </w:tcBorders>
            <w:noWrap/>
            <w:vAlign w:val="center"/>
            <w:hideMark/>
          </w:tcPr>
          <w:p w:rsidR="00BA4F98" w:rsidRPr="00E64924" w:rsidRDefault="00BA4F98">
            <w:pPr>
              <w:widowControl/>
              <w:jc w:val="center"/>
              <w:rPr>
                <w:rFonts w:ascii="宋体" w:hAnsi="宋体" w:cs="Arial"/>
                <w:kern w:val="0"/>
                <w:szCs w:val="21"/>
              </w:rPr>
            </w:pPr>
            <w:r w:rsidRPr="00E64924">
              <w:rPr>
                <w:rFonts w:ascii="宋体" w:hAnsi="宋体" w:cs="Arial" w:hint="eastAsia"/>
                <w:kern w:val="0"/>
              </w:rPr>
              <w:t>方法</w:t>
            </w:r>
          </w:p>
        </w:tc>
        <w:tc>
          <w:tcPr>
            <w:tcW w:w="1221" w:type="pct"/>
            <w:tcBorders>
              <w:top w:val="single" w:sz="4" w:space="0" w:color="auto"/>
              <w:left w:val="nil"/>
              <w:bottom w:val="single" w:sz="4" w:space="0" w:color="auto"/>
              <w:right w:val="single" w:sz="4" w:space="0" w:color="auto"/>
            </w:tcBorders>
            <w:noWrap/>
            <w:vAlign w:val="center"/>
            <w:hideMark/>
          </w:tcPr>
          <w:p w:rsidR="00BA4F98" w:rsidRPr="00E64924" w:rsidRDefault="00BA4F98">
            <w:pPr>
              <w:widowControl/>
              <w:jc w:val="center"/>
              <w:rPr>
                <w:rFonts w:ascii="Arial" w:hAnsi="Arial" w:cs="Arial"/>
                <w:kern w:val="0"/>
                <w:szCs w:val="21"/>
              </w:rPr>
            </w:pPr>
            <w:r w:rsidRPr="00E64924">
              <w:rPr>
                <w:rFonts w:ascii="Arial" w:hAnsi="Arial" w:cs="Arial" w:hint="eastAsia"/>
                <w:kern w:val="0"/>
              </w:rPr>
              <w:t>主要设备</w:t>
            </w:r>
          </w:p>
        </w:tc>
        <w:tc>
          <w:tcPr>
            <w:tcW w:w="973" w:type="pct"/>
            <w:tcBorders>
              <w:top w:val="single" w:sz="4" w:space="0" w:color="auto"/>
              <w:left w:val="nil"/>
              <w:bottom w:val="single" w:sz="4" w:space="0" w:color="auto"/>
              <w:right w:val="single" w:sz="4" w:space="0" w:color="auto"/>
            </w:tcBorders>
            <w:noWrap/>
            <w:vAlign w:val="center"/>
            <w:hideMark/>
          </w:tcPr>
          <w:p w:rsidR="00BA4F98" w:rsidRPr="00E64924" w:rsidRDefault="00BA4F98">
            <w:pPr>
              <w:widowControl/>
              <w:jc w:val="center"/>
              <w:rPr>
                <w:rFonts w:ascii="Arial" w:hAnsi="Arial" w:cs="Arial"/>
                <w:kern w:val="0"/>
                <w:szCs w:val="21"/>
              </w:rPr>
            </w:pPr>
            <w:r w:rsidRPr="00E64924">
              <w:rPr>
                <w:rFonts w:ascii="Arial" w:hAnsi="Arial" w:cs="Arial" w:hint="eastAsia"/>
                <w:kern w:val="0"/>
              </w:rPr>
              <w:t>型号</w:t>
            </w:r>
          </w:p>
        </w:tc>
      </w:tr>
      <w:tr w:rsidR="00BA4F98" w:rsidRPr="00E64924" w:rsidTr="00BA4F98">
        <w:trPr>
          <w:trHeight w:val="675"/>
        </w:trPr>
        <w:tc>
          <w:tcPr>
            <w:tcW w:w="332" w:type="pct"/>
            <w:vMerge w:val="restart"/>
            <w:tcBorders>
              <w:top w:val="single" w:sz="4" w:space="0" w:color="auto"/>
              <w:left w:val="single" w:sz="4" w:space="0" w:color="auto"/>
              <w:bottom w:val="single" w:sz="4" w:space="0" w:color="auto"/>
              <w:right w:val="single" w:sz="4" w:space="0" w:color="auto"/>
            </w:tcBorders>
            <w:noWrap/>
            <w:vAlign w:val="center"/>
            <w:hideMark/>
          </w:tcPr>
          <w:p w:rsidR="00BA4F98" w:rsidRPr="00E64924" w:rsidRDefault="00BA4F98">
            <w:pPr>
              <w:widowControl/>
              <w:jc w:val="center"/>
              <w:rPr>
                <w:rFonts w:ascii="宋体" w:hAnsi="宋体" w:cs="Arial"/>
                <w:kern w:val="0"/>
                <w:szCs w:val="21"/>
              </w:rPr>
            </w:pPr>
            <w:r w:rsidRPr="00E64924">
              <w:rPr>
                <w:rFonts w:ascii="宋体" w:hAnsi="宋体" w:cs="Arial" w:hint="eastAsia"/>
                <w:kern w:val="0"/>
              </w:rPr>
              <w:t>土样</w:t>
            </w:r>
          </w:p>
        </w:tc>
        <w:tc>
          <w:tcPr>
            <w:tcW w:w="547" w:type="pct"/>
            <w:tcBorders>
              <w:top w:val="nil"/>
              <w:left w:val="nil"/>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宋体" w:hAnsi="宋体" w:cs="Arial" w:hint="eastAsia"/>
                <w:kern w:val="0"/>
              </w:rPr>
              <w:t>干重</w:t>
            </w:r>
          </w:p>
        </w:tc>
        <w:tc>
          <w:tcPr>
            <w:tcW w:w="1927" w:type="pct"/>
            <w:tcBorders>
              <w:top w:val="single" w:sz="4" w:space="0" w:color="auto"/>
              <w:left w:val="single" w:sz="4" w:space="0" w:color="auto"/>
              <w:bottom w:val="single" w:sz="4" w:space="0" w:color="auto"/>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 xml:space="preserve">HJ 613-2011 </w:t>
            </w:r>
            <w:r w:rsidRPr="00E64924">
              <w:rPr>
                <w:rFonts w:ascii="宋体" w:hAnsi="宋体" w:cs="Arial" w:hint="eastAsia"/>
                <w:kern w:val="0"/>
              </w:rPr>
              <w:t>土壤</w:t>
            </w:r>
            <w:r w:rsidRPr="00E64924">
              <w:rPr>
                <w:rFonts w:ascii="Arial" w:hAnsi="Arial" w:cs="Arial"/>
                <w:kern w:val="0"/>
              </w:rPr>
              <w:t xml:space="preserve"> </w:t>
            </w:r>
            <w:r w:rsidRPr="00E64924">
              <w:rPr>
                <w:rFonts w:ascii="宋体" w:hAnsi="宋体" w:cs="Arial" w:hint="eastAsia"/>
                <w:kern w:val="0"/>
              </w:rPr>
              <w:t>干物质和水分的测定</w:t>
            </w:r>
            <w:r w:rsidRPr="00E64924">
              <w:rPr>
                <w:rFonts w:ascii="Arial" w:hAnsi="Arial" w:cs="Arial"/>
                <w:kern w:val="0"/>
              </w:rPr>
              <w:t xml:space="preserve"> </w:t>
            </w:r>
            <w:r w:rsidRPr="00E64924">
              <w:rPr>
                <w:rFonts w:ascii="宋体" w:hAnsi="宋体" w:cs="Arial" w:hint="eastAsia"/>
                <w:kern w:val="0"/>
              </w:rPr>
              <w:t>重量法</w:t>
            </w:r>
          </w:p>
        </w:tc>
        <w:tc>
          <w:tcPr>
            <w:tcW w:w="1221" w:type="pct"/>
            <w:tcBorders>
              <w:top w:val="nil"/>
              <w:left w:val="single" w:sz="4" w:space="0" w:color="auto"/>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hint="eastAsia"/>
                <w:kern w:val="0"/>
              </w:rPr>
              <w:t>电子天平</w:t>
            </w:r>
          </w:p>
        </w:tc>
        <w:tc>
          <w:tcPr>
            <w:tcW w:w="973" w:type="pct"/>
            <w:tcBorders>
              <w:top w:val="nil"/>
              <w:left w:val="nil"/>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YP602N</w:t>
            </w:r>
          </w:p>
        </w:tc>
      </w:tr>
      <w:tr w:rsidR="00BA4F98" w:rsidRPr="00E64924" w:rsidTr="00BA4F98">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547" w:type="pct"/>
            <w:tcBorders>
              <w:top w:val="nil"/>
              <w:left w:val="nil"/>
              <w:bottom w:val="single" w:sz="4" w:space="0" w:color="auto"/>
              <w:right w:val="single" w:sz="4" w:space="0" w:color="auto"/>
            </w:tcBorders>
            <w:vAlign w:val="center"/>
            <w:hideMark/>
          </w:tcPr>
          <w:p w:rsidR="00BA4F98" w:rsidRPr="00E64924" w:rsidRDefault="00BA4F98">
            <w:pPr>
              <w:widowControl/>
              <w:jc w:val="center"/>
              <w:rPr>
                <w:rFonts w:ascii="宋体" w:hAnsi="宋体" w:cs="Arial"/>
                <w:kern w:val="0"/>
                <w:szCs w:val="21"/>
              </w:rPr>
            </w:pPr>
            <w:r w:rsidRPr="00E64924">
              <w:rPr>
                <w:rFonts w:ascii="宋体" w:hAnsi="宋体" w:cs="Arial" w:hint="eastAsia"/>
                <w:kern w:val="0"/>
              </w:rPr>
              <w:t>铜</w:t>
            </w:r>
          </w:p>
        </w:tc>
        <w:tc>
          <w:tcPr>
            <w:tcW w:w="1927" w:type="pct"/>
            <w:tcBorders>
              <w:top w:val="single" w:sz="4" w:space="0" w:color="auto"/>
              <w:left w:val="single" w:sz="4" w:space="0" w:color="auto"/>
              <w:bottom w:val="single" w:sz="4" w:space="0" w:color="auto"/>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 xml:space="preserve">GB/T 17138-1997 </w:t>
            </w:r>
            <w:r w:rsidRPr="00E64924">
              <w:rPr>
                <w:rFonts w:ascii="宋体" w:hAnsi="宋体" w:cs="Arial" w:hint="eastAsia"/>
                <w:kern w:val="0"/>
              </w:rPr>
              <w:t>土壤质量</w:t>
            </w:r>
            <w:r w:rsidRPr="00E64924">
              <w:rPr>
                <w:rFonts w:ascii="Arial" w:hAnsi="Arial" w:cs="Arial"/>
                <w:kern w:val="0"/>
              </w:rPr>
              <w:t xml:space="preserve"> </w:t>
            </w:r>
            <w:r w:rsidRPr="00E64924">
              <w:rPr>
                <w:rFonts w:ascii="宋体" w:hAnsi="宋体" w:cs="Arial" w:hint="eastAsia"/>
                <w:kern w:val="0"/>
              </w:rPr>
              <w:t>铜、锌的测定</w:t>
            </w:r>
            <w:r w:rsidRPr="00E64924">
              <w:rPr>
                <w:rFonts w:ascii="Arial" w:hAnsi="Arial" w:cs="Arial"/>
                <w:kern w:val="0"/>
              </w:rPr>
              <w:t xml:space="preserve"> </w:t>
            </w:r>
            <w:r w:rsidRPr="00E64924">
              <w:rPr>
                <w:rFonts w:ascii="宋体" w:hAnsi="宋体" w:cs="Arial" w:hint="eastAsia"/>
                <w:kern w:val="0"/>
              </w:rPr>
              <w:t>火焰原子吸收分光光度法</w:t>
            </w:r>
          </w:p>
        </w:tc>
        <w:tc>
          <w:tcPr>
            <w:tcW w:w="1221" w:type="pct"/>
            <w:vMerge w:val="restart"/>
            <w:tcBorders>
              <w:top w:val="nil"/>
              <w:left w:val="single" w:sz="4" w:space="0" w:color="auto"/>
              <w:bottom w:val="single" w:sz="4" w:space="0" w:color="auto"/>
              <w:right w:val="single" w:sz="4" w:space="0" w:color="auto"/>
            </w:tcBorders>
            <w:vAlign w:val="center"/>
            <w:hideMark/>
          </w:tcPr>
          <w:p w:rsidR="00BA4F98" w:rsidRPr="00E64924" w:rsidRDefault="00BA4F98">
            <w:pPr>
              <w:widowControl/>
              <w:jc w:val="center"/>
              <w:rPr>
                <w:rFonts w:ascii="宋体" w:hAnsi="宋体" w:cs="Arial"/>
                <w:kern w:val="0"/>
                <w:szCs w:val="21"/>
              </w:rPr>
            </w:pPr>
            <w:r w:rsidRPr="00E64924">
              <w:rPr>
                <w:rFonts w:ascii="宋体" w:hAnsi="宋体" w:cs="Arial" w:hint="eastAsia"/>
                <w:kern w:val="0"/>
              </w:rPr>
              <w:t>原子吸收分光光度计</w:t>
            </w:r>
          </w:p>
        </w:tc>
        <w:tc>
          <w:tcPr>
            <w:tcW w:w="973" w:type="pct"/>
            <w:vMerge w:val="restart"/>
            <w:tcBorders>
              <w:top w:val="nil"/>
              <w:left w:val="single" w:sz="4" w:space="0" w:color="auto"/>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PinAAcle 900T</w:t>
            </w:r>
          </w:p>
        </w:tc>
      </w:tr>
      <w:tr w:rsidR="00BA4F98" w:rsidRPr="00E64924" w:rsidTr="00BA4F98">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547" w:type="pct"/>
            <w:tcBorders>
              <w:top w:val="nil"/>
              <w:left w:val="nil"/>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hint="eastAsia"/>
                <w:kern w:val="0"/>
              </w:rPr>
              <w:t>镍</w:t>
            </w:r>
          </w:p>
        </w:tc>
        <w:tc>
          <w:tcPr>
            <w:tcW w:w="1927" w:type="pct"/>
            <w:tcBorders>
              <w:top w:val="single" w:sz="4" w:space="0" w:color="auto"/>
              <w:left w:val="single" w:sz="4" w:space="0" w:color="auto"/>
              <w:bottom w:val="single" w:sz="4" w:space="0" w:color="auto"/>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 xml:space="preserve">GB/T 17139-1997 </w:t>
            </w:r>
            <w:r w:rsidRPr="00E64924">
              <w:rPr>
                <w:rFonts w:ascii="宋体" w:hAnsi="宋体" w:cs="Arial" w:hint="eastAsia"/>
                <w:kern w:val="0"/>
              </w:rPr>
              <w:t>土壤质量</w:t>
            </w:r>
            <w:r w:rsidRPr="00E64924">
              <w:rPr>
                <w:rFonts w:ascii="Arial" w:hAnsi="Arial" w:cs="Arial"/>
                <w:kern w:val="0"/>
              </w:rPr>
              <w:t xml:space="preserve"> </w:t>
            </w:r>
            <w:r w:rsidRPr="00E64924">
              <w:rPr>
                <w:rFonts w:ascii="宋体" w:hAnsi="宋体" w:cs="Arial" w:hint="eastAsia"/>
                <w:kern w:val="0"/>
              </w:rPr>
              <w:t>镍的测定</w:t>
            </w:r>
            <w:r w:rsidRPr="00E64924">
              <w:rPr>
                <w:rFonts w:ascii="Arial" w:hAnsi="Arial" w:cs="Arial"/>
                <w:kern w:val="0"/>
              </w:rPr>
              <w:t xml:space="preserve"> </w:t>
            </w:r>
            <w:r w:rsidRPr="00E64924">
              <w:rPr>
                <w:rFonts w:ascii="宋体" w:hAnsi="宋体" w:cs="Arial" w:hint="eastAsia"/>
                <w:kern w:val="0"/>
              </w:rPr>
              <w:t>火焰原子吸收分光光度法</w:t>
            </w:r>
          </w:p>
        </w:tc>
        <w:tc>
          <w:tcPr>
            <w:tcW w:w="0" w:type="auto"/>
            <w:vMerge/>
            <w:tcBorders>
              <w:top w:val="nil"/>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0" w:type="auto"/>
            <w:vMerge/>
            <w:tcBorders>
              <w:top w:val="nil"/>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Arial" w:hAnsi="Arial" w:cs="Arial"/>
                <w:kern w:val="0"/>
                <w:szCs w:val="21"/>
              </w:rPr>
            </w:pPr>
          </w:p>
        </w:tc>
      </w:tr>
      <w:tr w:rsidR="00BA4F98" w:rsidRPr="00E64924" w:rsidTr="00BA4F98">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547" w:type="pct"/>
            <w:tcBorders>
              <w:top w:val="nil"/>
              <w:left w:val="nil"/>
              <w:bottom w:val="single" w:sz="4" w:space="0" w:color="auto"/>
              <w:right w:val="single" w:sz="4" w:space="0" w:color="auto"/>
            </w:tcBorders>
            <w:vAlign w:val="center"/>
            <w:hideMark/>
          </w:tcPr>
          <w:p w:rsidR="00BA4F98" w:rsidRPr="00E64924" w:rsidRDefault="00BA4F98">
            <w:pPr>
              <w:widowControl/>
              <w:jc w:val="center"/>
              <w:rPr>
                <w:rFonts w:ascii="宋体" w:hAnsi="宋体" w:cs="Arial"/>
                <w:kern w:val="0"/>
                <w:szCs w:val="21"/>
              </w:rPr>
            </w:pPr>
            <w:r w:rsidRPr="00E64924">
              <w:rPr>
                <w:rFonts w:ascii="宋体" w:hAnsi="宋体" w:cs="Arial" w:hint="eastAsia"/>
                <w:kern w:val="0"/>
              </w:rPr>
              <w:t>铅，镉</w:t>
            </w:r>
          </w:p>
        </w:tc>
        <w:tc>
          <w:tcPr>
            <w:tcW w:w="1927" w:type="pct"/>
            <w:tcBorders>
              <w:top w:val="single" w:sz="4" w:space="0" w:color="auto"/>
              <w:left w:val="single" w:sz="4" w:space="0" w:color="auto"/>
              <w:bottom w:val="single" w:sz="4" w:space="0" w:color="auto"/>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 xml:space="preserve">GB/T 17141-1997 </w:t>
            </w:r>
            <w:r w:rsidRPr="00E64924">
              <w:rPr>
                <w:rFonts w:ascii="宋体" w:hAnsi="宋体" w:cs="Arial" w:hint="eastAsia"/>
                <w:kern w:val="0"/>
              </w:rPr>
              <w:t>土壤质量</w:t>
            </w:r>
            <w:r w:rsidRPr="00E64924">
              <w:rPr>
                <w:rFonts w:ascii="Arial" w:hAnsi="Arial" w:cs="Arial"/>
                <w:kern w:val="0"/>
              </w:rPr>
              <w:t xml:space="preserve"> </w:t>
            </w:r>
            <w:r w:rsidRPr="00E64924">
              <w:rPr>
                <w:rFonts w:ascii="宋体" w:hAnsi="宋体" w:cs="Arial" w:hint="eastAsia"/>
                <w:kern w:val="0"/>
              </w:rPr>
              <w:t>铅、镉的测定</w:t>
            </w:r>
            <w:r w:rsidRPr="00E64924">
              <w:rPr>
                <w:rFonts w:ascii="Arial" w:hAnsi="Arial" w:cs="Arial"/>
                <w:kern w:val="0"/>
              </w:rPr>
              <w:t xml:space="preserve"> </w:t>
            </w:r>
            <w:r w:rsidRPr="00E64924">
              <w:rPr>
                <w:rFonts w:ascii="宋体" w:hAnsi="宋体" w:cs="Arial" w:hint="eastAsia"/>
                <w:kern w:val="0"/>
              </w:rPr>
              <w:t>石墨炉原子吸收分光光度法</w:t>
            </w:r>
          </w:p>
        </w:tc>
        <w:tc>
          <w:tcPr>
            <w:tcW w:w="0" w:type="auto"/>
            <w:vMerge/>
            <w:tcBorders>
              <w:top w:val="nil"/>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0" w:type="auto"/>
            <w:vMerge/>
            <w:tcBorders>
              <w:top w:val="nil"/>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Arial" w:hAnsi="Arial" w:cs="Arial"/>
                <w:kern w:val="0"/>
                <w:szCs w:val="21"/>
              </w:rPr>
            </w:pPr>
          </w:p>
        </w:tc>
      </w:tr>
      <w:tr w:rsidR="00BA4F98" w:rsidRPr="00E64924" w:rsidTr="00BA4F98">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547" w:type="pct"/>
            <w:tcBorders>
              <w:top w:val="nil"/>
              <w:left w:val="nil"/>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hint="eastAsia"/>
                <w:kern w:val="0"/>
              </w:rPr>
              <w:t>砷</w:t>
            </w:r>
          </w:p>
        </w:tc>
        <w:tc>
          <w:tcPr>
            <w:tcW w:w="1927" w:type="pct"/>
            <w:tcBorders>
              <w:top w:val="single" w:sz="4" w:space="0" w:color="auto"/>
              <w:left w:val="single" w:sz="4" w:space="0" w:color="auto"/>
              <w:bottom w:val="single" w:sz="4" w:space="0" w:color="auto"/>
              <w:right w:val="nil"/>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 xml:space="preserve">GB/T 22105.2-2008 </w:t>
            </w:r>
            <w:r w:rsidRPr="00E64924">
              <w:rPr>
                <w:rFonts w:ascii="宋体" w:hAnsi="宋体" w:cs="Arial" w:hint="eastAsia"/>
                <w:kern w:val="0"/>
              </w:rPr>
              <w:t>土壤质量</w:t>
            </w:r>
            <w:r w:rsidRPr="00E64924">
              <w:rPr>
                <w:rFonts w:ascii="Arial" w:hAnsi="Arial" w:cs="Arial"/>
                <w:kern w:val="0"/>
              </w:rPr>
              <w:t xml:space="preserve"> </w:t>
            </w:r>
            <w:r w:rsidRPr="00E64924">
              <w:rPr>
                <w:rFonts w:ascii="宋体" w:hAnsi="宋体" w:cs="Arial" w:hint="eastAsia"/>
                <w:kern w:val="0"/>
              </w:rPr>
              <w:t>总汞、总砷、总铅的测定</w:t>
            </w:r>
            <w:r w:rsidRPr="00E64924">
              <w:rPr>
                <w:rFonts w:ascii="Arial" w:hAnsi="Arial" w:cs="Arial"/>
                <w:kern w:val="0"/>
              </w:rPr>
              <w:t xml:space="preserve"> </w:t>
            </w:r>
            <w:r w:rsidRPr="00E64924">
              <w:rPr>
                <w:rFonts w:ascii="宋体" w:hAnsi="宋体" w:cs="Arial" w:hint="eastAsia"/>
                <w:kern w:val="0"/>
              </w:rPr>
              <w:t>原子荧光法</w:t>
            </w:r>
            <w:r w:rsidRPr="00E64924">
              <w:rPr>
                <w:rFonts w:ascii="Arial" w:hAnsi="Arial" w:cs="Arial"/>
                <w:kern w:val="0"/>
              </w:rPr>
              <w:t xml:space="preserve"> </w:t>
            </w:r>
            <w:r w:rsidRPr="00E64924">
              <w:rPr>
                <w:rFonts w:ascii="宋体" w:hAnsi="宋体" w:cs="Arial" w:hint="eastAsia"/>
                <w:kern w:val="0"/>
              </w:rPr>
              <w:t>第</w:t>
            </w:r>
            <w:r w:rsidRPr="00E64924">
              <w:rPr>
                <w:rFonts w:ascii="Arial" w:hAnsi="Arial" w:cs="Arial"/>
                <w:kern w:val="0"/>
              </w:rPr>
              <w:t>2</w:t>
            </w:r>
            <w:r w:rsidRPr="00E64924">
              <w:rPr>
                <w:rFonts w:ascii="宋体" w:hAnsi="宋体" w:cs="Arial" w:hint="eastAsia"/>
                <w:kern w:val="0"/>
              </w:rPr>
              <w:t>部分：土壤中总砷的测定</w:t>
            </w:r>
          </w:p>
        </w:tc>
        <w:tc>
          <w:tcPr>
            <w:tcW w:w="1221" w:type="pct"/>
            <w:vMerge w:val="restart"/>
            <w:tcBorders>
              <w:top w:val="single" w:sz="4" w:space="0" w:color="auto"/>
              <w:left w:val="single" w:sz="4" w:space="0" w:color="auto"/>
              <w:bottom w:val="single" w:sz="4" w:space="0" w:color="000000"/>
              <w:right w:val="single" w:sz="4" w:space="0" w:color="auto"/>
            </w:tcBorders>
            <w:noWrap/>
            <w:vAlign w:val="center"/>
            <w:hideMark/>
          </w:tcPr>
          <w:p w:rsidR="00BA4F98" w:rsidRPr="00E64924" w:rsidRDefault="00BA4F98">
            <w:pPr>
              <w:widowControl/>
              <w:jc w:val="center"/>
              <w:rPr>
                <w:rFonts w:ascii="Arial" w:hAnsi="Arial" w:cs="Arial"/>
                <w:kern w:val="0"/>
                <w:szCs w:val="21"/>
              </w:rPr>
            </w:pPr>
            <w:r w:rsidRPr="00E64924">
              <w:rPr>
                <w:rFonts w:ascii="宋体" w:hAnsi="宋体" w:cs="Arial" w:hint="eastAsia"/>
                <w:kern w:val="0"/>
              </w:rPr>
              <w:t>原子荧光光度计</w:t>
            </w:r>
          </w:p>
        </w:tc>
        <w:tc>
          <w:tcPr>
            <w:tcW w:w="973" w:type="pct"/>
            <w:vMerge w:val="restart"/>
            <w:tcBorders>
              <w:top w:val="single" w:sz="4" w:space="0" w:color="auto"/>
              <w:left w:val="single" w:sz="4" w:space="0" w:color="auto"/>
              <w:bottom w:val="single" w:sz="4" w:space="0" w:color="000000"/>
              <w:right w:val="single" w:sz="4" w:space="0" w:color="auto"/>
            </w:tcBorders>
            <w:noWrap/>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AFS-8220</w:t>
            </w:r>
          </w:p>
        </w:tc>
      </w:tr>
      <w:tr w:rsidR="00BA4F98" w:rsidRPr="00E64924" w:rsidTr="00BA4F98">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547" w:type="pct"/>
            <w:tcBorders>
              <w:top w:val="nil"/>
              <w:left w:val="nil"/>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hint="eastAsia"/>
                <w:kern w:val="0"/>
              </w:rPr>
              <w:t>汞</w:t>
            </w:r>
          </w:p>
        </w:tc>
        <w:tc>
          <w:tcPr>
            <w:tcW w:w="1927" w:type="pct"/>
            <w:tcBorders>
              <w:top w:val="single" w:sz="4" w:space="0" w:color="auto"/>
              <w:left w:val="single" w:sz="4" w:space="0" w:color="auto"/>
              <w:bottom w:val="single" w:sz="4" w:space="0" w:color="auto"/>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 xml:space="preserve">GB/T 22105.1-2008 </w:t>
            </w:r>
            <w:r w:rsidRPr="00E64924">
              <w:rPr>
                <w:rFonts w:ascii="宋体" w:hAnsi="宋体" w:cs="Arial" w:hint="eastAsia"/>
                <w:kern w:val="0"/>
              </w:rPr>
              <w:t>土壤质量</w:t>
            </w:r>
            <w:r w:rsidRPr="00E64924">
              <w:rPr>
                <w:rFonts w:ascii="Arial" w:hAnsi="Arial" w:cs="Arial"/>
                <w:kern w:val="0"/>
              </w:rPr>
              <w:t xml:space="preserve"> </w:t>
            </w:r>
            <w:r w:rsidRPr="00E64924">
              <w:rPr>
                <w:rFonts w:ascii="宋体" w:hAnsi="宋体" w:cs="Arial" w:hint="eastAsia"/>
                <w:kern w:val="0"/>
              </w:rPr>
              <w:t>总汞、总砷、总铅的测定原子荧光法</w:t>
            </w:r>
            <w:r w:rsidRPr="00E64924">
              <w:rPr>
                <w:rFonts w:ascii="Arial" w:hAnsi="Arial" w:cs="Arial"/>
                <w:kern w:val="0"/>
              </w:rPr>
              <w:t xml:space="preserve"> </w:t>
            </w:r>
            <w:r w:rsidRPr="00E64924">
              <w:rPr>
                <w:rFonts w:ascii="宋体" w:hAnsi="宋体" w:cs="Arial" w:hint="eastAsia"/>
                <w:kern w:val="0"/>
              </w:rPr>
              <w:t>第</w:t>
            </w:r>
            <w:r w:rsidRPr="00E64924">
              <w:rPr>
                <w:rFonts w:ascii="Arial" w:hAnsi="Arial" w:cs="Arial"/>
                <w:kern w:val="0"/>
              </w:rPr>
              <w:t>1</w:t>
            </w:r>
            <w:r w:rsidRPr="00E64924">
              <w:rPr>
                <w:rFonts w:ascii="宋体" w:hAnsi="宋体" w:cs="Arial" w:hint="eastAsia"/>
                <w:kern w:val="0"/>
              </w:rPr>
              <w:t>部分：土壤中总汞的测定</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4F98" w:rsidRPr="00E64924" w:rsidRDefault="00BA4F98">
            <w:pPr>
              <w:widowControl/>
              <w:jc w:val="left"/>
              <w:rPr>
                <w:rFonts w:ascii="Arial" w:hAnsi="Arial" w:cs="Arial"/>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4F98" w:rsidRPr="00E64924" w:rsidRDefault="00BA4F98">
            <w:pPr>
              <w:widowControl/>
              <w:jc w:val="left"/>
              <w:rPr>
                <w:rFonts w:ascii="Arial" w:hAnsi="Arial" w:cs="Arial"/>
                <w:kern w:val="0"/>
                <w:szCs w:val="21"/>
              </w:rPr>
            </w:pPr>
          </w:p>
        </w:tc>
      </w:tr>
      <w:tr w:rsidR="00BA4F98" w:rsidRPr="00E64924" w:rsidTr="00BA4F98">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547" w:type="pct"/>
            <w:vMerge w:val="restart"/>
            <w:tcBorders>
              <w:top w:val="nil"/>
              <w:left w:val="single" w:sz="4" w:space="0" w:color="000000"/>
              <w:bottom w:val="single" w:sz="4" w:space="0" w:color="000000"/>
              <w:right w:val="nil"/>
            </w:tcBorders>
            <w:vAlign w:val="center"/>
            <w:hideMark/>
          </w:tcPr>
          <w:p w:rsidR="00BA4F98" w:rsidRPr="00E64924" w:rsidRDefault="00BA4F98">
            <w:pPr>
              <w:widowControl/>
              <w:jc w:val="center"/>
              <w:rPr>
                <w:rFonts w:ascii="Arial" w:hAnsi="Arial" w:cs="Arial"/>
                <w:kern w:val="0"/>
                <w:szCs w:val="21"/>
              </w:rPr>
            </w:pPr>
            <w:r w:rsidRPr="00E64924">
              <w:rPr>
                <w:rFonts w:ascii="宋体" w:hAnsi="宋体" w:cs="Arial" w:hint="eastAsia"/>
                <w:kern w:val="0"/>
              </w:rPr>
              <w:t>半挥发性有机物</w:t>
            </w:r>
          </w:p>
        </w:tc>
        <w:tc>
          <w:tcPr>
            <w:tcW w:w="1927"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HJ 834-2017</w:t>
            </w:r>
            <w:r w:rsidRPr="00E64924">
              <w:rPr>
                <w:rFonts w:ascii="宋体" w:hAnsi="宋体" w:cs="Arial" w:hint="eastAsia"/>
                <w:kern w:val="0"/>
              </w:rPr>
              <w:t>《土壤和沉积物</w:t>
            </w:r>
            <w:r w:rsidRPr="00E64924">
              <w:rPr>
                <w:rFonts w:ascii="Arial" w:hAnsi="Arial" w:cs="Arial"/>
                <w:kern w:val="0"/>
              </w:rPr>
              <w:t xml:space="preserve"> </w:t>
            </w:r>
            <w:r w:rsidRPr="00E64924">
              <w:rPr>
                <w:rFonts w:ascii="宋体" w:hAnsi="宋体" w:cs="Arial" w:hint="eastAsia"/>
                <w:kern w:val="0"/>
              </w:rPr>
              <w:t>半挥发性有机物的测定</w:t>
            </w:r>
            <w:r w:rsidRPr="00E64924">
              <w:rPr>
                <w:rFonts w:ascii="Arial" w:hAnsi="Arial" w:cs="Arial"/>
                <w:kern w:val="0"/>
              </w:rPr>
              <w:t xml:space="preserve"> </w:t>
            </w:r>
            <w:r w:rsidRPr="00E64924">
              <w:rPr>
                <w:rFonts w:ascii="宋体" w:hAnsi="宋体" w:cs="Arial" w:hint="eastAsia"/>
                <w:kern w:val="0"/>
              </w:rPr>
              <w:t>气相色谱</w:t>
            </w:r>
            <w:r w:rsidRPr="00E64924">
              <w:rPr>
                <w:rFonts w:ascii="Arial" w:hAnsi="Arial" w:cs="Arial"/>
                <w:kern w:val="0"/>
              </w:rPr>
              <w:t>-</w:t>
            </w:r>
            <w:r w:rsidRPr="00E64924">
              <w:rPr>
                <w:rFonts w:ascii="宋体" w:hAnsi="宋体" w:cs="Arial" w:hint="eastAsia"/>
                <w:kern w:val="0"/>
              </w:rPr>
              <w:t>质谱法》</w:t>
            </w:r>
          </w:p>
        </w:tc>
        <w:tc>
          <w:tcPr>
            <w:tcW w:w="1221" w:type="pct"/>
            <w:tcBorders>
              <w:top w:val="nil"/>
              <w:left w:val="nil"/>
              <w:bottom w:val="single" w:sz="4" w:space="0" w:color="000000"/>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hint="eastAsia"/>
                <w:kern w:val="0"/>
              </w:rPr>
              <w:t>气质联用仪</w:t>
            </w:r>
          </w:p>
        </w:tc>
        <w:tc>
          <w:tcPr>
            <w:tcW w:w="973" w:type="pct"/>
            <w:tcBorders>
              <w:top w:val="nil"/>
              <w:left w:val="nil"/>
              <w:bottom w:val="single" w:sz="4" w:space="0" w:color="000000"/>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7890B GC/5977B MS</w:t>
            </w:r>
          </w:p>
        </w:tc>
      </w:tr>
      <w:tr w:rsidR="00BA4F98" w:rsidRPr="00E64924" w:rsidTr="00BA4F98">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0" w:type="auto"/>
            <w:vMerge/>
            <w:tcBorders>
              <w:top w:val="nil"/>
              <w:left w:val="single" w:sz="4" w:space="0" w:color="000000"/>
              <w:bottom w:val="single" w:sz="4" w:space="0" w:color="000000"/>
              <w:right w:val="nil"/>
            </w:tcBorders>
            <w:vAlign w:val="center"/>
            <w:hideMark/>
          </w:tcPr>
          <w:p w:rsidR="00BA4F98" w:rsidRPr="00E64924" w:rsidRDefault="00BA4F98">
            <w:pPr>
              <w:widowControl/>
              <w:jc w:val="left"/>
              <w:rPr>
                <w:rFonts w:ascii="Arial" w:hAnsi="Arial" w:cs="Arial"/>
                <w:kern w:val="0"/>
                <w:szCs w:val="21"/>
              </w:rPr>
            </w:pPr>
          </w:p>
        </w:tc>
        <w:tc>
          <w:tcPr>
            <w:tcW w:w="1927"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USEPA 3545A-2007 &amp; USEPA 8270E-2018</w:t>
            </w:r>
            <w:r w:rsidRPr="00E64924">
              <w:rPr>
                <w:rFonts w:ascii="宋体" w:hAnsi="宋体" w:cs="Arial" w:hint="eastAsia"/>
                <w:kern w:val="0"/>
              </w:rPr>
              <w:t>《半挥发性有机物</w:t>
            </w:r>
            <w:r w:rsidRPr="00E64924">
              <w:rPr>
                <w:rFonts w:ascii="Arial" w:hAnsi="Arial" w:cs="Arial"/>
                <w:kern w:val="0"/>
              </w:rPr>
              <w:t xml:space="preserve"> </w:t>
            </w:r>
            <w:r w:rsidRPr="00E64924">
              <w:rPr>
                <w:rFonts w:ascii="宋体" w:hAnsi="宋体" w:cs="Arial" w:hint="eastAsia"/>
                <w:kern w:val="0"/>
              </w:rPr>
              <w:t>气相色谱</w:t>
            </w:r>
            <w:r w:rsidRPr="00E64924">
              <w:rPr>
                <w:rFonts w:ascii="Arial" w:hAnsi="Arial" w:cs="Arial"/>
                <w:kern w:val="0"/>
              </w:rPr>
              <w:t>/</w:t>
            </w:r>
            <w:r w:rsidRPr="00E64924">
              <w:rPr>
                <w:rFonts w:ascii="宋体" w:hAnsi="宋体" w:cs="Arial" w:hint="eastAsia"/>
                <w:kern w:val="0"/>
              </w:rPr>
              <w:t>质谱法》</w:t>
            </w:r>
          </w:p>
        </w:tc>
        <w:tc>
          <w:tcPr>
            <w:tcW w:w="1221" w:type="pct"/>
            <w:tcBorders>
              <w:top w:val="nil"/>
              <w:left w:val="nil"/>
              <w:bottom w:val="single" w:sz="4" w:space="0" w:color="000000"/>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hint="eastAsia"/>
                <w:kern w:val="0"/>
              </w:rPr>
              <w:t>气质联用仪</w:t>
            </w:r>
          </w:p>
        </w:tc>
        <w:tc>
          <w:tcPr>
            <w:tcW w:w="973" w:type="pct"/>
            <w:tcBorders>
              <w:top w:val="nil"/>
              <w:left w:val="nil"/>
              <w:bottom w:val="single" w:sz="4" w:space="0" w:color="000000"/>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7890B GC/5977B MS</w:t>
            </w:r>
          </w:p>
        </w:tc>
      </w:tr>
      <w:tr w:rsidR="00BA4F98" w:rsidRPr="00E64924" w:rsidTr="00BA4F98">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547" w:type="pct"/>
            <w:tcBorders>
              <w:top w:val="nil"/>
              <w:left w:val="nil"/>
              <w:bottom w:val="single" w:sz="4" w:space="0" w:color="000000"/>
              <w:right w:val="nil"/>
            </w:tcBorders>
            <w:vAlign w:val="center"/>
            <w:hideMark/>
          </w:tcPr>
          <w:p w:rsidR="00BA4F98" w:rsidRPr="00E64924" w:rsidRDefault="00BA4F98">
            <w:pPr>
              <w:widowControl/>
              <w:jc w:val="center"/>
              <w:rPr>
                <w:rFonts w:ascii="Arial" w:hAnsi="Arial" w:cs="Arial"/>
                <w:kern w:val="0"/>
                <w:szCs w:val="21"/>
              </w:rPr>
            </w:pPr>
            <w:r w:rsidRPr="00E64924">
              <w:rPr>
                <w:rFonts w:ascii="宋体" w:hAnsi="宋体" w:cs="Arial" w:hint="eastAsia"/>
                <w:kern w:val="0"/>
              </w:rPr>
              <w:t>六价铬</w:t>
            </w:r>
          </w:p>
        </w:tc>
        <w:tc>
          <w:tcPr>
            <w:tcW w:w="1927"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USEPA 3060A-1996 &amp; USEPA 7196A-1992</w:t>
            </w:r>
            <w:r w:rsidRPr="00E64924">
              <w:rPr>
                <w:rFonts w:ascii="宋体" w:hAnsi="宋体" w:cs="Arial" w:hint="eastAsia"/>
                <w:kern w:val="0"/>
              </w:rPr>
              <w:t>《碱性消解六价铬</w:t>
            </w:r>
            <w:r w:rsidRPr="00E64924">
              <w:rPr>
                <w:rFonts w:ascii="Arial" w:hAnsi="Arial" w:cs="Arial"/>
                <w:kern w:val="0"/>
              </w:rPr>
              <w:t xml:space="preserve"> </w:t>
            </w:r>
            <w:r w:rsidRPr="00E64924">
              <w:rPr>
                <w:rFonts w:ascii="宋体" w:hAnsi="宋体" w:cs="Arial" w:hint="eastAsia"/>
                <w:kern w:val="0"/>
              </w:rPr>
              <w:t>紫外分光光度法》</w:t>
            </w:r>
          </w:p>
        </w:tc>
        <w:tc>
          <w:tcPr>
            <w:tcW w:w="1221" w:type="pct"/>
            <w:tcBorders>
              <w:top w:val="nil"/>
              <w:left w:val="nil"/>
              <w:bottom w:val="single" w:sz="4" w:space="0" w:color="auto"/>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hint="eastAsia"/>
                <w:kern w:val="0"/>
              </w:rPr>
              <w:t>紫外可见分光光度计</w:t>
            </w:r>
          </w:p>
        </w:tc>
        <w:tc>
          <w:tcPr>
            <w:tcW w:w="973" w:type="pct"/>
            <w:tcBorders>
              <w:top w:val="nil"/>
              <w:left w:val="nil"/>
              <w:bottom w:val="single" w:sz="4" w:space="0" w:color="auto"/>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TU-1810</w:t>
            </w:r>
          </w:p>
        </w:tc>
      </w:tr>
      <w:tr w:rsidR="00BA4F98" w:rsidRPr="00E64924" w:rsidTr="00BA4F98">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left"/>
              <w:rPr>
                <w:rFonts w:ascii="宋体" w:hAnsi="宋体" w:cs="Arial"/>
                <w:kern w:val="0"/>
                <w:szCs w:val="21"/>
              </w:rPr>
            </w:pPr>
          </w:p>
        </w:tc>
        <w:tc>
          <w:tcPr>
            <w:tcW w:w="547" w:type="pct"/>
            <w:tcBorders>
              <w:top w:val="single" w:sz="4" w:space="0" w:color="auto"/>
              <w:left w:val="single" w:sz="4" w:space="0" w:color="auto"/>
              <w:bottom w:val="single" w:sz="4" w:space="0" w:color="auto"/>
              <w:right w:val="single" w:sz="4" w:space="0" w:color="auto"/>
            </w:tcBorders>
            <w:vAlign w:val="center"/>
            <w:hideMark/>
          </w:tcPr>
          <w:p w:rsidR="00BA4F98" w:rsidRPr="00E64924" w:rsidRDefault="00BA4F98">
            <w:pPr>
              <w:widowControl/>
              <w:jc w:val="center"/>
              <w:rPr>
                <w:rFonts w:ascii="宋体" w:hAnsi="宋体" w:cs="Arial"/>
                <w:kern w:val="0"/>
                <w:szCs w:val="21"/>
              </w:rPr>
            </w:pPr>
            <w:r w:rsidRPr="00E64924">
              <w:rPr>
                <w:rFonts w:ascii="宋体" w:hAnsi="宋体" w:cs="Arial" w:hint="eastAsia"/>
                <w:kern w:val="0"/>
              </w:rPr>
              <w:t>挥发性有机物</w:t>
            </w:r>
          </w:p>
        </w:tc>
        <w:tc>
          <w:tcPr>
            <w:tcW w:w="1927" w:type="pct"/>
            <w:tcBorders>
              <w:top w:val="single" w:sz="4" w:space="0" w:color="auto"/>
              <w:left w:val="single" w:sz="4" w:space="0" w:color="auto"/>
              <w:bottom w:val="single" w:sz="4" w:space="0" w:color="auto"/>
              <w:right w:val="single" w:sz="4" w:space="0" w:color="000000"/>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HJ 605-2011</w:t>
            </w:r>
            <w:r w:rsidRPr="00E64924">
              <w:rPr>
                <w:rFonts w:ascii="Arial" w:hAnsi="Arial" w:cs="Arial" w:hint="eastAsia"/>
                <w:kern w:val="0"/>
              </w:rPr>
              <w:t>土壤和沉积物</w:t>
            </w:r>
            <w:r w:rsidRPr="00E64924">
              <w:rPr>
                <w:rFonts w:ascii="Arial" w:hAnsi="Arial" w:cs="Arial"/>
                <w:kern w:val="0"/>
              </w:rPr>
              <w:t xml:space="preserve"> </w:t>
            </w:r>
            <w:r w:rsidRPr="00E64924">
              <w:rPr>
                <w:rFonts w:ascii="Arial" w:hAnsi="Arial" w:cs="Arial" w:hint="eastAsia"/>
                <w:kern w:val="0"/>
              </w:rPr>
              <w:t>挥发性有机物的测定</w:t>
            </w:r>
            <w:r w:rsidRPr="00E64924">
              <w:rPr>
                <w:rFonts w:ascii="Arial" w:hAnsi="Arial" w:cs="Arial"/>
                <w:kern w:val="0"/>
              </w:rPr>
              <w:t xml:space="preserve"> </w:t>
            </w:r>
            <w:r w:rsidRPr="00E64924">
              <w:rPr>
                <w:rFonts w:ascii="Arial" w:hAnsi="Arial" w:cs="Arial" w:hint="eastAsia"/>
                <w:kern w:val="0"/>
              </w:rPr>
              <w:t>吹扫捕集气相色谱质谱法</w:t>
            </w:r>
          </w:p>
        </w:tc>
        <w:tc>
          <w:tcPr>
            <w:tcW w:w="1221" w:type="pct"/>
            <w:tcBorders>
              <w:top w:val="nil"/>
              <w:left w:val="single" w:sz="4" w:space="0" w:color="auto"/>
              <w:bottom w:val="single" w:sz="4" w:space="0" w:color="auto"/>
              <w:right w:val="single" w:sz="4" w:space="0" w:color="auto"/>
            </w:tcBorders>
            <w:noWrap/>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TDPTGCMS</w:t>
            </w:r>
          </w:p>
        </w:tc>
        <w:tc>
          <w:tcPr>
            <w:tcW w:w="973" w:type="pct"/>
            <w:tcBorders>
              <w:top w:val="nil"/>
              <w:left w:val="nil"/>
              <w:bottom w:val="single" w:sz="4" w:space="0" w:color="auto"/>
              <w:right w:val="single" w:sz="4" w:space="0" w:color="auto"/>
            </w:tcBorders>
            <w:vAlign w:val="center"/>
            <w:hideMark/>
          </w:tcPr>
          <w:p w:rsidR="00BA4F98" w:rsidRPr="00E64924" w:rsidRDefault="00BA4F98">
            <w:pPr>
              <w:widowControl/>
              <w:jc w:val="center"/>
              <w:rPr>
                <w:rFonts w:ascii="Arial" w:hAnsi="Arial" w:cs="Arial"/>
                <w:kern w:val="0"/>
                <w:szCs w:val="21"/>
              </w:rPr>
            </w:pPr>
            <w:r w:rsidRPr="00E64924">
              <w:rPr>
                <w:rFonts w:ascii="Arial" w:hAnsi="Arial" w:cs="Arial"/>
                <w:kern w:val="0"/>
              </w:rPr>
              <w:t>AgilentATOMX-TD100xr-7890-5977B</w:t>
            </w:r>
          </w:p>
        </w:tc>
      </w:tr>
    </w:tbl>
    <w:p w:rsidR="00BA4F98" w:rsidRPr="00E64924" w:rsidRDefault="00BA4F98" w:rsidP="00BA4F98">
      <w:pPr>
        <w:pStyle w:val="4"/>
        <w:adjustRightInd w:val="0"/>
        <w:snapToGrid w:val="0"/>
        <w:spacing w:before="0" w:after="0" w:line="500" w:lineRule="exact"/>
        <w:rPr>
          <w:rFonts w:ascii="Times New Roman" w:eastAsia="宋体" w:hAnsi="Times New Roman" w:cs="Times New Roman"/>
          <w:b w:val="0"/>
          <w:sz w:val="24"/>
          <w:szCs w:val="24"/>
        </w:rPr>
      </w:pPr>
      <w:r w:rsidRPr="00E64924">
        <w:rPr>
          <w:rFonts w:ascii="Times New Roman" w:eastAsia="宋体" w:hAnsi="Times New Roman" w:cs="Times New Roman"/>
          <w:b w:val="0"/>
          <w:sz w:val="24"/>
          <w:szCs w:val="24"/>
        </w:rPr>
        <w:t xml:space="preserve">4.3.6.2 </w:t>
      </w:r>
      <w:r w:rsidRPr="00E64924">
        <w:rPr>
          <w:rFonts w:ascii="Times New Roman" w:eastAsia="宋体" w:hAnsi="Times New Roman" w:cs="Times New Roman" w:hint="eastAsia"/>
          <w:b w:val="0"/>
          <w:sz w:val="24"/>
          <w:szCs w:val="24"/>
        </w:rPr>
        <w:t>土壤环境质量现状监测结果统计分析</w:t>
      </w:r>
    </w:p>
    <w:p w:rsidR="00BA4F98" w:rsidRPr="00E64924" w:rsidRDefault="00BA4F98" w:rsidP="00AC3CD5">
      <w:pPr>
        <w:adjustRightInd w:val="0"/>
        <w:snapToGrid w:val="0"/>
        <w:spacing w:line="500" w:lineRule="exact"/>
        <w:ind w:firstLineChars="200" w:firstLine="480"/>
        <w:jc w:val="left"/>
        <w:rPr>
          <w:rFonts w:ascii="Times New Roman" w:eastAsia="宋体" w:hAnsi="Times New Roman" w:cs="Times New Roman"/>
          <w:sz w:val="24"/>
          <w:szCs w:val="21"/>
        </w:rPr>
      </w:pPr>
      <w:r w:rsidRPr="00E64924">
        <w:rPr>
          <w:rFonts w:hint="eastAsia"/>
          <w:sz w:val="24"/>
        </w:rPr>
        <w:t>本项目土壤环境质量现状监测结果</w:t>
      </w:r>
      <w:r w:rsidR="004F049F" w:rsidRPr="00E64924">
        <w:rPr>
          <w:rFonts w:hint="eastAsia"/>
          <w:sz w:val="24"/>
        </w:rPr>
        <w:t>略</w:t>
      </w:r>
    </w:p>
    <w:p w:rsidR="00BA4F98" w:rsidRPr="00E64924" w:rsidRDefault="00BA4F98" w:rsidP="00AC3CD5">
      <w:pPr>
        <w:adjustRightInd w:val="0"/>
        <w:snapToGrid w:val="0"/>
        <w:spacing w:line="500" w:lineRule="exact"/>
        <w:ind w:firstLineChars="200" w:firstLine="480"/>
        <w:jc w:val="left"/>
        <w:rPr>
          <w:rFonts w:ascii="Times New Roman" w:hAnsi="Times New Roman" w:cs="Times New Roman"/>
          <w:sz w:val="24"/>
          <w:szCs w:val="21"/>
        </w:rPr>
      </w:pPr>
      <w:r w:rsidRPr="00E64924">
        <w:rPr>
          <w:rFonts w:hint="eastAsia"/>
          <w:sz w:val="24"/>
        </w:rPr>
        <w:t>由表</w:t>
      </w:r>
      <w:r w:rsidRPr="00E64924">
        <w:rPr>
          <w:sz w:val="24"/>
        </w:rPr>
        <w:t>4.3-24</w:t>
      </w:r>
      <w:r w:rsidRPr="00E64924">
        <w:rPr>
          <w:rFonts w:hint="eastAsia"/>
          <w:sz w:val="24"/>
        </w:rPr>
        <w:t>可知，本项目</w:t>
      </w:r>
      <w:r w:rsidRPr="00E64924">
        <w:rPr>
          <w:sz w:val="24"/>
        </w:rPr>
        <w:t>4</w:t>
      </w:r>
      <w:r w:rsidRPr="00E64924">
        <w:rPr>
          <w:rFonts w:hint="eastAsia"/>
          <w:sz w:val="24"/>
        </w:rPr>
        <w:t>个监测点的</w:t>
      </w:r>
      <w:r w:rsidRPr="00E64924">
        <w:rPr>
          <w:sz w:val="24"/>
        </w:rPr>
        <w:t>45</w:t>
      </w:r>
      <w:r w:rsidRPr="00E64924">
        <w:rPr>
          <w:rFonts w:hint="eastAsia"/>
          <w:sz w:val="24"/>
        </w:rPr>
        <w:t>项基本污染物的检测值均能够满足《土壤环境质量标准</w:t>
      </w:r>
      <w:r w:rsidRPr="00E64924">
        <w:rPr>
          <w:sz w:val="24"/>
        </w:rPr>
        <w:t xml:space="preserve"> </w:t>
      </w:r>
      <w:r w:rsidRPr="00E64924">
        <w:rPr>
          <w:rFonts w:hint="eastAsia"/>
          <w:sz w:val="24"/>
        </w:rPr>
        <w:t>建设用地土壤污染风险管控标准》（</w:t>
      </w:r>
      <w:r w:rsidRPr="00E64924">
        <w:rPr>
          <w:sz w:val="24"/>
        </w:rPr>
        <w:t>GB 36600-2018</w:t>
      </w:r>
      <w:r w:rsidRPr="00E64924">
        <w:rPr>
          <w:rFonts w:hint="eastAsia"/>
          <w:sz w:val="24"/>
        </w:rPr>
        <w:t>）第二类用地筛选值的要求。</w:t>
      </w:r>
    </w:p>
    <w:p w:rsidR="00BA4F98" w:rsidRPr="00E64924" w:rsidRDefault="00BA4F98" w:rsidP="00AC3CD5">
      <w:pPr>
        <w:adjustRightInd w:val="0"/>
        <w:snapToGrid w:val="0"/>
        <w:spacing w:line="500" w:lineRule="exact"/>
        <w:ind w:firstLineChars="200" w:firstLine="480"/>
        <w:jc w:val="left"/>
        <w:rPr>
          <w:sz w:val="24"/>
        </w:rPr>
      </w:pPr>
      <w:r w:rsidRPr="00E64924">
        <w:rPr>
          <w:rFonts w:hint="eastAsia"/>
          <w:sz w:val="24"/>
        </w:rPr>
        <w:t>由于</w:t>
      </w:r>
      <w:r w:rsidRPr="00E64924">
        <w:rPr>
          <w:sz w:val="24"/>
        </w:rPr>
        <w:t>1#</w:t>
      </w:r>
      <w:r w:rsidRPr="00E64924">
        <w:rPr>
          <w:rFonts w:hint="eastAsia"/>
          <w:sz w:val="24"/>
        </w:rPr>
        <w:t>采样点位于北侧厂界外，不在起步区范围内，土地利用现状仍为农田，因此，对</w:t>
      </w:r>
      <w:r w:rsidRPr="00E64924">
        <w:rPr>
          <w:sz w:val="24"/>
        </w:rPr>
        <w:t>1#</w:t>
      </w:r>
      <w:r w:rsidRPr="00E64924">
        <w:rPr>
          <w:rFonts w:hint="eastAsia"/>
          <w:sz w:val="24"/>
        </w:rPr>
        <w:t>采样点的部分监测项目同时按照《土壤环境质量标准</w:t>
      </w:r>
      <w:r w:rsidRPr="00E64924">
        <w:rPr>
          <w:sz w:val="24"/>
        </w:rPr>
        <w:t xml:space="preserve"> </w:t>
      </w:r>
      <w:r w:rsidRPr="00E64924">
        <w:rPr>
          <w:rFonts w:hint="eastAsia"/>
          <w:sz w:val="24"/>
        </w:rPr>
        <w:t>农用地土壤污染风险管控标准（试行）》（</w:t>
      </w:r>
      <w:r w:rsidRPr="00E64924">
        <w:rPr>
          <w:sz w:val="24"/>
        </w:rPr>
        <w:t>GB 15618-2018</w:t>
      </w:r>
      <w:r w:rsidRPr="00E64924">
        <w:rPr>
          <w:rFonts w:hint="eastAsia"/>
          <w:sz w:val="24"/>
        </w:rPr>
        <w:t>）进行达标判定，详见表</w:t>
      </w:r>
      <w:r w:rsidRPr="00E64924">
        <w:rPr>
          <w:sz w:val="24"/>
        </w:rPr>
        <w:t>4.3-25</w:t>
      </w:r>
      <w:r w:rsidRPr="00E64924">
        <w:rPr>
          <w:rFonts w:hint="eastAsia"/>
          <w:sz w:val="24"/>
        </w:rPr>
        <w:t>。</w:t>
      </w:r>
    </w:p>
    <w:p w:rsidR="00AC3CD5" w:rsidRPr="00E64924" w:rsidRDefault="00BA4F98" w:rsidP="00AC3CD5">
      <w:pPr>
        <w:widowControl/>
        <w:spacing w:line="500" w:lineRule="exact"/>
        <w:jc w:val="left"/>
        <w:rPr>
          <w:sz w:val="24"/>
        </w:rPr>
      </w:pPr>
      <w:r w:rsidRPr="00E64924">
        <w:rPr>
          <w:rFonts w:hint="eastAsia"/>
          <w:sz w:val="24"/>
        </w:rPr>
        <w:t>由表</w:t>
      </w:r>
      <w:r w:rsidRPr="00E64924">
        <w:rPr>
          <w:sz w:val="24"/>
        </w:rPr>
        <w:t>4.3-25</w:t>
      </w:r>
      <w:r w:rsidRPr="00E64924">
        <w:rPr>
          <w:rFonts w:hint="eastAsia"/>
          <w:sz w:val="24"/>
        </w:rPr>
        <w:t>可知，</w:t>
      </w:r>
      <w:r w:rsidRPr="00E64924">
        <w:rPr>
          <w:sz w:val="24"/>
        </w:rPr>
        <w:t>1#</w:t>
      </w:r>
      <w:r w:rsidRPr="00E64924">
        <w:rPr>
          <w:rFonts w:hint="eastAsia"/>
          <w:sz w:val="24"/>
        </w:rPr>
        <w:t>监测点的</w:t>
      </w:r>
      <w:r w:rsidRPr="00E64924">
        <w:rPr>
          <w:sz w:val="24"/>
        </w:rPr>
        <w:t>6</w:t>
      </w:r>
      <w:r w:rsidRPr="00E64924">
        <w:rPr>
          <w:rFonts w:hint="eastAsia"/>
          <w:sz w:val="24"/>
        </w:rPr>
        <w:t>项重金属污染物的检测值均能够满足《土壤环境质量标准</w:t>
      </w:r>
      <w:r w:rsidRPr="00E64924">
        <w:rPr>
          <w:sz w:val="24"/>
        </w:rPr>
        <w:t xml:space="preserve"> </w:t>
      </w:r>
      <w:r w:rsidRPr="00E64924">
        <w:rPr>
          <w:rFonts w:hint="eastAsia"/>
          <w:sz w:val="24"/>
        </w:rPr>
        <w:t>农用地土壤污染风险管控标准（试行）》（</w:t>
      </w:r>
      <w:r w:rsidRPr="00E64924">
        <w:rPr>
          <w:sz w:val="24"/>
        </w:rPr>
        <w:t>GB 15618-2018</w:t>
      </w:r>
      <w:r w:rsidRPr="00E64924">
        <w:rPr>
          <w:rFonts w:hint="eastAsia"/>
          <w:sz w:val="24"/>
        </w:rPr>
        <w:t>）中相应污染物的农用地土壤污染风险筛选值的要求。</w:t>
      </w:r>
      <w:r w:rsidR="00AC3CD5" w:rsidRPr="00E64924">
        <w:rPr>
          <w:sz w:val="24"/>
        </w:rPr>
        <w:br w:type="page"/>
      </w:r>
    </w:p>
    <w:p w:rsidR="00AC3CD5" w:rsidRPr="00E64924" w:rsidRDefault="00AC3CD5" w:rsidP="00BA4F98">
      <w:pPr>
        <w:adjustRightInd w:val="0"/>
        <w:snapToGrid w:val="0"/>
        <w:spacing w:line="500" w:lineRule="exact"/>
        <w:ind w:firstLineChars="200" w:firstLine="480"/>
        <w:jc w:val="left"/>
        <w:rPr>
          <w:rFonts w:ascii="Times New Roman" w:hAnsi="Times New Roman" w:cs="Times New Roman"/>
          <w:sz w:val="24"/>
          <w:szCs w:val="21"/>
        </w:rPr>
        <w:sectPr w:rsidR="00AC3CD5" w:rsidRPr="00E64924" w:rsidSect="004F049F">
          <w:footerReference w:type="default" r:id="rId40"/>
          <w:pgSz w:w="11906" w:h="16838"/>
          <w:pgMar w:top="1418" w:right="1418" w:bottom="1418" w:left="1418" w:header="851" w:footer="992" w:gutter="0"/>
          <w:pgNumType w:start="1"/>
          <w:cols w:space="425"/>
          <w:docGrid w:type="lines" w:linePitch="312"/>
        </w:sectPr>
      </w:pPr>
    </w:p>
    <w:p w:rsidR="00AC3CD5" w:rsidRPr="00E64924" w:rsidRDefault="00AC3CD5" w:rsidP="00AC3CD5">
      <w:pPr>
        <w:pStyle w:val="1"/>
        <w:spacing w:before="0" w:after="0" w:line="500" w:lineRule="exact"/>
        <w:rPr>
          <w:rFonts w:eastAsiaTheme="minorEastAsia"/>
          <w:sz w:val="32"/>
          <w:szCs w:val="32"/>
        </w:rPr>
      </w:pPr>
      <w:r w:rsidRPr="00E64924">
        <w:rPr>
          <w:rFonts w:eastAsiaTheme="minorEastAsia"/>
          <w:sz w:val="32"/>
          <w:szCs w:val="32"/>
        </w:rPr>
        <w:t>5</w:t>
      </w:r>
      <w:r w:rsidRPr="00E64924">
        <w:rPr>
          <w:rFonts w:eastAsiaTheme="minorEastAsia" w:hAnsiTheme="minorEastAsia" w:hint="eastAsia"/>
          <w:sz w:val="32"/>
          <w:szCs w:val="32"/>
        </w:rPr>
        <w:t>环境影响预测与评价</w:t>
      </w:r>
    </w:p>
    <w:p w:rsidR="00AC3CD5" w:rsidRPr="00E64924" w:rsidRDefault="00AC3CD5" w:rsidP="00AC3CD5">
      <w:pPr>
        <w:pStyle w:val="2"/>
        <w:spacing w:before="0" w:after="0" w:line="500" w:lineRule="exact"/>
        <w:rPr>
          <w:rFonts w:eastAsia="宋体"/>
          <w:sz w:val="30"/>
          <w:szCs w:val="30"/>
        </w:rPr>
      </w:pPr>
      <w:r w:rsidRPr="00E64924">
        <w:rPr>
          <w:sz w:val="30"/>
          <w:szCs w:val="30"/>
        </w:rPr>
        <w:t>5.1</w:t>
      </w:r>
      <w:r w:rsidRPr="00E64924">
        <w:rPr>
          <w:rFonts w:eastAsiaTheme="minorEastAsia" w:hint="eastAsia"/>
          <w:sz w:val="30"/>
          <w:szCs w:val="30"/>
        </w:rPr>
        <w:t>环境空气影响预测与评价</w:t>
      </w:r>
    </w:p>
    <w:p w:rsidR="00AC3CD5" w:rsidRPr="00E64924" w:rsidRDefault="00AC3CD5" w:rsidP="00AC3CD5">
      <w:pPr>
        <w:pStyle w:val="33"/>
        <w:spacing w:before="0" w:after="0" w:line="500" w:lineRule="exact"/>
      </w:pPr>
      <w:r w:rsidRPr="00E64924">
        <w:t>5.1.1</w:t>
      </w:r>
      <w:r w:rsidRPr="00E64924">
        <w:rPr>
          <w:rFonts w:hint="eastAsia"/>
        </w:rPr>
        <w:t>气候特征（</w:t>
      </w:r>
      <w:r w:rsidRPr="00E64924">
        <w:t>1991</w:t>
      </w:r>
      <w:r w:rsidRPr="00E64924">
        <w:rPr>
          <w:rFonts w:hint="eastAsia"/>
        </w:rPr>
        <w:t>－</w:t>
      </w:r>
      <w:r w:rsidRPr="00E64924">
        <w:t>2010</w:t>
      </w:r>
      <w:r w:rsidRPr="00E64924">
        <w:rPr>
          <w:rFonts w:hint="eastAsia"/>
        </w:rPr>
        <w:t>年）</w:t>
      </w:r>
    </w:p>
    <w:p w:rsidR="00AC3CD5" w:rsidRPr="00E64924" w:rsidRDefault="00AC3CD5" w:rsidP="00AC3CD5">
      <w:pPr>
        <w:pStyle w:val="affffe"/>
        <w:spacing w:line="460" w:lineRule="exact"/>
        <w:ind w:firstLineChars="200" w:firstLine="480"/>
        <w:rPr>
          <w:rFonts w:eastAsiaTheme="minorEastAsia"/>
        </w:rPr>
      </w:pPr>
      <w:r w:rsidRPr="00E64924">
        <w:rPr>
          <w:rFonts w:eastAsiaTheme="minorEastAsia" w:hAnsiTheme="minorEastAsia" w:hint="eastAsia"/>
        </w:rPr>
        <w:t>原平市属温带大陆性气候，多严寒而少酷暑，冬寒少雪，春干多风。全市气温受地形影响，垂直差异较明显。全年风速冬季和春季大，夏季小。风向除长梁沟、龙宫沟常年多为西南风外，其余地区以偏北风和西北风为主，夏季有时偏南。多年气侯统计结果见表</w:t>
      </w:r>
      <w:r w:rsidRPr="00E64924">
        <w:rPr>
          <w:rFonts w:eastAsiaTheme="minorEastAsia"/>
        </w:rPr>
        <w:t>5.1-1</w:t>
      </w:r>
      <w:r w:rsidRPr="00E64924">
        <w:rPr>
          <w:rFonts w:eastAsiaTheme="minorEastAsia" w:hAnsiTheme="minorEastAsia" w:hint="eastAsia"/>
        </w:rPr>
        <w:t>。</w:t>
      </w:r>
    </w:p>
    <w:p w:rsidR="00AC3CD5" w:rsidRPr="00E64924" w:rsidRDefault="00AC3CD5" w:rsidP="00AC3CD5">
      <w:pPr>
        <w:pStyle w:val="affffc"/>
        <w:rPr>
          <w:rFonts w:ascii="Times New Roman" w:eastAsiaTheme="minorEastAsia" w:hAnsi="Times New Roman"/>
          <w:szCs w:val="21"/>
        </w:rPr>
      </w:pPr>
      <w:r w:rsidRPr="00E64924">
        <w:rPr>
          <w:rFonts w:ascii="Times New Roman" w:eastAsiaTheme="minorEastAsia" w:hAnsiTheme="minorEastAsia" w:hint="eastAsia"/>
          <w:szCs w:val="21"/>
        </w:rPr>
        <w:t>表</w:t>
      </w:r>
      <w:r w:rsidRPr="00E64924">
        <w:rPr>
          <w:rFonts w:ascii="Times New Roman" w:eastAsiaTheme="minorEastAsia" w:hAnsi="Times New Roman"/>
        </w:rPr>
        <w:t xml:space="preserve">5.1-1   </w:t>
      </w:r>
      <w:r w:rsidRPr="00E64924">
        <w:rPr>
          <w:rFonts w:ascii="Times New Roman" w:eastAsiaTheme="minorEastAsia" w:hAnsiTheme="minorEastAsia" w:hint="eastAsia"/>
          <w:szCs w:val="21"/>
        </w:rPr>
        <w:t>评价区多年气侯统计结果表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2"/>
        <w:gridCol w:w="1512"/>
        <w:gridCol w:w="1514"/>
        <w:gridCol w:w="1496"/>
        <w:gridCol w:w="1504"/>
        <w:gridCol w:w="1504"/>
      </w:tblGrid>
      <w:tr w:rsidR="00AC3CD5" w:rsidRPr="00E64924" w:rsidTr="00AC3CD5">
        <w:trPr>
          <w:trHeight w:val="397"/>
        </w:trPr>
        <w:tc>
          <w:tcPr>
            <w:tcW w:w="1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项目</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平均降雨量</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b/>
                <w:sz w:val="21"/>
                <w:szCs w:val="21"/>
              </w:rPr>
            </w:pPr>
            <w:r w:rsidRPr="00E64924">
              <w:rPr>
                <w:rFonts w:ascii="Times New Roman" w:eastAsiaTheme="minorEastAsia" w:hAnsiTheme="minorEastAsia" w:cs="Times New Roman" w:hint="eastAsia"/>
                <w:b/>
                <w:sz w:val="21"/>
                <w:szCs w:val="21"/>
              </w:rPr>
              <w:t>平均气温</w:t>
            </w:r>
          </w:p>
        </w:tc>
        <w:tc>
          <w:tcPr>
            <w:tcW w:w="1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极端最高气温</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极端最低气温</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平均相对湿度</w:t>
            </w:r>
          </w:p>
        </w:tc>
      </w:tr>
      <w:tr w:rsidR="00AC3CD5" w:rsidRPr="00E64924" w:rsidTr="00AC3CD5">
        <w:trPr>
          <w:trHeight w:val="397"/>
        </w:trPr>
        <w:tc>
          <w:tcPr>
            <w:tcW w:w="1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数值</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smartTag w:uri="urn:schemas-microsoft-com:office:smarttags" w:element="chmetcnv">
              <w:smartTagPr>
                <w:attr w:name="UnitName" w:val="mm"/>
                <w:attr w:name="SourceValue" w:val="413.8"/>
                <w:attr w:name="HasSpace" w:val="False"/>
                <w:attr w:name="Negative" w:val="False"/>
                <w:attr w:name="NumberType" w:val="1"/>
                <w:attr w:name="TCSC" w:val="0"/>
              </w:smartTagPr>
              <w:r w:rsidRPr="00E64924">
                <w:rPr>
                  <w:rFonts w:ascii="Times New Roman" w:eastAsiaTheme="minorEastAsia" w:hAnsi="Times New Roman" w:cs="Times New Roman"/>
                  <w:sz w:val="21"/>
                  <w:szCs w:val="21"/>
                </w:rPr>
                <w:t>413.8mm</w:t>
              </w:r>
            </w:smartTag>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b/>
                <w:sz w:val="21"/>
                <w:szCs w:val="21"/>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E64924">
                <w:rPr>
                  <w:rFonts w:ascii="Times New Roman" w:eastAsiaTheme="minorEastAsia" w:hAnsi="Times New Roman" w:cs="Times New Roman"/>
                  <w:b/>
                  <w:sz w:val="21"/>
                  <w:szCs w:val="21"/>
                </w:rPr>
                <w:t>10.0</w:t>
              </w:r>
              <w:r w:rsidRPr="00E64924">
                <w:rPr>
                  <w:rFonts w:asciiTheme="minorEastAsia" w:eastAsiaTheme="minorEastAsia" w:hAnsiTheme="minorEastAsia" w:cs="Times New Roman" w:hint="eastAsia"/>
                  <w:b/>
                  <w:sz w:val="21"/>
                  <w:szCs w:val="21"/>
                </w:rPr>
                <w:t>℃</w:t>
              </w:r>
            </w:smartTag>
          </w:p>
        </w:tc>
        <w:tc>
          <w:tcPr>
            <w:tcW w:w="1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smartTag w:uri="urn:schemas-microsoft-com:office:smarttags" w:element="chmetcnv">
              <w:smartTagPr>
                <w:attr w:name="UnitName" w:val="℃"/>
                <w:attr w:name="SourceValue" w:val="41.1"/>
                <w:attr w:name="HasSpace" w:val="False"/>
                <w:attr w:name="Negative" w:val="False"/>
                <w:attr w:name="NumberType" w:val="1"/>
                <w:attr w:name="TCSC" w:val="0"/>
              </w:smartTagPr>
              <w:r w:rsidRPr="00E64924">
                <w:rPr>
                  <w:rFonts w:ascii="Times New Roman" w:eastAsiaTheme="minorEastAsia" w:hAnsi="Times New Roman" w:cs="Times New Roman"/>
                  <w:sz w:val="21"/>
                  <w:szCs w:val="21"/>
                </w:rPr>
                <w:t>41.1</w:t>
              </w:r>
              <w:r w:rsidRPr="00E64924">
                <w:rPr>
                  <w:rFonts w:asciiTheme="minorEastAsia" w:eastAsiaTheme="minorEastAsia" w:hAnsiTheme="minorEastAsia" w:cs="Times New Roman" w:hint="eastAsia"/>
                  <w:sz w:val="21"/>
                  <w:szCs w:val="21"/>
                </w:rPr>
                <w:t>℃</w:t>
              </w:r>
            </w:smartTag>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w:t>
            </w:r>
            <w:smartTag w:uri="urn:schemas-microsoft-com:office:smarttags" w:element="chmetcnv">
              <w:smartTagPr>
                <w:attr w:name="UnitName" w:val="℃"/>
                <w:attr w:name="SourceValue" w:val="24.5"/>
                <w:attr w:name="HasSpace" w:val="False"/>
                <w:attr w:name="Negative" w:val="False"/>
                <w:attr w:name="NumberType" w:val="1"/>
                <w:attr w:name="TCSC" w:val="0"/>
              </w:smartTagPr>
              <w:r w:rsidRPr="00E64924">
                <w:rPr>
                  <w:rFonts w:ascii="Times New Roman" w:eastAsiaTheme="minorEastAsia" w:hAnsi="Times New Roman" w:cs="Times New Roman"/>
                  <w:sz w:val="21"/>
                  <w:szCs w:val="21"/>
                </w:rPr>
                <w:t>24.5</w:t>
              </w:r>
              <w:r w:rsidRPr="00E64924">
                <w:rPr>
                  <w:rFonts w:asciiTheme="minorEastAsia" w:eastAsiaTheme="minorEastAsia" w:hAnsiTheme="minorEastAsia" w:cs="Times New Roman" w:hint="eastAsia"/>
                  <w:sz w:val="21"/>
                  <w:szCs w:val="21"/>
                </w:rPr>
                <w:t>℃</w:t>
              </w:r>
            </w:smartTag>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imes New Roman" w:cs="Times New Roman"/>
                <w:sz w:val="21"/>
                <w:szCs w:val="21"/>
              </w:rPr>
              <w:t>52.2</w:t>
            </w:r>
          </w:p>
        </w:tc>
      </w:tr>
      <w:tr w:rsidR="00AC3CD5" w:rsidRPr="00E64924" w:rsidTr="00AC3CD5">
        <w:trPr>
          <w:trHeight w:val="397"/>
        </w:trPr>
        <w:tc>
          <w:tcPr>
            <w:tcW w:w="1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项目</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年最大降水量</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b/>
                <w:sz w:val="21"/>
                <w:szCs w:val="21"/>
              </w:rPr>
            </w:pPr>
            <w:r w:rsidRPr="00E64924">
              <w:rPr>
                <w:rFonts w:ascii="Times New Roman" w:eastAsiaTheme="minorEastAsia" w:hAnsiTheme="minorEastAsia" w:cs="Times New Roman" w:hint="eastAsia"/>
                <w:b/>
                <w:sz w:val="21"/>
                <w:szCs w:val="21"/>
              </w:rPr>
              <w:t>年最小降水量</w:t>
            </w:r>
          </w:p>
        </w:tc>
        <w:tc>
          <w:tcPr>
            <w:tcW w:w="1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平均风速</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最大风速</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年日照数</w:t>
            </w:r>
          </w:p>
        </w:tc>
      </w:tr>
      <w:tr w:rsidR="00AC3CD5" w:rsidRPr="00E64924" w:rsidTr="00AC3CD5">
        <w:trPr>
          <w:trHeight w:val="397"/>
        </w:trPr>
        <w:tc>
          <w:tcPr>
            <w:tcW w:w="1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heme="minorEastAsia" w:cs="Times New Roman" w:hint="eastAsia"/>
                <w:sz w:val="21"/>
                <w:szCs w:val="21"/>
              </w:rPr>
              <w:t>数值</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smartTag w:uri="urn:schemas-microsoft-com:office:smarttags" w:element="chmetcnv">
              <w:smartTagPr>
                <w:attr w:name="UnitName" w:val="mm"/>
                <w:attr w:name="SourceValue" w:val="658.9"/>
                <w:attr w:name="HasSpace" w:val="False"/>
                <w:attr w:name="Negative" w:val="False"/>
                <w:attr w:name="NumberType" w:val="1"/>
                <w:attr w:name="TCSC" w:val="0"/>
              </w:smartTagPr>
              <w:r w:rsidRPr="00E64924">
                <w:rPr>
                  <w:rFonts w:ascii="Times New Roman" w:eastAsiaTheme="minorEastAsia" w:hAnsi="Times New Roman" w:cs="Times New Roman"/>
                  <w:sz w:val="21"/>
                  <w:szCs w:val="21"/>
                </w:rPr>
                <w:t>658.9mm</w:t>
              </w:r>
            </w:smartTag>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b/>
                <w:sz w:val="21"/>
                <w:szCs w:val="21"/>
              </w:rPr>
            </w:pPr>
            <w:smartTag w:uri="urn:schemas-microsoft-com:office:smarttags" w:element="chmetcnv">
              <w:smartTagPr>
                <w:attr w:name="UnitName" w:val="mm"/>
                <w:attr w:name="SourceValue" w:val="237.2"/>
                <w:attr w:name="HasSpace" w:val="False"/>
                <w:attr w:name="Negative" w:val="False"/>
                <w:attr w:name="NumberType" w:val="1"/>
                <w:attr w:name="TCSC" w:val="0"/>
              </w:smartTagPr>
              <w:r w:rsidRPr="00E64924">
                <w:rPr>
                  <w:rFonts w:ascii="Times New Roman" w:eastAsiaTheme="minorEastAsia" w:hAnsi="Times New Roman" w:cs="Times New Roman"/>
                  <w:b/>
                  <w:sz w:val="21"/>
                  <w:szCs w:val="21"/>
                </w:rPr>
                <w:t>237.2mm</w:t>
              </w:r>
            </w:smartTag>
          </w:p>
        </w:tc>
        <w:tc>
          <w:tcPr>
            <w:tcW w:w="1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smartTag w:uri="urn:schemas-microsoft-com:office:smarttags" w:element="chmetcnv">
              <w:smartTagPr>
                <w:attr w:name="UnitName" w:val="m"/>
                <w:attr w:name="SourceValue" w:val="1.8"/>
                <w:attr w:name="HasSpace" w:val="False"/>
                <w:attr w:name="Negative" w:val="False"/>
                <w:attr w:name="NumberType" w:val="1"/>
                <w:attr w:name="TCSC" w:val="0"/>
              </w:smartTagPr>
              <w:r w:rsidRPr="00E64924">
                <w:rPr>
                  <w:rFonts w:ascii="Times New Roman" w:eastAsiaTheme="minorEastAsia" w:hAnsi="Times New Roman" w:cs="Times New Roman"/>
                  <w:sz w:val="21"/>
                  <w:szCs w:val="21"/>
                </w:rPr>
                <w:t>1.8m</w:t>
              </w:r>
            </w:smartTag>
            <w:r w:rsidRPr="00E64924">
              <w:rPr>
                <w:rFonts w:ascii="Times New Roman" w:eastAsiaTheme="minorEastAsia" w:hAnsi="Times New Roman" w:cs="Times New Roman"/>
                <w:sz w:val="21"/>
                <w:szCs w:val="21"/>
              </w:rPr>
              <w:t>/s</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smartTag w:uri="urn:schemas-microsoft-com:office:smarttags" w:element="chmetcnv">
              <w:smartTagPr>
                <w:attr w:name="UnitName" w:val="m"/>
                <w:attr w:name="SourceValue" w:val="19"/>
                <w:attr w:name="HasSpace" w:val="False"/>
                <w:attr w:name="Negative" w:val="False"/>
                <w:attr w:name="NumberType" w:val="1"/>
                <w:attr w:name="TCSC" w:val="0"/>
              </w:smartTagPr>
              <w:r w:rsidRPr="00E64924">
                <w:rPr>
                  <w:rFonts w:ascii="Times New Roman" w:eastAsiaTheme="minorEastAsia" w:hAnsi="Times New Roman" w:cs="Times New Roman"/>
                  <w:sz w:val="21"/>
                  <w:szCs w:val="21"/>
                </w:rPr>
                <w:t>19.0m</w:t>
              </w:r>
            </w:smartTag>
            <w:r w:rsidRPr="00E64924">
              <w:rPr>
                <w:rFonts w:ascii="Times New Roman" w:eastAsiaTheme="minorEastAsia" w:hAnsi="Times New Roman" w:cs="Times New Roman"/>
                <w:sz w:val="21"/>
                <w:szCs w:val="21"/>
              </w:rPr>
              <w:t>/s</w:t>
            </w:r>
          </w:p>
        </w:tc>
        <w:tc>
          <w:tcPr>
            <w:tcW w:w="15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d"/>
              <w:spacing w:line="300" w:lineRule="exact"/>
              <w:ind w:firstLineChars="0" w:firstLine="0"/>
              <w:jc w:val="center"/>
              <w:rPr>
                <w:rFonts w:ascii="Times New Roman" w:eastAsiaTheme="minorEastAsia" w:hAnsi="Times New Roman" w:cs="Times New Roman"/>
                <w:sz w:val="21"/>
                <w:szCs w:val="21"/>
              </w:rPr>
            </w:pPr>
            <w:r w:rsidRPr="00E64924">
              <w:rPr>
                <w:rFonts w:ascii="Times New Roman" w:eastAsiaTheme="minorEastAsia" w:hAnsi="Times New Roman" w:cs="Times New Roman"/>
                <w:sz w:val="21"/>
                <w:szCs w:val="21"/>
              </w:rPr>
              <w:t>2278.1h</w:t>
            </w:r>
          </w:p>
        </w:tc>
      </w:tr>
    </w:tbl>
    <w:p w:rsidR="00AC3CD5" w:rsidRPr="00E64924" w:rsidRDefault="00AC3CD5" w:rsidP="00AC3CD5">
      <w:pPr>
        <w:pStyle w:val="affffd"/>
        <w:spacing w:line="460" w:lineRule="exact"/>
        <w:ind w:firstLine="480"/>
        <w:rPr>
          <w:rFonts w:ascii="Times New Roman" w:eastAsiaTheme="minorEastAsia" w:hAnsi="Times New Roman" w:cs="Times New Roman"/>
        </w:rPr>
      </w:pPr>
      <w:r w:rsidRPr="00E64924">
        <w:rPr>
          <w:rFonts w:ascii="Times New Roman" w:eastAsiaTheme="minorEastAsia" w:hAnsiTheme="minorEastAsia" w:cs="Times New Roman" w:hint="eastAsia"/>
        </w:rPr>
        <w:t>多年风向玫瑰图见图</w:t>
      </w:r>
      <w:r w:rsidRPr="00E64924">
        <w:rPr>
          <w:rFonts w:ascii="Times New Roman" w:eastAsiaTheme="minorEastAsia" w:hAnsi="Times New Roman" w:cs="Times New Roman"/>
        </w:rPr>
        <w:t>5.1-1</w:t>
      </w:r>
      <w:r w:rsidRPr="00E64924">
        <w:rPr>
          <w:rFonts w:ascii="Times New Roman" w:eastAsiaTheme="minorEastAsia" w:hAnsiTheme="minorEastAsia" w:cs="Times New Roman" w:hint="eastAsia"/>
        </w:rPr>
        <w:t>。经过对地面气象观测数据的统计分析，评价区内多年主导风向为</w:t>
      </w:r>
      <w:r w:rsidRPr="00E64924">
        <w:rPr>
          <w:rFonts w:ascii="Times New Roman" w:eastAsiaTheme="minorEastAsia" w:hAnsi="Times New Roman" w:cs="Times New Roman"/>
        </w:rPr>
        <w:t>NW</w:t>
      </w:r>
      <w:r w:rsidRPr="00E64924">
        <w:rPr>
          <w:rFonts w:ascii="Times New Roman" w:eastAsiaTheme="minorEastAsia" w:hAnsiTheme="minorEastAsia" w:cs="Times New Roman" w:hint="eastAsia"/>
        </w:rPr>
        <w:t>（</w:t>
      </w:r>
      <w:r w:rsidRPr="00E64924">
        <w:rPr>
          <w:rFonts w:ascii="Times New Roman" w:eastAsiaTheme="minorEastAsia" w:hAnsi="Times New Roman" w:cs="Times New Roman"/>
        </w:rPr>
        <w:t>12%</w:t>
      </w:r>
      <w:r w:rsidRPr="00E64924">
        <w:rPr>
          <w:rFonts w:ascii="Times New Roman" w:eastAsiaTheme="minorEastAsia" w:hAnsiTheme="minorEastAsia" w:cs="Times New Roman" w:hint="eastAsia"/>
        </w:rPr>
        <w:t>）</w:t>
      </w:r>
      <w:r w:rsidRPr="00E64924">
        <w:rPr>
          <w:rFonts w:ascii="Times New Roman" w:eastAsiaTheme="minorEastAsia" w:hAnsi="Times New Roman" w:cs="Times New Roman"/>
        </w:rPr>
        <w:t>—NNW</w:t>
      </w:r>
      <w:r w:rsidRPr="00E64924">
        <w:rPr>
          <w:rFonts w:ascii="Times New Roman" w:eastAsiaTheme="minorEastAsia" w:hAnsiTheme="minorEastAsia" w:cs="Times New Roman" w:hint="eastAsia"/>
        </w:rPr>
        <w:t>（</w:t>
      </w:r>
      <w:r w:rsidRPr="00E64924">
        <w:rPr>
          <w:rFonts w:ascii="Times New Roman" w:eastAsiaTheme="minorEastAsia" w:hAnsi="Times New Roman" w:cs="Times New Roman"/>
        </w:rPr>
        <w:t>10%</w:t>
      </w:r>
      <w:r w:rsidRPr="00E64924">
        <w:rPr>
          <w:rFonts w:ascii="Times New Roman" w:eastAsiaTheme="minorEastAsia" w:hAnsiTheme="minorEastAsia" w:cs="Times New Roman" w:hint="eastAsia"/>
        </w:rPr>
        <w:t>）</w:t>
      </w:r>
      <w:r w:rsidRPr="00E64924">
        <w:rPr>
          <w:rFonts w:ascii="Times New Roman" w:eastAsiaTheme="minorEastAsia" w:hAnsi="Times New Roman" w:cs="Times New Roman"/>
        </w:rPr>
        <w:t>—N</w:t>
      </w:r>
      <w:r w:rsidRPr="00E64924">
        <w:rPr>
          <w:rFonts w:ascii="Times New Roman" w:eastAsiaTheme="minorEastAsia" w:hAnsiTheme="minorEastAsia" w:cs="Times New Roman" w:hint="eastAsia"/>
        </w:rPr>
        <w:t>（</w:t>
      </w:r>
      <w:r w:rsidRPr="00E64924">
        <w:rPr>
          <w:rFonts w:ascii="Times New Roman" w:eastAsiaTheme="minorEastAsia" w:hAnsi="Times New Roman" w:cs="Times New Roman"/>
        </w:rPr>
        <w:t>12%</w:t>
      </w:r>
      <w:r w:rsidRPr="00E64924">
        <w:rPr>
          <w:rFonts w:ascii="Times New Roman" w:eastAsiaTheme="minorEastAsia" w:hAnsiTheme="minorEastAsia" w:cs="Times New Roman" w:hint="eastAsia"/>
        </w:rPr>
        <w:t>），风频之和为</w:t>
      </w:r>
      <w:r w:rsidRPr="00E64924">
        <w:rPr>
          <w:rFonts w:ascii="Times New Roman" w:eastAsiaTheme="minorEastAsia" w:hAnsi="Times New Roman" w:cs="Times New Roman"/>
        </w:rPr>
        <w:t>34%</w:t>
      </w:r>
      <w:r w:rsidRPr="00E64924">
        <w:rPr>
          <w:rFonts w:ascii="Times New Roman" w:eastAsiaTheme="minorEastAsia" w:hAnsiTheme="minorEastAsia" w:cs="Times New Roman" w:hint="eastAsia"/>
        </w:rPr>
        <w:t>，静风频率</w:t>
      </w:r>
      <w:r w:rsidRPr="00E64924">
        <w:rPr>
          <w:rFonts w:ascii="Times New Roman" w:eastAsiaTheme="minorEastAsia" w:hAnsi="Times New Roman" w:cs="Times New Roman"/>
        </w:rPr>
        <w:t>22%</w:t>
      </w:r>
      <w:r w:rsidRPr="00E64924">
        <w:rPr>
          <w:rFonts w:ascii="Times New Roman" w:eastAsiaTheme="minorEastAsia" w:hAnsiTheme="minorEastAsia" w:cs="Times New Roman" w:hint="eastAsia"/>
        </w:rPr>
        <w:t>，区域主导风向为西北风。</w:t>
      </w:r>
    </w:p>
    <w:p w:rsidR="00AC3CD5" w:rsidRPr="00E64924" w:rsidRDefault="00AC3CD5" w:rsidP="00AC3CD5">
      <w:pPr>
        <w:tabs>
          <w:tab w:val="left" w:pos="1710"/>
        </w:tabs>
        <w:spacing w:line="500" w:lineRule="exact"/>
        <w:ind w:firstLineChars="200" w:firstLine="420"/>
        <w:rPr>
          <w:rFonts w:ascii="Times New Roman" w:hAnsi="Times New Roman" w:cs="Times New Roman"/>
        </w:rPr>
      </w:pPr>
      <w:r w:rsidRPr="00E64924">
        <w:rPr>
          <w:rFonts w:eastAsia="宋体"/>
          <w:noProof/>
        </w:rPr>
        <w:drawing>
          <wp:anchor distT="0" distB="0" distL="114300" distR="114300" simplePos="0" relativeHeight="251785216" behindDoc="0" locked="0" layoutInCell="1" allowOverlap="1">
            <wp:simplePos x="0" y="0"/>
            <wp:positionH relativeFrom="column">
              <wp:posOffset>1528445</wp:posOffset>
            </wp:positionH>
            <wp:positionV relativeFrom="paragraph">
              <wp:posOffset>224155</wp:posOffset>
            </wp:positionV>
            <wp:extent cx="3176270" cy="2373630"/>
            <wp:effectExtent l="19050" t="19050" r="24130" b="26670"/>
            <wp:wrapNone/>
            <wp:docPr id="526" name="图片 10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001"/>
                    <pic:cNvPicPr>
                      <a:picLocks noChangeAspect="1" noChangeArrowheads="1"/>
                    </pic:cNvPicPr>
                  </pic:nvPicPr>
                  <pic:blipFill>
                    <a:blip r:embed="rId41"/>
                    <a:srcRect/>
                    <a:stretch>
                      <a:fillRect/>
                    </a:stretch>
                  </pic:blipFill>
                  <pic:spPr bwMode="auto">
                    <a:xfrm>
                      <a:off x="0" y="0"/>
                      <a:ext cx="3176270" cy="2373630"/>
                    </a:xfrm>
                    <a:prstGeom prst="rect">
                      <a:avLst/>
                    </a:prstGeom>
                    <a:noFill/>
                    <a:ln w="15875">
                      <a:solidFill>
                        <a:srgbClr val="000000"/>
                      </a:solidFill>
                      <a:miter lim="800000"/>
                      <a:headEnd/>
                      <a:tailEnd/>
                    </a:ln>
                  </pic:spPr>
                </pic:pic>
              </a:graphicData>
            </a:graphic>
          </wp:anchor>
        </w:drawing>
      </w:r>
    </w:p>
    <w:p w:rsidR="00AC3CD5" w:rsidRPr="00E64924" w:rsidRDefault="00AC3CD5" w:rsidP="00AC3CD5">
      <w:pPr>
        <w:tabs>
          <w:tab w:val="left" w:pos="1710"/>
        </w:tabs>
        <w:spacing w:line="500" w:lineRule="exact"/>
        <w:ind w:firstLineChars="200" w:firstLine="420"/>
      </w:pPr>
    </w:p>
    <w:p w:rsidR="00AC3CD5" w:rsidRPr="00E64924" w:rsidRDefault="00AC3CD5" w:rsidP="00AC3CD5">
      <w:pPr>
        <w:tabs>
          <w:tab w:val="left" w:pos="1710"/>
        </w:tabs>
        <w:spacing w:line="500" w:lineRule="exact"/>
        <w:ind w:firstLineChars="200" w:firstLine="420"/>
      </w:pPr>
    </w:p>
    <w:p w:rsidR="00AC3CD5" w:rsidRPr="00E64924" w:rsidRDefault="00AC3CD5" w:rsidP="00AC3CD5">
      <w:pPr>
        <w:tabs>
          <w:tab w:val="left" w:pos="1710"/>
        </w:tabs>
        <w:spacing w:line="500" w:lineRule="exact"/>
        <w:ind w:firstLineChars="200" w:firstLine="420"/>
      </w:pPr>
    </w:p>
    <w:p w:rsidR="00AC3CD5" w:rsidRPr="00E64924" w:rsidRDefault="00AC3CD5" w:rsidP="00AC3CD5">
      <w:pPr>
        <w:tabs>
          <w:tab w:val="left" w:pos="1710"/>
        </w:tabs>
        <w:spacing w:line="500" w:lineRule="exact"/>
        <w:ind w:firstLineChars="200" w:firstLine="420"/>
      </w:pPr>
    </w:p>
    <w:p w:rsidR="00AC3CD5" w:rsidRPr="00E64924" w:rsidRDefault="00AC3CD5" w:rsidP="00AC3CD5">
      <w:pPr>
        <w:tabs>
          <w:tab w:val="left" w:pos="1710"/>
        </w:tabs>
        <w:spacing w:line="500" w:lineRule="exact"/>
        <w:ind w:firstLineChars="200" w:firstLine="420"/>
      </w:pPr>
    </w:p>
    <w:p w:rsidR="00AC3CD5" w:rsidRPr="00E64924" w:rsidRDefault="00AC3CD5" w:rsidP="00AC3CD5">
      <w:pPr>
        <w:tabs>
          <w:tab w:val="left" w:pos="1710"/>
        </w:tabs>
        <w:spacing w:line="500" w:lineRule="exact"/>
        <w:ind w:firstLineChars="200" w:firstLine="420"/>
      </w:pPr>
    </w:p>
    <w:p w:rsidR="00AC3CD5" w:rsidRPr="00E64924" w:rsidRDefault="00AC3CD5" w:rsidP="00AC3CD5">
      <w:pPr>
        <w:tabs>
          <w:tab w:val="left" w:pos="1710"/>
        </w:tabs>
        <w:spacing w:line="500" w:lineRule="exact"/>
        <w:ind w:firstLineChars="200" w:firstLine="420"/>
      </w:pPr>
    </w:p>
    <w:p w:rsidR="00AC3CD5" w:rsidRPr="00E64924" w:rsidRDefault="002F5A8E" w:rsidP="00AC3CD5">
      <w:pPr>
        <w:tabs>
          <w:tab w:val="left" w:pos="1710"/>
        </w:tabs>
        <w:spacing w:line="500" w:lineRule="exact"/>
        <w:ind w:firstLineChars="200" w:firstLine="420"/>
      </w:pPr>
      <w:r w:rsidRPr="00E64924">
        <w:rPr>
          <w:rFonts w:eastAsia="宋体"/>
        </w:rPr>
        <w:pict>
          <v:rect id="_x0000_s1606" style="position:absolute;left:0;text-align:left;margin-left:171.5pt;margin-top:17.55pt;width:174pt;height:26.25pt;z-index:251789312" filled="f" stroked="f">
            <v:textbox style="mso-next-textbox:#_x0000_s1606">
              <w:txbxContent>
                <w:p w:rsidR="008B1E17" w:rsidRDefault="008B1E17" w:rsidP="00AC3CD5">
                  <w:pPr>
                    <w:rPr>
                      <w:szCs w:val="21"/>
                    </w:rPr>
                  </w:pPr>
                  <w:r>
                    <w:rPr>
                      <w:rFonts w:hint="eastAsia"/>
                      <w:szCs w:val="21"/>
                    </w:rPr>
                    <w:t>图</w:t>
                  </w:r>
                  <w:r>
                    <w:rPr>
                      <w:szCs w:val="21"/>
                    </w:rPr>
                    <w:t>5.1-1</w:t>
                  </w:r>
                  <w:r>
                    <w:rPr>
                      <w:rFonts w:hint="eastAsia"/>
                      <w:szCs w:val="21"/>
                    </w:rPr>
                    <w:t>多年风向玫瑰图</w:t>
                  </w:r>
                </w:p>
              </w:txbxContent>
            </v:textbox>
          </v:rect>
        </w:pict>
      </w:r>
    </w:p>
    <w:p w:rsidR="00AC3CD5" w:rsidRPr="00E64924" w:rsidRDefault="00AC3CD5" w:rsidP="00AC3CD5">
      <w:pPr>
        <w:pStyle w:val="3"/>
        <w:spacing w:before="0" w:after="0" w:line="500" w:lineRule="exact"/>
      </w:pPr>
      <w:r w:rsidRPr="00E64924">
        <w:t>5.1.2</w:t>
      </w:r>
      <w:r w:rsidRPr="00E64924">
        <w:rPr>
          <w:rFonts w:eastAsiaTheme="minorEastAsia" w:hint="eastAsia"/>
        </w:rPr>
        <w:t>施工期大气环境影响分析</w:t>
      </w:r>
    </w:p>
    <w:p w:rsidR="00AC3CD5" w:rsidRPr="00E64924" w:rsidRDefault="00AC3CD5" w:rsidP="00AC3CD5">
      <w:pPr>
        <w:pStyle w:val="4"/>
        <w:spacing w:before="0" w:after="0" w:line="500" w:lineRule="exact"/>
      </w:pPr>
      <w:r w:rsidRPr="00E64924">
        <w:t>5.1.2.1</w:t>
      </w:r>
      <w:r w:rsidRPr="00E64924">
        <w:rPr>
          <w:rFonts w:eastAsiaTheme="minorEastAsia" w:hAnsiTheme="minorEastAsia" w:hint="eastAsia"/>
        </w:rPr>
        <w:t>扬尘产生环节</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本项目施工期对环境空气的影响主要表现为施工扬尘的影响，施工期扬尘的产生环节主要为以下几个方面：</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①</w:t>
      </w:r>
      <w:r w:rsidRPr="00E64924">
        <w:rPr>
          <w:rFonts w:hAnsiTheme="minorEastAsia" w:hint="eastAsia"/>
          <w:sz w:val="24"/>
          <w:szCs w:val="24"/>
        </w:rPr>
        <w:t>生产厂房建设时地基开挖及土方挖掘、回填、平整等产生的扬尘；</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②</w:t>
      </w:r>
      <w:r w:rsidRPr="00E64924">
        <w:rPr>
          <w:rFonts w:hAnsiTheme="minorEastAsia" w:hint="eastAsia"/>
          <w:sz w:val="24"/>
          <w:szCs w:val="24"/>
        </w:rPr>
        <w:t>建筑材料（灰土、砂、水泥等）的现场搬运及堆放产生的扬尘；</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③</w:t>
      </w:r>
      <w:r w:rsidRPr="00E64924">
        <w:rPr>
          <w:rFonts w:hAnsiTheme="minorEastAsia" w:hint="eastAsia"/>
          <w:sz w:val="24"/>
          <w:szCs w:val="24"/>
        </w:rPr>
        <w:t>建筑材料的运输，装卸、施工垃圾的清运过程中产生扬尘；</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④</w:t>
      </w:r>
      <w:r w:rsidRPr="00E64924">
        <w:rPr>
          <w:rFonts w:hAnsiTheme="minorEastAsia" w:hint="eastAsia"/>
          <w:sz w:val="24"/>
          <w:szCs w:val="24"/>
        </w:rPr>
        <w:t>厂房建设和设备管道安装过程产生的扬尘</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⑤</w:t>
      </w:r>
      <w:r w:rsidRPr="00E64924">
        <w:rPr>
          <w:rFonts w:hAnsiTheme="minorEastAsia" w:hint="eastAsia"/>
          <w:sz w:val="24"/>
          <w:szCs w:val="24"/>
        </w:rPr>
        <w:t>车辆及施工机械往来引起的道路扬产生的扬尘尘。</w:t>
      </w:r>
    </w:p>
    <w:p w:rsidR="00AC3CD5" w:rsidRPr="00E64924" w:rsidRDefault="00AC3CD5" w:rsidP="00AC3CD5">
      <w:pPr>
        <w:pStyle w:val="4"/>
        <w:spacing w:before="0" w:after="0" w:line="500" w:lineRule="exact"/>
        <w:rPr>
          <w:rFonts w:eastAsia="宋体"/>
          <w:sz w:val="24"/>
          <w:szCs w:val="24"/>
        </w:rPr>
      </w:pPr>
      <w:r w:rsidRPr="00E64924">
        <w:rPr>
          <w:sz w:val="24"/>
          <w:szCs w:val="24"/>
        </w:rPr>
        <w:t>5.1.2.2</w:t>
      </w:r>
      <w:r w:rsidRPr="00E64924">
        <w:rPr>
          <w:rFonts w:eastAsiaTheme="minorEastAsia" w:hint="eastAsia"/>
          <w:sz w:val="24"/>
          <w:szCs w:val="24"/>
        </w:rPr>
        <w:t>施工扬尘的防治措施</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①</w:t>
      </w:r>
      <w:r w:rsidRPr="00E64924">
        <w:rPr>
          <w:rFonts w:hAnsiTheme="minorEastAsia" w:hint="eastAsia"/>
          <w:sz w:val="24"/>
          <w:szCs w:val="24"/>
        </w:rPr>
        <w:t>对清运垃圾的车辆进行严密的覆盖，对进出场的车辆进行冲洗等措施控制扬尘污染。高处进行拆除工程，要设置溜放槽，以便散碎废料顺槽溜下。较大或沉重的材料，要用绳及时吊下运走，严禁向下抛掷。废弃材料及时清理，分别码放在指定地点。</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②</w:t>
      </w:r>
      <w:r w:rsidRPr="00E64924">
        <w:rPr>
          <w:rFonts w:hAnsiTheme="minorEastAsia" w:hint="eastAsia"/>
          <w:sz w:val="24"/>
          <w:szCs w:val="24"/>
        </w:rPr>
        <w:t>建设施工区围挡</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围挡主要是阻挡一部分施工扬尘扩散到施工场外而影响周围环境，阻挡扬尘飘移，当风力不大时，还可起阻风作用，减少自然起尘量。据北京市市政施工过程工地周边地面降尘量采样测量结果，较好的围挡可使工地周边地区降尘量减少约</w:t>
      </w:r>
      <w:r w:rsidRPr="00E64924">
        <w:rPr>
          <w:sz w:val="24"/>
          <w:szCs w:val="24"/>
        </w:rPr>
        <w:t>80%</w:t>
      </w:r>
      <w:r w:rsidRPr="00E64924">
        <w:rPr>
          <w:rFonts w:hAnsiTheme="minorEastAsia" w:hint="eastAsia"/>
          <w:sz w:val="24"/>
          <w:szCs w:val="24"/>
        </w:rPr>
        <w:t>。</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评价要求企业施工时在厂区建设施工围挡，挡板以及挡板与地面之间要进行封闭。</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③</w:t>
      </w:r>
      <w:r w:rsidRPr="00E64924">
        <w:rPr>
          <w:rFonts w:hAnsiTheme="minorEastAsia" w:hint="eastAsia"/>
          <w:sz w:val="24"/>
          <w:szCs w:val="24"/>
        </w:rPr>
        <w:t>洒水</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施工期间应配套场地洒水设施。洒水对施工时裸露地砸自然扬尘有较好的抑制效果，对施工机械和运输车辆行驶通道洒水则可很好地抑制起尘量，但洒水次数应根据气候特征进行调节。</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④</w:t>
      </w:r>
      <w:r w:rsidRPr="00E64924">
        <w:rPr>
          <w:rFonts w:hAnsiTheme="minorEastAsia" w:hint="eastAsia"/>
          <w:sz w:val="24"/>
          <w:szCs w:val="24"/>
        </w:rPr>
        <w:t>物料覆蔽、遮盖</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本工程建设期预计为</w:t>
      </w:r>
      <w:r w:rsidRPr="00E64924">
        <w:rPr>
          <w:sz w:val="24"/>
          <w:szCs w:val="24"/>
        </w:rPr>
        <w:t>12</w:t>
      </w:r>
      <w:r w:rsidRPr="00E64924">
        <w:rPr>
          <w:rFonts w:hAnsiTheme="minorEastAsia" w:hint="eastAsia"/>
          <w:sz w:val="24"/>
          <w:szCs w:val="24"/>
        </w:rPr>
        <w:t>个月，对施工过程中长时间堆置的土方、砂石料、水泥等应用苫布或其它遮蔽材料覆盖，减少起尘。</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⑤</w:t>
      </w:r>
      <w:r w:rsidRPr="00E64924">
        <w:rPr>
          <w:rFonts w:hAnsiTheme="minorEastAsia" w:hint="eastAsia"/>
          <w:sz w:val="24"/>
          <w:szCs w:val="24"/>
        </w:rPr>
        <w:t>加强管理</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对施工场地内运输通道要及时清扫，减少汽车行驶扬尘：运输车辆进入施工现场应低速行驶，减少产尘量；所有往来的物料运输车辆均应用蓬布遮盖；从有资质的单位购买商品混凝土，不在施工现场设水泥搅拌站。</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施工阶段采取以上防治措施后，可有效的减轻施工扬尘对周围环境空气的污染，随着施工过程的结束，这部分扬尘也会随之消失。</w:t>
      </w:r>
    </w:p>
    <w:p w:rsidR="00AC3CD5" w:rsidRPr="00E64924" w:rsidRDefault="00AC3CD5" w:rsidP="00AC3CD5">
      <w:pPr>
        <w:pStyle w:val="3"/>
        <w:spacing w:before="0" w:after="0" w:line="500" w:lineRule="exact"/>
      </w:pPr>
      <w:r w:rsidRPr="00E64924">
        <w:t>5.1.3</w:t>
      </w:r>
      <w:r w:rsidRPr="00E64924">
        <w:rPr>
          <w:rFonts w:eastAsiaTheme="minorEastAsia" w:hint="eastAsia"/>
        </w:rPr>
        <w:t>施工期水环境影响分析</w:t>
      </w:r>
    </w:p>
    <w:p w:rsidR="00AC3CD5" w:rsidRPr="00E64924" w:rsidRDefault="00AC3CD5" w:rsidP="00AC3CD5">
      <w:pPr>
        <w:pStyle w:val="4"/>
        <w:spacing w:before="0" w:after="0" w:line="500" w:lineRule="exact"/>
      </w:pPr>
      <w:r w:rsidRPr="00E64924">
        <w:t>5.1.3.1</w:t>
      </w:r>
      <w:r w:rsidRPr="00E64924">
        <w:rPr>
          <w:rFonts w:eastAsiaTheme="minorEastAsia" w:hAnsiTheme="minorEastAsia" w:hint="eastAsia"/>
        </w:rPr>
        <w:t>污水产生环节</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施工期废水主要来源于施工机械冲洗废水以及施工人员生活污水，会对施工场地产生一定的影响。施工生产废水设集水沉淀池收集，经沉淀后用于施工场地洒水抑尘，不会对周围环境产生影响。</w:t>
      </w:r>
    </w:p>
    <w:p w:rsidR="00AC3CD5" w:rsidRPr="00E64924" w:rsidRDefault="00AC3CD5" w:rsidP="00AC3CD5">
      <w:pPr>
        <w:pStyle w:val="4"/>
        <w:spacing w:before="0" w:after="0" w:line="500" w:lineRule="exact"/>
        <w:rPr>
          <w:rFonts w:eastAsia="宋体"/>
        </w:rPr>
      </w:pPr>
      <w:r w:rsidRPr="00E64924">
        <w:t>5.1.3.2</w:t>
      </w:r>
      <w:r w:rsidRPr="00E64924">
        <w:rPr>
          <w:rFonts w:eastAsiaTheme="minorEastAsia" w:hint="eastAsia"/>
        </w:rPr>
        <w:t>施工污水的防治措施</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施工过程中，建设单位针对施工生产废水、施工人员生活废水等采取具体措施如下：</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①</w:t>
      </w:r>
      <w:r w:rsidRPr="00E64924">
        <w:rPr>
          <w:rFonts w:hAnsiTheme="minorEastAsia" w:hint="eastAsia"/>
          <w:sz w:val="24"/>
          <w:szCs w:val="24"/>
        </w:rPr>
        <w:t>本工程施工期应设置生活废水集中收集设施，经除油、沉淀等初级简易处理后用于场地和场外道路洒水灭尘，这样可保证生活废水的有效处置。</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②</w:t>
      </w:r>
      <w:r w:rsidRPr="00E64924">
        <w:rPr>
          <w:rFonts w:hAnsiTheme="minorEastAsia" w:hint="eastAsia"/>
          <w:sz w:val="24"/>
          <w:szCs w:val="24"/>
        </w:rPr>
        <w:t>检修、清洗废水必须要求定点，检修场和清洗场必须经水泥硬化，并布置集水沟收集废水，经除油、沉淀后可用于场地洒水等。</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根据建设施工废水处置实际情况，有效处理和利用问题不大，但存在着施工单位施工随意性强，操作管理不规范的情况，使部分不应排放的废水流失，从而造成了一定的环境污染。对此，评价要求本工程建设中应重点加强监督管理，在建设单位、工程监理单位、当地环境保护主管单位的配合下进行。</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④</w:t>
      </w:r>
      <w:r w:rsidRPr="00E64924">
        <w:rPr>
          <w:rFonts w:hAnsiTheme="minorEastAsia" w:hint="eastAsia"/>
          <w:sz w:val="24"/>
          <w:szCs w:val="24"/>
        </w:rPr>
        <w:t>从施工要求方面考虑，施工期间应注意天气预报，对露天堆放的施工材料、土堆、沙堆和回填物尽量遮挡，避免物料随雨水流失，产生不必要的污染。</w:t>
      </w:r>
    </w:p>
    <w:p w:rsidR="00AC3CD5" w:rsidRPr="00E64924" w:rsidRDefault="00AC3CD5" w:rsidP="00AC3CD5">
      <w:pPr>
        <w:pStyle w:val="3"/>
        <w:spacing w:before="0" w:after="0" w:line="500" w:lineRule="exact"/>
      </w:pPr>
      <w:r w:rsidRPr="00E64924">
        <w:t>5.1.4</w:t>
      </w:r>
      <w:r w:rsidRPr="00E64924">
        <w:rPr>
          <w:rFonts w:eastAsiaTheme="minorEastAsia" w:hint="eastAsia"/>
        </w:rPr>
        <w:t>施工期声环境影响分析</w:t>
      </w:r>
    </w:p>
    <w:p w:rsidR="00AC3CD5" w:rsidRPr="00E64924" w:rsidRDefault="00AC3CD5" w:rsidP="00AC3CD5">
      <w:pPr>
        <w:pStyle w:val="4"/>
        <w:spacing w:before="0" w:after="0" w:line="500" w:lineRule="exact"/>
      </w:pPr>
      <w:r w:rsidRPr="00E64924">
        <w:t>5.1.4.1</w:t>
      </w:r>
      <w:r w:rsidRPr="00E64924">
        <w:rPr>
          <w:rFonts w:eastAsiaTheme="minorEastAsia" w:hAnsiTheme="minorEastAsia" w:hint="eastAsia"/>
        </w:rPr>
        <w:t>噪声产生环节</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施工期厂区噪声主要来源于施工现场机械设备、物料运输车辆以及施工人员活动，其中机械设备噪声及物料运输车辆噪声在不同施工阶段也不尽相同。</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施工期不同阶段各噪声源及声压等级见表</w:t>
      </w:r>
      <w:r w:rsidRPr="00E64924">
        <w:rPr>
          <w:sz w:val="24"/>
          <w:szCs w:val="24"/>
        </w:rPr>
        <w:t>5.1-2</w:t>
      </w:r>
      <w:r w:rsidRPr="00E64924">
        <w:rPr>
          <w:rFonts w:hAnsiTheme="minorEastAsia" w:hint="eastAsia"/>
          <w:sz w:val="24"/>
          <w:szCs w:val="24"/>
        </w:rPr>
        <w:t>。</w:t>
      </w:r>
    </w:p>
    <w:p w:rsidR="00AC3CD5" w:rsidRPr="00E64924" w:rsidRDefault="00AC3CD5" w:rsidP="00AC3CD5">
      <w:pPr>
        <w:pStyle w:val="aff6"/>
        <w:spacing w:before="0" w:after="0" w:line="500" w:lineRule="exact"/>
        <w:rPr>
          <w:rFonts w:eastAsiaTheme="minorEastAsia"/>
          <w:b w:val="0"/>
          <w:szCs w:val="21"/>
        </w:rPr>
      </w:pPr>
      <w:r w:rsidRPr="00E64924">
        <w:rPr>
          <w:rStyle w:val="Char24"/>
          <w:rFonts w:eastAsiaTheme="minorEastAsia" w:hAnsiTheme="minorEastAsia" w:hint="default"/>
          <w:b w:val="0"/>
          <w:snapToGrid w:val="0"/>
          <w:sz w:val="21"/>
          <w:szCs w:val="21"/>
        </w:rPr>
        <w:t>表</w:t>
      </w:r>
      <w:r w:rsidRPr="00E64924">
        <w:rPr>
          <w:rStyle w:val="Char24"/>
          <w:rFonts w:eastAsiaTheme="minorEastAsia" w:hint="default"/>
          <w:b w:val="0"/>
          <w:snapToGrid w:val="0"/>
          <w:sz w:val="21"/>
          <w:szCs w:val="21"/>
        </w:rPr>
        <w:t>5.1-2</w:t>
      </w:r>
      <w:r w:rsidRPr="00E64924">
        <w:rPr>
          <w:rStyle w:val="Char24"/>
          <w:rFonts w:eastAsiaTheme="minorEastAsia" w:hAnsiTheme="minorEastAsia" w:hint="default"/>
          <w:b w:val="0"/>
          <w:snapToGrid w:val="0"/>
          <w:sz w:val="21"/>
          <w:szCs w:val="21"/>
        </w:rPr>
        <w:t>施工期主要噪声源及声压等级</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754"/>
        <w:gridCol w:w="4247"/>
        <w:gridCol w:w="3001"/>
      </w:tblGrid>
      <w:tr w:rsidR="00AC3CD5" w:rsidRPr="00E64924" w:rsidTr="00AC3CD5">
        <w:trPr>
          <w:trHeight w:val="340"/>
        </w:trPr>
        <w:tc>
          <w:tcPr>
            <w:tcW w:w="974" w:type="pc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施工阶段</w:t>
            </w:r>
          </w:p>
        </w:tc>
        <w:tc>
          <w:tcPr>
            <w:tcW w:w="2359"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噪声源</w:t>
            </w:r>
          </w:p>
        </w:tc>
        <w:tc>
          <w:tcPr>
            <w:tcW w:w="1667" w:type="pct"/>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声压等级</w:t>
            </w:r>
            <w:r w:rsidRPr="00E64924">
              <w:rPr>
                <w:szCs w:val="21"/>
              </w:rPr>
              <w:t>dB</w:t>
            </w:r>
            <w:r w:rsidRPr="00E64924">
              <w:rPr>
                <w:rFonts w:hAnsiTheme="minorEastAsia" w:hint="eastAsia"/>
                <w:szCs w:val="21"/>
              </w:rPr>
              <w:t>（</w:t>
            </w:r>
            <w:r w:rsidRPr="00E64924">
              <w:rPr>
                <w:szCs w:val="21"/>
              </w:rPr>
              <w:t>A</w:t>
            </w:r>
            <w:r w:rsidRPr="00E64924">
              <w:rPr>
                <w:rFonts w:hAnsiTheme="minorEastAsia" w:hint="eastAsia"/>
                <w:szCs w:val="21"/>
              </w:rPr>
              <w:t>）</w:t>
            </w:r>
          </w:p>
        </w:tc>
      </w:tr>
      <w:tr w:rsidR="00AC3CD5" w:rsidRPr="00E64924" w:rsidTr="00AC3CD5">
        <w:trPr>
          <w:trHeight w:val="340"/>
        </w:trPr>
        <w:tc>
          <w:tcPr>
            <w:tcW w:w="974"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土地平整阶段</w:t>
            </w: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推土机</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80-95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挖掘机</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78-96</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挖沟机</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78-96</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翻斗车</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75-85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碾压机</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75-85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大型载重车</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90</w:t>
            </w:r>
          </w:p>
        </w:tc>
      </w:tr>
      <w:tr w:rsidR="00AC3CD5" w:rsidRPr="00E64924" w:rsidTr="00AC3CD5">
        <w:trPr>
          <w:trHeight w:val="340"/>
        </w:trPr>
        <w:tc>
          <w:tcPr>
            <w:tcW w:w="974"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土石方阶段</w:t>
            </w: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挖土机</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78-96</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冲击机</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95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空压机</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75-85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打桩机</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95-105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大型载重车</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90</w:t>
            </w:r>
          </w:p>
        </w:tc>
      </w:tr>
      <w:tr w:rsidR="00AC3CD5" w:rsidRPr="00E64924" w:rsidTr="00AC3CD5">
        <w:trPr>
          <w:trHeight w:val="340"/>
        </w:trPr>
        <w:tc>
          <w:tcPr>
            <w:tcW w:w="974" w:type="pct"/>
            <w:vMerge w:val="restart"/>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装修及设备安装阶段</w:t>
            </w: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电钻</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100-115</w:t>
            </w:r>
          </w:p>
        </w:tc>
      </w:tr>
      <w:tr w:rsidR="00AC3CD5" w:rsidRPr="00E64924" w:rsidTr="00AC3CD5">
        <w:trPr>
          <w:trHeight w:val="340"/>
        </w:trPr>
        <w:tc>
          <w:tcPr>
            <w:tcW w:w="0" w:type="auto"/>
            <w:vMerge/>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电锤</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100-105</w:t>
            </w:r>
          </w:p>
        </w:tc>
      </w:tr>
      <w:tr w:rsidR="00AC3CD5" w:rsidRPr="00E64924" w:rsidTr="00AC3CD5">
        <w:trPr>
          <w:trHeight w:val="340"/>
        </w:trPr>
        <w:tc>
          <w:tcPr>
            <w:tcW w:w="0" w:type="auto"/>
            <w:vMerge/>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手工钻</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100-105</w:t>
            </w:r>
          </w:p>
        </w:tc>
      </w:tr>
      <w:tr w:rsidR="00AC3CD5" w:rsidRPr="00E64924" w:rsidTr="00AC3CD5">
        <w:trPr>
          <w:trHeight w:val="340"/>
        </w:trPr>
        <w:tc>
          <w:tcPr>
            <w:tcW w:w="0" w:type="auto"/>
            <w:vMerge/>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无锯齿</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105</w:t>
            </w:r>
          </w:p>
        </w:tc>
      </w:tr>
      <w:tr w:rsidR="00AC3CD5" w:rsidRPr="00E64924" w:rsidTr="00AC3CD5">
        <w:trPr>
          <w:trHeight w:val="340"/>
        </w:trPr>
        <w:tc>
          <w:tcPr>
            <w:tcW w:w="0" w:type="auto"/>
            <w:vMerge/>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多功能木工刨</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90-100</w:t>
            </w:r>
          </w:p>
        </w:tc>
      </w:tr>
      <w:tr w:rsidR="00AC3CD5" w:rsidRPr="00E64924" w:rsidTr="00AC3CD5">
        <w:trPr>
          <w:trHeight w:val="340"/>
        </w:trPr>
        <w:tc>
          <w:tcPr>
            <w:tcW w:w="0" w:type="auto"/>
            <w:vMerge/>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角向磨光机</w:t>
            </w:r>
          </w:p>
        </w:tc>
        <w:tc>
          <w:tcPr>
            <w:tcW w:w="1667"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100-115</w:t>
            </w:r>
          </w:p>
        </w:tc>
      </w:tr>
      <w:tr w:rsidR="00AC3CD5" w:rsidRPr="00E64924" w:rsidTr="00AC3CD5">
        <w:trPr>
          <w:trHeight w:val="340"/>
        </w:trPr>
        <w:tc>
          <w:tcPr>
            <w:tcW w:w="0" w:type="auto"/>
            <w:vMerge/>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2359"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rFonts w:hAnsiTheme="minorEastAsia" w:hint="eastAsia"/>
                <w:szCs w:val="21"/>
              </w:rPr>
              <w:t>轻型载重卡车</w:t>
            </w:r>
          </w:p>
        </w:tc>
        <w:tc>
          <w:tcPr>
            <w:tcW w:w="1667" w:type="pct"/>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tabs>
                <w:tab w:val="left" w:pos="1710"/>
              </w:tabs>
              <w:spacing w:line="300" w:lineRule="exact"/>
              <w:jc w:val="center"/>
              <w:rPr>
                <w:rFonts w:cs="Times New Roman"/>
                <w:szCs w:val="21"/>
              </w:rPr>
            </w:pPr>
            <w:r w:rsidRPr="00E64924">
              <w:rPr>
                <w:szCs w:val="21"/>
              </w:rPr>
              <w:t>75</w:t>
            </w:r>
          </w:p>
        </w:tc>
      </w:tr>
    </w:tbl>
    <w:p w:rsidR="00AC3CD5" w:rsidRPr="00E64924" w:rsidRDefault="00AC3CD5" w:rsidP="00AC3CD5">
      <w:pPr>
        <w:pStyle w:val="4"/>
        <w:spacing w:before="0" w:after="0" w:line="500" w:lineRule="exact"/>
        <w:rPr>
          <w:rFonts w:ascii="Times New Roman" w:hAnsi="Times New Roman" w:cs="Times New Roman"/>
          <w:b w:val="0"/>
          <w:kern w:val="0"/>
          <w:sz w:val="24"/>
          <w:szCs w:val="24"/>
        </w:rPr>
      </w:pPr>
      <w:r w:rsidRPr="00E64924">
        <w:rPr>
          <w:sz w:val="24"/>
          <w:szCs w:val="24"/>
        </w:rPr>
        <w:t>5.1.4.2</w:t>
      </w:r>
      <w:r w:rsidRPr="00E64924">
        <w:rPr>
          <w:rFonts w:eastAsiaTheme="minorEastAsia" w:hint="eastAsia"/>
          <w:sz w:val="24"/>
          <w:szCs w:val="24"/>
        </w:rPr>
        <w:t>施工期噪声的防治措施</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施工期噪声主要控制措施如下：</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①</w:t>
      </w:r>
      <w:r w:rsidRPr="00E64924">
        <w:rPr>
          <w:rFonts w:hAnsiTheme="minorEastAsia" w:hint="eastAsia"/>
          <w:sz w:val="24"/>
          <w:szCs w:val="24"/>
        </w:rPr>
        <w:t>合理安排施工时间</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施工单位事先必须制定合理的施工计划，尽可能避免大量高噪声设备同时施工：高噪声施工工程应尽量安排在白天，减少夜间施工量。减少因施工对施工人员和周围群众生活的影响。</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②</w:t>
      </w:r>
      <w:r w:rsidRPr="00E64924">
        <w:rPr>
          <w:rFonts w:hAnsiTheme="minorEastAsia" w:hint="eastAsia"/>
          <w:sz w:val="24"/>
          <w:szCs w:val="24"/>
        </w:rPr>
        <w:t>合理布置工场地</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根据当地风向、风速变化规律，合理布置施工场地，对高噪声污染设备应放置于相对下风向，避开周围主要生活集中区。</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③</w:t>
      </w:r>
      <w:r w:rsidRPr="00E64924">
        <w:rPr>
          <w:rFonts w:hAnsiTheme="minorEastAsia" w:hint="eastAsia"/>
          <w:sz w:val="24"/>
          <w:szCs w:val="24"/>
        </w:rPr>
        <w:t>降低设备声压等级</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在施工设备选型上应尽量选用低噪声设备，如以液压机械代替燃油机械，振捣器采用高频振捣器等；挖土机、推土机等固定机械设备和挖土、运土机械可采用排气管消音器和隔离发动机振动部件的方法；对动力机械设备应进行定期维修、养护，维修不良的设备常因松动部件的振动和消声器的损坏而增加其工作声压级；闲置不用的设备应立即关闭等。</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④</w:t>
      </w:r>
      <w:r w:rsidRPr="00E64924">
        <w:rPr>
          <w:rFonts w:hAnsiTheme="minorEastAsia" w:hint="eastAsia"/>
          <w:sz w:val="24"/>
          <w:szCs w:val="24"/>
        </w:rPr>
        <w:t>降低人为噪音</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操作人员应按规定进行机械设备操作，减少模板、支架等的碰撞噪声。</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⑤</w:t>
      </w:r>
      <w:r w:rsidRPr="00E64924">
        <w:rPr>
          <w:rFonts w:hAnsiTheme="minorEastAsia" w:hint="eastAsia"/>
          <w:sz w:val="24"/>
          <w:szCs w:val="24"/>
        </w:rPr>
        <w:t>建立临时声障</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对位置相对固定的机械设备，尽可能于棚内进行操作，不能入棚的，可适当建立单面声障。</w:t>
      </w:r>
    </w:p>
    <w:p w:rsidR="00AC3CD5" w:rsidRPr="00E64924" w:rsidRDefault="00AC3CD5" w:rsidP="00AC3CD5">
      <w:pPr>
        <w:pStyle w:val="3"/>
        <w:spacing w:before="0" w:after="0" w:line="500" w:lineRule="exact"/>
        <w:rPr>
          <w:sz w:val="28"/>
          <w:szCs w:val="28"/>
        </w:rPr>
      </w:pPr>
      <w:r w:rsidRPr="00E64924">
        <w:rPr>
          <w:sz w:val="28"/>
          <w:szCs w:val="28"/>
        </w:rPr>
        <w:t>5.1.5</w:t>
      </w:r>
      <w:r w:rsidRPr="00E64924">
        <w:rPr>
          <w:rFonts w:eastAsiaTheme="minorEastAsia" w:hint="eastAsia"/>
          <w:sz w:val="28"/>
          <w:szCs w:val="28"/>
        </w:rPr>
        <w:t>施工期固体废物影响分析</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施工期产生的固体废物主要为项目建设过程产生的碎砖块、灰浆、钢筋等废建筑材料、管道敷设对破路产生的沥青块及施工人员生活垃圾，其产生量与施工技术水平、现场管理水平及施工人员数量等有关。</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施工期间产生的固体废物评价要求采取以下治理措施：</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①</w:t>
      </w:r>
      <w:r w:rsidRPr="00E64924">
        <w:rPr>
          <w:rFonts w:hAnsiTheme="minorEastAsia" w:hint="eastAsia"/>
          <w:sz w:val="24"/>
          <w:szCs w:val="24"/>
        </w:rPr>
        <w:t>施工期产生的可回收废料，如钢筋、废木板等，应由施工单位回收；</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②</w:t>
      </w:r>
      <w:r w:rsidRPr="00E64924">
        <w:rPr>
          <w:rFonts w:hAnsiTheme="minorEastAsia" w:hint="eastAsia"/>
          <w:sz w:val="24"/>
          <w:szCs w:val="24"/>
        </w:rPr>
        <w:t>施工期产生的废弃土方、废建筑材料、及生活垃圾应按照环境保护的规范要求，运往当地环卫部门指定地点处置。</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按上述措施处理施工期固体废物后将不会对环境产生明显影响。</w:t>
      </w:r>
    </w:p>
    <w:p w:rsidR="00AC3CD5" w:rsidRPr="00E64924" w:rsidRDefault="00AC3CD5" w:rsidP="00AC3CD5">
      <w:pPr>
        <w:pStyle w:val="3"/>
        <w:spacing w:before="0" w:after="0" w:line="500" w:lineRule="exact"/>
        <w:rPr>
          <w:sz w:val="30"/>
          <w:szCs w:val="30"/>
        </w:rPr>
      </w:pPr>
      <w:r w:rsidRPr="00E64924">
        <w:rPr>
          <w:sz w:val="30"/>
          <w:szCs w:val="30"/>
        </w:rPr>
        <w:t>5.1.6</w:t>
      </w:r>
      <w:r w:rsidRPr="00E64924">
        <w:rPr>
          <w:rFonts w:eastAsiaTheme="minorEastAsia" w:hint="eastAsia"/>
          <w:sz w:val="30"/>
          <w:szCs w:val="30"/>
        </w:rPr>
        <w:t>施工期生态环境影响分析</w:t>
      </w:r>
    </w:p>
    <w:p w:rsidR="00AC3CD5" w:rsidRPr="00E64924" w:rsidRDefault="00AC3CD5" w:rsidP="00AC3CD5">
      <w:pPr>
        <w:pStyle w:val="4"/>
        <w:spacing w:before="0" w:after="0" w:line="500" w:lineRule="exact"/>
        <w:rPr>
          <w:sz w:val="24"/>
          <w:szCs w:val="24"/>
        </w:rPr>
      </w:pPr>
      <w:r w:rsidRPr="00E64924">
        <w:rPr>
          <w:sz w:val="24"/>
          <w:szCs w:val="24"/>
        </w:rPr>
        <w:t>5.1.6.1</w:t>
      </w:r>
      <w:r w:rsidRPr="00E64924">
        <w:rPr>
          <w:rFonts w:eastAsiaTheme="minorEastAsia" w:hint="eastAsia"/>
          <w:sz w:val="24"/>
          <w:szCs w:val="24"/>
        </w:rPr>
        <w:t>工程占地对生态环境的影响</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施工期对生态环境影响主要是地基开挖、场地平整等施工活动引起地表结构的改变，施工活动中施工机械、车辆、人员践踏等对场地产生扰动影响。</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根据现场调查，本项目土地为原平市工业园区建设用地，原生植被较少，建设对周围生态环境产生的影响主要表现为清理平整地面、土石方挖掘等活动造成地面硬化破坏，进而引起水土流失等现象的发生。</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在施工期，本项目建设要制定合理的施工计划，完善组织施工，及时回填土方，特别是在雨季，搞好水土保持工作。同时，厂房还要提前做好绿化规划，在建设同期或末期，有组织有计划的对厂内进行土地硬化和绿化，以减少工程施工对周围生态环境的影响。</w:t>
      </w:r>
    </w:p>
    <w:p w:rsidR="00AC3CD5" w:rsidRPr="00E64924" w:rsidRDefault="00AC3CD5" w:rsidP="00AC3CD5">
      <w:pPr>
        <w:pStyle w:val="4"/>
        <w:spacing w:before="0" w:after="0" w:line="500" w:lineRule="exact"/>
        <w:rPr>
          <w:rFonts w:eastAsia="宋体"/>
          <w:sz w:val="24"/>
          <w:szCs w:val="24"/>
        </w:rPr>
      </w:pPr>
      <w:r w:rsidRPr="00E64924">
        <w:rPr>
          <w:sz w:val="24"/>
          <w:szCs w:val="24"/>
        </w:rPr>
        <w:t>5.1.6.2</w:t>
      </w:r>
      <w:r w:rsidRPr="00E64924">
        <w:rPr>
          <w:rFonts w:eastAsiaTheme="minorEastAsia" w:hint="eastAsia"/>
          <w:sz w:val="24"/>
          <w:szCs w:val="24"/>
        </w:rPr>
        <w:t>施工期排污对生态环境的影响</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施工期污染排放主要为土地平整、土方挖掘、机械运输及现场搅拌等活动产生的扬尘和机械设备运转、交通设施运输产生的噪声。这些污染物的排放会对周围环境及其生态因子造成影响，但施工所产生的污染物成分比较单一，危害较小，随着施工期的结束，影响也将消失，属于短期、可逆的影响，不会对周围生态环境产生长期的不利的影响。</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建设期生态环境保护要求主要为水土流失的防治，生态保护措施如下：</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①</w:t>
      </w:r>
      <w:r w:rsidRPr="00E64924">
        <w:rPr>
          <w:rFonts w:hAnsiTheme="minorEastAsia" w:hint="eastAsia"/>
          <w:sz w:val="24"/>
          <w:szCs w:val="24"/>
        </w:rPr>
        <w:t>严格控制划定的施工界限，不得随意扩大施工范围；</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②</w:t>
      </w:r>
      <w:r w:rsidRPr="00E64924">
        <w:rPr>
          <w:rFonts w:hAnsiTheme="minorEastAsia" w:hint="eastAsia"/>
          <w:sz w:val="24"/>
          <w:szCs w:val="24"/>
        </w:rPr>
        <w:t>场地平整后应及时进行压实、硬化处理、减少水土流失；</w:t>
      </w:r>
    </w:p>
    <w:p w:rsidR="00AC3CD5" w:rsidRPr="00E64924" w:rsidRDefault="00AC3CD5" w:rsidP="00AC3CD5">
      <w:pPr>
        <w:spacing w:line="500" w:lineRule="exact"/>
        <w:ind w:firstLineChars="200" w:firstLine="480"/>
        <w:jc w:val="left"/>
        <w:rPr>
          <w:sz w:val="24"/>
          <w:szCs w:val="24"/>
        </w:rPr>
      </w:pPr>
      <w:r w:rsidRPr="00E64924">
        <w:rPr>
          <w:rFonts w:asciiTheme="minorEastAsia" w:hAnsiTheme="minorEastAsia" w:hint="eastAsia"/>
          <w:sz w:val="24"/>
          <w:szCs w:val="24"/>
        </w:rPr>
        <w:t>③</w:t>
      </w:r>
      <w:r w:rsidRPr="00E64924">
        <w:rPr>
          <w:rFonts w:hAnsiTheme="minorEastAsia" w:hint="eastAsia"/>
          <w:sz w:val="24"/>
          <w:szCs w:val="24"/>
        </w:rPr>
        <w:t>施工期应同期建设排水沟，将雨水及时排走，避免在场地形成雨水漫流。</w:t>
      </w:r>
    </w:p>
    <w:p w:rsidR="00AC3CD5" w:rsidRPr="00E64924" w:rsidRDefault="00AC3CD5" w:rsidP="00AC3CD5">
      <w:pPr>
        <w:spacing w:line="500" w:lineRule="exact"/>
        <w:ind w:firstLineChars="200" w:firstLine="480"/>
        <w:jc w:val="left"/>
        <w:rPr>
          <w:sz w:val="24"/>
          <w:szCs w:val="24"/>
        </w:rPr>
      </w:pPr>
      <w:r w:rsidRPr="00E64924">
        <w:rPr>
          <w:rFonts w:hAnsiTheme="minorEastAsia" w:hint="eastAsia"/>
          <w:sz w:val="24"/>
          <w:szCs w:val="24"/>
        </w:rPr>
        <w:t>另外，评价要求业主应与施工单位签定符合要求的施工合同，规定施工顺序及施工时间，避免在雨季进行大量的土方平整，缩短施工工期等。</w:t>
      </w:r>
    </w:p>
    <w:p w:rsidR="00AC3CD5" w:rsidRPr="00E64924" w:rsidRDefault="00AC3CD5" w:rsidP="00AC3CD5">
      <w:pPr>
        <w:pStyle w:val="3"/>
        <w:spacing w:before="0" w:after="0" w:line="500" w:lineRule="exact"/>
        <w:rPr>
          <w:sz w:val="30"/>
          <w:szCs w:val="30"/>
        </w:rPr>
      </w:pPr>
      <w:r w:rsidRPr="00E64924">
        <w:rPr>
          <w:sz w:val="30"/>
          <w:szCs w:val="30"/>
        </w:rPr>
        <w:t>5.1.7</w:t>
      </w:r>
      <w:r w:rsidRPr="00E64924">
        <w:rPr>
          <w:rFonts w:eastAsiaTheme="minorEastAsia" w:hint="eastAsia"/>
          <w:sz w:val="30"/>
          <w:szCs w:val="30"/>
        </w:rPr>
        <w:t>运营期环境空气影响预测与评价</w:t>
      </w:r>
    </w:p>
    <w:p w:rsidR="00AC3CD5" w:rsidRPr="00E64924" w:rsidRDefault="00AC3CD5" w:rsidP="00AC3CD5">
      <w:pPr>
        <w:pStyle w:val="4"/>
        <w:tabs>
          <w:tab w:val="left" w:pos="5274"/>
        </w:tabs>
        <w:spacing w:before="0" w:after="0" w:line="500" w:lineRule="exact"/>
        <w:rPr>
          <w:sz w:val="24"/>
          <w:szCs w:val="24"/>
        </w:rPr>
      </w:pPr>
      <w:r w:rsidRPr="00E64924">
        <w:rPr>
          <w:sz w:val="24"/>
          <w:szCs w:val="24"/>
        </w:rPr>
        <w:t>5.1.7.1</w:t>
      </w:r>
      <w:r w:rsidRPr="00E64924">
        <w:rPr>
          <w:rFonts w:eastAsiaTheme="minorEastAsia" w:hAnsiTheme="minorEastAsia" w:hint="eastAsia"/>
          <w:sz w:val="24"/>
          <w:szCs w:val="24"/>
        </w:rPr>
        <w:t>预测模式的选取</w:t>
      </w:r>
      <w:r w:rsidRPr="00E64924">
        <w:rPr>
          <w:rFonts w:eastAsiaTheme="minorEastAsia" w:hAnsiTheme="minorEastAsia"/>
          <w:sz w:val="24"/>
          <w:szCs w:val="24"/>
        </w:rPr>
        <w:tab/>
      </w:r>
    </w:p>
    <w:p w:rsidR="00AC3CD5" w:rsidRPr="00E64924" w:rsidRDefault="00AC3CD5" w:rsidP="00AC3CD5">
      <w:pPr>
        <w:spacing w:line="500" w:lineRule="exact"/>
        <w:ind w:firstLineChars="200" w:firstLine="480"/>
        <w:rPr>
          <w:rFonts w:hAnsiTheme="minorEastAsia"/>
          <w:sz w:val="24"/>
          <w:szCs w:val="24"/>
        </w:rPr>
      </w:pPr>
      <w:r w:rsidRPr="00E64924">
        <w:rPr>
          <w:rFonts w:hAnsiTheme="minorEastAsia" w:hint="eastAsia"/>
          <w:sz w:val="24"/>
          <w:szCs w:val="24"/>
        </w:rPr>
        <w:t>根据评价等级计算，本次大气评价等级为一级。因此，需采用进一步预测模型开展大气环境影响预测与评价。</w:t>
      </w:r>
    </w:p>
    <w:p w:rsidR="00AC3CD5" w:rsidRPr="00E64924" w:rsidRDefault="00AC3CD5" w:rsidP="00AC3CD5">
      <w:pPr>
        <w:spacing w:line="500" w:lineRule="exact"/>
        <w:ind w:firstLineChars="200" w:firstLine="480"/>
        <w:rPr>
          <w:rFonts w:hAnsiTheme="minorEastAsia"/>
          <w:sz w:val="24"/>
          <w:szCs w:val="24"/>
        </w:rPr>
      </w:pPr>
      <w:r w:rsidRPr="00E64924">
        <w:rPr>
          <w:rFonts w:hAnsiTheme="minorEastAsia" w:hint="eastAsia"/>
          <w:sz w:val="24"/>
          <w:szCs w:val="24"/>
        </w:rPr>
        <w:t>根据《环境影响评价技术导则　大气环境》（</w:t>
      </w:r>
      <w:r w:rsidRPr="00E64924">
        <w:rPr>
          <w:rFonts w:hAnsiTheme="minorEastAsia"/>
          <w:sz w:val="24"/>
          <w:szCs w:val="24"/>
        </w:rPr>
        <w:t>HJ2.2-2018</w:t>
      </w:r>
      <w:r w:rsidRPr="00E64924">
        <w:rPr>
          <w:rFonts w:hAnsiTheme="minorEastAsia" w:hint="eastAsia"/>
          <w:sz w:val="24"/>
          <w:szCs w:val="24"/>
        </w:rPr>
        <w:t>）表</w:t>
      </w:r>
      <w:r w:rsidRPr="00E64924">
        <w:rPr>
          <w:rFonts w:hAnsiTheme="minorEastAsia"/>
          <w:sz w:val="24"/>
          <w:szCs w:val="24"/>
        </w:rPr>
        <w:t>3</w:t>
      </w:r>
      <w:r w:rsidRPr="00E64924">
        <w:rPr>
          <w:rFonts w:hAnsiTheme="minorEastAsia" w:hint="eastAsia"/>
          <w:sz w:val="24"/>
          <w:szCs w:val="24"/>
        </w:rPr>
        <w:t>推荐模型适用范围，满足本项目进一步预测的模型有</w:t>
      </w:r>
      <w:r w:rsidRPr="00E64924">
        <w:rPr>
          <w:rFonts w:hAnsiTheme="minorEastAsia"/>
          <w:sz w:val="24"/>
          <w:szCs w:val="24"/>
        </w:rPr>
        <w:t>AERMOD</w:t>
      </w:r>
      <w:r w:rsidRPr="00E64924">
        <w:rPr>
          <w:rFonts w:hAnsiTheme="minorEastAsia" w:hint="eastAsia"/>
          <w:sz w:val="24"/>
          <w:szCs w:val="24"/>
        </w:rPr>
        <w:t>、</w:t>
      </w:r>
      <w:r w:rsidRPr="00E64924">
        <w:rPr>
          <w:rFonts w:hAnsiTheme="minorEastAsia"/>
          <w:sz w:val="24"/>
          <w:szCs w:val="24"/>
        </w:rPr>
        <w:t>ADMS</w:t>
      </w:r>
      <w:r w:rsidRPr="00E64924">
        <w:rPr>
          <w:rFonts w:hAnsiTheme="minorEastAsia" w:hint="eastAsia"/>
          <w:sz w:val="24"/>
          <w:szCs w:val="24"/>
        </w:rPr>
        <w:t>、</w:t>
      </w:r>
      <w:r w:rsidRPr="00E64924">
        <w:rPr>
          <w:rFonts w:hAnsiTheme="minorEastAsia"/>
          <w:sz w:val="24"/>
          <w:szCs w:val="24"/>
        </w:rPr>
        <w:t>CALPUFF</w:t>
      </w:r>
      <w:r w:rsidRPr="00E64924">
        <w:rPr>
          <w:rFonts w:hAnsiTheme="minorEastAsia" w:hint="eastAsia"/>
          <w:sz w:val="24"/>
          <w:szCs w:val="24"/>
        </w:rPr>
        <w:t>。</w:t>
      </w:r>
    </w:p>
    <w:p w:rsidR="00AC3CD5" w:rsidRPr="00E64924" w:rsidRDefault="00AC3CD5" w:rsidP="00AC3CD5">
      <w:pPr>
        <w:spacing w:line="500" w:lineRule="exact"/>
        <w:ind w:firstLineChars="200" w:firstLine="480"/>
        <w:rPr>
          <w:rFonts w:hAnsiTheme="minorEastAsia"/>
          <w:sz w:val="24"/>
          <w:szCs w:val="24"/>
        </w:rPr>
      </w:pPr>
      <w:r w:rsidRPr="00E64924">
        <w:rPr>
          <w:rFonts w:hAnsiTheme="minorEastAsia" w:hint="eastAsia"/>
          <w:sz w:val="24"/>
          <w:szCs w:val="24"/>
        </w:rPr>
        <w:t>根据代县气象站</w:t>
      </w:r>
      <w:r w:rsidRPr="00E64924">
        <w:rPr>
          <w:rFonts w:hAnsiTheme="minorEastAsia"/>
          <w:sz w:val="24"/>
          <w:szCs w:val="24"/>
        </w:rPr>
        <w:t>2017</w:t>
      </w:r>
      <w:r w:rsidRPr="00E64924">
        <w:rPr>
          <w:rFonts w:hAnsiTheme="minorEastAsia" w:hint="eastAsia"/>
          <w:sz w:val="24"/>
          <w:szCs w:val="24"/>
        </w:rPr>
        <w:t>年的气象统计结果：</w:t>
      </w:r>
      <w:r w:rsidRPr="00E64924">
        <w:rPr>
          <w:rFonts w:hAnsiTheme="minorEastAsia"/>
          <w:sz w:val="24"/>
          <w:szCs w:val="24"/>
        </w:rPr>
        <w:t>2017</w:t>
      </w:r>
      <w:r w:rsidRPr="00E64924">
        <w:rPr>
          <w:rFonts w:hAnsiTheme="minorEastAsia" w:hint="eastAsia"/>
          <w:sz w:val="24"/>
          <w:szCs w:val="24"/>
        </w:rPr>
        <w:t>年出现风速≤</w:t>
      </w:r>
      <w:r w:rsidRPr="00E64924">
        <w:rPr>
          <w:rFonts w:hAnsiTheme="minorEastAsia"/>
          <w:sz w:val="24"/>
          <w:szCs w:val="24"/>
        </w:rPr>
        <w:t>0.5m/s</w:t>
      </w:r>
      <w:r w:rsidRPr="00E64924">
        <w:rPr>
          <w:rFonts w:hAnsiTheme="minorEastAsia" w:hint="eastAsia"/>
          <w:sz w:val="24"/>
          <w:szCs w:val="24"/>
        </w:rPr>
        <w:t>的持续时间为</w:t>
      </w:r>
      <w:r w:rsidRPr="00E64924">
        <w:rPr>
          <w:rFonts w:hAnsiTheme="minorEastAsia"/>
          <w:sz w:val="24"/>
          <w:szCs w:val="24"/>
        </w:rPr>
        <w:t>4h</w:t>
      </w:r>
      <w:r w:rsidRPr="00E64924">
        <w:rPr>
          <w:rFonts w:hAnsiTheme="minorEastAsia" w:hint="eastAsia"/>
          <w:sz w:val="24"/>
          <w:szCs w:val="24"/>
        </w:rPr>
        <w:t>，未超过</w:t>
      </w:r>
      <w:r w:rsidRPr="00E64924">
        <w:rPr>
          <w:rFonts w:hAnsiTheme="minorEastAsia"/>
          <w:sz w:val="24"/>
          <w:szCs w:val="24"/>
        </w:rPr>
        <w:t>72h</w:t>
      </w:r>
      <w:r w:rsidRPr="00E64924">
        <w:rPr>
          <w:rFonts w:hAnsiTheme="minorEastAsia" w:hint="eastAsia"/>
          <w:sz w:val="24"/>
          <w:szCs w:val="24"/>
        </w:rPr>
        <w:t>。另根据现场调查，本项目</w:t>
      </w:r>
      <w:r w:rsidRPr="00E64924">
        <w:rPr>
          <w:rFonts w:hAnsiTheme="minorEastAsia"/>
          <w:sz w:val="24"/>
          <w:szCs w:val="24"/>
        </w:rPr>
        <w:t>3km</w:t>
      </w:r>
      <w:r w:rsidRPr="00E64924">
        <w:rPr>
          <w:rFonts w:hAnsiTheme="minorEastAsia" w:hint="eastAsia"/>
          <w:sz w:val="24"/>
          <w:szCs w:val="24"/>
        </w:rPr>
        <w:t>范围内无大型水体（海或湖），不会发生熏烟现象。因此，本次评价不需要采用</w:t>
      </w:r>
      <w:r w:rsidRPr="00E64924">
        <w:rPr>
          <w:rFonts w:hAnsiTheme="minorEastAsia"/>
          <w:sz w:val="24"/>
          <w:szCs w:val="24"/>
        </w:rPr>
        <w:t>CALPUFF</w:t>
      </w:r>
      <w:r w:rsidRPr="00E64924">
        <w:rPr>
          <w:rFonts w:hAnsiTheme="minorEastAsia" w:hint="eastAsia"/>
          <w:sz w:val="24"/>
          <w:szCs w:val="24"/>
        </w:rPr>
        <w:t>模型进行进一步预测。</w:t>
      </w:r>
    </w:p>
    <w:p w:rsidR="00AC3CD5" w:rsidRPr="00E64924" w:rsidRDefault="00AC3CD5" w:rsidP="00AC3CD5">
      <w:pPr>
        <w:spacing w:line="500" w:lineRule="exact"/>
        <w:ind w:firstLineChars="200" w:firstLine="480"/>
        <w:rPr>
          <w:rFonts w:hAnsi="Times New Roman"/>
          <w:sz w:val="24"/>
          <w:szCs w:val="24"/>
        </w:rPr>
      </w:pPr>
      <w:r w:rsidRPr="00E64924">
        <w:rPr>
          <w:rFonts w:hAnsiTheme="minorEastAsia" w:hint="eastAsia"/>
          <w:sz w:val="24"/>
          <w:szCs w:val="24"/>
        </w:rPr>
        <w:t>根据以上模型比选，本次采用</w:t>
      </w:r>
      <w:r w:rsidRPr="00E64924">
        <w:rPr>
          <w:rFonts w:hAnsiTheme="minorEastAsia"/>
          <w:sz w:val="24"/>
          <w:szCs w:val="24"/>
        </w:rPr>
        <w:t>EIAPRO2018</w:t>
      </w:r>
      <w:r w:rsidRPr="00E64924">
        <w:rPr>
          <w:rFonts w:hAnsiTheme="minorEastAsia" w:hint="eastAsia"/>
          <w:sz w:val="24"/>
          <w:szCs w:val="24"/>
        </w:rPr>
        <w:t>对本项目进行进一步预测。</w:t>
      </w:r>
      <w:r w:rsidRPr="00E64924">
        <w:rPr>
          <w:rFonts w:hAnsiTheme="minorEastAsia"/>
          <w:sz w:val="24"/>
          <w:szCs w:val="24"/>
        </w:rPr>
        <w:t>EIAPRO2018</w:t>
      </w:r>
      <w:r w:rsidRPr="00E64924">
        <w:rPr>
          <w:rFonts w:hAnsiTheme="minorEastAsia" w:hint="eastAsia"/>
          <w:sz w:val="24"/>
          <w:szCs w:val="24"/>
        </w:rPr>
        <w:t>为大气环评专业辅助软件（</w:t>
      </w:r>
      <w:r w:rsidRPr="00E64924">
        <w:rPr>
          <w:rFonts w:hAnsiTheme="minorEastAsia"/>
          <w:sz w:val="24"/>
          <w:szCs w:val="24"/>
        </w:rPr>
        <w:t>Professional Assistant System Special forAir</w:t>
      </w:r>
      <w:r w:rsidRPr="00E64924">
        <w:rPr>
          <w:rFonts w:hAnsiTheme="minorEastAsia" w:hint="eastAsia"/>
          <w:sz w:val="24"/>
          <w:szCs w:val="24"/>
        </w:rPr>
        <w:t>的简称）。软件分为基础数据、</w:t>
      </w:r>
      <w:r w:rsidRPr="00E64924">
        <w:rPr>
          <w:rFonts w:hAnsiTheme="minorEastAsia"/>
          <w:sz w:val="24"/>
          <w:szCs w:val="24"/>
        </w:rPr>
        <w:t xml:space="preserve">AERSCREEN </w:t>
      </w:r>
      <w:r w:rsidRPr="00E64924">
        <w:rPr>
          <w:rFonts w:hAnsiTheme="minorEastAsia" w:hint="eastAsia"/>
          <w:sz w:val="24"/>
          <w:szCs w:val="24"/>
        </w:rPr>
        <w:t>模型、</w:t>
      </w:r>
      <w:r w:rsidRPr="00E64924">
        <w:rPr>
          <w:rFonts w:hAnsiTheme="minorEastAsia"/>
          <w:sz w:val="24"/>
          <w:szCs w:val="24"/>
        </w:rPr>
        <w:t xml:space="preserve">AERMOD </w:t>
      </w:r>
      <w:r w:rsidRPr="00E64924">
        <w:rPr>
          <w:rFonts w:hAnsiTheme="minorEastAsia" w:hint="eastAsia"/>
          <w:sz w:val="24"/>
          <w:szCs w:val="24"/>
        </w:rPr>
        <w:t>模型、风险模型、其他模型和工具程序，基本信息底图见图</w:t>
      </w:r>
      <w:r w:rsidRPr="00E64924">
        <w:rPr>
          <w:rFonts w:hAnsiTheme="minorEastAsia"/>
          <w:sz w:val="24"/>
          <w:szCs w:val="24"/>
        </w:rPr>
        <w:t>5.1-1</w:t>
      </w:r>
      <w:r w:rsidRPr="00E64924">
        <w:rPr>
          <w:rFonts w:hAnsiTheme="minorEastAsia" w:hint="eastAsia"/>
          <w:sz w:val="24"/>
          <w:szCs w:val="24"/>
        </w:rPr>
        <w:t>。</w:t>
      </w:r>
    </w:p>
    <w:p w:rsidR="00AC3CD5" w:rsidRPr="00E64924" w:rsidRDefault="00AC3CD5" w:rsidP="00AC3CD5">
      <w:pPr>
        <w:pStyle w:val="4"/>
        <w:spacing w:before="0" w:after="0" w:line="500" w:lineRule="exact"/>
        <w:rPr>
          <w:rFonts w:eastAsia="宋体"/>
          <w:sz w:val="24"/>
          <w:szCs w:val="24"/>
        </w:rPr>
      </w:pPr>
      <w:r w:rsidRPr="00E64924">
        <w:rPr>
          <w:sz w:val="24"/>
          <w:szCs w:val="24"/>
        </w:rPr>
        <w:t>5.1.7.2</w:t>
      </w:r>
      <w:r w:rsidRPr="00E64924">
        <w:rPr>
          <w:rFonts w:eastAsiaTheme="minorEastAsia" w:hAnsiTheme="minorEastAsia" w:hint="eastAsia"/>
          <w:sz w:val="24"/>
          <w:szCs w:val="24"/>
        </w:rPr>
        <w:t>预测因子的选取</w:t>
      </w:r>
    </w:p>
    <w:p w:rsidR="00AC3CD5" w:rsidRPr="00E64924" w:rsidRDefault="00AC3CD5" w:rsidP="00AC3CD5">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根据项目所排大气污染物，筛选环境空气影响预测因子为</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hAnsiTheme="minorEastAsia" w:cs="Times New Roman"/>
          <w:sz w:val="24"/>
          <w:szCs w:val="24"/>
        </w:rPr>
        <w:t>、</w:t>
      </w:r>
      <w:r w:rsidRPr="00E64924">
        <w:rPr>
          <w:rFonts w:ascii="Times New Roman" w:hAnsi="Times New Roman" w:cs="Times New Roman"/>
          <w:sz w:val="24"/>
          <w:szCs w:val="24"/>
        </w:rPr>
        <w:t>NO</w:t>
      </w:r>
      <w:r w:rsidRPr="00E64924">
        <w:rPr>
          <w:rFonts w:ascii="Times New Roman" w:hAnsi="Times New Roman" w:cs="Times New Roman"/>
          <w:sz w:val="24"/>
          <w:szCs w:val="24"/>
          <w:vertAlign w:val="subscript"/>
        </w:rPr>
        <w:t>2</w:t>
      </w:r>
      <w:r w:rsidRPr="00E64924">
        <w:rPr>
          <w:rFonts w:ascii="Times New Roman" w:hAnsiTheme="minorEastAsia" w:cs="Times New Roman"/>
          <w:sz w:val="24"/>
          <w:szCs w:val="24"/>
        </w:rPr>
        <w:t>、</w:t>
      </w:r>
      <w:r w:rsidRPr="00E64924">
        <w:rPr>
          <w:rFonts w:ascii="Times New Roman" w:hAnsi="Times New Roman" w:cs="Times New Roman"/>
          <w:sz w:val="24"/>
          <w:szCs w:val="24"/>
        </w:rPr>
        <w:t>PM</w:t>
      </w:r>
      <w:r w:rsidRPr="00E64924">
        <w:rPr>
          <w:rFonts w:ascii="Times New Roman" w:hAnsi="Times New Roman" w:cs="Times New Roman"/>
          <w:sz w:val="24"/>
          <w:szCs w:val="24"/>
          <w:vertAlign w:val="subscript"/>
        </w:rPr>
        <w:t>10</w:t>
      </w:r>
      <w:r w:rsidRPr="00E64924">
        <w:rPr>
          <w:rFonts w:ascii="Times New Roman" w:hAnsiTheme="minorEastAsia" w:cs="Times New Roman"/>
          <w:sz w:val="24"/>
          <w:szCs w:val="24"/>
        </w:rPr>
        <w:t>、</w:t>
      </w:r>
      <w:r w:rsidRPr="00E64924">
        <w:rPr>
          <w:rFonts w:ascii="Times New Roman" w:hAnsi="Times New Roman" w:cs="Times New Roman"/>
          <w:sz w:val="24"/>
          <w:szCs w:val="24"/>
        </w:rPr>
        <w:t>PM</w:t>
      </w:r>
      <w:r w:rsidRPr="00E64924">
        <w:rPr>
          <w:rFonts w:ascii="Times New Roman" w:hAnsi="Times New Roman" w:cs="Times New Roman"/>
          <w:sz w:val="24"/>
          <w:szCs w:val="24"/>
          <w:vertAlign w:val="subscript"/>
        </w:rPr>
        <w:t>2.5</w:t>
      </w:r>
      <w:r w:rsidRPr="00E64924">
        <w:rPr>
          <w:rFonts w:ascii="Times New Roman" w:hAnsiTheme="minorEastAsia" w:cs="Times New Roman"/>
          <w:sz w:val="24"/>
          <w:szCs w:val="24"/>
        </w:rPr>
        <w:t>、</w:t>
      </w:r>
      <w:r w:rsidRPr="00E64924">
        <w:rPr>
          <w:rFonts w:ascii="Times New Roman" w:hAnsi="Times New Roman" w:cs="Times New Roman"/>
          <w:sz w:val="24"/>
          <w:szCs w:val="24"/>
        </w:rPr>
        <w:t>NH</w:t>
      </w:r>
      <w:r w:rsidRPr="00E64924">
        <w:rPr>
          <w:rFonts w:ascii="Times New Roman" w:hAnsi="Times New Roman" w:cs="Times New Roman"/>
          <w:sz w:val="24"/>
          <w:szCs w:val="24"/>
          <w:vertAlign w:val="subscript"/>
        </w:rPr>
        <w:t>3</w:t>
      </w:r>
      <w:r w:rsidRPr="00E64924">
        <w:rPr>
          <w:rFonts w:ascii="Times New Roman" w:hAnsiTheme="minorEastAsia" w:cs="Times New Roman"/>
          <w:sz w:val="24"/>
          <w:szCs w:val="24"/>
        </w:rPr>
        <w:t>、</w:t>
      </w:r>
      <w:r w:rsidRPr="00E64924">
        <w:rPr>
          <w:rFonts w:ascii="Times New Roman" w:hAnsi="Times New Roman" w:cs="Times New Roman"/>
          <w:sz w:val="24"/>
          <w:szCs w:val="24"/>
        </w:rPr>
        <w:t>H</w:t>
      </w:r>
      <w:r w:rsidRPr="00E64924">
        <w:rPr>
          <w:rFonts w:ascii="Times New Roman" w:hAnsi="Times New Roman" w:cs="Times New Roman"/>
          <w:sz w:val="24"/>
          <w:szCs w:val="24"/>
          <w:vertAlign w:val="subscript"/>
        </w:rPr>
        <w:t>2</w:t>
      </w:r>
      <w:r w:rsidRPr="00E64924">
        <w:rPr>
          <w:rFonts w:ascii="Times New Roman" w:hAnsi="Times New Roman" w:cs="Times New Roman"/>
          <w:sz w:val="24"/>
          <w:szCs w:val="24"/>
        </w:rPr>
        <w:t>S</w:t>
      </w:r>
      <w:r w:rsidRPr="00E64924">
        <w:rPr>
          <w:rFonts w:ascii="Times New Roman" w:hAnsiTheme="minorEastAsia" w:cs="Times New Roman"/>
          <w:sz w:val="24"/>
          <w:szCs w:val="24"/>
        </w:rPr>
        <w:t>、苯、酚类、</w:t>
      </w:r>
      <w:r w:rsidRPr="00E64924">
        <w:rPr>
          <w:rFonts w:ascii="Times New Roman" w:hAnsi="Times New Roman" w:cs="Times New Roman"/>
          <w:sz w:val="24"/>
          <w:szCs w:val="24"/>
        </w:rPr>
        <w:t>HF</w:t>
      </w:r>
      <w:r w:rsidRPr="00E64924">
        <w:rPr>
          <w:rFonts w:ascii="Times New Roman" w:hAnsiTheme="minorEastAsia" w:cs="Times New Roman"/>
          <w:sz w:val="24"/>
          <w:szCs w:val="24"/>
        </w:rPr>
        <w:t>、</w:t>
      </w:r>
      <w:r w:rsidRPr="00E64924">
        <w:rPr>
          <w:rFonts w:ascii="Times New Roman" w:hAnsi="Times New Roman" w:cs="Times New Roman"/>
          <w:sz w:val="24"/>
          <w:szCs w:val="24"/>
        </w:rPr>
        <w:t>HCL</w:t>
      </w:r>
      <w:r w:rsidRPr="00E64924">
        <w:rPr>
          <w:rFonts w:ascii="Times New Roman" w:hAnsiTheme="minorEastAsia" w:cs="Times New Roman"/>
          <w:sz w:val="24"/>
          <w:szCs w:val="24"/>
        </w:rPr>
        <w:t>。</w:t>
      </w:r>
    </w:p>
    <w:p w:rsidR="00AC3CD5" w:rsidRPr="00E64924" w:rsidRDefault="00AC3CD5" w:rsidP="00AC3CD5">
      <w:pPr>
        <w:pStyle w:val="4"/>
        <w:spacing w:before="0" w:after="0" w:line="500" w:lineRule="exact"/>
        <w:rPr>
          <w:rFonts w:eastAsia="宋体" w:hAnsi="Times New Roman"/>
          <w:sz w:val="24"/>
          <w:szCs w:val="24"/>
        </w:rPr>
      </w:pPr>
      <w:r w:rsidRPr="00E64924">
        <w:rPr>
          <w:sz w:val="24"/>
          <w:szCs w:val="24"/>
        </w:rPr>
        <w:t>5.1.7.3</w:t>
      </w:r>
      <w:r w:rsidRPr="00E64924">
        <w:rPr>
          <w:rFonts w:eastAsiaTheme="minorEastAsia" w:hint="eastAsia"/>
          <w:sz w:val="24"/>
          <w:szCs w:val="24"/>
        </w:rPr>
        <w:t>模型主要参数</w:t>
      </w:r>
    </w:p>
    <w:p w:rsidR="00AC3CD5" w:rsidRPr="00E64924" w:rsidRDefault="00AC3CD5" w:rsidP="00AC3CD5">
      <w:pPr>
        <w:spacing w:line="500" w:lineRule="exact"/>
        <w:ind w:firstLineChars="200" w:firstLine="480"/>
        <w:rPr>
          <w:rFonts w:ascii="Times New Roman" w:eastAsia="宋体" w:hAnsi="Times New Roman" w:cs="Times New Roman"/>
          <w:sz w:val="24"/>
          <w:szCs w:val="24"/>
        </w:rPr>
      </w:pPr>
      <w:r w:rsidRPr="00E64924">
        <w:rPr>
          <w:rFonts w:ascii="Times New Roman" w:eastAsia="宋体" w:hAnsi="Times New Roman" w:cs="Times New Roman"/>
          <w:sz w:val="24"/>
          <w:szCs w:val="24"/>
        </w:rPr>
        <w:t>1</w:t>
      </w:r>
      <w:r w:rsidRPr="00E64924">
        <w:rPr>
          <w:rFonts w:ascii="Times New Roman" w:eastAsia="宋体" w:hAnsi="宋体" w:cs="Times New Roman"/>
          <w:sz w:val="24"/>
          <w:szCs w:val="24"/>
        </w:rPr>
        <w:t>、预测范围确定</w:t>
      </w:r>
    </w:p>
    <w:p w:rsidR="00AC3CD5" w:rsidRPr="00E64924" w:rsidRDefault="00AC3CD5" w:rsidP="00AC3CD5">
      <w:pPr>
        <w:spacing w:line="500" w:lineRule="exact"/>
        <w:ind w:firstLineChars="200" w:firstLine="480"/>
        <w:rPr>
          <w:rFonts w:ascii="Times New Roman" w:eastAsia="宋体" w:hAnsi="Times New Roman" w:cs="Times New Roman"/>
          <w:sz w:val="24"/>
          <w:szCs w:val="24"/>
        </w:rPr>
      </w:pPr>
      <w:r w:rsidRPr="00E64924">
        <w:rPr>
          <w:rFonts w:ascii="Times New Roman" w:eastAsia="宋体" w:hAnsi="宋体" w:cs="Times New Roman"/>
          <w:sz w:val="24"/>
          <w:szCs w:val="24"/>
        </w:rPr>
        <w:t>根据估算结果，</w:t>
      </w:r>
      <w:r w:rsidRPr="00E64924">
        <w:rPr>
          <w:rFonts w:ascii="Times New Roman" w:eastAsia="宋体" w:hAnsi="Times New Roman" w:cs="Times New Roman"/>
          <w:sz w:val="24"/>
          <w:szCs w:val="24"/>
        </w:rPr>
        <w:t>D10%</w:t>
      </w:r>
      <w:r w:rsidRPr="00E64924">
        <w:rPr>
          <w:rFonts w:ascii="Times New Roman" w:eastAsia="宋体" w:hAnsi="宋体" w:cs="Times New Roman"/>
          <w:sz w:val="24"/>
          <w:szCs w:val="24"/>
        </w:rPr>
        <w:t>最大距离</w:t>
      </w:r>
      <w:r w:rsidRPr="00E64924">
        <w:rPr>
          <w:rFonts w:ascii="Times New Roman" w:eastAsia="宋体" w:hAnsi="Times New Roman" w:cs="Times New Roman"/>
          <w:sz w:val="24"/>
          <w:szCs w:val="24"/>
        </w:rPr>
        <w:t>&lt;25000m</w:t>
      </w:r>
      <w:r w:rsidRPr="00E64924">
        <w:rPr>
          <w:rFonts w:ascii="Times New Roman" w:eastAsia="宋体" w:hAnsi="宋体" w:cs="Times New Roman"/>
          <w:sz w:val="24"/>
          <w:szCs w:val="24"/>
        </w:rPr>
        <w:t>，对应的污染源为燃气锅炉排气筒，污染物为</w:t>
      </w:r>
      <w:r w:rsidRPr="00E64924">
        <w:rPr>
          <w:rFonts w:ascii="Times New Roman" w:eastAsia="宋体" w:hAnsi="Times New Roman" w:cs="Times New Roman"/>
          <w:sz w:val="24"/>
          <w:szCs w:val="24"/>
        </w:rPr>
        <w:t>NO</w:t>
      </w:r>
      <w:r w:rsidRPr="00E64924">
        <w:rPr>
          <w:rFonts w:ascii="Times New Roman" w:eastAsia="宋体" w:hAnsi="Times New Roman" w:cs="Times New Roman"/>
          <w:sz w:val="24"/>
          <w:szCs w:val="24"/>
          <w:vertAlign w:val="subscript"/>
        </w:rPr>
        <w:t>2</w:t>
      </w:r>
      <w:r w:rsidRPr="00E64924">
        <w:rPr>
          <w:rFonts w:ascii="Times New Roman" w:eastAsia="宋体" w:hAnsi="宋体" w:cs="Times New Roman"/>
          <w:sz w:val="24"/>
          <w:szCs w:val="24"/>
        </w:rPr>
        <w:t>。根据《环境影响评价技术导则　大气环境》（</w:t>
      </w:r>
      <w:r w:rsidRPr="00E64924">
        <w:rPr>
          <w:rFonts w:ascii="Times New Roman" w:eastAsia="宋体" w:hAnsi="Times New Roman" w:cs="Times New Roman"/>
          <w:sz w:val="24"/>
          <w:szCs w:val="24"/>
        </w:rPr>
        <w:t>HJ2.2-2018</w:t>
      </w:r>
      <w:r w:rsidRPr="00E64924">
        <w:rPr>
          <w:rFonts w:ascii="Times New Roman" w:eastAsia="宋体" w:hAnsi="宋体" w:cs="Times New Roman"/>
          <w:sz w:val="24"/>
          <w:szCs w:val="24"/>
        </w:rPr>
        <w:t>）评价范围相关规定，结合项目具体情况，本次评价确定大气评价范围为边长</w:t>
      </w:r>
      <w:r w:rsidRPr="00E64924">
        <w:rPr>
          <w:rFonts w:ascii="Times New Roman" w:eastAsia="宋体" w:hAnsi="Times New Roman" w:cs="Times New Roman"/>
          <w:sz w:val="24"/>
          <w:szCs w:val="24"/>
        </w:rPr>
        <w:t>5km×5km</w:t>
      </w:r>
      <w:r w:rsidRPr="00E64924">
        <w:rPr>
          <w:rFonts w:ascii="Times New Roman" w:eastAsia="宋体" w:hAnsi="宋体" w:cs="Times New Roman"/>
          <w:sz w:val="24"/>
          <w:szCs w:val="24"/>
        </w:rPr>
        <w:t>。</w:t>
      </w:r>
    </w:p>
    <w:p w:rsidR="00AC3CD5" w:rsidRPr="00E64924" w:rsidRDefault="00AC3CD5" w:rsidP="00AC3CD5">
      <w:pPr>
        <w:spacing w:line="500" w:lineRule="exact"/>
        <w:ind w:firstLineChars="200" w:firstLine="480"/>
        <w:rPr>
          <w:rFonts w:ascii="Times New Roman" w:eastAsia="宋体" w:hAnsi="Times New Roman" w:cs="Times New Roman"/>
          <w:sz w:val="24"/>
          <w:szCs w:val="24"/>
        </w:rPr>
      </w:pPr>
      <w:r w:rsidRPr="00E64924">
        <w:rPr>
          <w:rFonts w:ascii="Times New Roman" w:eastAsia="宋体" w:hAnsi="宋体" w:cs="Times New Roman"/>
          <w:sz w:val="24"/>
          <w:szCs w:val="24"/>
        </w:rPr>
        <w:t>根据《环境影响评价技术导则　大气环境》（</w:t>
      </w:r>
      <w:r w:rsidRPr="00E64924">
        <w:rPr>
          <w:rFonts w:ascii="Times New Roman" w:eastAsia="宋体" w:hAnsi="Times New Roman" w:cs="Times New Roman"/>
          <w:sz w:val="24"/>
          <w:szCs w:val="24"/>
        </w:rPr>
        <w:t>HJ2.2-2018</w:t>
      </w:r>
      <w:r w:rsidRPr="00E64924">
        <w:rPr>
          <w:rFonts w:ascii="Times New Roman" w:eastAsia="宋体" w:hAnsi="宋体" w:cs="Times New Roman"/>
          <w:sz w:val="24"/>
          <w:szCs w:val="24"/>
        </w:rPr>
        <w:t>），预测范围应覆盖评价范围，并覆盖各污染物短期浓度贡献值占标率大于</w:t>
      </w:r>
      <w:r w:rsidRPr="00E64924">
        <w:rPr>
          <w:rFonts w:ascii="Times New Roman" w:eastAsia="宋体" w:hAnsi="Times New Roman" w:cs="Times New Roman"/>
          <w:sz w:val="24"/>
          <w:szCs w:val="24"/>
        </w:rPr>
        <w:t>10%</w:t>
      </w:r>
      <w:r w:rsidRPr="00E64924">
        <w:rPr>
          <w:rFonts w:ascii="Times New Roman" w:eastAsia="宋体" w:hAnsi="宋体" w:cs="Times New Roman"/>
          <w:sz w:val="24"/>
          <w:szCs w:val="24"/>
        </w:rPr>
        <w:t>的区域以及本项目削减源强位置，结合进一步预测结果，确定预测范围为</w:t>
      </w:r>
      <w:r w:rsidRPr="00E64924">
        <w:rPr>
          <w:rFonts w:ascii="Times New Roman" w:eastAsia="宋体" w:hAnsi="Times New Roman" w:cs="Times New Roman"/>
          <w:sz w:val="24"/>
          <w:szCs w:val="24"/>
        </w:rPr>
        <w:t>50km×50km</w:t>
      </w:r>
      <w:r w:rsidRPr="00E64924">
        <w:rPr>
          <w:rFonts w:ascii="Times New Roman" w:eastAsia="宋体" w:hAnsi="宋体" w:cs="Times New Roman"/>
          <w:sz w:val="24"/>
          <w:szCs w:val="24"/>
        </w:rPr>
        <w:t>。</w:t>
      </w:r>
    </w:p>
    <w:p w:rsidR="00AC3CD5" w:rsidRPr="00E64924" w:rsidRDefault="00AC3CD5" w:rsidP="00AC3CD5">
      <w:pPr>
        <w:spacing w:line="500" w:lineRule="exact"/>
        <w:ind w:firstLineChars="200" w:firstLine="480"/>
        <w:rPr>
          <w:rFonts w:ascii="Times New Roman" w:eastAsia="宋体" w:hAnsi="Times New Roman" w:cs="Times New Roman"/>
          <w:sz w:val="24"/>
          <w:szCs w:val="24"/>
        </w:rPr>
      </w:pPr>
      <w:r w:rsidRPr="00E64924">
        <w:rPr>
          <w:rFonts w:ascii="Times New Roman" w:eastAsia="宋体" w:hAnsi="Times New Roman" w:cs="Times New Roman"/>
          <w:sz w:val="24"/>
          <w:szCs w:val="24"/>
        </w:rPr>
        <w:t>2</w:t>
      </w:r>
      <w:r w:rsidRPr="00E64924">
        <w:rPr>
          <w:rFonts w:ascii="Times New Roman" w:eastAsia="宋体" w:hAnsi="宋体" w:cs="Times New Roman"/>
          <w:sz w:val="24"/>
          <w:szCs w:val="24"/>
        </w:rPr>
        <w:t>、预测网格设置</w:t>
      </w:r>
    </w:p>
    <w:p w:rsidR="00AC3CD5" w:rsidRPr="00E64924" w:rsidRDefault="00AC3CD5" w:rsidP="00AC3CD5">
      <w:pPr>
        <w:spacing w:line="500" w:lineRule="exact"/>
        <w:ind w:firstLineChars="200" w:firstLine="480"/>
        <w:rPr>
          <w:rFonts w:ascii="Times New Roman" w:eastAsia="宋体" w:hAnsi="Times New Roman" w:cs="Times New Roman"/>
          <w:sz w:val="24"/>
          <w:szCs w:val="24"/>
        </w:rPr>
      </w:pPr>
      <w:r w:rsidRPr="00E64924">
        <w:rPr>
          <w:rFonts w:ascii="Times New Roman" w:eastAsia="宋体" w:hAnsi="宋体" w:cs="Times New Roman"/>
          <w:sz w:val="24"/>
          <w:szCs w:val="24"/>
        </w:rPr>
        <w:t>本项目预测范围为</w:t>
      </w:r>
      <w:r w:rsidRPr="00E64924">
        <w:rPr>
          <w:rFonts w:ascii="Times New Roman" w:eastAsia="宋体" w:hAnsi="Times New Roman" w:cs="Times New Roman"/>
          <w:sz w:val="24"/>
          <w:szCs w:val="24"/>
        </w:rPr>
        <w:t>50km×50km</w:t>
      </w:r>
      <w:r w:rsidRPr="00E64924">
        <w:rPr>
          <w:rFonts w:ascii="Times New Roman" w:eastAsia="宋体" w:hAnsi="宋体" w:cs="Times New Roman"/>
          <w:sz w:val="24"/>
          <w:szCs w:val="24"/>
        </w:rPr>
        <w:t>，覆盖了评价范围及各污染物短期浓度贡献值占标率大于</w:t>
      </w:r>
      <w:r w:rsidRPr="00E64924">
        <w:rPr>
          <w:rFonts w:ascii="Times New Roman" w:eastAsia="宋体" w:hAnsi="Times New Roman" w:cs="Times New Roman"/>
          <w:sz w:val="24"/>
          <w:szCs w:val="24"/>
        </w:rPr>
        <w:t>10%</w:t>
      </w:r>
      <w:r w:rsidRPr="00E64924">
        <w:rPr>
          <w:rFonts w:ascii="Times New Roman" w:eastAsia="宋体" w:hAnsi="宋体" w:cs="Times New Roman"/>
          <w:sz w:val="24"/>
          <w:szCs w:val="24"/>
        </w:rPr>
        <w:t>的区域。预测网格采用直角坐标网格，网格设置方法以厂址中心为（</w:t>
      </w:r>
      <w:r w:rsidRPr="00E64924">
        <w:rPr>
          <w:rFonts w:ascii="Times New Roman" w:eastAsia="宋体" w:hAnsi="Times New Roman" w:cs="Times New Roman"/>
          <w:sz w:val="24"/>
          <w:szCs w:val="24"/>
        </w:rPr>
        <w:t>0</w:t>
      </w:r>
      <w:r w:rsidRPr="00E64924">
        <w:rPr>
          <w:rFonts w:ascii="Times New Roman" w:eastAsia="宋体" w:hAnsi="宋体" w:cs="Times New Roman"/>
          <w:sz w:val="24"/>
          <w:szCs w:val="24"/>
        </w:rPr>
        <w:t>，</w:t>
      </w:r>
      <w:r w:rsidRPr="00E64924">
        <w:rPr>
          <w:rFonts w:ascii="Times New Roman" w:eastAsia="宋体" w:hAnsi="Times New Roman" w:cs="Times New Roman"/>
          <w:sz w:val="24"/>
          <w:szCs w:val="24"/>
        </w:rPr>
        <w:t>0</w:t>
      </w:r>
      <w:r w:rsidRPr="00E64924">
        <w:rPr>
          <w:rFonts w:ascii="Times New Roman" w:eastAsia="宋体" w:hAnsi="宋体" w:cs="Times New Roman"/>
          <w:sz w:val="24"/>
          <w:szCs w:val="24"/>
        </w:rPr>
        <w:t>）点，厂区中心经纬度坐标为（</w:t>
      </w:r>
      <w:r w:rsidRPr="00E64924">
        <w:rPr>
          <w:rFonts w:ascii="Times New Roman" w:eastAsia="宋体" w:hAnsi="Times New Roman" w:cs="Times New Roman"/>
          <w:sz w:val="24"/>
          <w:szCs w:val="24"/>
        </w:rPr>
        <w:t>38.95483°</w:t>
      </w:r>
      <w:r w:rsidRPr="00E64924">
        <w:rPr>
          <w:rFonts w:ascii="Times New Roman" w:eastAsia="宋体" w:hAnsi="宋体" w:cs="Times New Roman"/>
          <w:sz w:val="24"/>
          <w:szCs w:val="24"/>
        </w:rPr>
        <w:t>，</w:t>
      </w:r>
      <w:r w:rsidRPr="00E64924">
        <w:rPr>
          <w:rFonts w:ascii="Times New Roman" w:eastAsia="宋体" w:hAnsi="Times New Roman" w:cs="Times New Roman"/>
          <w:sz w:val="24"/>
          <w:szCs w:val="24"/>
        </w:rPr>
        <w:t>112.68221°</w:t>
      </w:r>
      <w:r w:rsidRPr="00E64924">
        <w:rPr>
          <w:rFonts w:ascii="Times New Roman" w:eastAsia="宋体" w:hAnsi="宋体" w:cs="Times New Roman"/>
          <w:sz w:val="24"/>
          <w:szCs w:val="24"/>
        </w:rPr>
        <w:t>）。网格点间距采用近密远疏法进行设置，距离源中心</w:t>
      </w:r>
      <w:r w:rsidRPr="00E64924">
        <w:rPr>
          <w:rFonts w:ascii="Times New Roman" w:eastAsia="宋体" w:hAnsi="Times New Roman" w:cs="Times New Roman"/>
          <w:sz w:val="24"/>
          <w:szCs w:val="24"/>
        </w:rPr>
        <w:t>5km</w:t>
      </w:r>
      <w:r w:rsidRPr="00E64924">
        <w:rPr>
          <w:rFonts w:ascii="Times New Roman" w:eastAsia="宋体" w:hAnsi="宋体" w:cs="Times New Roman"/>
          <w:sz w:val="24"/>
          <w:szCs w:val="24"/>
        </w:rPr>
        <w:t>的网格间距不超过</w:t>
      </w:r>
      <w:r w:rsidRPr="00E64924">
        <w:rPr>
          <w:rFonts w:ascii="Times New Roman" w:eastAsia="宋体" w:hAnsi="Times New Roman" w:cs="Times New Roman"/>
          <w:sz w:val="24"/>
          <w:szCs w:val="24"/>
        </w:rPr>
        <w:t>100m</w:t>
      </w:r>
      <w:r w:rsidRPr="00E64924">
        <w:rPr>
          <w:rFonts w:ascii="Times New Roman" w:eastAsia="宋体" w:hAnsi="宋体" w:cs="Times New Roman"/>
          <w:sz w:val="24"/>
          <w:szCs w:val="24"/>
        </w:rPr>
        <w:t>，</w:t>
      </w:r>
      <w:r w:rsidRPr="00E64924">
        <w:rPr>
          <w:rFonts w:ascii="Times New Roman" w:eastAsia="宋体" w:hAnsi="Times New Roman" w:cs="Times New Roman"/>
          <w:sz w:val="24"/>
          <w:szCs w:val="24"/>
        </w:rPr>
        <w:t>5</w:t>
      </w:r>
      <w:r w:rsidRPr="00E64924">
        <w:rPr>
          <w:rFonts w:ascii="Times New Roman" w:eastAsia="宋体" w:hAnsi="宋体" w:cs="Times New Roman"/>
          <w:sz w:val="24"/>
          <w:szCs w:val="24"/>
        </w:rPr>
        <w:t>～</w:t>
      </w:r>
      <w:r w:rsidRPr="00E64924">
        <w:rPr>
          <w:rFonts w:ascii="Times New Roman" w:eastAsia="宋体" w:hAnsi="Times New Roman" w:cs="Times New Roman"/>
          <w:sz w:val="24"/>
          <w:szCs w:val="24"/>
        </w:rPr>
        <w:t>15km</w:t>
      </w:r>
      <w:r w:rsidRPr="00E64924">
        <w:rPr>
          <w:rFonts w:ascii="Times New Roman" w:eastAsia="宋体" w:hAnsi="宋体" w:cs="Times New Roman"/>
          <w:sz w:val="24"/>
          <w:szCs w:val="24"/>
        </w:rPr>
        <w:t>的网格间距不超过</w:t>
      </w:r>
      <w:r w:rsidRPr="00E64924">
        <w:rPr>
          <w:rFonts w:ascii="Times New Roman" w:eastAsia="宋体" w:hAnsi="Times New Roman" w:cs="Times New Roman"/>
          <w:sz w:val="24"/>
          <w:szCs w:val="24"/>
        </w:rPr>
        <w:t>250m</w:t>
      </w:r>
      <w:r w:rsidRPr="00E64924">
        <w:rPr>
          <w:rFonts w:ascii="Times New Roman" w:eastAsia="宋体" w:hAnsi="宋体" w:cs="Times New Roman"/>
          <w:sz w:val="24"/>
          <w:szCs w:val="24"/>
        </w:rPr>
        <w:t>，大于</w:t>
      </w:r>
      <w:r w:rsidRPr="00E64924">
        <w:rPr>
          <w:rFonts w:ascii="Times New Roman" w:eastAsia="宋体" w:hAnsi="Times New Roman" w:cs="Times New Roman"/>
          <w:sz w:val="24"/>
          <w:szCs w:val="24"/>
        </w:rPr>
        <w:t>15km</w:t>
      </w:r>
      <w:r w:rsidRPr="00E64924">
        <w:rPr>
          <w:rFonts w:ascii="Times New Roman" w:eastAsia="宋体" w:hAnsi="宋体" w:cs="Times New Roman"/>
          <w:sz w:val="24"/>
          <w:szCs w:val="24"/>
        </w:rPr>
        <w:t>的网格间距不超过</w:t>
      </w:r>
      <w:r w:rsidRPr="00E64924">
        <w:rPr>
          <w:rFonts w:ascii="Times New Roman" w:eastAsia="宋体" w:hAnsi="Times New Roman" w:cs="Times New Roman"/>
          <w:sz w:val="24"/>
          <w:szCs w:val="24"/>
        </w:rPr>
        <w:t>500m</w:t>
      </w:r>
      <w:r w:rsidRPr="00E64924">
        <w:rPr>
          <w:rFonts w:ascii="Times New Roman" w:eastAsia="宋体" w:hAnsi="宋体" w:cs="Times New Roman"/>
          <w:sz w:val="24"/>
          <w:szCs w:val="24"/>
        </w:rPr>
        <w:t>。</w:t>
      </w:r>
    </w:p>
    <w:p w:rsidR="00AC3CD5" w:rsidRPr="00E64924" w:rsidRDefault="00AC3CD5" w:rsidP="00AC3CD5">
      <w:pPr>
        <w:rPr>
          <w:rFonts w:ascii="Times New Roman" w:eastAsia="宋体" w:hAnsi="Times New Roman" w:cs="Times New Roman"/>
          <w:kern w:val="0"/>
          <w:sz w:val="24"/>
          <w:szCs w:val="24"/>
        </w:rPr>
      </w:pPr>
      <w:r w:rsidRPr="00E64924">
        <w:rPr>
          <w:rFonts w:ascii="Times New Roman" w:eastAsia="宋体" w:hAnsi="宋体" w:cs="Times New Roman"/>
          <w:kern w:val="0"/>
          <w:sz w:val="24"/>
          <w:szCs w:val="24"/>
        </w:rPr>
        <w:t>本项目设置多个离散点为项目评价范围内的主要敏感点，见表</w:t>
      </w:r>
      <w:r w:rsidRPr="00E64924">
        <w:rPr>
          <w:rFonts w:ascii="Times New Roman" w:eastAsia="宋体" w:hAnsi="Times New Roman" w:cs="Times New Roman"/>
          <w:kern w:val="0"/>
          <w:sz w:val="24"/>
          <w:szCs w:val="24"/>
        </w:rPr>
        <w:t>5.1-3</w:t>
      </w:r>
      <w:r w:rsidRPr="00E64924">
        <w:rPr>
          <w:rFonts w:ascii="Times New Roman" w:eastAsia="宋体" w:hAnsi="宋体" w:cs="Times New Roman"/>
          <w:kern w:val="0"/>
          <w:sz w:val="24"/>
          <w:szCs w:val="24"/>
        </w:rPr>
        <w:t>。</w:t>
      </w:r>
    </w:p>
    <w:p w:rsidR="00AC3CD5" w:rsidRPr="00E64924" w:rsidRDefault="00AC3CD5" w:rsidP="00AC3CD5">
      <w:pPr>
        <w:spacing w:line="500" w:lineRule="exact"/>
        <w:ind w:firstLineChars="200" w:firstLine="420"/>
        <w:jc w:val="center"/>
        <w:rPr>
          <w:kern w:val="0"/>
          <w:szCs w:val="21"/>
        </w:rPr>
      </w:pPr>
      <w:r w:rsidRPr="00E64924">
        <w:rPr>
          <w:rFonts w:hint="eastAsia"/>
          <w:kern w:val="0"/>
          <w:szCs w:val="21"/>
        </w:rPr>
        <w:t>表</w:t>
      </w:r>
      <w:r w:rsidRPr="00E64924">
        <w:rPr>
          <w:kern w:val="0"/>
          <w:szCs w:val="21"/>
        </w:rPr>
        <w:t>5.1-3</w:t>
      </w:r>
      <w:r w:rsidRPr="00E64924">
        <w:rPr>
          <w:rFonts w:hint="eastAsia"/>
          <w:kern w:val="0"/>
          <w:szCs w:val="21"/>
        </w:rPr>
        <w:t>评价范围主要敏感点一览表</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992"/>
        <w:gridCol w:w="994"/>
        <w:gridCol w:w="1133"/>
        <w:gridCol w:w="1135"/>
        <w:gridCol w:w="1419"/>
        <w:gridCol w:w="992"/>
        <w:gridCol w:w="1237"/>
      </w:tblGrid>
      <w:tr w:rsidR="00AC3CD5" w:rsidRPr="00E64924" w:rsidTr="00AC3CD5">
        <w:trPr>
          <w:trHeight w:val="340"/>
          <w:tblHeader/>
          <w:jc w:val="center"/>
        </w:trPr>
        <w:tc>
          <w:tcPr>
            <w:tcW w:w="13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rPr>
                <w:szCs w:val="21"/>
              </w:rPr>
            </w:pPr>
            <w:r w:rsidRPr="00E64924">
              <w:rPr>
                <w:rFonts w:hint="eastAsia"/>
                <w:szCs w:val="21"/>
              </w:rPr>
              <w:t>名称</w:t>
            </w:r>
          </w:p>
        </w:tc>
        <w:tc>
          <w:tcPr>
            <w:tcW w:w="198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rPr>
                <w:szCs w:val="21"/>
              </w:rPr>
            </w:pPr>
            <w:r w:rsidRPr="00E64924">
              <w:rPr>
                <w:rFonts w:hint="eastAsia"/>
                <w:szCs w:val="21"/>
              </w:rPr>
              <w:t>坐标</w:t>
            </w:r>
            <w:r w:rsidRPr="00E64924">
              <w:rPr>
                <w:szCs w:val="21"/>
              </w:rPr>
              <w:t>/m</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rPr>
                <w:szCs w:val="21"/>
              </w:rPr>
            </w:pPr>
            <w:r w:rsidRPr="00E64924">
              <w:rPr>
                <w:rFonts w:hint="eastAsia"/>
                <w:szCs w:val="21"/>
              </w:rPr>
              <w:t>保护对象</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rPr>
                <w:szCs w:val="21"/>
              </w:rPr>
            </w:pPr>
            <w:r w:rsidRPr="00E64924">
              <w:rPr>
                <w:rFonts w:hint="eastAsia"/>
                <w:szCs w:val="21"/>
              </w:rPr>
              <w:t>保护内容</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rPr>
                <w:szCs w:val="21"/>
              </w:rPr>
            </w:pPr>
            <w:r w:rsidRPr="00E64924">
              <w:rPr>
                <w:rFonts w:hint="eastAsia"/>
                <w:szCs w:val="21"/>
              </w:rPr>
              <w:t>环境功能区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rPr>
                <w:szCs w:val="21"/>
              </w:rPr>
            </w:pPr>
            <w:r w:rsidRPr="00E64924">
              <w:rPr>
                <w:rFonts w:hint="eastAsia"/>
                <w:szCs w:val="21"/>
              </w:rPr>
              <w:t>相对厂址方位</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rPr>
                <w:szCs w:val="21"/>
              </w:rPr>
            </w:pPr>
            <w:r w:rsidRPr="00E64924">
              <w:rPr>
                <w:rFonts w:hint="eastAsia"/>
                <w:szCs w:val="21"/>
              </w:rPr>
              <w:t>相对厂界距离</w:t>
            </w:r>
            <w:r w:rsidRPr="00E64924">
              <w:rPr>
                <w:szCs w:val="21"/>
              </w:rPr>
              <w:t>/m</w:t>
            </w:r>
          </w:p>
        </w:tc>
      </w:tr>
      <w:tr w:rsidR="00AC3CD5" w:rsidRPr="00E64924" w:rsidTr="00AC3CD5">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spacing w:val="6"/>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rPr>
                <w:szCs w:val="21"/>
              </w:rPr>
            </w:pPr>
            <w:r w:rsidRPr="00E64924">
              <w:rPr>
                <w:szCs w:val="21"/>
              </w:rPr>
              <w:t>X</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rPr>
                <w:szCs w:val="21"/>
              </w:rPr>
            </w:pPr>
            <w:r w:rsidRPr="00E64924">
              <w:rPr>
                <w:szCs w:val="21"/>
              </w:rPr>
              <w:t>Y</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spacing w:val="6"/>
                <w:szCs w:val="21"/>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spacing w:val="6"/>
                <w:szCs w:val="21"/>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spacing w:val="6"/>
                <w:szCs w:val="2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spacing w:val="6"/>
                <w:szCs w:val="21"/>
              </w:rPr>
            </w:pPr>
          </w:p>
        </w:tc>
        <w:tc>
          <w:tcPr>
            <w:tcW w:w="1237"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spacing w:val="6"/>
                <w:szCs w:val="21"/>
              </w:rPr>
            </w:pPr>
          </w:p>
        </w:tc>
      </w:tr>
      <w:tr w:rsidR="00AC3CD5" w:rsidRPr="00E64924" w:rsidTr="00AC3CD5">
        <w:trPr>
          <w:trHeight w:val="340"/>
          <w:jc w:val="center"/>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adjustRightInd w:val="0"/>
              <w:snapToGrid w:val="0"/>
              <w:spacing w:line="300" w:lineRule="exact"/>
              <w:jc w:val="center"/>
              <w:rPr>
                <w:rFonts w:eastAsia="宋体" w:hAnsi="宋体" w:cs="Times New Roman"/>
                <w:bCs/>
                <w:kern w:val="0"/>
                <w:szCs w:val="21"/>
              </w:rPr>
            </w:pPr>
            <w:r w:rsidRPr="00E64924">
              <w:rPr>
                <w:rFonts w:hAnsi="宋体" w:hint="eastAsia"/>
                <w:bCs/>
                <w:kern w:val="0"/>
                <w:szCs w:val="21"/>
              </w:rPr>
              <w:t>上石寺村</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C3CD5" w:rsidRPr="00E64924" w:rsidRDefault="00AC3CD5">
            <w:pPr>
              <w:spacing w:line="360" w:lineRule="auto"/>
              <w:jc w:val="center"/>
              <w:rPr>
                <w:rFonts w:eastAsia="宋体" w:cs="Times New Roman"/>
                <w:szCs w:val="21"/>
              </w:rPr>
            </w:pPr>
            <w:r w:rsidRPr="00E64924">
              <w:rPr>
                <w:szCs w:val="21"/>
              </w:rPr>
              <w:t>1468</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AC3CD5" w:rsidRPr="00E64924" w:rsidRDefault="00AC3CD5">
            <w:pPr>
              <w:spacing w:line="360" w:lineRule="auto"/>
              <w:jc w:val="center"/>
              <w:rPr>
                <w:rFonts w:eastAsia="宋体" w:cs="Times New Roman"/>
                <w:szCs w:val="21"/>
              </w:rPr>
            </w:pPr>
            <w:r w:rsidRPr="00E64924">
              <w:rPr>
                <w:szCs w:val="21"/>
              </w:rPr>
              <w:t>-2101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居住区</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人群健康</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二类区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SE</w:t>
            </w: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2.1</w:t>
            </w:r>
          </w:p>
        </w:tc>
      </w:tr>
      <w:tr w:rsidR="00AC3CD5" w:rsidRPr="00E64924" w:rsidTr="00AC3CD5">
        <w:trPr>
          <w:trHeight w:val="340"/>
          <w:jc w:val="center"/>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adjustRightInd w:val="0"/>
              <w:snapToGrid w:val="0"/>
              <w:spacing w:line="300" w:lineRule="exact"/>
              <w:jc w:val="center"/>
              <w:rPr>
                <w:rFonts w:eastAsia="宋体" w:hAnsi="宋体" w:cs="Times New Roman"/>
                <w:bCs/>
                <w:kern w:val="0"/>
                <w:szCs w:val="21"/>
              </w:rPr>
            </w:pPr>
            <w:r w:rsidRPr="00E64924">
              <w:rPr>
                <w:rFonts w:hAnsi="宋体" w:hint="eastAsia"/>
                <w:bCs/>
                <w:kern w:val="0"/>
                <w:szCs w:val="21"/>
              </w:rPr>
              <w:t>天晃村</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C3CD5" w:rsidRPr="00E64924" w:rsidRDefault="00AC3CD5">
            <w:pPr>
              <w:spacing w:line="360" w:lineRule="auto"/>
              <w:jc w:val="center"/>
              <w:rPr>
                <w:rFonts w:eastAsia="宋体" w:cs="Times New Roman"/>
                <w:szCs w:val="21"/>
              </w:rPr>
            </w:pPr>
            <w:r w:rsidRPr="00E64924">
              <w:rPr>
                <w:szCs w:val="21"/>
              </w:rPr>
              <w:t>-894</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AC3CD5" w:rsidRPr="00E64924" w:rsidRDefault="00AC3CD5">
            <w:pPr>
              <w:spacing w:line="360" w:lineRule="auto"/>
              <w:jc w:val="center"/>
              <w:rPr>
                <w:rFonts w:eastAsia="宋体" w:cs="Times New Roman"/>
                <w:szCs w:val="21"/>
              </w:rPr>
            </w:pPr>
            <w:r w:rsidRPr="00E64924">
              <w:rPr>
                <w:szCs w:val="21"/>
              </w:rPr>
              <w:t>-2183</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居住区</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人群健康</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二类区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S</w:t>
            </w: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2.0</w:t>
            </w:r>
          </w:p>
        </w:tc>
      </w:tr>
      <w:tr w:rsidR="00AC3CD5" w:rsidRPr="00E64924" w:rsidTr="00AC3CD5">
        <w:trPr>
          <w:trHeight w:val="340"/>
          <w:jc w:val="center"/>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adjustRightInd w:val="0"/>
              <w:snapToGrid w:val="0"/>
              <w:spacing w:line="300" w:lineRule="exact"/>
              <w:jc w:val="center"/>
              <w:rPr>
                <w:rFonts w:eastAsia="宋体" w:hAnsi="宋体" w:cs="Times New Roman"/>
                <w:bCs/>
                <w:kern w:val="0"/>
                <w:szCs w:val="21"/>
              </w:rPr>
            </w:pPr>
            <w:r w:rsidRPr="00E64924">
              <w:rPr>
                <w:rFonts w:hAnsi="宋体" w:hint="eastAsia"/>
                <w:bCs/>
                <w:kern w:val="0"/>
                <w:szCs w:val="21"/>
              </w:rPr>
              <w:t>黑沟堰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492</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626</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居住区</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人群健康</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二类区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NE</w:t>
            </w: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0.5</w:t>
            </w:r>
          </w:p>
        </w:tc>
      </w:tr>
      <w:tr w:rsidR="00AC3CD5" w:rsidRPr="00E64924" w:rsidTr="00AC3CD5">
        <w:trPr>
          <w:trHeight w:val="340"/>
          <w:jc w:val="center"/>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adjustRightInd w:val="0"/>
              <w:snapToGrid w:val="0"/>
              <w:spacing w:line="300" w:lineRule="exact"/>
              <w:jc w:val="center"/>
              <w:rPr>
                <w:rFonts w:eastAsia="宋体" w:hAnsi="宋体" w:cs="Times New Roman"/>
                <w:bCs/>
                <w:kern w:val="0"/>
                <w:szCs w:val="21"/>
              </w:rPr>
            </w:pPr>
            <w:r w:rsidRPr="00E64924">
              <w:rPr>
                <w:rFonts w:hAnsi="宋体" w:hint="eastAsia"/>
                <w:bCs/>
                <w:kern w:val="0"/>
                <w:szCs w:val="21"/>
              </w:rPr>
              <w:t>黑涧村</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2578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194</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居住区</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人群健康</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二类区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E</w:t>
            </w: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2.3</w:t>
            </w:r>
          </w:p>
        </w:tc>
      </w:tr>
      <w:tr w:rsidR="00AC3CD5" w:rsidRPr="00E64924" w:rsidTr="00AC3CD5">
        <w:trPr>
          <w:trHeight w:val="340"/>
          <w:jc w:val="center"/>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adjustRightInd w:val="0"/>
              <w:snapToGrid w:val="0"/>
              <w:spacing w:line="300" w:lineRule="exact"/>
              <w:jc w:val="center"/>
              <w:rPr>
                <w:rFonts w:eastAsia="宋体" w:hAnsi="宋体" w:cs="Times New Roman"/>
                <w:bCs/>
                <w:kern w:val="0"/>
                <w:szCs w:val="21"/>
              </w:rPr>
            </w:pPr>
            <w:r w:rsidRPr="00E64924">
              <w:rPr>
                <w:rFonts w:hAnsi="宋体" w:hint="eastAsia"/>
                <w:bCs/>
                <w:kern w:val="0"/>
                <w:szCs w:val="21"/>
              </w:rPr>
              <w:t>香烟村</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-2198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917</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居住区</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人群健康</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二类区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WNW</w:t>
            </w: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2.0</w:t>
            </w:r>
          </w:p>
        </w:tc>
      </w:tr>
      <w:tr w:rsidR="00AC3CD5" w:rsidRPr="00E64924" w:rsidTr="00AC3CD5">
        <w:trPr>
          <w:trHeight w:val="340"/>
          <w:jc w:val="center"/>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adjustRightInd w:val="0"/>
              <w:snapToGrid w:val="0"/>
              <w:spacing w:line="300" w:lineRule="exact"/>
              <w:jc w:val="center"/>
              <w:rPr>
                <w:rFonts w:eastAsia="宋体" w:hAnsi="宋体" w:cs="Times New Roman"/>
                <w:bCs/>
                <w:kern w:val="0"/>
                <w:szCs w:val="21"/>
              </w:rPr>
            </w:pPr>
            <w:r w:rsidRPr="00E64924">
              <w:rPr>
                <w:rFonts w:hAnsi="宋体" w:hint="eastAsia"/>
                <w:bCs/>
                <w:kern w:val="0"/>
                <w:szCs w:val="21"/>
              </w:rPr>
              <w:t>平山梁村</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-1263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1401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居住区</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人群健康</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二类区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NW</w:t>
            </w: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1.7</w:t>
            </w:r>
          </w:p>
        </w:tc>
      </w:tr>
      <w:tr w:rsidR="00AC3CD5" w:rsidRPr="00E64924" w:rsidTr="00AC3CD5">
        <w:trPr>
          <w:trHeight w:val="340"/>
          <w:jc w:val="center"/>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adjustRightInd w:val="0"/>
              <w:snapToGrid w:val="0"/>
              <w:spacing w:line="300" w:lineRule="exact"/>
              <w:jc w:val="center"/>
              <w:rPr>
                <w:rFonts w:eastAsia="宋体" w:hAnsi="宋体" w:cs="Times New Roman"/>
                <w:bCs/>
                <w:kern w:val="0"/>
                <w:szCs w:val="21"/>
              </w:rPr>
            </w:pPr>
            <w:r w:rsidRPr="00E64924">
              <w:rPr>
                <w:rFonts w:hAnsi="宋体" w:hint="eastAsia"/>
                <w:bCs/>
                <w:kern w:val="0"/>
                <w:szCs w:val="21"/>
              </w:rPr>
              <w:t>大道口村</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713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widowControl/>
              <w:adjustRightInd w:val="0"/>
              <w:snapToGrid w:val="0"/>
              <w:spacing w:line="240" w:lineRule="exact"/>
              <w:jc w:val="center"/>
              <w:rPr>
                <w:rFonts w:eastAsia="宋体" w:hAnsi="宋体" w:cs="Times New Roman"/>
                <w:bCs/>
                <w:kern w:val="0"/>
                <w:szCs w:val="21"/>
              </w:rPr>
            </w:pPr>
            <w:r w:rsidRPr="00E64924">
              <w:rPr>
                <w:rFonts w:hAnsi="宋体"/>
                <w:bCs/>
                <w:kern w:val="0"/>
                <w:szCs w:val="21"/>
              </w:rPr>
              <w:t>1455</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居住区</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人群健康</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4"/>
              <w:spacing w:before="24" w:after="24"/>
              <w:rPr>
                <w:szCs w:val="21"/>
              </w:rPr>
            </w:pPr>
            <w:r w:rsidRPr="00E64924">
              <w:rPr>
                <w:rFonts w:hint="eastAsia"/>
                <w:szCs w:val="21"/>
              </w:rPr>
              <w:t>二类区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NNE</w:t>
            </w:r>
          </w:p>
        </w:tc>
        <w:tc>
          <w:tcPr>
            <w:tcW w:w="1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af7"/>
              <w:spacing w:line="300" w:lineRule="exact"/>
              <w:rPr>
                <w:rFonts w:eastAsiaTheme="minorEastAsia"/>
                <w:kern w:val="2"/>
              </w:rPr>
            </w:pPr>
            <w:r w:rsidRPr="00E64924">
              <w:rPr>
                <w:rFonts w:eastAsiaTheme="minorEastAsia"/>
                <w:kern w:val="2"/>
              </w:rPr>
              <w:t>1.3</w:t>
            </w:r>
          </w:p>
        </w:tc>
      </w:tr>
    </w:tbl>
    <w:p w:rsidR="00AC3CD5" w:rsidRPr="00E64924" w:rsidRDefault="00AC3CD5" w:rsidP="00AC3CD5">
      <w:pPr>
        <w:spacing w:line="500" w:lineRule="exact"/>
        <w:ind w:firstLineChars="200" w:firstLine="480"/>
        <w:rPr>
          <w:rFonts w:ascii="Times New Roman" w:hAnsi="Times New Roman" w:cs="Times New Roman"/>
          <w:kern w:val="0"/>
          <w:sz w:val="24"/>
          <w:szCs w:val="24"/>
        </w:rPr>
      </w:pPr>
      <w:r w:rsidRPr="00E64924">
        <w:rPr>
          <w:kern w:val="0"/>
          <w:sz w:val="24"/>
          <w:szCs w:val="24"/>
        </w:rPr>
        <w:t>3</w:t>
      </w:r>
      <w:r w:rsidRPr="00E64924">
        <w:rPr>
          <w:rFonts w:hint="eastAsia"/>
          <w:kern w:val="0"/>
          <w:sz w:val="24"/>
          <w:szCs w:val="24"/>
        </w:rPr>
        <w:t>、干湿沉降及化学转化相关参数设置</w:t>
      </w:r>
    </w:p>
    <w:p w:rsidR="00AC3CD5" w:rsidRPr="00E64924" w:rsidRDefault="00AC3CD5" w:rsidP="00AC3CD5">
      <w:pPr>
        <w:spacing w:line="500" w:lineRule="exact"/>
        <w:ind w:firstLineChars="200" w:firstLine="480"/>
        <w:rPr>
          <w:rFonts w:ascii="Times New Roman" w:hAnsi="Times New Roman" w:cs="Times New Roman"/>
          <w:kern w:val="0"/>
          <w:sz w:val="24"/>
          <w:szCs w:val="24"/>
        </w:rPr>
      </w:pPr>
      <w:r w:rsidRPr="00E64924">
        <w:rPr>
          <w:rFonts w:hint="eastAsia"/>
          <w:kern w:val="0"/>
          <w:sz w:val="24"/>
          <w:szCs w:val="24"/>
        </w:rPr>
        <w:t>本次项目预测不考虑颗粒物干湿沉降。预测时污染物因子</w:t>
      </w:r>
      <w:r w:rsidRPr="00E64924">
        <w:rPr>
          <w:kern w:val="0"/>
          <w:sz w:val="24"/>
          <w:szCs w:val="24"/>
        </w:rPr>
        <w:t>SO</w:t>
      </w:r>
      <w:r w:rsidRPr="00E64924">
        <w:rPr>
          <w:kern w:val="0"/>
          <w:sz w:val="24"/>
          <w:szCs w:val="24"/>
          <w:vertAlign w:val="subscript"/>
        </w:rPr>
        <w:t>2</w:t>
      </w:r>
      <w:r w:rsidRPr="00E64924">
        <w:rPr>
          <w:rFonts w:hint="eastAsia"/>
          <w:kern w:val="0"/>
          <w:sz w:val="24"/>
          <w:szCs w:val="24"/>
        </w:rPr>
        <w:t>、</w:t>
      </w:r>
      <w:r w:rsidRPr="00E64924">
        <w:rPr>
          <w:kern w:val="0"/>
          <w:sz w:val="24"/>
          <w:szCs w:val="24"/>
        </w:rPr>
        <w:t>NO</w:t>
      </w:r>
      <w:r w:rsidRPr="00E64924">
        <w:rPr>
          <w:kern w:val="0"/>
          <w:sz w:val="24"/>
          <w:szCs w:val="24"/>
          <w:vertAlign w:val="subscript"/>
        </w:rPr>
        <w:t>2</w:t>
      </w:r>
      <w:r w:rsidRPr="00E64924">
        <w:rPr>
          <w:rFonts w:hint="eastAsia"/>
          <w:kern w:val="0"/>
          <w:sz w:val="24"/>
          <w:szCs w:val="24"/>
        </w:rPr>
        <w:t>选择对应的类型，</w:t>
      </w:r>
      <w:r w:rsidRPr="00E64924">
        <w:rPr>
          <w:rFonts w:ascii="Times New Roman" w:hAnsi="Times New Roman" w:cs="Times New Roman"/>
          <w:kern w:val="0"/>
          <w:sz w:val="24"/>
          <w:szCs w:val="24"/>
        </w:rPr>
        <w:t>PM</w:t>
      </w:r>
      <w:r w:rsidRPr="00E64924">
        <w:rPr>
          <w:rFonts w:ascii="Times New Roman" w:hAnsi="Times New Roman" w:cs="Times New Roman"/>
          <w:kern w:val="0"/>
          <w:sz w:val="24"/>
          <w:szCs w:val="24"/>
          <w:vertAlign w:val="subscript"/>
        </w:rPr>
        <w:t>10</w:t>
      </w:r>
      <w:r w:rsidRPr="00E64924">
        <w:rPr>
          <w:rFonts w:ascii="Times New Roman" w:cs="Times New Roman"/>
          <w:kern w:val="0"/>
          <w:sz w:val="24"/>
          <w:szCs w:val="24"/>
        </w:rPr>
        <w:t>、</w:t>
      </w:r>
      <w:r w:rsidRPr="00E64924">
        <w:rPr>
          <w:rFonts w:ascii="Times New Roman" w:hAnsi="Times New Roman" w:cs="Times New Roman"/>
          <w:kern w:val="0"/>
          <w:sz w:val="24"/>
          <w:szCs w:val="24"/>
        </w:rPr>
        <w:t>PM</w:t>
      </w:r>
      <w:r w:rsidRPr="00E64924">
        <w:rPr>
          <w:rFonts w:ascii="Times New Roman" w:hAnsi="Times New Roman" w:cs="Times New Roman"/>
          <w:kern w:val="0"/>
          <w:sz w:val="24"/>
          <w:szCs w:val="24"/>
          <w:vertAlign w:val="subscript"/>
        </w:rPr>
        <w:t>2.5</w:t>
      </w:r>
      <w:r w:rsidRPr="00E64924">
        <w:rPr>
          <w:rFonts w:ascii="Times New Roman" w:cs="Times New Roman"/>
          <w:kern w:val="0"/>
          <w:sz w:val="24"/>
          <w:szCs w:val="24"/>
        </w:rPr>
        <w:t>、</w:t>
      </w:r>
      <w:r w:rsidRPr="00E64924">
        <w:rPr>
          <w:rFonts w:ascii="Times New Roman" w:hAnsi="Times New Roman" w:cs="Times New Roman"/>
          <w:sz w:val="24"/>
          <w:szCs w:val="24"/>
        </w:rPr>
        <w:t>NH</w:t>
      </w:r>
      <w:r w:rsidRPr="00E64924">
        <w:rPr>
          <w:rFonts w:ascii="Times New Roman" w:hAnsi="Times New Roman" w:cs="Times New Roman"/>
          <w:sz w:val="24"/>
          <w:szCs w:val="24"/>
          <w:vertAlign w:val="subscript"/>
        </w:rPr>
        <w:t>3</w:t>
      </w:r>
      <w:r w:rsidRPr="00E64924">
        <w:rPr>
          <w:rFonts w:ascii="Times New Roman" w:cs="Times New Roman"/>
          <w:sz w:val="24"/>
          <w:szCs w:val="24"/>
        </w:rPr>
        <w:t>、</w:t>
      </w:r>
      <w:r w:rsidRPr="00E64924">
        <w:rPr>
          <w:rFonts w:ascii="Times New Roman" w:hAnsi="Times New Roman" w:cs="Times New Roman"/>
          <w:sz w:val="24"/>
          <w:szCs w:val="24"/>
        </w:rPr>
        <w:t>H</w:t>
      </w:r>
      <w:r w:rsidRPr="00E64924">
        <w:rPr>
          <w:rFonts w:ascii="Times New Roman" w:hAnsi="Times New Roman" w:cs="Times New Roman"/>
          <w:sz w:val="24"/>
          <w:szCs w:val="24"/>
          <w:vertAlign w:val="subscript"/>
        </w:rPr>
        <w:t>2</w:t>
      </w:r>
      <w:r w:rsidRPr="00E64924">
        <w:rPr>
          <w:rFonts w:ascii="Times New Roman" w:hAnsi="Times New Roman" w:cs="Times New Roman"/>
          <w:sz w:val="24"/>
          <w:szCs w:val="24"/>
        </w:rPr>
        <w:t>S</w:t>
      </w:r>
      <w:r w:rsidRPr="00E64924">
        <w:rPr>
          <w:rFonts w:ascii="Times New Roman" w:cs="Times New Roman"/>
          <w:sz w:val="24"/>
          <w:szCs w:val="24"/>
        </w:rPr>
        <w:t>、苯、酚类、</w:t>
      </w:r>
      <w:r w:rsidRPr="00E64924">
        <w:rPr>
          <w:rFonts w:ascii="Times New Roman" w:hAnsi="Times New Roman" w:cs="Times New Roman"/>
          <w:sz w:val="24"/>
          <w:szCs w:val="24"/>
        </w:rPr>
        <w:t>HF</w:t>
      </w:r>
      <w:r w:rsidRPr="00E64924">
        <w:rPr>
          <w:rFonts w:ascii="Times New Roman" w:cs="Times New Roman"/>
          <w:sz w:val="24"/>
          <w:szCs w:val="24"/>
        </w:rPr>
        <w:t>、</w:t>
      </w:r>
      <w:r w:rsidRPr="00E64924">
        <w:rPr>
          <w:rFonts w:ascii="Times New Roman" w:hAnsi="Times New Roman" w:cs="Times New Roman"/>
          <w:sz w:val="24"/>
          <w:szCs w:val="24"/>
        </w:rPr>
        <w:t>HCL</w:t>
      </w:r>
      <w:r w:rsidRPr="00E64924">
        <w:rPr>
          <w:rFonts w:ascii="Times New Roman" w:cs="Times New Roman"/>
          <w:kern w:val="0"/>
          <w:sz w:val="24"/>
          <w:szCs w:val="24"/>
        </w:rPr>
        <w:t>污染因子选择普通类型。</w:t>
      </w:r>
    </w:p>
    <w:p w:rsidR="00AC3CD5" w:rsidRPr="00E64924" w:rsidRDefault="00AC3CD5" w:rsidP="00AC3CD5">
      <w:pPr>
        <w:spacing w:line="500" w:lineRule="exact"/>
        <w:ind w:firstLineChars="200" w:firstLine="480"/>
        <w:rPr>
          <w:kern w:val="0"/>
          <w:sz w:val="24"/>
          <w:szCs w:val="24"/>
        </w:rPr>
      </w:pPr>
      <w:r w:rsidRPr="00E64924">
        <w:rPr>
          <w:kern w:val="0"/>
          <w:sz w:val="24"/>
          <w:szCs w:val="24"/>
        </w:rPr>
        <w:t>4</w:t>
      </w:r>
      <w:r w:rsidRPr="00E64924">
        <w:rPr>
          <w:rFonts w:hint="eastAsia"/>
          <w:kern w:val="0"/>
          <w:sz w:val="24"/>
          <w:szCs w:val="24"/>
        </w:rPr>
        <w:t>、背景浓度参数</w:t>
      </w:r>
    </w:p>
    <w:p w:rsidR="00AC3CD5" w:rsidRPr="00E64924" w:rsidRDefault="00AC3CD5" w:rsidP="00AC3CD5">
      <w:pPr>
        <w:spacing w:line="500" w:lineRule="exact"/>
        <w:ind w:firstLineChars="200" w:firstLine="480"/>
        <w:rPr>
          <w:rFonts w:ascii="Times New Roman" w:hAnsi="Times New Roman" w:cs="Times New Roman"/>
          <w:kern w:val="0"/>
          <w:sz w:val="24"/>
          <w:szCs w:val="24"/>
        </w:rPr>
      </w:pPr>
      <w:r w:rsidRPr="00E64924">
        <w:rPr>
          <w:rFonts w:ascii="Times New Roman" w:hAnsi="Times New Roman" w:cs="Times New Roman"/>
          <w:kern w:val="0"/>
          <w:sz w:val="24"/>
          <w:szCs w:val="24"/>
        </w:rPr>
        <w:t>PM</w:t>
      </w:r>
      <w:r w:rsidRPr="00E64924">
        <w:rPr>
          <w:rFonts w:ascii="Times New Roman" w:hAnsi="Times New Roman" w:cs="Times New Roman"/>
          <w:kern w:val="0"/>
          <w:sz w:val="24"/>
          <w:szCs w:val="24"/>
          <w:vertAlign w:val="subscript"/>
        </w:rPr>
        <w:t>2.5</w:t>
      </w:r>
      <w:r w:rsidRPr="00E64924">
        <w:rPr>
          <w:rFonts w:ascii="Times New Roman" w:cs="Times New Roman"/>
          <w:kern w:val="0"/>
          <w:sz w:val="24"/>
          <w:szCs w:val="24"/>
        </w:rPr>
        <w:t>、</w:t>
      </w:r>
      <w:r w:rsidRPr="00E64924">
        <w:rPr>
          <w:rFonts w:ascii="Times New Roman" w:hAnsi="Times New Roman" w:cs="Times New Roman"/>
          <w:kern w:val="0"/>
          <w:sz w:val="24"/>
          <w:szCs w:val="24"/>
        </w:rPr>
        <w:t>SO</w:t>
      </w:r>
      <w:r w:rsidRPr="00E64924">
        <w:rPr>
          <w:rFonts w:ascii="Times New Roman" w:hAnsi="Times New Roman" w:cs="Times New Roman"/>
          <w:kern w:val="0"/>
          <w:sz w:val="24"/>
          <w:szCs w:val="24"/>
          <w:vertAlign w:val="subscript"/>
        </w:rPr>
        <w:t>2</w:t>
      </w:r>
      <w:r w:rsidRPr="00E64924">
        <w:rPr>
          <w:rFonts w:ascii="Times New Roman" w:cs="Times New Roman"/>
          <w:kern w:val="0"/>
          <w:sz w:val="24"/>
          <w:szCs w:val="24"/>
        </w:rPr>
        <w:t>、</w:t>
      </w:r>
      <w:r w:rsidRPr="00E64924">
        <w:rPr>
          <w:rFonts w:ascii="Times New Roman" w:hAnsi="Times New Roman" w:cs="Times New Roman"/>
          <w:kern w:val="0"/>
          <w:sz w:val="24"/>
          <w:szCs w:val="24"/>
        </w:rPr>
        <w:t>NO</w:t>
      </w:r>
      <w:r w:rsidRPr="00E64924">
        <w:rPr>
          <w:rFonts w:ascii="Times New Roman" w:hAnsi="Times New Roman" w:cs="Times New Roman"/>
          <w:kern w:val="0"/>
          <w:sz w:val="24"/>
          <w:szCs w:val="24"/>
          <w:vertAlign w:val="subscript"/>
        </w:rPr>
        <w:t>2</w:t>
      </w:r>
      <w:r w:rsidRPr="00E64924">
        <w:rPr>
          <w:rFonts w:ascii="Times New Roman" w:cs="Times New Roman"/>
          <w:kern w:val="0"/>
          <w:sz w:val="24"/>
          <w:szCs w:val="24"/>
        </w:rPr>
        <w:t>、</w:t>
      </w:r>
      <w:r w:rsidRPr="00E64924">
        <w:rPr>
          <w:rFonts w:ascii="Times New Roman" w:hAnsi="Times New Roman" w:cs="Times New Roman"/>
          <w:kern w:val="0"/>
          <w:sz w:val="24"/>
          <w:szCs w:val="24"/>
        </w:rPr>
        <w:t>PM</w:t>
      </w:r>
      <w:r w:rsidRPr="00E64924">
        <w:rPr>
          <w:rFonts w:ascii="Times New Roman" w:hAnsi="Times New Roman" w:cs="Times New Roman"/>
          <w:kern w:val="0"/>
          <w:sz w:val="24"/>
          <w:szCs w:val="24"/>
          <w:vertAlign w:val="subscript"/>
        </w:rPr>
        <w:t>10</w:t>
      </w:r>
      <w:r w:rsidRPr="00E64924">
        <w:rPr>
          <w:rFonts w:ascii="Times New Roman" w:cs="Times New Roman"/>
          <w:kern w:val="0"/>
          <w:sz w:val="24"/>
          <w:szCs w:val="24"/>
        </w:rPr>
        <w:t>、</w:t>
      </w:r>
      <w:r w:rsidRPr="00E64924">
        <w:rPr>
          <w:rFonts w:ascii="Times New Roman" w:hAnsi="Times New Roman" w:cs="Times New Roman"/>
          <w:kern w:val="0"/>
          <w:sz w:val="24"/>
          <w:szCs w:val="24"/>
        </w:rPr>
        <w:t>CO</w:t>
      </w:r>
      <w:r w:rsidRPr="00E64924">
        <w:rPr>
          <w:rFonts w:ascii="Times New Roman" w:cs="Times New Roman"/>
          <w:kern w:val="0"/>
          <w:sz w:val="24"/>
          <w:szCs w:val="24"/>
        </w:rPr>
        <w:t>、</w:t>
      </w:r>
      <w:r w:rsidRPr="00E64924">
        <w:rPr>
          <w:rFonts w:ascii="Times New Roman" w:hAnsi="Times New Roman" w:cs="Times New Roman"/>
          <w:kern w:val="0"/>
          <w:sz w:val="24"/>
          <w:szCs w:val="24"/>
        </w:rPr>
        <w:t>O</w:t>
      </w:r>
      <w:r w:rsidRPr="00E64924">
        <w:rPr>
          <w:rFonts w:ascii="Times New Roman" w:hAnsi="Times New Roman" w:cs="Times New Roman"/>
          <w:kern w:val="0"/>
          <w:sz w:val="24"/>
          <w:szCs w:val="24"/>
          <w:vertAlign w:val="subscript"/>
        </w:rPr>
        <w:t>3</w:t>
      </w:r>
      <w:r w:rsidRPr="00E64924">
        <w:rPr>
          <w:rFonts w:ascii="Times New Roman" w:cs="Times New Roman"/>
          <w:kern w:val="0"/>
          <w:sz w:val="24"/>
          <w:szCs w:val="24"/>
        </w:rPr>
        <w:t>背景浓度采用原平市</w:t>
      </w:r>
      <w:r w:rsidRPr="00E64924">
        <w:rPr>
          <w:rFonts w:ascii="Times New Roman" w:hAnsi="Times New Roman" w:cs="Times New Roman"/>
          <w:kern w:val="0"/>
          <w:sz w:val="24"/>
          <w:szCs w:val="24"/>
        </w:rPr>
        <w:t>2017</w:t>
      </w:r>
      <w:r w:rsidRPr="00E64924">
        <w:rPr>
          <w:rFonts w:ascii="Times New Roman" w:cs="Times New Roman"/>
          <w:kern w:val="0"/>
          <w:sz w:val="24"/>
          <w:szCs w:val="24"/>
        </w:rPr>
        <w:t>年的例行监测数据，</w:t>
      </w:r>
      <w:r w:rsidRPr="00E64924">
        <w:rPr>
          <w:rFonts w:ascii="Times New Roman" w:hAnsi="Times New Roman" w:cs="Times New Roman"/>
          <w:kern w:val="0"/>
          <w:sz w:val="24"/>
          <w:szCs w:val="24"/>
        </w:rPr>
        <w:t>PM</w:t>
      </w:r>
      <w:r w:rsidRPr="00E64924">
        <w:rPr>
          <w:rFonts w:ascii="Times New Roman" w:hAnsi="Times New Roman" w:cs="Times New Roman"/>
          <w:kern w:val="0"/>
          <w:sz w:val="24"/>
          <w:szCs w:val="24"/>
          <w:vertAlign w:val="subscript"/>
        </w:rPr>
        <w:t>2.5</w:t>
      </w:r>
      <w:r w:rsidRPr="00E64924">
        <w:rPr>
          <w:rFonts w:ascii="Times New Roman" w:cs="Times New Roman"/>
          <w:kern w:val="0"/>
          <w:sz w:val="24"/>
          <w:szCs w:val="24"/>
        </w:rPr>
        <w:t>为不达标污染物，</w:t>
      </w:r>
      <w:r w:rsidR="00390368" w:rsidRPr="00E64924">
        <w:rPr>
          <w:rFonts w:ascii="Times New Roman" w:hAnsi="Times New Roman" w:cs="Times New Roman"/>
          <w:kern w:val="0"/>
          <w:sz w:val="24"/>
          <w:szCs w:val="24"/>
        </w:rPr>
        <w:t>SO</w:t>
      </w:r>
      <w:r w:rsidR="00390368" w:rsidRPr="00E64924">
        <w:rPr>
          <w:rFonts w:ascii="Times New Roman" w:hAnsi="Times New Roman" w:cs="Times New Roman"/>
          <w:kern w:val="0"/>
          <w:sz w:val="24"/>
          <w:szCs w:val="24"/>
          <w:vertAlign w:val="subscript"/>
        </w:rPr>
        <w:t>2</w:t>
      </w:r>
      <w:r w:rsidR="00390368" w:rsidRPr="00E64924">
        <w:rPr>
          <w:rFonts w:ascii="Times New Roman" w:cs="Times New Roman"/>
          <w:kern w:val="0"/>
          <w:sz w:val="24"/>
          <w:szCs w:val="24"/>
        </w:rPr>
        <w:t>、</w:t>
      </w:r>
      <w:r w:rsidR="00390368" w:rsidRPr="00E64924">
        <w:rPr>
          <w:rFonts w:ascii="Times New Roman" w:hAnsi="Times New Roman" w:cs="Times New Roman"/>
          <w:kern w:val="0"/>
          <w:sz w:val="24"/>
          <w:szCs w:val="24"/>
        </w:rPr>
        <w:t>NO</w:t>
      </w:r>
      <w:r w:rsidR="00390368" w:rsidRPr="00E64924">
        <w:rPr>
          <w:rFonts w:ascii="Times New Roman" w:hAnsi="Times New Roman" w:cs="Times New Roman"/>
          <w:kern w:val="0"/>
          <w:sz w:val="24"/>
          <w:szCs w:val="24"/>
          <w:vertAlign w:val="subscript"/>
        </w:rPr>
        <w:t>2</w:t>
      </w:r>
      <w:r w:rsidR="00390368" w:rsidRPr="00E64924">
        <w:rPr>
          <w:rFonts w:ascii="Times New Roman" w:cs="Times New Roman"/>
          <w:kern w:val="0"/>
          <w:sz w:val="24"/>
          <w:szCs w:val="24"/>
        </w:rPr>
        <w:t>、</w:t>
      </w:r>
      <w:r w:rsidR="00390368" w:rsidRPr="00E64924">
        <w:rPr>
          <w:rFonts w:ascii="Times New Roman" w:hAnsi="Times New Roman" w:cs="Times New Roman"/>
          <w:kern w:val="0"/>
          <w:sz w:val="24"/>
          <w:szCs w:val="24"/>
        </w:rPr>
        <w:t>PM</w:t>
      </w:r>
      <w:r w:rsidR="00390368" w:rsidRPr="00E64924">
        <w:rPr>
          <w:rFonts w:ascii="Times New Roman" w:hAnsi="Times New Roman" w:cs="Times New Roman"/>
          <w:kern w:val="0"/>
          <w:sz w:val="24"/>
          <w:szCs w:val="24"/>
          <w:vertAlign w:val="subscript"/>
        </w:rPr>
        <w:t>10</w:t>
      </w:r>
      <w:r w:rsidRPr="00E64924">
        <w:rPr>
          <w:rFonts w:ascii="Times New Roman" w:cs="Times New Roman"/>
          <w:kern w:val="0"/>
          <w:sz w:val="24"/>
          <w:szCs w:val="24"/>
        </w:rPr>
        <w:t>为达标污染物。</w:t>
      </w:r>
    </w:p>
    <w:p w:rsidR="00AC3CD5" w:rsidRPr="00E64924" w:rsidRDefault="00AC3CD5" w:rsidP="00AC3CD5">
      <w:pPr>
        <w:spacing w:line="500" w:lineRule="exact"/>
        <w:ind w:firstLineChars="200" w:firstLine="480"/>
        <w:rPr>
          <w:kern w:val="0"/>
          <w:sz w:val="24"/>
          <w:szCs w:val="24"/>
        </w:rPr>
      </w:pPr>
      <w:r w:rsidRPr="00E64924">
        <w:rPr>
          <w:kern w:val="0"/>
          <w:sz w:val="24"/>
          <w:szCs w:val="24"/>
        </w:rPr>
        <w:t>5</w:t>
      </w:r>
      <w:r w:rsidRPr="00E64924">
        <w:rPr>
          <w:rFonts w:hint="eastAsia"/>
          <w:kern w:val="0"/>
          <w:sz w:val="24"/>
          <w:szCs w:val="24"/>
        </w:rPr>
        <w:t>、模型输出参数</w:t>
      </w:r>
    </w:p>
    <w:p w:rsidR="00AC3CD5" w:rsidRPr="00E64924" w:rsidRDefault="00AC3CD5" w:rsidP="00AC3CD5">
      <w:pPr>
        <w:spacing w:line="500" w:lineRule="exact"/>
        <w:ind w:firstLineChars="200" w:firstLine="480"/>
        <w:rPr>
          <w:kern w:val="0"/>
          <w:sz w:val="24"/>
          <w:szCs w:val="24"/>
        </w:rPr>
      </w:pPr>
      <w:r w:rsidRPr="00E64924">
        <w:rPr>
          <w:rFonts w:hint="eastAsia"/>
          <w:kern w:val="0"/>
          <w:sz w:val="24"/>
          <w:szCs w:val="24"/>
        </w:rPr>
        <w:t>正常工况下，</w:t>
      </w:r>
      <w:r w:rsidRPr="00E64924">
        <w:rPr>
          <w:kern w:val="0"/>
          <w:sz w:val="24"/>
          <w:szCs w:val="24"/>
        </w:rPr>
        <w:t>SO</w:t>
      </w:r>
      <w:r w:rsidRPr="00E64924">
        <w:rPr>
          <w:kern w:val="0"/>
          <w:sz w:val="24"/>
          <w:szCs w:val="24"/>
          <w:vertAlign w:val="subscript"/>
        </w:rPr>
        <w:t>2</w:t>
      </w:r>
      <w:r w:rsidRPr="00E64924">
        <w:rPr>
          <w:rFonts w:hint="eastAsia"/>
          <w:kern w:val="0"/>
          <w:sz w:val="24"/>
          <w:szCs w:val="24"/>
        </w:rPr>
        <w:t>、</w:t>
      </w:r>
      <w:r w:rsidRPr="00E64924">
        <w:rPr>
          <w:kern w:val="0"/>
          <w:sz w:val="24"/>
          <w:szCs w:val="24"/>
        </w:rPr>
        <w:t>NO</w:t>
      </w:r>
      <w:r w:rsidRPr="00E64924">
        <w:rPr>
          <w:kern w:val="0"/>
          <w:sz w:val="24"/>
          <w:szCs w:val="24"/>
          <w:vertAlign w:val="subscript"/>
        </w:rPr>
        <w:t>2</w:t>
      </w:r>
      <w:r w:rsidRPr="00E64924">
        <w:rPr>
          <w:rFonts w:hint="eastAsia"/>
          <w:kern w:val="0"/>
          <w:sz w:val="24"/>
          <w:szCs w:val="24"/>
        </w:rPr>
        <w:t>输出</w:t>
      </w:r>
      <w:r w:rsidRPr="00E64924">
        <w:rPr>
          <w:kern w:val="0"/>
          <w:sz w:val="24"/>
          <w:szCs w:val="24"/>
        </w:rPr>
        <w:t>1</w:t>
      </w:r>
      <w:r w:rsidRPr="00E64924">
        <w:rPr>
          <w:rFonts w:hint="eastAsia"/>
          <w:kern w:val="0"/>
          <w:sz w:val="24"/>
          <w:szCs w:val="24"/>
        </w:rPr>
        <w:t>小时均值、</w:t>
      </w:r>
      <w:r w:rsidRPr="00E64924">
        <w:rPr>
          <w:kern w:val="0"/>
          <w:sz w:val="24"/>
          <w:szCs w:val="24"/>
        </w:rPr>
        <w:t xml:space="preserve">24 </w:t>
      </w:r>
      <w:r w:rsidRPr="00E64924">
        <w:rPr>
          <w:rFonts w:hint="eastAsia"/>
          <w:kern w:val="0"/>
          <w:sz w:val="24"/>
          <w:szCs w:val="24"/>
        </w:rPr>
        <w:t>小时均值、年均值；</w:t>
      </w:r>
      <w:r w:rsidRPr="00E64924">
        <w:rPr>
          <w:kern w:val="0"/>
          <w:sz w:val="24"/>
          <w:szCs w:val="24"/>
        </w:rPr>
        <w:t>PM</w:t>
      </w:r>
      <w:r w:rsidRPr="00E64924">
        <w:rPr>
          <w:kern w:val="0"/>
          <w:sz w:val="24"/>
          <w:szCs w:val="24"/>
          <w:vertAlign w:val="subscript"/>
        </w:rPr>
        <w:t>2.5</w:t>
      </w:r>
      <w:r w:rsidRPr="00E64924">
        <w:rPr>
          <w:rFonts w:hint="eastAsia"/>
          <w:kern w:val="0"/>
          <w:sz w:val="24"/>
          <w:szCs w:val="24"/>
        </w:rPr>
        <w:t>、</w:t>
      </w:r>
      <w:r w:rsidRPr="00E64924">
        <w:rPr>
          <w:kern w:val="0"/>
          <w:sz w:val="24"/>
          <w:szCs w:val="24"/>
        </w:rPr>
        <w:t>PM</w:t>
      </w:r>
      <w:r w:rsidRPr="00E64924">
        <w:rPr>
          <w:kern w:val="0"/>
          <w:sz w:val="24"/>
          <w:szCs w:val="24"/>
          <w:vertAlign w:val="subscript"/>
        </w:rPr>
        <w:t>10</w:t>
      </w:r>
      <w:r w:rsidRPr="00E64924">
        <w:rPr>
          <w:rFonts w:hint="eastAsia"/>
          <w:kern w:val="0"/>
          <w:sz w:val="24"/>
          <w:szCs w:val="24"/>
        </w:rPr>
        <w:t>输出</w:t>
      </w:r>
      <w:r w:rsidRPr="00E64924">
        <w:rPr>
          <w:kern w:val="0"/>
          <w:sz w:val="24"/>
          <w:szCs w:val="24"/>
        </w:rPr>
        <w:t xml:space="preserve">24 </w:t>
      </w:r>
      <w:r w:rsidRPr="00E64924">
        <w:rPr>
          <w:rFonts w:hint="eastAsia"/>
          <w:kern w:val="0"/>
          <w:sz w:val="24"/>
          <w:szCs w:val="24"/>
        </w:rPr>
        <w:t>小时均值、年均值；</w:t>
      </w:r>
      <w:r w:rsidRPr="00E64924">
        <w:rPr>
          <w:sz w:val="24"/>
          <w:szCs w:val="24"/>
        </w:rPr>
        <w:t>NH</w:t>
      </w:r>
      <w:r w:rsidRPr="00E64924">
        <w:rPr>
          <w:sz w:val="24"/>
          <w:szCs w:val="24"/>
          <w:vertAlign w:val="subscript"/>
        </w:rPr>
        <w:t>3</w:t>
      </w:r>
      <w:r w:rsidRPr="00E64924">
        <w:rPr>
          <w:rFonts w:hint="eastAsia"/>
          <w:sz w:val="24"/>
          <w:szCs w:val="24"/>
        </w:rPr>
        <w:t>、</w:t>
      </w:r>
      <w:r w:rsidRPr="00E64924">
        <w:rPr>
          <w:sz w:val="24"/>
          <w:szCs w:val="24"/>
        </w:rPr>
        <w:t>H</w:t>
      </w:r>
      <w:r w:rsidRPr="00E64924">
        <w:rPr>
          <w:sz w:val="24"/>
          <w:szCs w:val="24"/>
          <w:vertAlign w:val="subscript"/>
        </w:rPr>
        <w:t>2</w:t>
      </w:r>
      <w:r w:rsidRPr="00E64924">
        <w:rPr>
          <w:sz w:val="24"/>
          <w:szCs w:val="24"/>
        </w:rPr>
        <w:t>S</w:t>
      </w:r>
      <w:r w:rsidRPr="00E64924">
        <w:rPr>
          <w:rFonts w:hint="eastAsia"/>
          <w:sz w:val="24"/>
          <w:szCs w:val="24"/>
        </w:rPr>
        <w:t>、苯、酚类、</w:t>
      </w:r>
      <w:r w:rsidRPr="00E64924">
        <w:rPr>
          <w:sz w:val="24"/>
          <w:szCs w:val="24"/>
        </w:rPr>
        <w:t>HF</w:t>
      </w:r>
      <w:r w:rsidRPr="00E64924">
        <w:rPr>
          <w:rFonts w:hint="eastAsia"/>
          <w:sz w:val="24"/>
          <w:szCs w:val="24"/>
        </w:rPr>
        <w:t>、</w:t>
      </w:r>
      <w:r w:rsidRPr="00E64924">
        <w:rPr>
          <w:sz w:val="24"/>
          <w:szCs w:val="24"/>
        </w:rPr>
        <w:t>HCL</w:t>
      </w:r>
      <w:r w:rsidRPr="00E64924">
        <w:rPr>
          <w:rFonts w:hint="eastAsia"/>
          <w:sz w:val="24"/>
          <w:szCs w:val="24"/>
        </w:rPr>
        <w:t>输出小时均值</w:t>
      </w:r>
      <w:r w:rsidRPr="00E64924">
        <w:rPr>
          <w:rFonts w:hint="eastAsia"/>
          <w:kern w:val="0"/>
          <w:sz w:val="24"/>
          <w:szCs w:val="24"/>
        </w:rPr>
        <w:t>。</w:t>
      </w:r>
    </w:p>
    <w:p w:rsidR="00AC3CD5" w:rsidRPr="00E64924" w:rsidRDefault="00AC3CD5" w:rsidP="00AC3CD5">
      <w:pPr>
        <w:spacing w:line="500" w:lineRule="exact"/>
        <w:ind w:firstLineChars="200" w:firstLine="480"/>
        <w:rPr>
          <w:kern w:val="0"/>
          <w:sz w:val="24"/>
          <w:szCs w:val="24"/>
        </w:rPr>
      </w:pPr>
      <w:r w:rsidRPr="00E64924">
        <w:rPr>
          <w:kern w:val="0"/>
          <w:sz w:val="24"/>
          <w:szCs w:val="24"/>
        </w:rPr>
        <w:t>6</w:t>
      </w:r>
      <w:r w:rsidRPr="00E64924">
        <w:rPr>
          <w:rFonts w:hint="eastAsia"/>
          <w:kern w:val="0"/>
          <w:sz w:val="24"/>
          <w:szCs w:val="24"/>
        </w:rPr>
        <w:t>、地形参数</w:t>
      </w:r>
    </w:p>
    <w:p w:rsidR="00AC3CD5" w:rsidRPr="00E64924" w:rsidRDefault="00AC3CD5" w:rsidP="00AC3CD5">
      <w:pPr>
        <w:spacing w:line="500" w:lineRule="exact"/>
        <w:ind w:firstLineChars="200" w:firstLine="480"/>
        <w:rPr>
          <w:sz w:val="24"/>
          <w:szCs w:val="24"/>
        </w:rPr>
      </w:pPr>
      <w:r w:rsidRPr="00E64924">
        <w:rPr>
          <w:sz w:val="24"/>
          <w:szCs w:val="24"/>
        </w:rPr>
        <w:t>AERMOD</w:t>
      </w:r>
      <w:r w:rsidRPr="00E64924">
        <w:rPr>
          <w:rFonts w:hint="eastAsia"/>
          <w:sz w:val="24"/>
          <w:szCs w:val="24"/>
        </w:rPr>
        <w:t>预测模拟采用</w:t>
      </w:r>
      <w:r w:rsidRPr="00E64924">
        <w:rPr>
          <w:sz w:val="24"/>
          <w:szCs w:val="24"/>
        </w:rPr>
        <w:t>USGS</w:t>
      </w:r>
      <w:r w:rsidRPr="00E64924">
        <w:rPr>
          <w:rFonts w:hint="eastAsia"/>
          <w:sz w:val="24"/>
          <w:szCs w:val="24"/>
        </w:rPr>
        <w:t>（美国地质调查局）</w:t>
      </w:r>
      <w:r w:rsidRPr="00E64924">
        <w:rPr>
          <w:sz w:val="24"/>
          <w:szCs w:val="24"/>
        </w:rPr>
        <w:t>DEM</w:t>
      </w:r>
      <w:r w:rsidRPr="00E64924">
        <w:rPr>
          <w:rFonts w:hint="eastAsia"/>
          <w:sz w:val="24"/>
          <w:szCs w:val="24"/>
        </w:rPr>
        <w:t>地形高程数据，地形数据精度为</w:t>
      </w:r>
      <w:smartTag w:uri="urn:schemas-microsoft-com:office:smarttags" w:element="chmetcnv">
        <w:smartTagPr>
          <w:attr w:name="UnitName" w:val="m"/>
          <w:attr w:name="SourceValue" w:val="90"/>
          <w:attr w:name="HasSpace" w:val="False"/>
          <w:attr w:name="Negative" w:val="False"/>
          <w:attr w:name="NumberType" w:val="1"/>
          <w:attr w:name="TCSC" w:val="0"/>
        </w:smartTagPr>
        <w:r w:rsidRPr="00E64924">
          <w:rPr>
            <w:sz w:val="24"/>
            <w:szCs w:val="24"/>
          </w:rPr>
          <w:t>90m</w:t>
        </w:r>
      </w:smartTag>
      <w:r w:rsidRPr="00E64924">
        <w:rPr>
          <w:rFonts w:hint="eastAsia"/>
          <w:sz w:val="24"/>
          <w:szCs w:val="24"/>
        </w:rPr>
        <w:t>。根据导则要求，采用美国</w:t>
      </w:r>
      <w:r w:rsidRPr="00E64924">
        <w:rPr>
          <w:sz w:val="24"/>
          <w:szCs w:val="24"/>
        </w:rPr>
        <w:t>EPA AERMAP 06341</w:t>
      </w:r>
      <w:r w:rsidRPr="00E64924">
        <w:rPr>
          <w:rFonts w:hint="eastAsia"/>
          <w:sz w:val="24"/>
          <w:szCs w:val="24"/>
        </w:rPr>
        <w:t>模型对地形数据进行处理，将地形高程分配给每个模型对象，包括污染源，受体和建筑物等。</w:t>
      </w:r>
    </w:p>
    <w:p w:rsidR="00AC3CD5" w:rsidRPr="00E64924" w:rsidRDefault="00AC3CD5" w:rsidP="00AC3CD5">
      <w:pPr>
        <w:spacing w:line="500" w:lineRule="exact"/>
        <w:ind w:firstLineChars="200" w:firstLine="480"/>
        <w:rPr>
          <w:sz w:val="24"/>
          <w:szCs w:val="24"/>
        </w:rPr>
      </w:pPr>
      <w:r w:rsidRPr="00E64924">
        <w:rPr>
          <w:rFonts w:hint="eastAsia"/>
          <w:sz w:val="24"/>
          <w:szCs w:val="24"/>
        </w:rPr>
        <w:t>本地区地形示意图见图</w:t>
      </w:r>
      <w:r w:rsidRPr="00E64924">
        <w:rPr>
          <w:sz w:val="24"/>
          <w:szCs w:val="24"/>
        </w:rPr>
        <w:t>5.1-2</w:t>
      </w:r>
      <w:r w:rsidRPr="00E64924">
        <w:rPr>
          <w:rFonts w:hint="eastAsia"/>
          <w:sz w:val="24"/>
          <w:szCs w:val="24"/>
        </w:rPr>
        <w:t>。</w:t>
      </w:r>
    </w:p>
    <w:p w:rsidR="00AC3CD5" w:rsidRPr="00E64924" w:rsidRDefault="002F5A8E" w:rsidP="00AC3CD5">
      <w:pPr>
        <w:spacing w:line="500" w:lineRule="exact"/>
        <w:ind w:firstLineChars="200" w:firstLine="420"/>
      </w:pPr>
      <w:r w:rsidRPr="00E64924">
        <w:pict>
          <v:group id="_x0000_s1608" style="position:absolute;left:0;text-align:left;margin-left:215.55pt;margin-top:822.45pt;width:102.05pt;height:102.05pt;z-index:251791360" coordorigin="4640,14434" coordsize="2041,2041">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609" type="#_x0000_t12" style="position:absolute;left:6359;top:14434;width:322;height:322" fillcolor="red" strokecolor="red"/>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10" type="#_x0000_t62" style="position:absolute;left:4640;top:15848;width:1525;height:627" adj="25934,-42029">
              <v:textbox style="mso-next-textbox:#_x0000_s1610">
                <w:txbxContent>
                  <w:p w:rsidR="008B1E17" w:rsidRDefault="008B1E17" w:rsidP="00AC3CD5">
                    <w:pPr>
                      <w:rPr>
                        <w:color w:val="FF0000"/>
                      </w:rPr>
                    </w:pPr>
                    <w:r>
                      <w:rPr>
                        <w:rFonts w:hint="eastAsia"/>
                        <w:color w:val="FF0000"/>
                      </w:rPr>
                      <w:t>项目位置</w:t>
                    </w:r>
                  </w:p>
                </w:txbxContent>
              </v:textbox>
            </v:shape>
          </v:group>
        </w:pict>
      </w:r>
      <w:r w:rsidR="00AC3CD5" w:rsidRPr="00E64924">
        <w:rPr>
          <w:noProof/>
        </w:rPr>
        <w:drawing>
          <wp:anchor distT="0" distB="0" distL="114300" distR="114300" simplePos="0" relativeHeight="251790336" behindDoc="0" locked="0" layoutInCell="1" allowOverlap="1">
            <wp:simplePos x="0" y="0"/>
            <wp:positionH relativeFrom="column">
              <wp:posOffset>190500</wp:posOffset>
            </wp:positionH>
            <wp:positionV relativeFrom="paragraph">
              <wp:posOffset>309245</wp:posOffset>
            </wp:positionV>
            <wp:extent cx="5286375" cy="3267075"/>
            <wp:effectExtent l="0" t="0" r="0" b="0"/>
            <wp:wrapNone/>
            <wp:docPr id="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srcRect t="16138"/>
                    <a:stretch>
                      <a:fillRect/>
                    </a:stretch>
                  </pic:blipFill>
                  <pic:spPr bwMode="auto">
                    <a:xfrm>
                      <a:off x="0" y="0"/>
                      <a:ext cx="5286375" cy="3267075"/>
                    </a:xfrm>
                    <a:prstGeom prst="rect">
                      <a:avLst/>
                    </a:prstGeom>
                    <a:noFill/>
                  </pic:spPr>
                </pic:pic>
              </a:graphicData>
            </a:graphic>
          </wp:anchor>
        </w:drawing>
      </w:r>
      <w:r w:rsidRPr="00E64924">
        <w:pict>
          <v:group id="_x0000_s1611" style="position:absolute;left:0;text-align:left;margin-left:141.3pt;margin-top:139.3pt;width:102.05pt;height:102.05pt;z-index:251792384;mso-position-horizontal-relative:text;mso-position-vertical-relative:text" coordorigin="4640,14434" coordsize="2041,2041">
            <v:shape id="_x0000_s1612" type="#_x0000_t12" style="position:absolute;left:6359;top:14434;width:322;height:322" fillcolor="red" strokecolor="red"/>
            <v:shape id="_x0000_s1613" type="#_x0000_t62" style="position:absolute;left:4640;top:15848;width:1525;height:627" adj="25934,-42029">
              <v:textbox style="mso-next-textbox:#_x0000_s1613">
                <w:txbxContent>
                  <w:p w:rsidR="008B1E17" w:rsidRDefault="008B1E17" w:rsidP="00AC3CD5">
                    <w:pPr>
                      <w:rPr>
                        <w:color w:val="FF0000"/>
                      </w:rPr>
                    </w:pPr>
                    <w:r>
                      <w:rPr>
                        <w:rFonts w:hint="eastAsia"/>
                        <w:color w:val="FF0000"/>
                      </w:rPr>
                      <w:t>项目位置</w:t>
                    </w:r>
                  </w:p>
                </w:txbxContent>
              </v:textbox>
            </v:shape>
          </v:group>
        </w:pict>
      </w:r>
      <w:r w:rsidRPr="00E64924">
        <w:pict>
          <v:rect id="_x0000_s1614" style="position:absolute;left:0;text-align:left;margin-left:145.35pt;margin-top:278.85pt;width:138.75pt;height:36pt;z-index:251793408;mso-position-horizontal-relative:text;mso-position-vertical-relative:text" filled="f" stroked="f">
            <v:textbox style="mso-next-textbox:#_x0000_s1614">
              <w:txbxContent>
                <w:p w:rsidR="008B1E17" w:rsidRDefault="008B1E17" w:rsidP="00AC3CD5">
                  <w:pPr>
                    <w:rPr>
                      <w:b/>
                      <w:szCs w:val="21"/>
                    </w:rPr>
                  </w:pPr>
                  <w:r>
                    <w:rPr>
                      <w:rFonts w:hint="eastAsia"/>
                      <w:b/>
                      <w:szCs w:val="21"/>
                    </w:rPr>
                    <w:t>图</w:t>
                  </w:r>
                  <w:r>
                    <w:rPr>
                      <w:b/>
                      <w:szCs w:val="21"/>
                    </w:rPr>
                    <w:t>5.1-2</w:t>
                  </w:r>
                  <w:r>
                    <w:rPr>
                      <w:rFonts w:hint="eastAsia"/>
                      <w:b/>
                      <w:szCs w:val="21"/>
                    </w:rPr>
                    <w:t>本区地形示意图</w:t>
                  </w:r>
                </w:p>
              </w:txbxContent>
            </v:textbox>
          </v:rect>
        </w:pict>
      </w: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5C3057">
      <w:pPr>
        <w:spacing w:line="500" w:lineRule="exact"/>
        <w:ind w:firstLineChars="200" w:firstLine="480"/>
        <w:rPr>
          <w:rFonts w:eastAsia="宋体"/>
          <w:sz w:val="24"/>
          <w:szCs w:val="24"/>
        </w:rPr>
      </w:pPr>
      <w:r w:rsidRPr="00E64924">
        <w:rPr>
          <w:sz w:val="24"/>
          <w:szCs w:val="24"/>
        </w:rPr>
        <w:t>7</w:t>
      </w:r>
      <w:r w:rsidRPr="00E64924">
        <w:rPr>
          <w:rFonts w:hint="eastAsia"/>
          <w:sz w:val="24"/>
          <w:szCs w:val="24"/>
        </w:rPr>
        <w:t>、地表参数</w:t>
      </w:r>
    </w:p>
    <w:p w:rsidR="00AC3CD5" w:rsidRPr="00E64924" w:rsidRDefault="00AC3CD5" w:rsidP="005C3057">
      <w:pPr>
        <w:spacing w:line="500" w:lineRule="exact"/>
        <w:ind w:firstLineChars="200" w:firstLine="480"/>
        <w:rPr>
          <w:sz w:val="24"/>
          <w:szCs w:val="24"/>
        </w:rPr>
      </w:pPr>
      <w:r w:rsidRPr="00E64924">
        <w:rPr>
          <w:sz w:val="24"/>
          <w:szCs w:val="24"/>
        </w:rPr>
        <w:t>AERMOD</w:t>
      </w:r>
      <w:r w:rsidRPr="00E64924">
        <w:rPr>
          <w:rFonts w:hint="eastAsia"/>
          <w:sz w:val="24"/>
          <w:szCs w:val="24"/>
        </w:rPr>
        <w:t>所需近地面参数（正午反照率、白天波波纹率及地面粗糙度）按一年四季不同，根据项目评价区域特点参考模型推荐参数进行设置，本次预测设置近地面参数见图</w:t>
      </w:r>
      <w:r w:rsidRPr="00E64924">
        <w:rPr>
          <w:sz w:val="24"/>
          <w:szCs w:val="24"/>
        </w:rPr>
        <w:t>5.1-3</w:t>
      </w:r>
      <w:r w:rsidRPr="00E64924">
        <w:rPr>
          <w:rFonts w:hint="eastAsia"/>
          <w:sz w:val="24"/>
          <w:szCs w:val="24"/>
        </w:rPr>
        <w:t>。</w:t>
      </w: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5C3057">
      <w:pPr>
        <w:spacing w:line="500" w:lineRule="exact"/>
        <w:ind w:firstLineChars="200" w:firstLine="480"/>
        <w:rPr>
          <w:rFonts w:eastAsia="宋体"/>
          <w:sz w:val="24"/>
          <w:szCs w:val="24"/>
        </w:rPr>
      </w:pPr>
      <w:r w:rsidRPr="00E64924">
        <w:rPr>
          <w:sz w:val="24"/>
          <w:szCs w:val="24"/>
        </w:rPr>
        <w:t>5.1.7.4</w:t>
      </w:r>
      <w:r w:rsidRPr="00E64924">
        <w:rPr>
          <w:rFonts w:hint="eastAsia"/>
          <w:sz w:val="24"/>
          <w:szCs w:val="24"/>
        </w:rPr>
        <w:t>预测方案</w:t>
      </w:r>
    </w:p>
    <w:p w:rsidR="00AC3CD5" w:rsidRPr="00E64924" w:rsidRDefault="00AC3CD5" w:rsidP="005C3057">
      <w:pPr>
        <w:adjustRightInd w:val="0"/>
        <w:snapToGrid w:val="0"/>
        <w:spacing w:line="500" w:lineRule="exact"/>
        <w:ind w:firstLineChars="200" w:firstLine="480"/>
        <w:rPr>
          <w:sz w:val="24"/>
          <w:szCs w:val="24"/>
        </w:rPr>
      </w:pPr>
      <w:r w:rsidRPr="00E64924">
        <w:rPr>
          <w:rFonts w:hint="eastAsia"/>
          <w:sz w:val="24"/>
          <w:szCs w:val="24"/>
        </w:rPr>
        <w:t>根据环境现状质量章节，本项目属于不达标区，因此主要进行不达标区的评价，对照《环境影响评价技术导则</w:t>
      </w:r>
      <w:r w:rsidRPr="00E64924">
        <w:rPr>
          <w:sz w:val="24"/>
          <w:szCs w:val="24"/>
        </w:rPr>
        <w:t>-</w:t>
      </w:r>
      <w:r w:rsidRPr="00E64924">
        <w:rPr>
          <w:rFonts w:hint="eastAsia"/>
          <w:sz w:val="24"/>
          <w:szCs w:val="24"/>
        </w:rPr>
        <w:t>大气环境》（</w:t>
      </w:r>
      <w:r w:rsidRPr="00E64924">
        <w:rPr>
          <w:sz w:val="24"/>
          <w:szCs w:val="24"/>
        </w:rPr>
        <w:t>HJ2.2-2018</w:t>
      </w:r>
      <w:r w:rsidRPr="00E64924">
        <w:rPr>
          <w:rFonts w:hint="eastAsia"/>
          <w:sz w:val="24"/>
          <w:szCs w:val="24"/>
        </w:rPr>
        <w:t>）表</w:t>
      </w:r>
      <w:r w:rsidRPr="00E64924">
        <w:rPr>
          <w:sz w:val="24"/>
          <w:szCs w:val="24"/>
        </w:rPr>
        <w:t xml:space="preserve">5 </w:t>
      </w:r>
      <w:r w:rsidRPr="00E64924">
        <w:rPr>
          <w:rFonts w:hint="eastAsia"/>
          <w:sz w:val="24"/>
          <w:szCs w:val="24"/>
        </w:rPr>
        <w:t>预测内容和评价要求，本次预测方案如下：</w:t>
      </w:r>
    </w:p>
    <w:p w:rsidR="00AC3CD5" w:rsidRPr="00E64924" w:rsidRDefault="00AC3CD5" w:rsidP="00AC3CD5">
      <w:pPr>
        <w:adjustRightInd w:val="0"/>
        <w:snapToGrid w:val="0"/>
        <w:spacing w:line="500" w:lineRule="exact"/>
        <w:jc w:val="center"/>
        <w:rPr>
          <w:b/>
          <w:szCs w:val="21"/>
        </w:rPr>
      </w:pPr>
      <w:r w:rsidRPr="00E64924">
        <w:rPr>
          <w:rFonts w:hint="eastAsia"/>
          <w:b/>
          <w:szCs w:val="21"/>
        </w:rPr>
        <w:t>表</w:t>
      </w:r>
      <w:r w:rsidRPr="00E64924">
        <w:rPr>
          <w:b/>
          <w:szCs w:val="21"/>
        </w:rPr>
        <w:t>5.1-4</w:t>
      </w:r>
      <w:r w:rsidRPr="00E64924">
        <w:rPr>
          <w:rFonts w:hint="eastAsia"/>
          <w:b/>
          <w:szCs w:val="21"/>
        </w:rPr>
        <w:t>预测方案一览表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2167"/>
        <w:gridCol w:w="1435"/>
        <w:gridCol w:w="1725"/>
        <w:gridCol w:w="1237"/>
        <w:gridCol w:w="2438"/>
      </w:tblGrid>
      <w:tr w:rsidR="00AC3CD5" w:rsidRPr="00E64924" w:rsidTr="00AC3CD5">
        <w:trPr>
          <w:trHeight w:val="286"/>
        </w:trPr>
        <w:tc>
          <w:tcPr>
            <w:tcW w:w="1203" w:type="pct"/>
            <w:tcBorders>
              <w:top w:val="single" w:sz="12" w:space="0" w:color="000000"/>
              <w:left w:val="single" w:sz="12"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评价对象</w:t>
            </w:r>
          </w:p>
        </w:tc>
        <w:tc>
          <w:tcPr>
            <w:tcW w:w="797" w:type="pct"/>
            <w:tcBorders>
              <w:top w:val="single" w:sz="12"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污染源</w:t>
            </w:r>
          </w:p>
        </w:tc>
        <w:tc>
          <w:tcPr>
            <w:tcW w:w="958" w:type="pct"/>
            <w:tcBorders>
              <w:top w:val="single" w:sz="12"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污染源排放形式</w:t>
            </w:r>
          </w:p>
        </w:tc>
        <w:tc>
          <w:tcPr>
            <w:tcW w:w="687" w:type="pct"/>
            <w:tcBorders>
              <w:top w:val="single" w:sz="12"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预测内容</w:t>
            </w:r>
          </w:p>
        </w:tc>
        <w:tc>
          <w:tcPr>
            <w:tcW w:w="1354" w:type="pct"/>
            <w:tcBorders>
              <w:top w:val="single" w:sz="12" w:space="0" w:color="000000"/>
              <w:left w:val="single" w:sz="6" w:space="0" w:color="000000"/>
              <w:bottom w:val="single" w:sz="6" w:space="0" w:color="000000"/>
              <w:right w:val="single" w:sz="12"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评价内容</w:t>
            </w:r>
          </w:p>
        </w:tc>
      </w:tr>
      <w:tr w:rsidR="00AC3CD5" w:rsidRPr="00E64924" w:rsidTr="00AC3CD5">
        <w:trPr>
          <w:trHeight w:val="286"/>
        </w:trPr>
        <w:tc>
          <w:tcPr>
            <w:tcW w:w="1203" w:type="pct"/>
            <w:vMerge w:val="restart"/>
            <w:tcBorders>
              <w:top w:val="single" w:sz="6" w:space="0" w:color="000000"/>
              <w:left w:val="single" w:sz="12"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不达标区评价项目</w:t>
            </w:r>
          </w:p>
        </w:tc>
        <w:tc>
          <w:tcPr>
            <w:tcW w:w="797"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新增污染源</w:t>
            </w:r>
          </w:p>
        </w:tc>
        <w:tc>
          <w:tcPr>
            <w:tcW w:w="95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正常排放</w:t>
            </w:r>
          </w:p>
        </w:tc>
        <w:tc>
          <w:tcPr>
            <w:tcW w:w="687"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ascii="Times New Roman" w:hAnsi="Times New Roman" w:cs="Times New Roman"/>
                <w:kern w:val="0"/>
                <w:szCs w:val="21"/>
              </w:rPr>
            </w:pPr>
            <w:r w:rsidRPr="00E64924">
              <w:rPr>
                <w:rFonts w:hint="eastAsia"/>
                <w:kern w:val="0"/>
                <w:szCs w:val="21"/>
              </w:rPr>
              <w:t>短期浓度</w:t>
            </w:r>
          </w:p>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长期浓度</w:t>
            </w:r>
          </w:p>
        </w:tc>
        <w:tc>
          <w:tcPr>
            <w:tcW w:w="1354" w:type="pct"/>
            <w:tcBorders>
              <w:top w:val="single" w:sz="6" w:space="0" w:color="000000"/>
              <w:left w:val="single" w:sz="6" w:space="0" w:color="000000"/>
              <w:bottom w:val="single" w:sz="6" w:space="0" w:color="000000"/>
              <w:right w:val="single" w:sz="12"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最大浓度占标率</w:t>
            </w:r>
          </w:p>
        </w:tc>
      </w:tr>
      <w:tr w:rsidR="00AC3CD5" w:rsidRPr="00E64924" w:rsidTr="00AC3CD5">
        <w:trPr>
          <w:trHeight w:val="286"/>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Cs w:val="21"/>
              </w:rPr>
            </w:pPr>
          </w:p>
        </w:tc>
        <w:tc>
          <w:tcPr>
            <w:tcW w:w="797"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新增污染源</w:t>
            </w:r>
            <w:r w:rsidRPr="00E64924">
              <w:rPr>
                <w:kern w:val="0"/>
                <w:szCs w:val="21"/>
              </w:rPr>
              <w:t>-</w:t>
            </w:r>
            <w:r w:rsidRPr="00E64924">
              <w:rPr>
                <w:rFonts w:hint="eastAsia"/>
                <w:kern w:val="0"/>
                <w:szCs w:val="21"/>
              </w:rPr>
              <w:t>区域削减污染源</w:t>
            </w:r>
          </w:p>
        </w:tc>
        <w:tc>
          <w:tcPr>
            <w:tcW w:w="95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正常排放</w:t>
            </w:r>
          </w:p>
        </w:tc>
        <w:tc>
          <w:tcPr>
            <w:tcW w:w="687"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长期浓度</w:t>
            </w:r>
          </w:p>
        </w:tc>
        <w:tc>
          <w:tcPr>
            <w:tcW w:w="1354" w:type="pct"/>
            <w:tcBorders>
              <w:top w:val="single" w:sz="6" w:space="0" w:color="000000"/>
              <w:left w:val="single" w:sz="6" w:space="0" w:color="000000"/>
              <w:bottom w:val="single" w:sz="6" w:space="0" w:color="000000"/>
              <w:right w:val="single" w:sz="12"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ascii="Times New Roman" w:hAnsi="Times New Roman" w:cs="Times New Roman"/>
                <w:kern w:val="0"/>
                <w:szCs w:val="21"/>
              </w:rPr>
            </w:pPr>
            <w:r w:rsidRPr="00E64924">
              <w:rPr>
                <w:rFonts w:hint="eastAsia"/>
                <w:kern w:val="0"/>
                <w:szCs w:val="21"/>
              </w:rPr>
              <w:t>超标污染物：计算年平均质量浓度变化率；</w:t>
            </w:r>
          </w:p>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达标污染物：叠加现状后的保证率日平均质量浓度（日平均质量浓度）和年平均质量浓度的占标率</w:t>
            </w:r>
          </w:p>
        </w:tc>
      </w:tr>
      <w:tr w:rsidR="00AC3CD5" w:rsidRPr="00E64924" w:rsidTr="00AC3CD5">
        <w:trPr>
          <w:trHeight w:val="286"/>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Cs w:val="21"/>
              </w:rPr>
            </w:pPr>
          </w:p>
        </w:tc>
        <w:tc>
          <w:tcPr>
            <w:tcW w:w="797"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新增污染源</w:t>
            </w:r>
          </w:p>
        </w:tc>
        <w:tc>
          <w:tcPr>
            <w:tcW w:w="95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非正常排放</w:t>
            </w:r>
          </w:p>
        </w:tc>
        <w:tc>
          <w:tcPr>
            <w:tcW w:w="687"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kern w:val="0"/>
                <w:szCs w:val="21"/>
              </w:rPr>
              <w:t>1h</w:t>
            </w:r>
            <w:r w:rsidRPr="00E64924">
              <w:rPr>
                <w:rFonts w:hint="eastAsia"/>
                <w:kern w:val="0"/>
                <w:szCs w:val="21"/>
              </w:rPr>
              <w:t>平均质量浓度</w:t>
            </w:r>
          </w:p>
        </w:tc>
        <w:tc>
          <w:tcPr>
            <w:tcW w:w="1354" w:type="pct"/>
            <w:tcBorders>
              <w:top w:val="single" w:sz="6" w:space="0" w:color="000000"/>
              <w:left w:val="single" w:sz="6" w:space="0" w:color="000000"/>
              <w:bottom w:val="single" w:sz="6" w:space="0" w:color="000000"/>
              <w:right w:val="single" w:sz="12"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最大浓度占标率</w:t>
            </w:r>
          </w:p>
        </w:tc>
      </w:tr>
      <w:tr w:rsidR="00AC3CD5" w:rsidRPr="00E64924" w:rsidTr="00AC3CD5">
        <w:trPr>
          <w:trHeight w:val="286"/>
        </w:trPr>
        <w:tc>
          <w:tcPr>
            <w:tcW w:w="1203" w:type="pct"/>
            <w:tcBorders>
              <w:top w:val="single" w:sz="6" w:space="0" w:color="000000"/>
              <w:left w:val="single" w:sz="12" w:space="0" w:color="000000"/>
              <w:bottom w:val="single" w:sz="12"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大气环境防护距离</w:t>
            </w:r>
          </w:p>
        </w:tc>
        <w:tc>
          <w:tcPr>
            <w:tcW w:w="797" w:type="pct"/>
            <w:tcBorders>
              <w:top w:val="single" w:sz="6" w:space="0" w:color="000000"/>
              <w:left w:val="single" w:sz="6" w:space="0" w:color="000000"/>
              <w:bottom w:val="single" w:sz="12"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新增污染源</w:t>
            </w:r>
          </w:p>
        </w:tc>
        <w:tc>
          <w:tcPr>
            <w:tcW w:w="958" w:type="pct"/>
            <w:tcBorders>
              <w:top w:val="single" w:sz="6" w:space="0" w:color="000000"/>
              <w:left w:val="single" w:sz="6" w:space="0" w:color="000000"/>
              <w:bottom w:val="single" w:sz="12"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正常排放</w:t>
            </w:r>
          </w:p>
        </w:tc>
        <w:tc>
          <w:tcPr>
            <w:tcW w:w="687" w:type="pct"/>
            <w:tcBorders>
              <w:top w:val="single" w:sz="6" w:space="0" w:color="000000"/>
              <w:left w:val="single" w:sz="6" w:space="0" w:color="000000"/>
              <w:bottom w:val="single" w:sz="12"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短期浓度</w:t>
            </w:r>
          </w:p>
        </w:tc>
        <w:tc>
          <w:tcPr>
            <w:tcW w:w="1354" w:type="pct"/>
            <w:tcBorders>
              <w:top w:val="single" w:sz="6" w:space="0" w:color="000000"/>
              <w:left w:val="single" w:sz="6" w:space="0" w:color="000000"/>
              <w:bottom w:val="single" w:sz="12" w:space="0" w:color="000000"/>
              <w:right w:val="single" w:sz="12"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Cs w:val="21"/>
              </w:rPr>
            </w:pPr>
            <w:r w:rsidRPr="00E64924">
              <w:rPr>
                <w:rFonts w:hint="eastAsia"/>
                <w:kern w:val="0"/>
                <w:szCs w:val="21"/>
              </w:rPr>
              <w:t>大气环境防护距离</w:t>
            </w:r>
          </w:p>
        </w:tc>
      </w:tr>
    </w:tbl>
    <w:p w:rsidR="00AC3CD5" w:rsidRPr="00E64924" w:rsidRDefault="00AC3CD5" w:rsidP="00EF44FF">
      <w:pPr>
        <w:adjustRightInd w:val="0"/>
        <w:snapToGrid w:val="0"/>
        <w:spacing w:line="500" w:lineRule="exact"/>
        <w:ind w:firstLineChars="200" w:firstLine="480"/>
        <w:rPr>
          <w:rFonts w:ascii="Times New Roman" w:hAnsi="Times New Roman" w:cs="Times New Roman"/>
          <w:sz w:val="24"/>
          <w:szCs w:val="24"/>
        </w:rPr>
      </w:pPr>
      <w:r w:rsidRPr="00E64924">
        <w:rPr>
          <w:rFonts w:hint="eastAsia"/>
          <w:sz w:val="24"/>
          <w:szCs w:val="24"/>
        </w:rPr>
        <w:t>预测方案工作内容具体如下：</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1</w:t>
      </w:r>
      <w:r w:rsidRPr="00E64924">
        <w:rPr>
          <w:rFonts w:hint="eastAsia"/>
          <w:sz w:val="24"/>
          <w:szCs w:val="24"/>
        </w:rPr>
        <w:t>）预测本项目完成后，正常排放下网格点及各环境空气敏感点污染物短期浓度贡献值并评价；</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2</w:t>
      </w:r>
      <w:r w:rsidRPr="00E64924">
        <w:rPr>
          <w:rFonts w:hint="eastAsia"/>
          <w:sz w:val="24"/>
          <w:szCs w:val="24"/>
        </w:rPr>
        <w:t>）预测本项目完成后，正常排放下网格点及各环境空气敏感点污染物年均浓度贡献值并评价；</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3</w:t>
      </w:r>
      <w:r w:rsidRPr="00E64924">
        <w:rPr>
          <w:rFonts w:hint="eastAsia"/>
          <w:sz w:val="24"/>
          <w:szCs w:val="24"/>
        </w:rPr>
        <w:t>）预测本项目完成，非正常排放下网格点及各环境空气敏感点污染物</w:t>
      </w:r>
      <w:r w:rsidRPr="00E64924">
        <w:rPr>
          <w:sz w:val="24"/>
          <w:szCs w:val="24"/>
        </w:rPr>
        <w:t>1h</w:t>
      </w:r>
      <w:r w:rsidRPr="00E64924">
        <w:rPr>
          <w:rFonts w:hint="eastAsia"/>
          <w:sz w:val="24"/>
          <w:szCs w:val="24"/>
        </w:rPr>
        <w:t>平均质量浓度贡献值并评价；</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4</w:t>
      </w:r>
      <w:r w:rsidRPr="00E64924">
        <w:rPr>
          <w:rFonts w:hint="eastAsia"/>
          <w:sz w:val="24"/>
          <w:szCs w:val="24"/>
        </w:rPr>
        <w:t>）预测本项目完成，正常排放下厂界处</w:t>
      </w:r>
      <w:r w:rsidRPr="00E64924">
        <w:rPr>
          <w:sz w:val="24"/>
          <w:szCs w:val="24"/>
        </w:rPr>
        <w:t>1h</w:t>
      </w:r>
      <w:r w:rsidRPr="00E64924">
        <w:rPr>
          <w:rFonts w:hint="eastAsia"/>
          <w:sz w:val="24"/>
          <w:szCs w:val="24"/>
        </w:rPr>
        <w:t>平均质量浓度并分析达标情况；</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5</w:t>
      </w:r>
      <w:r w:rsidRPr="00E64924">
        <w:rPr>
          <w:rFonts w:hint="eastAsia"/>
          <w:sz w:val="24"/>
          <w:szCs w:val="24"/>
        </w:rPr>
        <w:t>）预测不达标区不达标因子年平均质量浓度变化率；预测不达标区达标因子叠加现状浓度保证率日平均质量浓度（日平均质量浓度）及年平均质量浓度并评价；对于项目排放的主要污染物仅有短期浓度限值的，预测叠加后的短期浓度并评价；</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6</w:t>
      </w:r>
      <w:r w:rsidRPr="00E64924">
        <w:rPr>
          <w:rFonts w:hint="eastAsia"/>
          <w:sz w:val="24"/>
          <w:szCs w:val="24"/>
        </w:rPr>
        <w:t>）本项目完成后全厂大气环境防护距离判断；</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7</w:t>
      </w:r>
      <w:r w:rsidRPr="00E64924">
        <w:rPr>
          <w:rFonts w:hint="eastAsia"/>
          <w:sz w:val="24"/>
          <w:szCs w:val="24"/>
        </w:rPr>
        <w:t>）给出大气环境影响评价结论和建议。</w:t>
      </w:r>
    </w:p>
    <w:p w:rsidR="00AC3CD5" w:rsidRPr="00E64924" w:rsidRDefault="00AC3CD5" w:rsidP="00AC3CD5">
      <w:pPr>
        <w:spacing w:line="500" w:lineRule="exact"/>
        <w:outlineLvl w:val="3"/>
        <w:rPr>
          <w:sz w:val="24"/>
          <w:szCs w:val="24"/>
        </w:rPr>
      </w:pPr>
      <w:r w:rsidRPr="00E64924">
        <w:rPr>
          <w:sz w:val="24"/>
          <w:szCs w:val="24"/>
        </w:rPr>
        <w:t>5.1.7.5</w:t>
      </w:r>
      <w:r w:rsidRPr="00E64924">
        <w:rPr>
          <w:rFonts w:hint="eastAsia"/>
          <w:sz w:val="24"/>
          <w:szCs w:val="24"/>
        </w:rPr>
        <w:t>区域削减方案</w:t>
      </w:r>
    </w:p>
    <w:p w:rsidR="00AC3CD5" w:rsidRPr="00E64924" w:rsidRDefault="00694E3E" w:rsidP="00AC3CD5">
      <w:pPr>
        <w:spacing w:line="500" w:lineRule="exact"/>
        <w:outlineLvl w:val="3"/>
        <w:rPr>
          <w:sz w:val="24"/>
          <w:szCs w:val="24"/>
        </w:rPr>
      </w:pPr>
      <w:r w:rsidRPr="00E64924">
        <w:rPr>
          <w:rFonts w:hint="eastAsia"/>
          <w:sz w:val="24"/>
          <w:szCs w:val="24"/>
        </w:rPr>
        <w:t xml:space="preserve">    </w:t>
      </w:r>
      <w:r w:rsidR="00AC3CD5" w:rsidRPr="00E64924">
        <w:rPr>
          <w:rFonts w:hint="eastAsia"/>
          <w:sz w:val="24"/>
          <w:szCs w:val="24"/>
        </w:rPr>
        <w:t>本项目位于原平市经济技术开发区，根据环境现状调查章节可知，</w:t>
      </w:r>
      <w:r w:rsidR="00AC3CD5" w:rsidRPr="00E64924">
        <w:rPr>
          <w:sz w:val="24"/>
          <w:szCs w:val="24"/>
        </w:rPr>
        <w:t>2017</w:t>
      </w:r>
      <w:r w:rsidR="00AC3CD5" w:rsidRPr="00E64924">
        <w:rPr>
          <w:rFonts w:hint="eastAsia"/>
          <w:sz w:val="24"/>
          <w:szCs w:val="24"/>
        </w:rPr>
        <w:t>年忻州市为不达标区，因此本项目对</w:t>
      </w:r>
      <w:r w:rsidR="00AC3CD5" w:rsidRPr="00E64924">
        <w:rPr>
          <w:sz w:val="24"/>
          <w:szCs w:val="24"/>
        </w:rPr>
        <w:t>SO</w:t>
      </w:r>
      <w:r w:rsidR="00AC3CD5" w:rsidRPr="00E64924">
        <w:rPr>
          <w:sz w:val="24"/>
          <w:szCs w:val="24"/>
          <w:vertAlign w:val="subscript"/>
        </w:rPr>
        <w:t>2</w:t>
      </w:r>
      <w:r w:rsidR="00AC3CD5" w:rsidRPr="00E64924">
        <w:rPr>
          <w:rFonts w:hint="eastAsia"/>
          <w:sz w:val="24"/>
          <w:szCs w:val="24"/>
        </w:rPr>
        <w:t>、</w:t>
      </w:r>
      <w:r w:rsidR="00AC3CD5" w:rsidRPr="00E64924">
        <w:rPr>
          <w:sz w:val="24"/>
          <w:szCs w:val="24"/>
        </w:rPr>
        <w:t>NO</w:t>
      </w:r>
      <w:r w:rsidR="00AC3CD5" w:rsidRPr="00E64924">
        <w:rPr>
          <w:sz w:val="24"/>
          <w:szCs w:val="24"/>
          <w:vertAlign w:val="subscript"/>
        </w:rPr>
        <w:t>X</w:t>
      </w:r>
      <w:r w:rsidR="00AC3CD5" w:rsidRPr="00E64924">
        <w:rPr>
          <w:rFonts w:hint="eastAsia"/>
          <w:sz w:val="24"/>
          <w:szCs w:val="24"/>
        </w:rPr>
        <w:t>、颗粒物进行了区域削减，原平市政府委托忻州市生态环境局发忻原函</w:t>
      </w:r>
      <w:r w:rsidR="00AC3CD5" w:rsidRPr="00E64924">
        <w:rPr>
          <w:sz w:val="24"/>
          <w:szCs w:val="24"/>
        </w:rPr>
        <w:t>[2019]138</w:t>
      </w:r>
      <w:r w:rsidR="00AC3CD5" w:rsidRPr="00E64924">
        <w:rPr>
          <w:rFonts w:hint="eastAsia"/>
          <w:sz w:val="24"/>
          <w:szCs w:val="24"/>
        </w:rPr>
        <w:t>文对本项目进行了区域削减，由于项目周边区域无现役源可削减，因此对原平市超腾供热有限公司锅炉改造项目关停的</w:t>
      </w:r>
      <w:r w:rsidR="00AC3CD5" w:rsidRPr="00E64924">
        <w:rPr>
          <w:sz w:val="24"/>
          <w:szCs w:val="24"/>
        </w:rPr>
        <w:t>1</w:t>
      </w:r>
      <w:r w:rsidR="00AC3CD5" w:rsidRPr="00E64924">
        <w:rPr>
          <w:rFonts w:hint="eastAsia"/>
          <w:sz w:val="24"/>
          <w:szCs w:val="24"/>
        </w:rPr>
        <w:t>台</w:t>
      </w:r>
      <w:r w:rsidR="00AC3CD5" w:rsidRPr="00E64924">
        <w:rPr>
          <w:sz w:val="24"/>
          <w:szCs w:val="24"/>
        </w:rPr>
        <w:t>29MW</w:t>
      </w:r>
      <w:r w:rsidR="00AC3CD5" w:rsidRPr="00E64924">
        <w:rPr>
          <w:rFonts w:hint="eastAsia"/>
          <w:sz w:val="24"/>
          <w:szCs w:val="24"/>
        </w:rPr>
        <w:t>燃煤锅炉污染源用于本项目的区域削减。</w:t>
      </w:r>
    </w:p>
    <w:p w:rsidR="00AC3CD5" w:rsidRPr="00E64924" w:rsidRDefault="00AC3CD5" w:rsidP="00AC3CD5">
      <w:pPr>
        <w:adjustRightInd w:val="0"/>
        <w:snapToGrid w:val="0"/>
        <w:spacing w:line="500" w:lineRule="exact"/>
        <w:jc w:val="left"/>
        <w:rPr>
          <w:sz w:val="24"/>
          <w:szCs w:val="24"/>
        </w:rPr>
      </w:pPr>
      <w:r w:rsidRPr="00E64924">
        <w:rPr>
          <w:sz w:val="24"/>
          <w:szCs w:val="24"/>
        </w:rPr>
        <w:t>5.1.7.5</w:t>
      </w:r>
      <w:r w:rsidRPr="00E64924">
        <w:rPr>
          <w:rFonts w:hAnsiTheme="minorEastAsia" w:hint="eastAsia"/>
          <w:sz w:val="24"/>
          <w:szCs w:val="24"/>
        </w:rPr>
        <w:t>污染源计算清单</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本工程为新建项目，大气评价等级为一级，根据《环境影响评价技术导则大气环境》（</w:t>
      </w:r>
      <w:r w:rsidRPr="00E64924">
        <w:rPr>
          <w:sz w:val="24"/>
          <w:szCs w:val="24"/>
        </w:rPr>
        <w:t>HJ2.2-2018</w:t>
      </w:r>
      <w:r w:rsidRPr="00E64924">
        <w:rPr>
          <w:rFonts w:hint="eastAsia"/>
          <w:sz w:val="24"/>
          <w:szCs w:val="24"/>
        </w:rPr>
        <w:t>），污染源调查需调查主要包含：</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1</w:t>
      </w:r>
      <w:r w:rsidRPr="00E64924">
        <w:rPr>
          <w:rFonts w:hint="eastAsia"/>
          <w:sz w:val="24"/>
          <w:szCs w:val="24"/>
        </w:rPr>
        <w:t>）调查本项目不同排放方案有组织及无组织排放源，对于改建、扩建项目还应调查本项目现有污染源。本项目污染源调查包括正常排放和非正常排放，其中非正常排放调查内容包括非正常工况、频次、持续时间和排放量。</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2</w:t>
      </w:r>
      <w:r w:rsidRPr="00E64924">
        <w:rPr>
          <w:rFonts w:hint="eastAsia"/>
          <w:sz w:val="24"/>
          <w:szCs w:val="24"/>
        </w:rPr>
        <w:t>）调查本项目所有拟被替代的污染源（如有），包括被替代污染源名称、位置、排放污染物及排放量、拟被替代时间等。本项目预测范围内削减源为原平市超腾供热有限公司</w:t>
      </w:r>
      <w:r w:rsidRPr="00E64924">
        <w:rPr>
          <w:sz w:val="24"/>
          <w:szCs w:val="24"/>
        </w:rPr>
        <w:t>29MW</w:t>
      </w:r>
      <w:r w:rsidRPr="00E64924">
        <w:rPr>
          <w:rFonts w:hint="eastAsia"/>
          <w:sz w:val="24"/>
          <w:szCs w:val="24"/>
        </w:rPr>
        <w:t>燃煤锅炉削减量。拟被替代源基本情况见表</w:t>
      </w:r>
      <w:r w:rsidRPr="00E64924">
        <w:rPr>
          <w:sz w:val="24"/>
          <w:szCs w:val="24"/>
        </w:rPr>
        <w:t>5.1-9</w:t>
      </w:r>
      <w:r w:rsidRPr="00E64924">
        <w:rPr>
          <w:rFonts w:hint="eastAsia"/>
          <w:sz w:val="24"/>
          <w:szCs w:val="24"/>
        </w:rPr>
        <w:t>。</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3</w:t>
      </w:r>
      <w:r w:rsidRPr="00E64924">
        <w:rPr>
          <w:rFonts w:hint="eastAsia"/>
          <w:sz w:val="24"/>
          <w:szCs w:val="24"/>
        </w:rPr>
        <w:t>）调查评价范围内与评价项目排放污染物有关的其他在建项目、已批复环境影响评价文件的拟建项目等污染源。</w:t>
      </w:r>
    </w:p>
    <w:p w:rsidR="00AC3CD5" w:rsidRPr="00E64924" w:rsidRDefault="00AC3CD5" w:rsidP="00EF44FF">
      <w:pPr>
        <w:adjustRightInd w:val="0"/>
        <w:snapToGrid w:val="0"/>
        <w:spacing w:line="500" w:lineRule="exact"/>
        <w:ind w:firstLineChars="200" w:firstLine="480"/>
        <w:rPr>
          <w:sz w:val="24"/>
          <w:szCs w:val="24"/>
        </w:rPr>
      </w:pPr>
      <w:r w:rsidRPr="00E64924">
        <w:rPr>
          <w:rFonts w:hint="eastAsia"/>
          <w:sz w:val="24"/>
          <w:szCs w:val="24"/>
        </w:rPr>
        <w:t>本项目点源、面源参数见表</w:t>
      </w:r>
      <w:r w:rsidRPr="00E64924">
        <w:rPr>
          <w:sz w:val="24"/>
          <w:szCs w:val="24"/>
        </w:rPr>
        <w:t>5.1-5</w:t>
      </w:r>
      <w:r w:rsidRPr="00E64924">
        <w:rPr>
          <w:rFonts w:hint="eastAsia"/>
          <w:sz w:val="24"/>
          <w:szCs w:val="24"/>
        </w:rPr>
        <w:t>、表</w:t>
      </w:r>
      <w:r w:rsidRPr="00E64924">
        <w:rPr>
          <w:sz w:val="24"/>
          <w:szCs w:val="24"/>
        </w:rPr>
        <w:t>5.1-6</w:t>
      </w:r>
      <w:r w:rsidRPr="00E64924">
        <w:rPr>
          <w:rFonts w:hint="eastAsia"/>
          <w:sz w:val="24"/>
          <w:szCs w:val="24"/>
        </w:rPr>
        <w:t>，非正常工况排放参数见表</w:t>
      </w:r>
      <w:r w:rsidRPr="00E64924">
        <w:rPr>
          <w:sz w:val="24"/>
          <w:szCs w:val="24"/>
        </w:rPr>
        <w:t>5.1-7</w:t>
      </w:r>
      <w:r w:rsidRPr="00E64924">
        <w:rPr>
          <w:rFonts w:hint="eastAsia"/>
          <w:sz w:val="24"/>
          <w:szCs w:val="24"/>
        </w:rPr>
        <w:t>，拟建工程排放参数见表</w:t>
      </w:r>
      <w:r w:rsidRPr="00E64924">
        <w:rPr>
          <w:sz w:val="24"/>
          <w:szCs w:val="24"/>
        </w:rPr>
        <w:t>5.1-8</w:t>
      </w:r>
      <w:r w:rsidRPr="00E64924">
        <w:rPr>
          <w:rFonts w:hint="eastAsia"/>
          <w:sz w:val="24"/>
          <w:szCs w:val="24"/>
        </w:rPr>
        <w:t>，削减源原平市超腾供热有限公司排放参数见表</w:t>
      </w:r>
      <w:r w:rsidRPr="00E64924">
        <w:rPr>
          <w:sz w:val="24"/>
          <w:szCs w:val="24"/>
        </w:rPr>
        <w:t>5.1-9</w:t>
      </w:r>
      <w:r w:rsidRPr="00E64924">
        <w:rPr>
          <w:rFonts w:hint="eastAsia"/>
          <w:sz w:val="24"/>
          <w:szCs w:val="24"/>
        </w:rPr>
        <w:t>。</w:t>
      </w:r>
    </w:p>
    <w:p w:rsidR="00AC3CD5" w:rsidRPr="00E64924" w:rsidRDefault="00AC3CD5" w:rsidP="00EF44FF">
      <w:pPr>
        <w:adjustRightInd w:val="0"/>
        <w:snapToGrid w:val="0"/>
        <w:spacing w:line="500" w:lineRule="exact"/>
        <w:ind w:firstLineChars="200" w:firstLine="480"/>
        <w:rPr>
          <w:sz w:val="24"/>
          <w:szCs w:val="24"/>
        </w:rPr>
      </w:pPr>
    </w:p>
    <w:p w:rsidR="00AC3CD5" w:rsidRPr="00E64924" w:rsidRDefault="00AC3CD5" w:rsidP="00EF44FF">
      <w:pPr>
        <w:adjustRightInd w:val="0"/>
        <w:snapToGrid w:val="0"/>
        <w:spacing w:line="500" w:lineRule="exact"/>
        <w:ind w:firstLineChars="200" w:firstLine="480"/>
        <w:rPr>
          <w:sz w:val="24"/>
          <w:szCs w:val="24"/>
        </w:rPr>
      </w:pPr>
    </w:p>
    <w:p w:rsidR="00AC3CD5" w:rsidRPr="00E64924" w:rsidRDefault="00AC3CD5" w:rsidP="00AC3CD5">
      <w:pPr>
        <w:adjustRightInd w:val="0"/>
        <w:snapToGrid w:val="0"/>
        <w:spacing w:line="500" w:lineRule="exact"/>
        <w:ind w:firstLineChars="200" w:firstLine="420"/>
      </w:pPr>
    </w:p>
    <w:p w:rsidR="00AC3CD5" w:rsidRPr="00E64924" w:rsidRDefault="00AC3CD5" w:rsidP="00AC3CD5">
      <w:pPr>
        <w:adjustRightInd w:val="0"/>
        <w:snapToGrid w:val="0"/>
        <w:spacing w:line="500" w:lineRule="exact"/>
        <w:ind w:firstLineChars="200" w:firstLine="420"/>
      </w:pPr>
    </w:p>
    <w:p w:rsidR="00AC3CD5" w:rsidRPr="00E64924" w:rsidRDefault="00AC3CD5" w:rsidP="00AC3CD5">
      <w:pPr>
        <w:adjustRightInd w:val="0"/>
        <w:snapToGrid w:val="0"/>
        <w:spacing w:line="500" w:lineRule="exact"/>
        <w:ind w:firstLineChars="200" w:firstLine="420"/>
      </w:pPr>
    </w:p>
    <w:p w:rsidR="00AC3CD5" w:rsidRPr="00E64924" w:rsidRDefault="00AC3CD5" w:rsidP="00AC3CD5">
      <w:pPr>
        <w:adjustRightInd w:val="0"/>
        <w:snapToGrid w:val="0"/>
        <w:spacing w:line="500" w:lineRule="exact"/>
        <w:ind w:firstLineChars="200" w:firstLine="420"/>
      </w:pPr>
    </w:p>
    <w:p w:rsidR="00AC3CD5" w:rsidRPr="00E64924" w:rsidRDefault="00AC3CD5" w:rsidP="00AC3CD5">
      <w:pPr>
        <w:adjustRightInd w:val="0"/>
        <w:snapToGrid w:val="0"/>
        <w:spacing w:line="500" w:lineRule="exact"/>
        <w:ind w:firstLineChars="200" w:firstLine="420"/>
      </w:pPr>
    </w:p>
    <w:p w:rsidR="00AC3CD5" w:rsidRPr="00E64924" w:rsidRDefault="00AC3CD5" w:rsidP="00AC3CD5">
      <w:pPr>
        <w:adjustRightInd w:val="0"/>
        <w:snapToGrid w:val="0"/>
        <w:spacing w:line="500" w:lineRule="exact"/>
        <w:ind w:firstLineChars="200" w:firstLine="420"/>
      </w:pPr>
    </w:p>
    <w:p w:rsidR="00AC3CD5" w:rsidRPr="00E64924" w:rsidRDefault="00AC3CD5" w:rsidP="00AC3CD5">
      <w:pPr>
        <w:adjustRightInd w:val="0"/>
        <w:snapToGrid w:val="0"/>
        <w:spacing w:line="500" w:lineRule="exact"/>
        <w:ind w:firstLineChars="200" w:firstLine="420"/>
      </w:pPr>
    </w:p>
    <w:p w:rsidR="00AC3CD5" w:rsidRPr="00E64924" w:rsidRDefault="00AC3CD5" w:rsidP="00AC3CD5">
      <w:pPr>
        <w:widowControl/>
        <w:jc w:val="left"/>
        <w:rPr>
          <w:kern w:val="0"/>
          <w:szCs w:val="21"/>
        </w:rPr>
        <w:sectPr w:rsidR="00AC3CD5" w:rsidRPr="00E64924" w:rsidSect="00C20497">
          <w:footerReference w:type="default" r:id="rId43"/>
          <w:pgSz w:w="11906" w:h="16838"/>
          <w:pgMar w:top="1440" w:right="1560" w:bottom="1440" w:left="1560" w:header="851" w:footer="992" w:gutter="0"/>
          <w:pgNumType w:start="1"/>
          <w:cols w:space="720"/>
          <w:docGrid w:type="lines" w:linePitch="326"/>
        </w:sectPr>
      </w:pPr>
    </w:p>
    <w:p w:rsidR="00AC3CD5" w:rsidRPr="00E64924" w:rsidRDefault="00AC3CD5" w:rsidP="00AC3CD5">
      <w:pPr>
        <w:pStyle w:val="130"/>
        <w:spacing w:before="0"/>
        <w:rPr>
          <w:rFonts w:ascii="Times New Roman" w:eastAsiaTheme="minorEastAsia"/>
          <w:sz w:val="21"/>
          <w:szCs w:val="21"/>
        </w:rPr>
      </w:pPr>
      <w:r w:rsidRPr="00E64924">
        <w:rPr>
          <w:rFonts w:ascii="Times New Roman" w:eastAsiaTheme="minorEastAsia" w:hAnsiTheme="minorEastAsia" w:hint="eastAsia"/>
          <w:sz w:val="21"/>
          <w:szCs w:val="21"/>
        </w:rPr>
        <w:t>表</w:t>
      </w:r>
      <w:r w:rsidRPr="00E64924">
        <w:rPr>
          <w:rFonts w:ascii="Times New Roman" w:eastAsiaTheme="minorEastAsia"/>
          <w:sz w:val="21"/>
          <w:szCs w:val="21"/>
        </w:rPr>
        <w:t>5.1-5</w:t>
      </w:r>
      <w:r w:rsidRPr="00E64924">
        <w:rPr>
          <w:rFonts w:ascii="Times New Roman" w:eastAsiaTheme="minorEastAsia" w:hAnsiTheme="minorEastAsia" w:hint="eastAsia"/>
          <w:sz w:val="21"/>
          <w:szCs w:val="21"/>
        </w:rPr>
        <w:t>本项目点源参数调查清单</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1" w:type="dxa"/>
          <w:right w:w="11" w:type="dxa"/>
        </w:tblCellMar>
        <w:tblLook w:val="04A0"/>
      </w:tblPr>
      <w:tblGrid>
        <w:gridCol w:w="2034"/>
        <w:gridCol w:w="459"/>
        <w:gridCol w:w="459"/>
        <w:gridCol w:w="615"/>
        <w:gridCol w:w="554"/>
        <w:gridCol w:w="710"/>
        <w:gridCol w:w="850"/>
        <w:gridCol w:w="850"/>
        <w:gridCol w:w="853"/>
        <w:gridCol w:w="995"/>
        <w:gridCol w:w="707"/>
        <w:gridCol w:w="710"/>
        <w:gridCol w:w="850"/>
        <w:gridCol w:w="707"/>
        <w:gridCol w:w="707"/>
        <w:gridCol w:w="735"/>
        <w:gridCol w:w="601"/>
        <w:gridCol w:w="584"/>
      </w:tblGrid>
      <w:tr w:rsidR="00AC3CD5" w:rsidRPr="00E64924" w:rsidTr="00AC3CD5">
        <w:trPr>
          <w:trHeight w:val="397"/>
        </w:trPr>
        <w:tc>
          <w:tcPr>
            <w:tcW w:w="727" w:type="pct"/>
            <w:vMerge w:val="restar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点源</w:t>
            </w:r>
          </w:p>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名称</w:t>
            </w:r>
          </w:p>
        </w:tc>
        <w:tc>
          <w:tcPr>
            <w:tcW w:w="164" w:type="pct"/>
            <w:vMerge w:val="restar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X</w:t>
            </w:r>
          </w:p>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坐标</w:t>
            </w:r>
          </w:p>
        </w:tc>
        <w:tc>
          <w:tcPr>
            <w:tcW w:w="164" w:type="pct"/>
            <w:vMerge w:val="restar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Y</w:t>
            </w:r>
          </w:p>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坐标</w:t>
            </w:r>
          </w:p>
        </w:tc>
        <w:tc>
          <w:tcPr>
            <w:tcW w:w="220" w:type="pct"/>
            <w:vMerge w:val="restar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排气筒底</w:t>
            </w:r>
          </w:p>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海拔高度</w:t>
            </w:r>
          </w:p>
        </w:tc>
        <w:tc>
          <w:tcPr>
            <w:tcW w:w="198" w:type="pct"/>
            <w:vMerge w:val="restar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排气筒</w:t>
            </w:r>
          </w:p>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高度</w:t>
            </w:r>
          </w:p>
        </w:tc>
        <w:tc>
          <w:tcPr>
            <w:tcW w:w="254" w:type="pct"/>
            <w:vMerge w:val="restar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排气筒</w:t>
            </w:r>
          </w:p>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内径</w:t>
            </w:r>
          </w:p>
        </w:tc>
        <w:tc>
          <w:tcPr>
            <w:tcW w:w="304" w:type="pct"/>
            <w:vMerge w:val="restar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烟气量</w:t>
            </w:r>
          </w:p>
        </w:tc>
        <w:tc>
          <w:tcPr>
            <w:tcW w:w="304" w:type="pct"/>
            <w:vMerge w:val="restart"/>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烟气出口流速</w:t>
            </w:r>
          </w:p>
        </w:tc>
        <w:tc>
          <w:tcPr>
            <w:tcW w:w="305" w:type="pct"/>
            <w:vMerge w:val="restar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出口</w:t>
            </w:r>
          </w:p>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温度</w:t>
            </w:r>
          </w:p>
        </w:tc>
        <w:tc>
          <w:tcPr>
            <w:tcW w:w="356" w:type="pct"/>
            <w:vMerge w:val="restar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年排放</w:t>
            </w:r>
          </w:p>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小时数</w:t>
            </w:r>
          </w:p>
        </w:tc>
        <w:tc>
          <w:tcPr>
            <w:tcW w:w="2003" w:type="pct"/>
            <w:gridSpan w:val="8"/>
            <w:tcBorders>
              <w:top w:val="single" w:sz="4" w:space="0" w:color="auto"/>
              <w:left w:val="single" w:sz="6" w:space="0" w:color="auto"/>
              <w:bottom w:val="single" w:sz="6" w:space="0" w:color="auto"/>
              <w:right w:val="single" w:sz="4" w:space="0" w:color="auto"/>
            </w:tcBorders>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评价因子源强</w:t>
            </w:r>
          </w:p>
        </w:tc>
      </w:tr>
      <w:tr w:rsidR="00AC3CD5" w:rsidRPr="00E64924" w:rsidTr="00AC3CD5">
        <w:trPr>
          <w:trHeight w:val="397"/>
        </w:trPr>
        <w:tc>
          <w:tcPr>
            <w:tcW w:w="0" w:type="auto"/>
            <w:vMerge/>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25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color w:val="auto"/>
                <w:szCs w:val="21"/>
              </w:rPr>
              <w:t>PM</w:t>
            </w:r>
            <w:r w:rsidRPr="00E64924">
              <w:rPr>
                <w:rFonts w:eastAsiaTheme="minorEastAsia" w:hAnsiTheme="minorEastAsia"/>
                <w:color w:val="auto"/>
                <w:szCs w:val="21"/>
                <w:vertAlign w:val="subscript"/>
              </w:rPr>
              <w:t>10</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PM</w:t>
            </w:r>
            <w:r w:rsidRPr="00E64924">
              <w:rPr>
                <w:rFonts w:eastAsiaTheme="minorEastAsia"/>
                <w:color w:val="auto"/>
                <w:szCs w:val="21"/>
                <w:vertAlign w:val="subscript"/>
              </w:rPr>
              <w:t>2.5</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SO</w:t>
            </w:r>
            <w:r w:rsidRPr="00E64924">
              <w:rPr>
                <w:rFonts w:eastAsiaTheme="minorEastAsia"/>
                <w:color w:val="auto"/>
                <w:szCs w:val="21"/>
                <w:vertAlign w:val="subscript"/>
              </w:rPr>
              <w:t>2</w:t>
            </w:r>
          </w:p>
        </w:tc>
        <w:tc>
          <w:tcPr>
            <w:tcW w:w="253"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NO</w:t>
            </w:r>
            <w:r w:rsidRPr="00E64924">
              <w:rPr>
                <w:rFonts w:eastAsiaTheme="minorEastAsia"/>
                <w:color w:val="auto"/>
                <w:szCs w:val="21"/>
                <w:vertAlign w:val="subscript"/>
              </w:rPr>
              <w:t>2</w:t>
            </w:r>
          </w:p>
        </w:tc>
        <w:tc>
          <w:tcPr>
            <w:tcW w:w="253"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NH</w:t>
            </w:r>
            <w:r w:rsidRPr="00E64924">
              <w:rPr>
                <w:rFonts w:eastAsiaTheme="minorEastAsia"/>
                <w:color w:val="auto"/>
                <w:szCs w:val="21"/>
                <w:vertAlign w:val="subscript"/>
              </w:rPr>
              <w:t>3</w:t>
            </w:r>
          </w:p>
        </w:tc>
        <w:tc>
          <w:tcPr>
            <w:tcW w:w="263"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H</w:t>
            </w:r>
            <w:r w:rsidRPr="00E64924">
              <w:rPr>
                <w:rFonts w:eastAsiaTheme="minorEastAsia"/>
                <w:color w:val="auto"/>
                <w:szCs w:val="21"/>
                <w:vertAlign w:val="subscript"/>
              </w:rPr>
              <w:t>2</w:t>
            </w:r>
            <w:r w:rsidRPr="00E64924">
              <w:rPr>
                <w:rFonts w:eastAsiaTheme="minorEastAsia"/>
                <w:color w:val="auto"/>
                <w:szCs w:val="21"/>
              </w:rPr>
              <w:t>S</w:t>
            </w:r>
          </w:p>
        </w:tc>
        <w:tc>
          <w:tcPr>
            <w:tcW w:w="215"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HF</w:t>
            </w:r>
          </w:p>
        </w:tc>
        <w:tc>
          <w:tcPr>
            <w:tcW w:w="209"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HCl</w:t>
            </w:r>
          </w:p>
        </w:tc>
      </w:tr>
      <w:tr w:rsidR="00AC3CD5" w:rsidRPr="00E64924" w:rsidTr="00AC3CD5">
        <w:trPr>
          <w:trHeight w:val="397"/>
        </w:trPr>
        <w:tc>
          <w:tcPr>
            <w:tcW w:w="72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单位</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m</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m</w:t>
            </w:r>
          </w:p>
        </w:tc>
        <w:tc>
          <w:tcPr>
            <w:tcW w:w="22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m</w:t>
            </w:r>
          </w:p>
        </w:tc>
        <w:tc>
          <w:tcPr>
            <w:tcW w:w="19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m</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m</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Nm</w:t>
            </w:r>
            <w:r w:rsidRPr="00E64924">
              <w:rPr>
                <w:rFonts w:eastAsiaTheme="minorEastAsia"/>
                <w:color w:val="auto"/>
                <w:szCs w:val="21"/>
                <w:vertAlign w:val="superscript"/>
              </w:rPr>
              <w:t>3</w:t>
            </w:r>
            <w:r w:rsidRPr="00E64924">
              <w:rPr>
                <w:rFonts w:eastAsiaTheme="minorEastAsia"/>
                <w:color w:val="auto"/>
                <w:szCs w:val="21"/>
              </w:rPr>
              <w:t>/h</w:t>
            </w:r>
          </w:p>
        </w:tc>
        <w:tc>
          <w:tcPr>
            <w:tcW w:w="30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m/s</w:t>
            </w:r>
          </w:p>
        </w:tc>
        <w:tc>
          <w:tcPr>
            <w:tcW w:w="305"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K</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h</w:t>
            </w:r>
          </w:p>
        </w:tc>
        <w:tc>
          <w:tcPr>
            <w:tcW w:w="253" w:type="pct"/>
            <w:tcBorders>
              <w:top w:val="single" w:sz="6" w:space="0" w:color="auto"/>
              <w:left w:val="single" w:sz="6" w:space="0" w:color="auto"/>
              <w:bottom w:val="single" w:sz="6" w:space="0" w:color="auto"/>
              <w:right w:val="single" w:sz="6" w:space="0" w:color="auto"/>
            </w:tcBorders>
          </w:tcPr>
          <w:p w:rsidR="00AC3CD5" w:rsidRPr="00E64924" w:rsidRDefault="00AC3CD5">
            <w:pPr>
              <w:pStyle w:val="affff8"/>
              <w:spacing w:line="300" w:lineRule="exact"/>
              <w:rPr>
                <w:rFonts w:eastAsiaTheme="minorEastAsia"/>
                <w:color w:val="auto"/>
                <w:szCs w:val="21"/>
              </w:rPr>
            </w:pPr>
          </w:p>
        </w:tc>
        <w:tc>
          <w:tcPr>
            <w:tcW w:w="1750" w:type="pct"/>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kg/h</w:t>
            </w:r>
          </w:p>
        </w:tc>
      </w:tr>
      <w:tr w:rsidR="00AC3CD5" w:rsidRPr="00E64924" w:rsidTr="00AC3CD5">
        <w:trPr>
          <w:trHeight w:val="397"/>
        </w:trPr>
        <w:tc>
          <w:tcPr>
            <w:tcW w:w="72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燃气锅炉</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6</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60</w:t>
            </w:r>
          </w:p>
        </w:tc>
        <w:tc>
          <w:tcPr>
            <w:tcW w:w="22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1013</w:t>
            </w:r>
          </w:p>
        </w:tc>
        <w:tc>
          <w:tcPr>
            <w:tcW w:w="19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15</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0.4</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6610.5</w:t>
            </w:r>
          </w:p>
        </w:tc>
        <w:tc>
          <w:tcPr>
            <w:tcW w:w="30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18.89</w:t>
            </w:r>
          </w:p>
        </w:tc>
        <w:tc>
          <w:tcPr>
            <w:tcW w:w="305"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353</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8000</w:t>
            </w:r>
          </w:p>
        </w:tc>
        <w:tc>
          <w:tcPr>
            <w:tcW w:w="25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0.02</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0.01</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0.23</w:t>
            </w:r>
          </w:p>
        </w:tc>
        <w:tc>
          <w:tcPr>
            <w:tcW w:w="253"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0.33</w:t>
            </w:r>
          </w:p>
        </w:tc>
        <w:tc>
          <w:tcPr>
            <w:tcW w:w="25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6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15"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09"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r>
      <w:tr w:rsidR="00AC3CD5" w:rsidRPr="00E64924" w:rsidTr="00AC3CD5">
        <w:trPr>
          <w:trHeight w:val="397"/>
        </w:trPr>
        <w:tc>
          <w:tcPr>
            <w:tcW w:w="72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导热油炉</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-9</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107</w:t>
            </w:r>
          </w:p>
        </w:tc>
        <w:tc>
          <w:tcPr>
            <w:tcW w:w="22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1015</w:t>
            </w:r>
          </w:p>
        </w:tc>
        <w:tc>
          <w:tcPr>
            <w:tcW w:w="19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15</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0.25</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2203.5</w:t>
            </w:r>
          </w:p>
        </w:tc>
        <w:tc>
          <w:tcPr>
            <w:tcW w:w="30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17.03</w:t>
            </w:r>
          </w:p>
        </w:tc>
        <w:tc>
          <w:tcPr>
            <w:tcW w:w="305"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373</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8000</w:t>
            </w:r>
          </w:p>
        </w:tc>
        <w:tc>
          <w:tcPr>
            <w:tcW w:w="25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0.008</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0.004</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0.08</w:t>
            </w:r>
          </w:p>
        </w:tc>
        <w:tc>
          <w:tcPr>
            <w:tcW w:w="253"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0.11</w:t>
            </w:r>
          </w:p>
        </w:tc>
        <w:tc>
          <w:tcPr>
            <w:tcW w:w="25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6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15"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09"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r>
      <w:tr w:rsidR="00AC3CD5" w:rsidRPr="00E64924" w:rsidTr="00AC3CD5">
        <w:trPr>
          <w:trHeight w:val="397"/>
        </w:trPr>
        <w:tc>
          <w:tcPr>
            <w:tcW w:w="72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加热炉</w:t>
            </w:r>
            <w:r w:rsidRPr="00E64924">
              <w:rPr>
                <w:rFonts w:eastAsiaTheme="minorEastAsia"/>
                <w:color w:val="auto"/>
                <w:szCs w:val="21"/>
              </w:rPr>
              <w:t>1</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6</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-29</w:t>
            </w:r>
          </w:p>
        </w:tc>
        <w:tc>
          <w:tcPr>
            <w:tcW w:w="22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1014</w:t>
            </w:r>
          </w:p>
        </w:tc>
        <w:tc>
          <w:tcPr>
            <w:tcW w:w="19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15</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0.25</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2203.5</w:t>
            </w:r>
          </w:p>
        </w:tc>
        <w:tc>
          <w:tcPr>
            <w:tcW w:w="30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17.03</w:t>
            </w:r>
          </w:p>
        </w:tc>
        <w:tc>
          <w:tcPr>
            <w:tcW w:w="305"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373</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8000</w:t>
            </w:r>
          </w:p>
        </w:tc>
        <w:tc>
          <w:tcPr>
            <w:tcW w:w="25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0.008</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0.004</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0.08</w:t>
            </w:r>
          </w:p>
        </w:tc>
        <w:tc>
          <w:tcPr>
            <w:tcW w:w="253"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0.11</w:t>
            </w:r>
          </w:p>
        </w:tc>
        <w:tc>
          <w:tcPr>
            <w:tcW w:w="25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6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15"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09"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r>
      <w:tr w:rsidR="00AC3CD5" w:rsidRPr="00E64924" w:rsidTr="00AC3CD5">
        <w:trPr>
          <w:trHeight w:val="397"/>
        </w:trPr>
        <w:tc>
          <w:tcPr>
            <w:tcW w:w="72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加热炉</w:t>
            </w:r>
            <w:r w:rsidRPr="00E64924">
              <w:rPr>
                <w:rFonts w:eastAsiaTheme="minorEastAsia"/>
                <w:color w:val="auto"/>
                <w:szCs w:val="21"/>
              </w:rPr>
              <w:t>2</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27</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23</w:t>
            </w:r>
          </w:p>
        </w:tc>
        <w:tc>
          <w:tcPr>
            <w:tcW w:w="22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1012</w:t>
            </w:r>
          </w:p>
        </w:tc>
        <w:tc>
          <w:tcPr>
            <w:tcW w:w="19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15</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0.25</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2203.5</w:t>
            </w:r>
          </w:p>
        </w:tc>
        <w:tc>
          <w:tcPr>
            <w:tcW w:w="30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17.03</w:t>
            </w:r>
          </w:p>
        </w:tc>
        <w:tc>
          <w:tcPr>
            <w:tcW w:w="305"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373</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8000</w:t>
            </w:r>
          </w:p>
        </w:tc>
        <w:tc>
          <w:tcPr>
            <w:tcW w:w="25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0.008</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0.004</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0.08</w:t>
            </w:r>
          </w:p>
        </w:tc>
        <w:tc>
          <w:tcPr>
            <w:tcW w:w="253"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0.11</w:t>
            </w:r>
          </w:p>
        </w:tc>
        <w:tc>
          <w:tcPr>
            <w:tcW w:w="25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6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15"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09"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r>
      <w:tr w:rsidR="00AC3CD5" w:rsidRPr="00E64924" w:rsidTr="00AC3CD5">
        <w:trPr>
          <w:trHeight w:val="397"/>
        </w:trPr>
        <w:tc>
          <w:tcPr>
            <w:tcW w:w="72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加热炉</w:t>
            </w:r>
            <w:r w:rsidRPr="00E64924">
              <w:rPr>
                <w:rFonts w:eastAsiaTheme="minorEastAsia"/>
                <w:color w:val="auto"/>
                <w:szCs w:val="21"/>
              </w:rPr>
              <w:t>3</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-13</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-17</w:t>
            </w:r>
          </w:p>
        </w:tc>
        <w:tc>
          <w:tcPr>
            <w:tcW w:w="22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1015</w:t>
            </w:r>
          </w:p>
        </w:tc>
        <w:tc>
          <w:tcPr>
            <w:tcW w:w="19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15</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0.25</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2203.5</w:t>
            </w:r>
          </w:p>
        </w:tc>
        <w:tc>
          <w:tcPr>
            <w:tcW w:w="30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17.03</w:t>
            </w:r>
          </w:p>
        </w:tc>
        <w:tc>
          <w:tcPr>
            <w:tcW w:w="305"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373</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8000</w:t>
            </w:r>
          </w:p>
        </w:tc>
        <w:tc>
          <w:tcPr>
            <w:tcW w:w="25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0.008</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0.004</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0.08</w:t>
            </w:r>
          </w:p>
        </w:tc>
        <w:tc>
          <w:tcPr>
            <w:tcW w:w="253"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0.11</w:t>
            </w:r>
          </w:p>
        </w:tc>
        <w:tc>
          <w:tcPr>
            <w:tcW w:w="25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63"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15"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09"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r>
      <w:tr w:rsidR="00AC3CD5" w:rsidRPr="00E64924" w:rsidTr="00AC3CD5">
        <w:trPr>
          <w:trHeight w:val="494"/>
        </w:trPr>
        <w:tc>
          <w:tcPr>
            <w:tcW w:w="72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hAnsiTheme="minorEastAsia"/>
                <w:color w:val="auto"/>
                <w:szCs w:val="21"/>
              </w:rPr>
            </w:pPr>
            <w:r w:rsidRPr="00E64924">
              <w:rPr>
                <w:rFonts w:eastAsiaTheme="minorEastAsia" w:hAnsiTheme="minorEastAsia" w:hint="eastAsia"/>
                <w:color w:val="auto"/>
                <w:szCs w:val="21"/>
              </w:rPr>
              <w:t>污水处理站</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107</w:t>
            </w:r>
          </w:p>
        </w:tc>
        <w:tc>
          <w:tcPr>
            <w:tcW w:w="16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108</w:t>
            </w:r>
          </w:p>
        </w:tc>
        <w:tc>
          <w:tcPr>
            <w:tcW w:w="22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1012</w:t>
            </w:r>
          </w:p>
        </w:tc>
        <w:tc>
          <w:tcPr>
            <w:tcW w:w="19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15</w:t>
            </w: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0.2</w:t>
            </w: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2000</w:t>
            </w:r>
          </w:p>
        </w:tc>
        <w:tc>
          <w:tcPr>
            <w:tcW w:w="30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17.68</w:t>
            </w:r>
          </w:p>
        </w:tc>
        <w:tc>
          <w:tcPr>
            <w:tcW w:w="305"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293</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8000</w:t>
            </w:r>
          </w:p>
        </w:tc>
        <w:tc>
          <w:tcPr>
            <w:tcW w:w="253" w:type="pct"/>
            <w:tcBorders>
              <w:top w:val="single" w:sz="6" w:space="0" w:color="auto"/>
              <w:left w:val="single" w:sz="6" w:space="0" w:color="auto"/>
              <w:bottom w:val="single" w:sz="6" w:space="0" w:color="auto"/>
              <w:right w:val="single" w:sz="6" w:space="0" w:color="auto"/>
            </w:tcBorders>
          </w:tcPr>
          <w:p w:rsidR="00AC3CD5" w:rsidRPr="00E64924" w:rsidRDefault="00AC3CD5">
            <w:pPr>
              <w:pStyle w:val="affff8"/>
              <w:spacing w:line="300" w:lineRule="exact"/>
              <w:rPr>
                <w:rFonts w:eastAsiaTheme="minorEastAsia"/>
                <w:color w:val="auto"/>
                <w:szCs w:val="21"/>
              </w:rPr>
            </w:pPr>
          </w:p>
        </w:tc>
        <w:tc>
          <w:tcPr>
            <w:tcW w:w="25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30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253"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widowControl/>
              <w:spacing w:line="300" w:lineRule="exact"/>
              <w:jc w:val="left"/>
              <w:rPr>
                <w:rFonts w:eastAsia="宋体"/>
              </w:rPr>
            </w:pPr>
          </w:p>
        </w:tc>
        <w:tc>
          <w:tcPr>
            <w:tcW w:w="253"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0.012</w:t>
            </w:r>
          </w:p>
        </w:tc>
        <w:tc>
          <w:tcPr>
            <w:tcW w:w="263"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0.0005</w:t>
            </w:r>
          </w:p>
        </w:tc>
        <w:tc>
          <w:tcPr>
            <w:tcW w:w="215"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09"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r>
      <w:tr w:rsidR="00AC3CD5" w:rsidRPr="00E64924" w:rsidTr="00AC3CD5">
        <w:trPr>
          <w:trHeight w:val="494"/>
        </w:trPr>
        <w:tc>
          <w:tcPr>
            <w:tcW w:w="727" w:type="pct"/>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pStyle w:val="affff8"/>
              <w:spacing w:line="300" w:lineRule="exact"/>
              <w:rPr>
                <w:rFonts w:eastAsiaTheme="minorEastAsia" w:hAnsiTheme="minorEastAsia"/>
                <w:color w:val="auto"/>
                <w:szCs w:val="21"/>
              </w:rPr>
            </w:pPr>
            <w:r w:rsidRPr="00E64924">
              <w:rPr>
                <w:rFonts w:eastAsiaTheme="minorEastAsia" w:hAnsiTheme="minorEastAsia" w:hint="eastAsia"/>
                <w:color w:val="auto"/>
                <w:szCs w:val="21"/>
              </w:rPr>
              <w:t>洗涤塔</w:t>
            </w:r>
          </w:p>
        </w:tc>
        <w:tc>
          <w:tcPr>
            <w:tcW w:w="164"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164"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220"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198"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15</w:t>
            </w:r>
          </w:p>
        </w:tc>
        <w:tc>
          <w:tcPr>
            <w:tcW w:w="254"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0.2</w:t>
            </w:r>
          </w:p>
        </w:tc>
        <w:tc>
          <w:tcPr>
            <w:tcW w:w="304"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1700</w:t>
            </w:r>
          </w:p>
        </w:tc>
        <w:tc>
          <w:tcPr>
            <w:tcW w:w="304" w:type="pct"/>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rPr>
            </w:pPr>
          </w:p>
        </w:tc>
        <w:tc>
          <w:tcPr>
            <w:tcW w:w="305" w:type="pct"/>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303</w:t>
            </w:r>
          </w:p>
        </w:tc>
        <w:tc>
          <w:tcPr>
            <w:tcW w:w="356"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8000</w:t>
            </w:r>
          </w:p>
        </w:tc>
        <w:tc>
          <w:tcPr>
            <w:tcW w:w="253" w:type="pct"/>
            <w:tcBorders>
              <w:top w:val="single" w:sz="6" w:space="0" w:color="auto"/>
              <w:left w:val="single" w:sz="6" w:space="0" w:color="auto"/>
              <w:bottom w:val="single" w:sz="4" w:space="0" w:color="auto"/>
              <w:right w:val="single" w:sz="6" w:space="0" w:color="auto"/>
            </w:tcBorders>
          </w:tcPr>
          <w:p w:rsidR="00AC3CD5" w:rsidRPr="00E64924" w:rsidRDefault="00AC3CD5">
            <w:pPr>
              <w:pStyle w:val="affff8"/>
              <w:spacing w:line="300" w:lineRule="exact"/>
              <w:rPr>
                <w:rFonts w:eastAsiaTheme="minorEastAsia"/>
                <w:color w:val="auto"/>
                <w:szCs w:val="21"/>
              </w:rPr>
            </w:pPr>
          </w:p>
        </w:tc>
        <w:tc>
          <w:tcPr>
            <w:tcW w:w="254"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304"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253" w:type="pct"/>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rPr>
            </w:pPr>
          </w:p>
        </w:tc>
        <w:tc>
          <w:tcPr>
            <w:tcW w:w="253" w:type="pct"/>
            <w:tcBorders>
              <w:top w:val="single" w:sz="6" w:space="0" w:color="auto"/>
              <w:left w:val="single" w:sz="4" w:space="0" w:color="auto"/>
              <w:bottom w:val="single" w:sz="4"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63" w:type="pct"/>
            <w:tcBorders>
              <w:top w:val="single" w:sz="6" w:space="0" w:color="auto"/>
              <w:left w:val="single" w:sz="4" w:space="0" w:color="auto"/>
              <w:bottom w:val="single" w:sz="4" w:space="0" w:color="auto"/>
              <w:right w:val="single" w:sz="4" w:space="0" w:color="auto"/>
            </w:tcBorders>
            <w:vAlign w:val="center"/>
          </w:tcPr>
          <w:p w:rsidR="00AC3CD5" w:rsidRPr="00E64924" w:rsidRDefault="00AC3CD5">
            <w:pPr>
              <w:pStyle w:val="affff8"/>
              <w:spacing w:line="300" w:lineRule="exact"/>
              <w:rPr>
                <w:rFonts w:eastAsiaTheme="minorEastAsia"/>
                <w:color w:val="auto"/>
                <w:szCs w:val="21"/>
              </w:rPr>
            </w:pPr>
          </w:p>
        </w:tc>
        <w:tc>
          <w:tcPr>
            <w:tcW w:w="215" w:type="pct"/>
            <w:tcBorders>
              <w:top w:val="single" w:sz="6"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0.004</w:t>
            </w:r>
          </w:p>
        </w:tc>
        <w:tc>
          <w:tcPr>
            <w:tcW w:w="209" w:type="pct"/>
            <w:tcBorders>
              <w:top w:val="single" w:sz="6"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0.004</w:t>
            </w:r>
          </w:p>
        </w:tc>
      </w:tr>
    </w:tbl>
    <w:p w:rsidR="00AC3CD5" w:rsidRPr="00E64924" w:rsidRDefault="00AC3CD5" w:rsidP="00AC3CD5">
      <w:pPr>
        <w:pStyle w:val="130"/>
        <w:spacing w:before="0"/>
        <w:rPr>
          <w:rFonts w:ascii="Times New Roman" w:eastAsia="宋体"/>
          <w:sz w:val="24"/>
          <w:szCs w:val="24"/>
        </w:rPr>
      </w:pPr>
      <w:r w:rsidRPr="00E64924">
        <w:rPr>
          <w:rFonts w:ascii="Times New Roman" w:eastAsia="宋体" w:hint="eastAsia"/>
          <w:sz w:val="21"/>
          <w:szCs w:val="21"/>
        </w:rPr>
        <w:t>表</w:t>
      </w:r>
      <w:r w:rsidRPr="00E64924">
        <w:rPr>
          <w:rFonts w:ascii="Times New Roman" w:eastAsia="宋体"/>
          <w:sz w:val="21"/>
          <w:szCs w:val="21"/>
        </w:rPr>
        <w:t>5.1-6</w:t>
      </w:r>
      <w:r w:rsidRPr="00E64924">
        <w:rPr>
          <w:rFonts w:ascii="Times New Roman" w:eastAsia="宋体" w:hint="eastAsia"/>
          <w:sz w:val="21"/>
          <w:szCs w:val="21"/>
        </w:rPr>
        <w:t>面源参数表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88"/>
        <w:gridCol w:w="1147"/>
        <w:gridCol w:w="1005"/>
        <w:gridCol w:w="863"/>
        <w:gridCol w:w="1005"/>
        <w:gridCol w:w="1005"/>
        <w:gridCol w:w="1005"/>
        <w:gridCol w:w="884"/>
        <w:gridCol w:w="908"/>
        <w:gridCol w:w="802"/>
        <w:gridCol w:w="802"/>
        <w:gridCol w:w="1015"/>
        <w:gridCol w:w="1015"/>
        <w:gridCol w:w="1015"/>
        <w:gridCol w:w="1015"/>
      </w:tblGrid>
      <w:tr w:rsidR="00AC3CD5" w:rsidRPr="00E64924" w:rsidTr="00AC3CD5">
        <w:trPr>
          <w:trHeight w:val="397"/>
        </w:trPr>
        <w:tc>
          <w:tcPr>
            <w:tcW w:w="287"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int="eastAsia"/>
                <w:szCs w:val="21"/>
              </w:rPr>
              <w:t>编号</w:t>
            </w:r>
          </w:p>
        </w:tc>
        <w:tc>
          <w:tcPr>
            <w:tcW w:w="449"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int="eastAsia"/>
                <w:szCs w:val="21"/>
              </w:rPr>
              <w:t>名称</w:t>
            </w:r>
          </w:p>
        </w:tc>
        <w:tc>
          <w:tcPr>
            <w:tcW w:w="399"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ascii="Times New Roman" w:hAnsi="Times New Roman" w:cs="Times New Roman"/>
                <w:szCs w:val="21"/>
              </w:rPr>
            </w:pPr>
            <w:r w:rsidRPr="00E64924">
              <w:rPr>
                <w:rFonts w:hint="eastAsia"/>
                <w:szCs w:val="21"/>
              </w:rPr>
              <w:t>面源长度</w:t>
            </w:r>
          </w:p>
          <w:p w:rsidR="00AC3CD5" w:rsidRPr="00E64924" w:rsidRDefault="00AC3CD5">
            <w:pPr>
              <w:spacing w:line="360" w:lineRule="exact"/>
              <w:jc w:val="center"/>
              <w:rPr>
                <w:rFonts w:eastAsia="宋体" w:cs="Times New Roman"/>
                <w:szCs w:val="21"/>
              </w:rPr>
            </w:pPr>
            <w:r w:rsidRPr="00E64924">
              <w:rPr>
                <w:rFonts w:hint="eastAsia"/>
                <w:szCs w:val="21"/>
              </w:rPr>
              <w:t>（</w:t>
            </w:r>
            <w:r w:rsidRPr="00E64924">
              <w:rPr>
                <w:szCs w:val="21"/>
              </w:rPr>
              <w:t>m</w:t>
            </w:r>
            <w:r w:rsidRPr="00E64924">
              <w:rPr>
                <w:rFonts w:hint="eastAsia"/>
                <w:szCs w:val="21"/>
              </w:rPr>
              <w:t>）</w:t>
            </w:r>
          </w:p>
        </w:tc>
        <w:tc>
          <w:tcPr>
            <w:tcW w:w="349"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ascii="Times New Roman" w:hAnsi="Times New Roman" w:cs="Times New Roman"/>
                <w:szCs w:val="21"/>
              </w:rPr>
            </w:pPr>
            <w:r w:rsidRPr="00E64924">
              <w:rPr>
                <w:rFonts w:hint="eastAsia"/>
                <w:szCs w:val="21"/>
              </w:rPr>
              <w:t>面源</w:t>
            </w:r>
          </w:p>
          <w:p w:rsidR="00AC3CD5" w:rsidRPr="00E64924" w:rsidRDefault="00AC3CD5">
            <w:pPr>
              <w:spacing w:line="360" w:lineRule="exact"/>
              <w:jc w:val="center"/>
              <w:rPr>
                <w:szCs w:val="21"/>
              </w:rPr>
            </w:pPr>
            <w:r w:rsidRPr="00E64924">
              <w:rPr>
                <w:rFonts w:hint="eastAsia"/>
                <w:szCs w:val="21"/>
              </w:rPr>
              <w:t>宽度</w:t>
            </w:r>
          </w:p>
          <w:p w:rsidR="00AC3CD5" w:rsidRPr="00E64924" w:rsidRDefault="00AC3CD5">
            <w:pPr>
              <w:spacing w:line="360" w:lineRule="exact"/>
              <w:jc w:val="center"/>
              <w:rPr>
                <w:rFonts w:eastAsia="宋体" w:cs="Times New Roman"/>
                <w:szCs w:val="21"/>
              </w:rPr>
            </w:pPr>
            <w:r w:rsidRPr="00E64924">
              <w:rPr>
                <w:rFonts w:hint="eastAsia"/>
                <w:szCs w:val="21"/>
              </w:rPr>
              <w:t>（</w:t>
            </w:r>
            <w:r w:rsidRPr="00E64924">
              <w:rPr>
                <w:szCs w:val="21"/>
              </w:rPr>
              <w:t>m</w:t>
            </w:r>
            <w:r w:rsidRPr="00E64924">
              <w:rPr>
                <w:rFonts w:hint="eastAsia"/>
                <w:szCs w:val="21"/>
              </w:rPr>
              <w:t>）</w:t>
            </w:r>
          </w:p>
        </w:tc>
        <w:tc>
          <w:tcPr>
            <w:tcW w:w="399"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ascii="Times New Roman" w:hAnsi="Times New Roman" w:cs="Times New Roman"/>
                <w:szCs w:val="21"/>
              </w:rPr>
            </w:pPr>
            <w:r w:rsidRPr="00E64924">
              <w:rPr>
                <w:rFonts w:hint="eastAsia"/>
                <w:szCs w:val="21"/>
              </w:rPr>
              <w:t>与正北夹角</w:t>
            </w:r>
          </w:p>
          <w:p w:rsidR="00AC3CD5" w:rsidRPr="00E64924" w:rsidRDefault="00AC3CD5">
            <w:pPr>
              <w:spacing w:line="360" w:lineRule="exact"/>
              <w:jc w:val="center"/>
              <w:rPr>
                <w:rFonts w:eastAsia="宋体" w:cs="Times New Roman"/>
                <w:szCs w:val="21"/>
              </w:rPr>
            </w:pPr>
            <w:r w:rsidRPr="00E64924">
              <w:rPr>
                <w:rFonts w:hint="eastAsia"/>
                <w:szCs w:val="21"/>
              </w:rPr>
              <w:t>（°）</w:t>
            </w:r>
          </w:p>
        </w:tc>
        <w:tc>
          <w:tcPr>
            <w:tcW w:w="399"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int="eastAsia"/>
                <w:szCs w:val="21"/>
              </w:rPr>
              <w:t>初始排放高度（</w:t>
            </w:r>
            <w:r w:rsidRPr="00E64924">
              <w:rPr>
                <w:szCs w:val="21"/>
              </w:rPr>
              <w:t>m</w:t>
            </w:r>
            <w:r w:rsidRPr="00E64924">
              <w:rPr>
                <w:rFonts w:hint="eastAsia"/>
                <w:szCs w:val="21"/>
              </w:rPr>
              <w:t>）</w:t>
            </w:r>
          </w:p>
        </w:tc>
        <w:tc>
          <w:tcPr>
            <w:tcW w:w="399"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ascii="Times New Roman" w:hAnsi="Times New Roman" w:cs="Times New Roman"/>
                <w:szCs w:val="21"/>
              </w:rPr>
            </w:pPr>
            <w:r w:rsidRPr="00E64924">
              <w:rPr>
                <w:rFonts w:hint="eastAsia"/>
                <w:szCs w:val="21"/>
              </w:rPr>
              <w:t>年排放</w:t>
            </w:r>
          </w:p>
          <w:p w:rsidR="00AC3CD5" w:rsidRPr="00E64924" w:rsidRDefault="00AC3CD5">
            <w:pPr>
              <w:spacing w:line="360" w:lineRule="exact"/>
              <w:jc w:val="center"/>
              <w:rPr>
                <w:rFonts w:eastAsia="宋体" w:cs="Times New Roman"/>
                <w:szCs w:val="21"/>
              </w:rPr>
            </w:pPr>
            <w:r w:rsidRPr="00E64924">
              <w:rPr>
                <w:rFonts w:hint="eastAsia"/>
                <w:szCs w:val="21"/>
              </w:rPr>
              <w:t>小时数（</w:t>
            </w:r>
            <w:r w:rsidRPr="00E64924">
              <w:rPr>
                <w:szCs w:val="21"/>
              </w:rPr>
              <w:t>h</w:t>
            </w:r>
            <w:r w:rsidRPr="00E64924">
              <w:rPr>
                <w:rFonts w:hint="eastAsia"/>
                <w:szCs w:val="21"/>
              </w:rPr>
              <w:t>）</w:t>
            </w:r>
          </w:p>
        </w:tc>
        <w:tc>
          <w:tcPr>
            <w:tcW w:w="2318"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int="eastAsia"/>
                <w:szCs w:val="21"/>
              </w:rPr>
              <w:t>排放量（</w:t>
            </w:r>
            <w:r w:rsidRPr="00E64924">
              <w:rPr>
                <w:szCs w:val="21"/>
              </w:rPr>
              <w:t>kg/h</w:t>
            </w:r>
            <w:r w:rsidRPr="00E64924">
              <w:rPr>
                <w:rFonts w:hint="eastAsia"/>
                <w:szCs w:val="21"/>
              </w:rPr>
              <w:t>）</w:t>
            </w:r>
          </w:p>
        </w:tc>
      </w:tr>
      <w:tr w:rsidR="00AC3CD5" w:rsidRPr="00E64924" w:rsidTr="00AC3CD5">
        <w:trPr>
          <w:trHeight w:val="397"/>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Cs w:val="21"/>
              </w:rPr>
            </w:pP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int="eastAsia"/>
                <w:szCs w:val="21"/>
              </w:rPr>
              <w:t>非甲烷总烃</w:t>
            </w:r>
          </w:p>
        </w:tc>
        <w:tc>
          <w:tcPr>
            <w:tcW w:w="35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int="eastAsia"/>
                <w:szCs w:val="21"/>
              </w:rPr>
              <w:t>甲醇</w:t>
            </w:r>
          </w:p>
        </w:tc>
        <w:tc>
          <w:tcPr>
            <w:tcW w:w="2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NH</w:t>
            </w:r>
            <w:r w:rsidRPr="00E64924">
              <w:rPr>
                <w:szCs w:val="21"/>
                <w:vertAlign w:val="subscript"/>
              </w:rPr>
              <w:t>3</w:t>
            </w:r>
          </w:p>
        </w:tc>
        <w:tc>
          <w:tcPr>
            <w:tcW w:w="35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H</w:t>
            </w:r>
            <w:r w:rsidRPr="00E64924">
              <w:rPr>
                <w:szCs w:val="21"/>
                <w:vertAlign w:val="subscript"/>
              </w:rPr>
              <w:t>2</w:t>
            </w:r>
            <w:r w:rsidRPr="00E64924">
              <w:rPr>
                <w:szCs w:val="21"/>
              </w:rPr>
              <w:t>S</w:t>
            </w:r>
          </w:p>
        </w:tc>
        <w:tc>
          <w:tcPr>
            <w:tcW w:w="250"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苯</w:t>
            </w:r>
          </w:p>
        </w:tc>
        <w:tc>
          <w:tcPr>
            <w:tcW w:w="250"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酚</w:t>
            </w:r>
          </w:p>
        </w:tc>
        <w:tc>
          <w:tcPr>
            <w:tcW w:w="250"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HF</w:t>
            </w:r>
          </w:p>
        </w:tc>
        <w:tc>
          <w:tcPr>
            <w:tcW w:w="212"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HCl</w:t>
            </w:r>
          </w:p>
        </w:tc>
      </w:tr>
      <w:tr w:rsidR="00AC3CD5" w:rsidRPr="00E64924" w:rsidTr="00AC3CD5">
        <w:trPr>
          <w:trHeight w:val="397"/>
        </w:trPr>
        <w:tc>
          <w:tcPr>
            <w:tcW w:w="287"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1</w:t>
            </w:r>
          </w:p>
        </w:tc>
        <w:tc>
          <w:tcPr>
            <w:tcW w:w="44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60" w:lineRule="exact"/>
              <w:jc w:val="center"/>
              <w:rPr>
                <w:rFonts w:eastAsia="宋体" w:cs="Times New Roman"/>
                <w:kern w:val="0"/>
                <w:szCs w:val="21"/>
              </w:rPr>
            </w:pPr>
            <w:r w:rsidRPr="00E64924">
              <w:rPr>
                <w:rFonts w:hint="eastAsia"/>
                <w:kern w:val="0"/>
                <w:szCs w:val="21"/>
              </w:rPr>
              <w:t>罐区</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60</w:t>
            </w:r>
          </w:p>
        </w:tc>
        <w:tc>
          <w:tcPr>
            <w:tcW w:w="34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95</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10</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8000</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0.056</w:t>
            </w:r>
          </w:p>
        </w:tc>
        <w:tc>
          <w:tcPr>
            <w:tcW w:w="35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0.00096</w:t>
            </w:r>
          </w:p>
        </w:tc>
        <w:tc>
          <w:tcPr>
            <w:tcW w:w="299" w:type="pct"/>
            <w:tcBorders>
              <w:top w:val="single" w:sz="6" w:space="0" w:color="auto"/>
              <w:left w:val="single" w:sz="6" w:space="0" w:color="auto"/>
              <w:bottom w:val="single" w:sz="6" w:space="0" w:color="auto"/>
              <w:right w:val="single" w:sz="6" w:space="0" w:color="auto"/>
            </w:tcBorders>
            <w:vAlign w:val="center"/>
          </w:tcPr>
          <w:p w:rsidR="00AC3CD5" w:rsidRPr="00E64924" w:rsidRDefault="00AC3CD5">
            <w:pPr>
              <w:spacing w:line="360" w:lineRule="exact"/>
              <w:jc w:val="center"/>
              <w:rPr>
                <w:rFonts w:eastAsia="宋体" w:cs="Times New Roman"/>
                <w:szCs w:val="21"/>
              </w:rPr>
            </w:pPr>
          </w:p>
        </w:tc>
        <w:tc>
          <w:tcPr>
            <w:tcW w:w="350" w:type="pct"/>
            <w:tcBorders>
              <w:top w:val="single" w:sz="6" w:space="0" w:color="auto"/>
              <w:left w:val="single" w:sz="6" w:space="0" w:color="auto"/>
              <w:bottom w:val="single" w:sz="6" w:space="0" w:color="auto"/>
              <w:right w:val="single" w:sz="4" w:space="0" w:color="auto"/>
            </w:tcBorders>
            <w:vAlign w:val="center"/>
          </w:tcPr>
          <w:p w:rsidR="00AC3CD5" w:rsidRPr="00E64924" w:rsidRDefault="00AC3CD5">
            <w:pPr>
              <w:spacing w:line="360" w:lineRule="exact"/>
              <w:jc w:val="center"/>
              <w:rPr>
                <w:rFonts w:eastAsia="宋体" w:cs="Times New Roman"/>
                <w:szCs w:val="21"/>
              </w:rPr>
            </w:pPr>
          </w:p>
        </w:tc>
        <w:tc>
          <w:tcPr>
            <w:tcW w:w="250"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0.000056</w:t>
            </w:r>
          </w:p>
        </w:tc>
        <w:tc>
          <w:tcPr>
            <w:tcW w:w="250"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kern w:val="0"/>
                <w:szCs w:val="21"/>
              </w:rPr>
              <w:t>0.000056</w:t>
            </w:r>
          </w:p>
        </w:tc>
        <w:tc>
          <w:tcPr>
            <w:tcW w:w="250"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spacing w:line="360" w:lineRule="exact"/>
              <w:jc w:val="center"/>
              <w:rPr>
                <w:rFonts w:eastAsia="宋体" w:cs="Times New Roman"/>
                <w:szCs w:val="21"/>
              </w:rPr>
            </w:pPr>
          </w:p>
        </w:tc>
        <w:tc>
          <w:tcPr>
            <w:tcW w:w="212" w:type="pct"/>
            <w:tcBorders>
              <w:top w:val="single" w:sz="6" w:space="0" w:color="auto"/>
              <w:left w:val="single" w:sz="4" w:space="0" w:color="auto"/>
              <w:bottom w:val="single" w:sz="6" w:space="0" w:color="auto"/>
              <w:right w:val="single" w:sz="6" w:space="0" w:color="auto"/>
            </w:tcBorders>
            <w:vAlign w:val="center"/>
          </w:tcPr>
          <w:p w:rsidR="00AC3CD5" w:rsidRPr="00E64924" w:rsidRDefault="00AC3CD5">
            <w:pPr>
              <w:spacing w:line="360" w:lineRule="exact"/>
              <w:jc w:val="center"/>
              <w:rPr>
                <w:rFonts w:eastAsia="宋体" w:cs="Times New Roman"/>
                <w:szCs w:val="21"/>
              </w:rPr>
            </w:pPr>
          </w:p>
        </w:tc>
      </w:tr>
      <w:tr w:rsidR="00AC3CD5" w:rsidRPr="00E64924" w:rsidTr="00AC3CD5">
        <w:trPr>
          <w:trHeight w:val="397"/>
        </w:trPr>
        <w:tc>
          <w:tcPr>
            <w:tcW w:w="287"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2</w:t>
            </w:r>
          </w:p>
        </w:tc>
        <w:tc>
          <w:tcPr>
            <w:tcW w:w="44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60" w:lineRule="exact"/>
              <w:jc w:val="center"/>
              <w:rPr>
                <w:rFonts w:eastAsia="宋体" w:cs="Times New Roman"/>
                <w:kern w:val="0"/>
                <w:szCs w:val="21"/>
              </w:rPr>
            </w:pPr>
            <w:r w:rsidRPr="00E64924">
              <w:rPr>
                <w:rFonts w:hint="eastAsia"/>
                <w:kern w:val="0"/>
                <w:szCs w:val="21"/>
              </w:rPr>
              <w:t>装置区</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150</w:t>
            </w:r>
          </w:p>
        </w:tc>
        <w:tc>
          <w:tcPr>
            <w:tcW w:w="34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300</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10</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8000</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3.75</w:t>
            </w:r>
          </w:p>
        </w:tc>
        <w:tc>
          <w:tcPr>
            <w:tcW w:w="35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0.36</w:t>
            </w:r>
          </w:p>
        </w:tc>
        <w:tc>
          <w:tcPr>
            <w:tcW w:w="2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kern w:val="0"/>
                <w:szCs w:val="21"/>
              </w:rPr>
            </w:pPr>
            <w:r w:rsidRPr="00E64924">
              <w:rPr>
                <w:kern w:val="0"/>
                <w:szCs w:val="21"/>
              </w:rPr>
              <w:t>0.0005</w:t>
            </w:r>
          </w:p>
        </w:tc>
        <w:tc>
          <w:tcPr>
            <w:tcW w:w="35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exact"/>
              <w:jc w:val="center"/>
              <w:rPr>
                <w:rFonts w:eastAsia="宋体" w:cs="Times New Roman"/>
                <w:kern w:val="0"/>
                <w:szCs w:val="21"/>
              </w:rPr>
            </w:pPr>
            <w:r w:rsidRPr="00E64924">
              <w:rPr>
                <w:kern w:val="0"/>
                <w:szCs w:val="21"/>
              </w:rPr>
              <w:t>0.0025</w:t>
            </w:r>
          </w:p>
        </w:tc>
        <w:tc>
          <w:tcPr>
            <w:tcW w:w="250"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adjustRightInd w:val="0"/>
              <w:snapToGrid w:val="0"/>
              <w:spacing w:line="300" w:lineRule="exact"/>
              <w:jc w:val="center"/>
              <w:rPr>
                <w:rFonts w:eastAsia="宋体" w:cs="Times New Roman"/>
                <w:kern w:val="0"/>
                <w:szCs w:val="21"/>
              </w:rPr>
            </w:pPr>
          </w:p>
        </w:tc>
        <w:tc>
          <w:tcPr>
            <w:tcW w:w="250"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spacing w:line="360" w:lineRule="exact"/>
              <w:jc w:val="center"/>
              <w:rPr>
                <w:rFonts w:eastAsia="宋体" w:cs="Times New Roman"/>
                <w:szCs w:val="21"/>
              </w:rPr>
            </w:pPr>
          </w:p>
        </w:tc>
        <w:tc>
          <w:tcPr>
            <w:tcW w:w="250"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kern w:val="0"/>
                <w:szCs w:val="21"/>
              </w:rPr>
              <w:t>0.000375</w:t>
            </w:r>
          </w:p>
        </w:tc>
        <w:tc>
          <w:tcPr>
            <w:tcW w:w="212"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kern w:val="0"/>
                <w:szCs w:val="21"/>
              </w:rPr>
              <w:t>0.000375</w:t>
            </w:r>
          </w:p>
        </w:tc>
      </w:tr>
      <w:tr w:rsidR="00AC3CD5" w:rsidRPr="00E64924" w:rsidTr="00AC3CD5">
        <w:trPr>
          <w:trHeight w:val="397"/>
        </w:trPr>
        <w:tc>
          <w:tcPr>
            <w:tcW w:w="287"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3</w:t>
            </w:r>
          </w:p>
        </w:tc>
        <w:tc>
          <w:tcPr>
            <w:tcW w:w="44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60" w:lineRule="exact"/>
              <w:jc w:val="center"/>
              <w:rPr>
                <w:rFonts w:eastAsia="宋体" w:cs="Times New Roman"/>
                <w:kern w:val="0"/>
                <w:szCs w:val="21"/>
              </w:rPr>
            </w:pPr>
            <w:r w:rsidRPr="00E64924">
              <w:rPr>
                <w:rFonts w:hint="eastAsia"/>
                <w:kern w:val="0"/>
                <w:szCs w:val="21"/>
              </w:rPr>
              <w:t>装卸区</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100</w:t>
            </w:r>
          </w:p>
        </w:tc>
        <w:tc>
          <w:tcPr>
            <w:tcW w:w="34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30</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10</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8000</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0.094</w:t>
            </w:r>
          </w:p>
        </w:tc>
        <w:tc>
          <w:tcPr>
            <w:tcW w:w="351" w:type="pct"/>
            <w:tcBorders>
              <w:top w:val="single" w:sz="6" w:space="0" w:color="auto"/>
              <w:left w:val="single" w:sz="6" w:space="0" w:color="auto"/>
              <w:bottom w:val="single" w:sz="6" w:space="0" w:color="auto"/>
              <w:right w:val="single" w:sz="6" w:space="0" w:color="auto"/>
            </w:tcBorders>
            <w:vAlign w:val="center"/>
          </w:tcPr>
          <w:p w:rsidR="00AC3CD5" w:rsidRPr="00E64924" w:rsidRDefault="00AC3CD5">
            <w:pPr>
              <w:spacing w:line="360" w:lineRule="exact"/>
              <w:jc w:val="center"/>
              <w:rPr>
                <w:rFonts w:eastAsia="宋体" w:cs="Times New Roman"/>
                <w:szCs w:val="21"/>
              </w:rPr>
            </w:pPr>
          </w:p>
        </w:tc>
        <w:tc>
          <w:tcPr>
            <w:tcW w:w="299" w:type="pct"/>
            <w:tcBorders>
              <w:top w:val="single" w:sz="6" w:space="0" w:color="auto"/>
              <w:left w:val="single" w:sz="6" w:space="0" w:color="auto"/>
              <w:bottom w:val="single" w:sz="6" w:space="0" w:color="auto"/>
              <w:right w:val="single" w:sz="6" w:space="0" w:color="auto"/>
            </w:tcBorders>
            <w:vAlign w:val="center"/>
          </w:tcPr>
          <w:p w:rsidR="00AC3CD5" w:rsidRPr="00E64924" w:rsidRDefault="00AC3CD5">
            <w:pPr>
              <w:spacing w:line="360" w:lineRule="exact"/>
              <w:jc w:val="center"/>
              <w:rPr>
                <w:rFonts w:eastAsia="宋体" w:cs="Times New Roman"/>
                <w:szCs w:val="21"/>
              </w:rPr>
            </w:pPr>
          </w:p>
        </w:tc>
        <w:tc>
          <w:tcPr>
            <w:tcW w:w="350" w:type="pct"/>
            <w:tcBorders>
              <w:top w:val="single" w:sz="6" w:space="0" w:color="auto"/>
              <w:left w:val="single" w:sz="6" w:space="0" w:color="auto"/>
              <w:bottom w:val="single" w:sz="6" w:space="0" w:color="auto"/>
              <w:right w:val="single" w:sz="4" w:space="0" w:color="auto"/>
            </w:tcBorders>
            <w:vAlign w:val="center"/>
          </w:tcPr>
          <w:p w:rsidR="00AC3CD5" w:rsidRPr="00E64924" w:rsidRDefault="00AC3CD5">
            <w:pPr>
              <w:spacing w:line="360" w:lineRule="exact"/>
              <w:jc w:val="center"/>
              <w:rPr>
                <w:rFonts w:eastAsia="宋体" w:cs="Times New Roman"/>
                <w:szCs w:val="21"/>
              </w:rPr>
            </w:pPr>
          </w:p>
        </w:tc>
        <w:tc>
          <w:tcPr>
            <w:tcW w:w="250"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0.000094</w:t>
            </w:r>
          </w:p>
        </w:tc>
        <w:tc>
          <w:tcPr>
            <w:tcW w:w="250"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kern w:val="0"/>
                <w:szCs w:val="21"/>
              </w:rPr>
              <w:t>0.000094</w:t>
            </w:r>
          </w:p>
        </w:tc>
        <w:tc>
          <w:tcPr>
            <w:tcW w:w="250"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spacing w:line="360" w:lineRule="exact"/>
              <w:jc w:val="center"/>
              <w:rPr>
                <w:rFonts w:eastAsia="宋体" w:cs="Times New Roman"/>
                <w:szCs w:val="21"/>
              </w:rPr>
            </w:pPr>
          </w:p>
        </w:tc>
        <w:tc>
          <w:tcPr>
            <w:tcW w:w="212" w:type="pct"/>
            <w:tcBorders>
              <w:top w:val="single" w:sz="6" w:space="0" w:color="auto"/>
              <w:left w:val="single" w:sz="4" w:space="0" w:color="auto"/>
              <w:bottom w:val="single" w:sz="6" w:space="0" w:color="auto"/>
              <w:right w:val="single" w:sz="6" w:space="0" w:color="auto"/>
            </w:tcBorders>
            <w:vAlign w:val="center"/>
          </w:tcPr>
          <w:p w:rsidR="00AC3CD5" w:rsidRPr="00E64924" w:rsidRDefault="00AC3CD5">
            <w:pPr>
              <w:spacing w:line="360" w:lineRule="exact"/>
              <w:jc w:val="center"/>
              <w:rPr>
                <w:rFonts w:eastAsia="宋体" w:cs="Times New Roman"/>
                <w:szCs w:val="21"/>
              </w:rPr>
            </w:pPr>
          </w:p>
        </w:tc>
      </w:tr>
      <w:tr w:rsidR="00AC3CD5" w:rsidRPr="00E64924" w:rsidTr="00AC3CD5">
        <w:trPr>
          <w:trHeight w:val="133"/>
        </w:trPr>
        <w:tc>
          <w:tcPr>
            <w:tcW w:w="287"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4</w:t>
            </w:r>
          </w:p>
        </w:tc>
        <w:tc>
          <w:tcPr>
            <w:tcW w:w="44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60" w:lineRule="exact"/>
              <w:jc w:val="center"/>
              <w:rPr>
                <w:rFonts w:eastAsia="宋体" w:cs="Times New Roman"/>
                <w:szCs w:val="21"/>
              </w:rPr>
            </w:pPr>
            <w:r w:rsidRPr="00E64924">
              <w:rPr>
                <w:rFonts w:hint="eastAsia"/>
                <w:szCs w:val="21"/>
              </w:rPr>
              <w:t>污水处理站</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10</w:t>
            </w:r>
          </w:p>
        </w:tc>
        <w:tc>
          <w:tcPr>
            <w:tcW w:w="34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20</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10</w:t>
            </w:r>
          </w:p>
        </w:tc>
        <w:tc>
          <w:tcPr>
            <w:tcW w:w="3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szCs w:val="21"/>
              </w:rPr>
            </w:pPr>
            <w:r w:rsidRPr="00E64924">
              <w:rPr>
                <w:szCs w:val="21"/>
              </w:rPr>
              <w:t>8000</w:t>
            </w:r>
          </w:p>
        </w:tc>
        <w:tc>
          <w:tcPr>
            <w:tcW w:w="35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300" w:lineRule="exact"/>
              <w:jc w:val="left"/>
              <w:rPr>
                <w:rFonts w:eastAsia="宋体"/>
              </w:rPr>
            </w:pPr>
          </w:p>
        </w:tc>
        <w:tc>
          <w:tcPr>
            <w:tcW w:w="351" w:type="pct"/>
            <w:tcBorders>
              <w:top w:val="single" w:sz="6" w:space="0" w:color="auto"/>
              <w:left w:val="single" w:sz="6" w:space="0" w:color="auto"/>
              <w:bottom w:val="single" w:sz="6" w:space="0" w:color="auto"/>
              <w:right w:val="single" w:sz="6" w:space="0" w:color="auto"/>
            </w:tcBorders>
            <w:vAlign w:val="center"/>
          </w:tcPr>
          <w:p w:rsidR="00AC3CD5" w:rsidRPr="00E64924" w:rsidRDefault="00AC3CD5">
            <w:pPr>
              <w:spacing w:line="360" w:lineRule="exact"/>
              <w:jc w:val="center"/>
              <w:rPr>
                <w:rFonts w:eastAsia="宋体" w:cs="Times New Roman"/>
                <w:szCs w:val="21"/>
              </w:rPr>
            </w:pPr>
          </w:p>
        </w:tc>
        <w:tc>
          <w:tcPr>
            <w:tcW w:w="29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exact"/>
              <w:jc w:val="center"/>
              <w:rPr>
                <w:rFonts w:eastAsia="宋体" w:cs="Times New Roman"/>
                <w:kern w:val="0"/>
                <w:szCs w:val="21"/>
              </w:rPr>
            </w:pPr>
            <w:r w:rsidRPr="00E64924">
              <w:rPr>
                <w:kern w:val="0"/>
                <w:szCs w:val="21"/>
              </w:rPr>
              <w:t>0.013</w:t>
            </w:r>
          </w:p>
        </w:tc>
        <w:tc>
          <w:tcPr>
            <w:tcW w:w="35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exact"/>
              <w:jc w:val="center"/>
              <w:rPr>
                <w:rFonts w:eastAsia="宋体" w:cs="Times New Roman"/>
                <w:kern w:val="0"/>
                <w:szCs w:val="21"/>
              </w:rPr>
            </w:pPr>
            <w:r w:rsidRPr="00E64924">
              <w:rPr>
                <w:kern w:val="0"/>
                <w:szCs w:val="21"/>
              </w:rPr>
              <w:t>0.0006</w:t>
            </w:r>
          </w:p>
        </w:tc>
        <w:tc>
          <w:tcPr>
            <w:tcW w:w="250"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spacing w:line="360" w:lineRule="exact"/>
              <w:jc w:val="center"/>
              <w:rPr>
                <w:rFonts w:eastAsia="宋体" w:cs="Times New Roman"/>
                <w:szCs w:val="21"/>
              </w:rPr>
            </w:pPr>
          </w:p>
        </w:tc>
        <w:tc>
          <w:tcPr>
            <w:tcW w:w="250"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spacing w:line="360" w:lineRule="exact"/>
              <w:jc w:val="center"/>
              <w:rPr>
                <w:rFonts w:eastAsia="宋体" w:cs="Times New Roman"/>
                <w:szCs w:val="21"/>
              </w:rPr>
            </w:pPr>
          </w:p>
        </w:tc>
        <w:tc>
          <w:tcPr>
            <w:tcW w:w="250" w:type="pct"/>
            <w:tcBorders>
              <w:top w:val="single" w:sz="6" w:space="0" w:color="auto"/>
              <w:left w:val="single" w:sz="4" w:space="0" w:color="auto"/>
              <w:bottom w:val="single" w:sz="6" w:space="0" w:color="auto"/>
              <w:right w:val="single" w:sz="4" w:space="0" w:color="auto"/>
            </w:tcBorders>
            <w:vAlign w:val="center"/>
          </w:tcPr>
          <w:p w:rsidR="00AC3CD5" w:rsidRPr="00E64924" w:rsidRDefault="00AC3CD5">
            <w:pPr>
              <w:spacing w:line="360" w:lineRule="exact"/>
              <w:jc w:val="center"/>
              <w:rPr>
                <w:rFonts w:eastAsia="宋体" w:cs="Times New Roman"/>
                <w:szCs w:val="21"/>
              </w:rPr>
            </w:pPr>
          </w:p>
        </w:tc>
        <w:tc>
          <w:tcPr>
            <w:tcW w:w="212" w:type="pct"/>
            <w:tcBorders>
              <w:top w:val="single" w:sz="6" w:space="0" w:color="auto"/>
              <w:left w:val="single" w:sz="4" w:space="0" w:color="auto"/>
              <w:bottom w:val="single" w:sz="6" w:space="0" w:color="auto"/>
              <w:right w:val="single" w:sz="6" w:space="0" w:color="auto"/>
            </w:tcBorders>
            <w:vAlign w:val="center"/>
          </w:tcPr>
          <w:p w:rsidR="00AC3CD5" w:rsidRPr="00E64924" w:rsidRDefault="00AC3CD5">
            <w:pPr>
              <w:spacing w:line="360" w:lineRule="exact"/>
              <w:jc w:val="center"/>
              <w:rPr>
                <w:rFonts w:eastAsia="宋体" w:cs="Times New Roman"/>
                <w:szCs w:val="21"/>
              </w:rPr>
            </w:pPr>
          </w:p>
        </w:tc>
      </w:tr>
    </w:tbl>
    <w:p w:rsidR="00AC3CD5" w:rsidRPr="00E64924" w:rsidRDefault="00AC3CD5" w:rsidP="00AC3CD5">
      <w:pPr>
        <w:widowControl/>
        <w:jc w:val="left"/>
        <w:rPr>
          <w:kern w:val="0"/>
          <w:szCs w:val="21"/>
        </w:rPr>
        <w:sectPr w:rsidR="00AC3CD5" w:rsidRPr="00E64924">
          <w:pgSz w:w="16838" w:h="11906" w:orient="landscape"/>
          <w:pgMar w:top="1560" w:right="1440" w:bottom="1560" w:left="1440" w:header="851" w:footer="992" w:gutter="0"/>
          <w:cols w:space="720"/>
          <w:docGrid w:type="lines" w:linePitch="326"/>
        </w:sectPr>
      </w:pPr>
    </w:p>
    <w:p w:rsidR="00AC3CD5" w:rsidRPr="00E64924" w:rsidRDefault="00AC3CD5" w:rsidP="007A424A">
      <w:pPr>
        <w:autoSpaceDE w:val="0"/>
        <w:autoSpaceDN w:val="0"/>
        <w:adjustRightInd w:val="0"/>
        <w:spacing w:line="500" w:lineRule="exact"/>
        <w:ind w:firstLineChars="1000" w:firstLine="2100"/>
        <w:jc w:val="center"/>
        <w:rPr>
          <w:rFonts w:ascii="Times New Roman" w:eastAsia="宋体" w:hAnsi="Times New Roman" w:cs="Times New Roman"/>
          <w:kern w:val="0"/>
          <w:szCs w:val="21"/>
        </w:rPr>
      </w:pPr>
      <w:r w:rsidRPr="00E64924">
        <w:rPr>
          <w:kern w:val="0"/>
          <w:szCs w:val="21"/>
        </w:rPr>
        <w:t>5.1-7</w:t>
      </w:r>
      <w:r w:rsidRPr="00E64924">
        <w:rPr>
          <w:rFonts w:hint="eastAsia"/>
          <w:szCs w:val="21"/>
        </w:rPr>
        <w:t>非正常排工况放参数表</w:t>
      </w:r>
    </w:p>
    <w:tbl>
      <w:tblPr>
        <w:tblW w:w="581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
      <w:tblGrid>
        <w:gridCol w:w="472"/>
        <w:gridCol w:w="743"/>
        <w:gridCol w:w="1045"/>
        <w:gridCol w:w="743"/>
        <w:gridCol w:w="743"/>
        <w:gridCol w:w="743"/>
        <w:gridCol w:w="1193"/>
        <w:gridCol w:w="879"/>
        <w:gridCol w:w="1047"/>
        <w:gridCol w:w="3009"/>
      </w:tblGrid>
      <w:tr w:rsidR="00AC3CD5" w:rsidRPr="00E64924" w:rsidTr="00AC3CD5">
        <w:trPr>
          <w:trHeight w:val="366"/>
          <w:jc w:val="center"/>
        </w:trPr>
        <w:tc>
          <w:tcPr>
            <w:tcW w:w="222" w:type="pct"/>
            <w:vMerge w:val="restar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序号</w:t>
            </w:r>
          </w:p>
        </w:tc>
        <w:tc>
          <w:tcPr>
            <w:tcW w:w="350" w:type="pct"/>
            <w:vMerge w:val="restar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污染源</w:t>
            </w:r>
          </w:p>
        </w:tc>
        <w:tc>
          <w:tcPr>
            <w:tcW w:w="492" w:type="pct"/>
            <w:vMerge w:val="restar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szCs w:val="21"/>
              </w:rPr>
            </w:pPr>
            <w:r w:rsidRPr="00E64924">
              <w:rPr>
                <w:rFonts w:hint="eastAsia"/>
                <w:szCs w:val="21"/>
              </w:rPr>
              <w:t>非正常排放原因</w:t>
            </w:r>
          </w:p>
        </w:tc>
        <w:tc>
          <w:tcPr>
            <w:tcW w:w="350" w:type="pct"/>
            <w:vMerge w:val="restar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szCs w:val="21"/>
              </w:rPr>
            </w:pPr>
            <w:r w:rsidRPr="00E64924">
              <w:rPr>
                <w:rFonts w:hint="eastAsia"/>
                <w:szCs w:val="21"/>
              </w:rPr>
              <w:t>排放类型</w:t>
            </w:r>
          </w:p>
        </w:tc>
        <w:tc>
          <w:tcPr>
            <w:tcW w:w="350" w:type="pct"/>
            <w:vMerge w:val="restar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szCs w:val="21"/>
              </w:rPr>
            </w:pPr>
            <w:r w:rsidRPr="00E64924">
              <w:rPr>
                <w:rFonts w:hint="eastAsia"/>
                <w:szCs w:val="21"/>
              </w:rPr>
              <w:t>单次持续时间</w:t>
            </w:r>
          </w:p>
        </w:tc>
        <w:tc>
          <w:tcPr>
            <w:tcW w:w="350" w:type="pct"/>
            <w:vMerge w:val="restar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szCs w:val="21"/>
              </w:rPr>
            </w:pPr>
            <w:r w:rsidRPr="00E64924">
              <w:rPr>
                <w:rFonts w:hint="eastAsia"/>
                <w:szCs w:val="21"/>
              </w:rPr>
              <w:t>年发生频次</w:t>
            </w:r>
          </w:p>
        </w:tc>
        <w:tc>
          <w:tcPr>
            <w:tcW w:w="562" w:type="pct"/>
            <w:vMerge w:val="restar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ascii="Times New Roman" w:hAnsi="Times New Roman" w:cs="Times New Roman"/>
                <w:szCs w:val="21"/>
              </w:rPr>
            </w:pPr>
            <w:r w:rsidRPr="00E64924">
              <w:rPr>
                <w:rFonts w:hint="eastAsia"/>
                <w:szCs w:val="21"/>
              </w:rPr>
              <w:t>排放量</w:t>
            </w:r>
          </w:p>
          <w:p w:rsidR="00AC3CD5" w:rsidRPr="00E64924" w:rsidRDefault="00AC3CD5">
            <w:pPr>
              <w:adjustRightInd w:val="0"/>
              <w:snapToGrid w:val="0"/>
              <w:spacing w:line="300" w:lineRule="exact"/>
              <w:jc w:val="center"/>
              <w:rPr>
                <w:rFonts w:eastAsia="宋体" w:cs="Times New Roman"/>
                <w:szCs w:val="21"/>
              </w:rPr>
            </w:pPr>
            <w:r w:rsidRPr="00E64924">
              <w:rPr>
                <w:szCs w:val="21"/>
              </w:rPr>
              <w:t>Nm</w:t>
            </w:r>
            <w:r w:rsidRPr="00E64924">
              <w:rPr>
                <w:szCs w:val="21"/>
                <w:vertAlign w:val="superscript"/>
              </w:rPr>
              <w:t>3</w:t>
            </w:r>
            <w:r w:rsidRPr="00E64924">
              <w:rPr>
                <w:szCs w:val="21"/>
              </w:rPr>
              <w:t>/h</w:t>
            </w:r>
          </w:p>
        </w:tc>
        <w:tc>
          <w:tcPr>
            <w:tcW w:w="906" w:type="pct"/>
            <w:gridSpan w:val="2"/>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SO</w:t>
            </w:r>
            <w:r w:rsidRPr="00E64924">
              <w:rPr>
                <w:kern w:val="0"/>
                <w:szCs w:val="21"/>
                <w:vertAlign w:val="subscript"/>
              </w:rPr>
              <w:t>2</w:t>
            </w:r>
          </w:p>
        </w:tc>
        <w:tc>
          <w:tcPr>
            <w:tcW w:w="1418" w:type="pct"/>
            <w:vMerge w:val="restar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应对措施</w:t>
            </w:r>
          </w:p>
        </w:tc>
      </w:tr>
      <w:tr w:rsidR="00AC3CD5" w:rsidRPr="00E64924" w:rsidTr="00AC3CD5">
        <w:trPr>
          <w:trHeight w:val="725"/>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widowControl/>
              <w:jc w:val="left"/>
              <w:rPr>
                <w:rFonts w:eastAsia="宋体" w:cs="Times New Roman"/>
                <w:kern w:val="0"/>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widowControl/>
              <w:jc w:val="left"/>
              <w:rPr>
                <w:rFonts w:eastAsia="宋体" w:cs="Times New Roman"/>
                <w:kern w:val="0"/>
                <w:szCs w:val="21"/>
              </w:rPr>
            </w:pP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widowControl/>
              <w:jc w:val="left"/>
              <w:rPr>
                <w:rFonts w:eastAsia="宋体" w:cs="Times New Roman"/>
                <w:szCs w:val="21"/>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速率（</w:t>
            </w:r>
            <w:r w:rsidRPr="00E64924">
              <w:rPr>
                <w:kern w:val="0"/>
                <w:szCs w:val="21"/>
              </w:rPr>
              <w:t>kg/h</w:t>
            </w:r>
            <w:r w:rsidRPr="00E64924">
              <w:rPr>
                <w:rFonts w:hint="eastAsia"/>
                <w:kern w:val="0"/>
                <w:szCs w:val="21"/>
              </w:rPr>
              <w:t>）</w:t>
            </w:r>
          </w:p>
        </w:tc>
        <w:tc>
          <w:tcPr>
            <w:tcW w:w="493"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adjustRightInd w:val="0"/>
              <w:snapToGrid w:val="0"/>
              <w:spacing w:line="300" w:lineRule="exact"/>
              <w:jc w:val="center"/>
              <w:rPr>
                <w:rFonts w:ascii="Times New Roman" w:hAnsi="Times New Roman" w:cs="Times New Roman"/>
                <w:kern w:val="0"/>
                <w:szCs w:val="21"/>
              </w:rPr>
            </w:pPr>
            <w:r w:rsidRPr="00E64924">
              <w:rPr>
                <w:rFonts w:hint="eastAsia"/>
                <w:kern w:val="0"/>
                <w:szCs w:val="21"/>
              </w:rPr>
              <w:t>浓度</w:t>
            </w:r>
          </w:p>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w:t>
            </w:r>
            <w:r w:rsidRPr="00E64924">
              <w:rPr>
                <w:kern w:val="0"/>
                <w:szCs w:val="21"/>
              </w:rPr>
              <w:t>g/ Nm</w:t>
            </w:r>
            <w:r w:rsidRPr="00E64924">
              <w:rPr>
                <w:kern w:val="0"/>
                <w:szCs w:val="21"/>
                <w:vertAlign w:val="superscript"/>
              </w:rPr>
              <w:t>3</w:t>
            </w:r>
            <w:r w:rsidRPr="00E64924">
              <w:rPr>
                <w:rFonts w:hint="eastAsia"/>
                <w:kern w:val="0"/>
                <w:szCs w:val="21"/>
              </w:rPr>
              <w:t>）</w:t>
            </w:r>
          </w:p>
        </w:tc>
        <w:tc>
          <w:tcPr>
            <w:tcW w:w="0" w:type="auto"/>
            <w:vMerge/>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r>
      <w:tr w:rsidR="00AC3CD5" w:rsidRPr="00E64924" w:rsidTr="00AC3CD5">
        <w:trPr>
          <w:trHeight w:val="510"/>
          <w:jc w:val="center"/>
        </w:trPr>
        <w:tc>
          <w:tcPr>
            <w:tcW w:w="22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szCs w:val="21"/>
              </w:rPr>
            </w:pPr>
            <w:r w:rsidRPr="00E64924">
              <w:rPr>
                <w:szCs w:val="21"/>
              </w:rPr>
              <w:t>1</w:t>
            </w:r>
          </w:p>
        </w:tc>
        <w:tc>
          <w:tcPr>
            <w:tcW w:w="35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szCs w:val="21"/>
              </w:rPr>
            </w:pPr>
            <w:r w:rsidRPr="00E64924">
              <w:rPr>
                <w:rFonts w:hint="eastAsia"/>
                <w:szCs w:val="21"/>
              </w:rPr>
              <w:t>火炬</w:t>
            </w:r>
          </w:p>
        </w:tc>
        <w:tc>
          <w:tcPr>
            <w:tcW w:w="492"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szCs w:val="21"/>
              </w:rPr>
            </w:pPr>
            <w:r w:rsidRPr="00E64924">
              <w:rPr>
                <w:rFonts w:hint="eastAsia"/>
                <w:szCs w:val="21"/>
              </w:rPr>
              <w:t>硫磺回收装置因故障停运或处理效率下降</w:t>
            </w:r>
          </w:p>
        </w:tc>
        <w:tc>
          <w:tcPr>
            <w:tcW w:w="350"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szCs w:val="21"/>
              </w:rPr>
            </w:pPr>
            <w:r w:rsidRPr="00E64924">
              <w:rPr>
                <w:rFonts w:hint="eastAsia"/>
                <w:szCs w:val="21"/>
              </w:rPr>
              <w:t>点源</w:t>
            </w:r>
          </w:p>
        </w:tc>
        <w:tc>
          <w:tcPr>
            <w:tcW w:w="350"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adjustRightInd w:val="0"/>
              <w:snapToGrid w:val="0"/>
              <w:spacing w:before="120" w:after="120" w:line="300" w:lineRule="exact"/>
              <w:jc w:val="center"/>
              <w:rPr>
                <w:rFonts w:eastAsia="宋体" w:cs="Times New Roman"/>
                <w:szCs w:val="21"/>
              </w:rPr>
            </w:pPr>
            <w:r w:rsidRPr="00E64924">
              <w:rPr>
                <w:szCs w:val="21"/>
              </w:rPr>
              <w:t>0.5h</w:t>
            </w:r>
          </w:p>
        </w:tc>
        <w:tc>
          <w:tcPr>
            <w:tcW w:w="350"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adjustRightInd w:val="0"/>
              <w:snapToGrid w:val="0"/>
              <w:spacing w:before="120" w:after="120" w:line="300" w:lineRule="exact"/>
              <w:jc w:val="center"/>
              <w:rPr>
                <w:rFonts w:eastAsia="宋体" w:cs="Times New Roman"/>
                <w:szCs w:val="21"/>
              </w:rPr>
            </w:pPr>
            <w:r w:rsidRPr="00E64924">
              <w:rPr>
                <w:szCs w:val="21"/>
              </w:rPr>
              <w:t>2</w:t>
            </w:r>
          </w:p>
        </w:tc>
        <w:tc>
          <w:tcPr>
            <w:tcW w:w="5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4500</w:t>
            </w:r>
          </w:p>
        </w:tc>
        <w:tc>
          <w:tcPr>
            <w:tcW w:w="414"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660</w:t>
            </w:r>
          </w:p>
        </w:tc>
        <w:tc>
          <w:tcPr>
            <w:tcW w:w="493"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autoSpaceDE w:val="0"/>
              <w:autoSpaceDN w:val="0"/>
              <w:adjustRightInd w:val="0"/>
              <w:snapToGrid w:val="0"/>
              <w:spacing w:line="300" w:lineRule="exact"/>
              <w:jc w:val="center"/>
              <w:rPr>
                <w:rFonts w:eastAsia="宋体" w:cs="Times New Roman"/>
                <w:kern w:val="0"/>
                <w:szCs w:val="21"/>
              </w:rPr>
            </w:pPr>
            <w:r w:rsidRPr="00E64924">
              <w:rPr>
                <w:kern w:val="0"/>
                <w:szCs w:val="21"/>
              </w:rPr>
              <w:t>146.6</w:t>
            </w:r>
          </w:p>
        </w:tc>
        <w:tc>
          <w:tcPr>
            <w:tcW w:w="1418"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autoSpaceDE w:val="0"/>
              <w:autoSpaceDN w:val="0"/>
              <w:adjustRightInd w:val="0"/>
              <w:snapToGrid w:val="0"/>
              <w:spacing w:line="300" w:lineRule="exact"/>
              <w:jc w:val="center"/>
              <w:rPr>
                <w:rFonts w:eastAsia="宋体" w:cs="Times New Roman"/>
                <w:kern w:val="0"/>
                <w:szCs w:val="21"/>
              </w:rPr>
            </w:pPr>
            <w:r w:rsidRPr="00E64924">
              <w:rPr>
                <w:kern w:val="0"/>
                <w:szCs w:val="21"/>
              </w:rPr>
              <w:t>1</w:t>
            </w:r>
            <w:r w:rsidRPr="00E64924">
              <w:rPr>
                <w:rFonts w:hint="eastAsia"/>
                <w:kern w:val="0"/>
                <w:szCs w:val="21"/>
              </w:rPr>
              <w:t>、加强设备维护保养减少非正常工况发生；</w:t>
            </w:r>
            <w:r w:rsidRPr="00E64924">
              <w:rPr>
                <w:kern w:val="0"/>
                <w:szCs w:val="21"/>
              </w:rPr>
              <w:t>2</w:t>
            </w:r>
            <w:r w:rsidRPr="00E64924">
              <w:rPr>
                <w:rFonts w:hint="eastAsia"/>
                <w:kern w:val="0"/>
                <w:szCs w:val="21"/>
              </w:rPr>
              <w:t>、硫磺回收装置若发生故障，立即停止生产，避免烟气对周围环境污染。</w:t>
            </w:r>
          </w:p>
        </w:tc>
      </w:tr>
    </w:tbl>
    <w:p w:rsidR="00AC3CD5" w:rsidRPr="00E64924" w:rsidRDefault="00AC3CD5" w:rsidP="00AC3CD5">
      <w:pPr>
        <w:pStyle w:val="130"/>
        <w:spacing w:before="0"/>
        <w:rPr>
          <w:rFonts w:ascii="Times New Roman" w:eastAsia="宋体"/>
          <w:sz w:val="21"/>
          <w:szCs w:val="21"/>
        </w:rPr>
      </w:pPr>
      <w:r w:rsidRPr="00E64924">
        <w:rPr>
          <w:rFonts w:ascii="Times New Roman" w:eastAsia="宋体" w:hint="eastAsia"/>
          <w:sz w:val="21"/>
          <w:szCs w:val="21"/>
        </w:rPr>
        <w:t>表</w:t>
      </w:r>
      <w:r w:rsidRPr="00E64924">
        <w:rPr>
          <w:rFonts w:ascii="Times New Roman" w:eastAsia="宋体"/>
          <w:sz w:val="21"/>
          <w:szCs w:val="21"/>
        </w:rPr>
        <w:t>5.1-8</w:t>
      </w:r>
      <w:r w:rsidRPr="00E64924">
        <w:rPr>
          <w:rFonts w:ascii="Times New Roman" w:eastAsia="宋体" w:hint="eastAsia"/>
          <w:sz w:val="21"/>
          <w:szCs w:val="21"/>
        </w:rPr>
        <w:t>其他在建项目、已批复环境影响评价文件的拟建项目污染源</w:t>
      </w:r>
    </w:p>
    <w:tbl>
      <w:tblPr>
        <w:tblW w:w="566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21"/>
        <w:gridCol w:w="863"/>
        <w:gridCol w:w="878"/>
        <w:gridCol w:w="880"/>
        <w:gridCol w:w="733"/>
        <w:gridCol w:w="880"/>
        <w:gridCol w:w="880"/>
        <w:gridCol w:w="889"/>
        <w:gridCol w:w="731"/>
        <w:gridCol w:w="731"/>
        <w:gridCol w:w="731"/>
        <w:gridCol w:w="853"/>
      </w:tblGrid>
      <w:tr w:rsidR="00AC3CD5" w:rsidRPr="00E64924" w:rsidTr="00AC3CD5">
        <w:trPr>
          <w:trHeight w:val="397"/>
        </w:trPr>
        <w:tc>
          <w:tcPr>
            <w:tcW w:w="218"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编号</w:t>
            </w:r>
          </w:p>
        </w:tc>
        <w:tc>
          <w:tcPr>
            <w:tcW w:w="485"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名称</w:t>
            </w:r>
          </w:p>
        </w:tc>
        <w:tc>
          <w:tcPr>
            <w:tcW w:w="827"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坐标</w:t>
            </w:r>
            <w:r w:rsidRPr="00E64924">
              <w:rPr>
                <w:szCs w:val="21"/>
              </w:rPr>
              <w:t>/m</w:t>
            </w:r>
          </w:p>
        </w:tc>
        <w:tc>
          <w:tcPr>
            <w:tcW w:w="418"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排气筒高度</w:t>
            </w:r>
            <w:r w:rsidRPr="00E64924">
              <w:rPr>
                <w:szCs w:val="21"/>
              </w:rPr>
              <w:t>/m</w:t>
            </w:r>
          </w:p>
        </w:tc>
        <w:tc>
          <w:tcPr>
            <w:tcW w:w="348"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出口内径</w:t>
            </w:r>
            <w:r w:rsidRPr="00E64924">
              <w:rPr>
                <w:szCs w:val="21"/>
              </w:rPr>
              <w:t>/ m</w:t>
            </w:r>
          </w:p>
        </w:tc>
        <w:tc>
          <w:tcPr>
            <w:tcW w:w="418"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烟气温度</w:t>
            </w:r>
            <w:r w:rsidRPr="00E64924">
              <w:rPr>
                <w:szCs w:val="21"/>
              </w:rPr>
              <w:t>/</w:t>
            </w:r>
            <w:r w:rsidRPr="00E64924">
              <w:rPr>
                <w:rFonts w:hAnsiTheme="minorEastAsia" w:hint="eastAsia"/>
                <w:szCs w:val="21"/>
              </w:rPr>
              <w:t>℃</w:t>
            </w:r>
          </w:p>
        </w:tc>
        <w:tc>
          <w:tcPr>
            <w:tcW w:w="418"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烟气量</w:t>
            </w:r>
            <w:r w:rsidRPr="00E64924">
              <w:rPr>
                <w:szCs w:val="21"/>
              </w:rPr>
              <w:t>/Nm</w:t>
            </w:r>
            <w:r w:rsidRPr="00E64924">
              <w:rPr>
                <w:szCs w:val="21"/>
                <w:vertAlign w:val="superscript"/>
              </w:rPr>
              <w:t>3</w:t>
            </w:r>
            <w:r w:rsidRPr="00E64924">
              <w:rPr>
                <w:szCs w:val="21"/>
              </w:rPr>
              <w:t>/h</w:t>
            </w:r>
          </w:p>
        </w:tc>
        <w:tc>
          <w:tcPr>
            <w:tcW w:w="422"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年排放小时数</w:t>
            </w:r>
            <w:r w:rsidRPr="00E64924">
              <w:rPr>
                <w:szCs w:val="21"/>
              </w:rPr>
              <w:t>/h</w:t>
            </w:r>
          </w:p>
        </w:tc>
        <w:tc>
          <w:tcPr>
            <w:tcW w:w="1447" w:type="pct"/>
            <w:gridSpan w:val="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排放量</w:t>
            </w:r>
            <w:r w:rsidRPr="00E64924">
              <w:rPr>
                <w:szCs w:val="21"/>
              </w:rPr>
              <w:t>kg/h</w:t>
            </w:r>
          </w:p>
        </w:tc>
      </w:tr>
      <w:tr w:rsidR="00AC3CD5" w:rsidRPr="00E64924" w:rsidTr="00AC3CD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szCs w:val="21"/>
              </w:rPr>
              <w:t>X</w:t>
            </w:r>
          </w:p>
        </w:tc>
        <w:tc>
          <w:tcPr>
            <w:tcW w:w="41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szCs w:val="21"/>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NO</w:t>
            </w:r>
            <w:r w:rsidRPr="00E64924">
              <w:rPr>
                <w:szCs w:val="21"/>
                <w:vertAlign w:val="subscript"/>
              </w:rPr>
              <w:t>2</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PM</w:t>
            </w:r>
            <w:r w:rsidRPr="00E64924">
              <w:rPr>
                <w:szCs w:val="21"/>
                <w:vertAlign w:val="subscript"/>
              </w:rPr>
              <w:t>10</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PM</w:t>
            </w:r>
            <w:r w:rsidRPr="00E64924">
              <w:rPr>
                <w:szCs w:val="21"/>
                <w:vertAlign w:val="subscript"/>
              </w:rPr>
              <w:t>2.5</w:t>
            </w:r>
          </w:p>
        </w:tc>
        <w:tc>
          <w:tcPr>
            <w:tcW w:w="4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SO</w:t>
            </w:r>
            <w:r w:rsidRPr="00E64924">
              <w:rPr>
                <w:szCs w:val="21"/>
                <w:vertAlign w:val="subscript"/>
              </w:rPr>
              <w:t>2</w:t>
            </w:r>
          </w:p>
        </w:tc>
      </w:tr>
      <w:tr w:rsidR="00AC3CD5" w:rsidRPr="00E64924" w:rsidTr="00AC3CD5">
        <w:trPr>
          <w:trHeight w:val="397"/>
        </w:trPr>
        <w:tc>
          <w:tcPr>
            <w:tcW w:w="2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w:t>
            </w:r>
          </w:p>
        </w:tc>
        <w:tc>
          <w:tcPr>
            <w:tcW w:w="48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焦炉烟囱</w:t>
            </w:r>
          </w:p>
        </w:tc>
        <w:tc>
          <w:tcPr>
            <w:tcW w:w="41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-171</w:t>
            </w:r>
          </w:p>
        </w:tc>
        <w:tc>
          <w:tcPr>
            <w:tcW w:w="41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-596</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125</w:t>
            </w:r>
          </w:p>
        </w:tc>
        <w:tc>
          <w:tcPr>
            <w:tcW w:w="34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4.0</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200</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130900</w:t>
            </w:r>
          </w:p>
        </w:tc>
        <w:tc>
          <w:tcPr>
            <w:tcW w:w="42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8760</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30.27</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2.62</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1.31</w:t>
            </w:r>
          </w:p>
        </w:tc>
        <w:tc>
          <w:tcPr>
            <w:tcW w:w="4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7.78</w:t>
            </w:r>
          </w:p>
        </w:tc>
      </w:tr>
      <w:tr w:rsidR="00AC3CD5" w:rsidRPr="00E64924" w:rsidTr="00AC3CD5">
        <w:trPr>
          <w:trHeight w:val="397"/>
        </w:trPr>
        <w:tc>
          <w:tcPr>
            <w:tcW w:w="2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w:t>
            </w:r>
          </w:p>
        </w:tc>
        <w:tc>
          <w:tcPr>
            <w:tcW w:w="48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装煤地面站</w:t>
            </w:r>
          </w:p>
        </w:tc>
        <w:tc>
          <w:tcPr>
            <w:tcW w:w="41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8</w:t>
            </w:r>
          </w:p>
        </w:tc>
        <w:tc>
          <w:tcPr>
            <w:tcW w:w="41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-708</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15</w:t>
            </w:r>
          </w:p>
        </w:tc>
        <w:tc>
          <w:tcPr>
            <w:tcW w:w="34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1.5</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80</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100000</w:t>
            </w:r>
          </w:p>
        </w:tc>
        <w:tc>
          <w:tcPr>
            <w:tcW w:w="42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2700</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2.62</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1.31</w:t>
            </w:r>
          </w:p>
        </w:tc>
        <w:tc>
          <w:tcPr>
            <w:tcW w:w="4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13</w:t>
            </w:r>
          </w:p>
        </w:tc>
      </w:tr>
      <w:tr w:rsidR="00AC3CD5" w:rsidRPr="00E64924" w:rsidTr="00AC3CD5">
        <w:trPr>
          <w:trHeight w:val="397"/>
        </w:trPr>
        <w:tc>
          <w:tcPr>
            <w:tcW w:w="2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3</w:t>
            </w:r>
          </w:p>
        </w:tc>
        <w:tc>
          <w:tcPr>
            <w:tcW w:w="48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推焦地面站</w:t>
            </w:r>
          </w:p>
        </w:tc>
        <w:tc>
          <w:tcPr>
            <w:tcW w:w="41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-60</w:t>
            </w:r>
          </w:p>
        </w:tc>
        <w:tc>
          <w:tcPr>
            <w:tcW w:w="41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-559</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15</w:t>
            </w:r>
          </w:p>
        </w:tc>
        <w:tc>
          <w:tcPr>
            <w:tcW w:w="34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2.6</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80</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324000</w:t>
            </w:r>
          </w:p>
        </w:tc>
        <w:tc>
          <w:tcPr>
            <w:tcW w:w="42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1800</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8.59</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4.30</w:t>
            </w:r>
          </w:p>
        </w:tc>
        <w:tc>
          <w:tcPr>
            <w:tcW w:w="4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14.89</w:t>
            </w:r>
          </w:p>
        </w:tc>
      </w:tr>
      <w:tr w:rsidR="00AC3CD5" w:rsidRPr="00E64924" w:rsidTr="00AC3CD5">
        <w:trPr>
          <w:trHeight w:val="397"/>
        </w:trPr>
        <w:tc>
          <w:tcPr>
            <w:tcW w:w="2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4</w:t>
            </w:r>
          </w:p>
        </w:tc>
        <w:tc>
          <w:tcPr>
            <w:tcW w:w="48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粗苯管式炉</w:t>
            </w:r>
          </w:p>
        </w:tc>
        <w:tc>
          <w:tcPr>
            <w:tcW w:w="41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-15</w:t>
            </w:r>
          </w:p>
        </w:tc>
        <w:tc>
          <w:tcPr>
            <w:tcW w:w="41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-611</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25</w:t>
            </w:r>
          </w:p>
        </w:tc>
        <w:tc>
          <w:tcPr>
            <w:tcW w:w="34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0.8</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550</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12300</w:t>
            </w:r>
          </w:p>
        </w:tc>
        <w:tc>
          <w:tcPr>
            <w:tcW w:w="42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8760</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1.84</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0.12</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0.06</w:t>
            </w:r>
          </w:p>
        </w:tc>
        <w:tc>
          <w:tcPr>
            <w:tcW w:w="4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0.37</w:t>
            </w:r>
          </w:p>
        </w:tc>
      </w:tr>
      <w:tr w:rsidR="00AC3CD5" w:rsidRPr="00E64924" w:rsidTr="00AC3CD5">
        <w:trPr>
          <w:trHeight w:val="459"/>
        </w:trPr>
        <w:tc>
          <w:tcPr>
            <w:tcW w:w="2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5</w:t>
            </w:r>
          </w:p>
        </w:tc>
        <w:tc>
          <w:tcPr>
            <w:tcW w:w="48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燃气锅炉烟囱</w:t>
            </w:r>
          </w:p>
        </w:tc>
        <w:tc>
          <w:tcPr>
            <w:tcW w:w="41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-238</w:t>
            </w:r>
          </w:p>
        </w:tc>
        <w:tc>
          <w:tcPr>
            <w:tcW w:w="41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-559</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35</w:t>
            </w:r>
          </w:p>
        </w:tc>
        <w:tc>
          <w:tcPr>
            <w:tcW w:w="34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1.2</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41250</w:t>
            </w:r>
          </w:p>
        </w:tc>
        <w:tc>
          <w:tcPr>
            <w:tcW w:w="42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8760</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24.75</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2.2</w:t>
            </w:r>
          </w:p>
        </w:tc>
        <w:tc>
          <w:tcPr>
            <w:tcW w:w="34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1.1</w:t>
            </w:r>
          </w:p>
        </w:tc>
        <w:tc>
          <w:tcPr>
            <w:tcW w:w="4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szCs w:val="21"/>
              </w:rPr>
              <w:t>7.42</w:t>
            </w:r>
          </w:p>
        </w:tc>
      </w:tr>
    </w:tbl>
    <w:p w:rsidR="00AC3CD5" w:rsidRPr="00E64924" w:rsidRDefault="00AC3CD5" w:rsidP="00AC3CD5">
      <w:pPr>
        <w:pStyle w:val="130"/>
        <w:spacing w:before="0" w:line="500" w:lineRule="exact"/>
        <w:rPr>
          <w:rFonts w:ascii="Times New Roman" w:eastAsia="宋体"/>
          <w:sz w:val="21"/>
          <w:szCs w:val="21"/>
        </w:rPr>
      </w:pPr>
      <w:r w:rsidRPr="00E64924">
        <w:rPr>
          <w:rFonts w:ascii="Times New Roman" w:eastAsia="宋体" w:hint="eastAsia"/>
          <w:sz w:val="21"/>
          <w:szCs w:val="21"/>
        </w:rPr>
        <w:t>表</w:t>
      </w:r>
      <w:r w:rsidRPr="00E64924">
        <w:rPr>
          <w:rFonts w:ascii="Times New Roman" w:eastAsia="宋体"/>
          <w:sz w:val="21"/>
          <w:szCs w:val="21"/>
        </w:rPr>
        <w:t>5.1-9</w:t>
      </w:r>
      <w:r w:rsidRPr="00E64924">
        <w:rPr>
          <w:rFonts w:ascii="Times New Roman" w:eastAsia="宋体" w:hint="eastAsia"/>
          <w:sz w:val="21"/>
          <w:szCs w:val="21"/>
        </w:rPr>
        <w:t>削减</w:t>
      </w:r>
      <w:r w:rsidRPr="00E64924">
        <w:rPr>
          <w:rFonts w:ascii="Times New Roman" w:eastAsia="宋体"/>
          <w:sz w:val="21"/>
          <w:szCs w:val="21"/>
        </w:rPr>
        <w:t>-</w:t>
      </w:r>
      <w:r w:rsidRPr="00E64924">
        <w:rPr>
          <w:rFonts w:ascii="Times New Roman" w:eastAsia="宋体" w:hint="eastAsia"/>
          <w:sz w:val="21"/>
          <w:szCs w:val="21"/>
        </w:rPr>
        <w:t>原平市超腾供热有限公司污染源</w:t>
      </w:r>
    </w:p>
    <w:tbl>
      <w:tblPr>
        <w:tblW w:w="533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
        <w:gridCol w:w="815"/>
        <w:gridCol w:w="717"/>
        <w:gridCol w:w="860"/>
        <w:gridCol w:w="860"/>
        <w:gridCol w:w="713"/>
        <w:gridCol w:w="715"/>
        <w:gridCol w:w="863"/>
        <w:gridCol w:w="713"/>
        <w:gridCol w:w="608"/>
        <w:gridCol w:w="682"/>
        <w:gridCol w:w="717"/>
        <w:gridCol w:w="602"/>
      </w:tblGrid>
      <w:tr w:rsidR="00AC3CD5" w:rsidRPr="00E64924" w:rsidTr="00AC3CD5">
        <w:trPr>
          <w:trHeight w:val="397"/>
        </w:trPr>
        <w:tc>
          <w:tcPr>
            <w:tcW w:w="526"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编号</w:t>
            </w:r>
          </w:p>
        </w:tc>
        <w:tc>
          <w:tcPr>
            <w:tcW w:w="412"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名称</w:t>
            </w:r>
          </w:p>
        </w:tc>
        <w:tc>
          <w:tcPr>
            <w:tcW w:w="796"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坐标</w:t>
            </w:r>
            <w:r w:rsidRPr="00E64924">
              <w:rPr>
                <w:szCs w:val="21"/>
              </w:rPr>
              <w:t>/m</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排气筒高度</w:t>
            </w:r>
            <w:r w:rsidRPr="00E64924">
              <w:rPr>
                <w:szCs w:val="21"/>
              </w:rPr>
              <w:t>/m</w:t>
            </w:r>
          </w:p>
        </w:tc>
        <w:tc>
          <w:tcPr>
            <w:tcW w:w="360"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出口内径</w:t>
            </w:r>
            <w:r w:rsidRPr="00E64924">
              <w:rPr>
                <w:szCs w:val="21"/>
              </w:rPr>
              <w:t>/ m</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烟气温度</w:t>
            </w:r>
            <w:r w:rsidRPr="00E64924">
              <w:rPr>
                <w:szCs w:val="21"/>
              </w:rPr>
              <w:t>/</w:t>
            </w:r>
            <w:r w:rsidRPr="00E64924">
              <w:rPr>
                <w:rFonts w:hint="eastAsia"/>
                <w:szCs w:val="21"/>
              </w:rPr>
              <w:t>℃</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烟气量</w:t>
            </w:r>
            <w:r w:rsidRPr="00E64924">
              <w:rPr>
                <w:szCs w:val="21"/>
              </w:rPr>
              <w:t>/Nm</w:t>
            </w:r>
            <w:r w:rsidRPr="00E64924">
              <w:rPr>
                <w:szCs w:val="21"/>
                <w:vertAlign w:val="superscript"/>
              </w:rPr>
              <w:t>3</w:t>
            </w:r>
            <w:r w:rsidRPr="00E64924">
              <w:rPr>
                <w:szCs w:val="21"/>
              </w:rPr>
              <w:t>/h</w:t>
            </w:r>
          </w:p>
        </w:tc>
        <w:tc>
          <w:tcPr>
            <w:tcW w:w="360"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年排放小时数</w:t>
            </w:r>
            <w:r w:rsidRPr="00E64924">
              <w:rPr>
                <w:szCs w:val="21"/>
              </w:rPr>
              <w:t>/h</w:t>
            </w:r>
          </w:p>
        </w:tc>
        <w:tc>
          <w:tcPr>
            <w:tcW w:w="1317" w:type="pct"/>
            <w:gridSpan w:val="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削减排放量</w:t>
            </w:r>
            <w:r w:rsidRPr="00E64924">
              <w:rPr>
                <w:szCs w:val="21"/>
              </w:rPr>
              <w:t>kg/h</w:t>
            </w:r>
          </w:p>
        </w:tc>
      </w:tr>
      <w:tr w:rsidR="00AC3CD5" w:rsidRPr="00E64924" w:rsidTr="00AC3CD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auto"/>
              <w:jc w:val="center"/>
              <w:rPr>
                <w:rFonts w:eastAsia="宋体" w:cs="Times New Roman"/>
                <w:szCs w:val="21"/>
              </w:rPr>
            </w:pPr>
            <w:r w:rsidRPr="00E64924">
              <w:rPr>
                <w:szCs w:val="21"/>
              </w:rPr>
              <w:t>X</w:t>
            </w:r>
          </w:p>
        </w:tc>
        <w:tc>
          <w:tcPr>
            <w:tcW w:w="43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auto"/>
              <w:jc w:val="center"/>
              <w:rPr>
                <w:rFonts w:eastAsia="宋体" w:cs="Times New Roman"/>
                <w:szCs w:val="21"/>
              </w:rPr>
            </w:pPr>
            <w:r w:rsidRPr="00E64924">
              <w:rPr>
                <w:szCs w:val="21"/>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30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NO</w:t>
            </w:r>
            <w:r w:rsidRPr="00E64924">
              <w:rPr>
                <w:szCs w:val="21"/>
                <w:vertAlign w:val="subscript"/>
              </w:rPr>
              <w:t>2</w:t>
            </w:r>
          </w:p>
        </w:tc>
        <w:tc>
          <w:tcPr>
            <w:tcW w:w="34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PM</w:t>
            </w:r>
            <w:r w:rsidRPr="00E64924">
              <w:rPr>
                <w:szCs w:val="21"/>
                <w:vertAlign w:val="subscript"/>
              </w:rPr>
              <w:t>10</w:t>
            </w:r>
          </w:p>
        </w:tc>
        <w:tc>
          <w:tcPr>
            <w:tcW w:w="36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PM</w:t>
            </w:r>
            <w:r w:rsidRPr="00E64924">
              <w:rPr>
                <w:szCs w:val="21"/>
                <w:vertAlign w:val="subscript"/>
              </w:rPr>
              <w:t>2.5</w:t>
            </w:r>
          </w:p>
        </w:tc>
        <w:tc>
          <w:tcPr>
            <w:tcW w:w="30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SO</w:t>
            </w:r>
            <w:r w:rsidRPr="00E64924">
              <w:rPr>
                <w:szCs w:val="21"/>
                <w:vertAlign w:val="subscript"/>
              </w:rPr>
              <w:t>2</w:t>
            </w:r>
          </w:p>
        </w:tc>
      </w:tr>
      <w:tr w:rsidR="00AC3CD5" w:rsidRPr="00E64924" w:rsidTr="00AC3CD5">
        <w:trPr>
          <w:trHeight w:val="397"/>
        </w:trPr>
        <w:tc>
          <w:tcPr>
            <w:tcW w:w="52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1</w:t>
            </w:r>
          </w:p>
        </w:tc>
        <w:tc>
          <w:tcPr>
            <w:tcW w:w="41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rFonts w:hint="eastAsia"/>
                <w:szCs w:val="21"/>
              </w:rPr>
              <w:t>锅炉</w:t>
            </w:r>
          </w:p>
        </w:tc>
        <w:tc>
          <w:tcPr>
            <w:tcW w:w="36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1384</w:t>
            </w:r>
          </w:p>
        </w:tc>
        <w:tc>
          <w:tcPr>
            <w:tcW w:w="43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-22535</w:t>
            </w:r>
          </w:p>
        </w:tc>
        <w:tc>
          <w:tcPr>
            <w:tcW w:w="43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45</w:t>
            </w:r>
          </w:p>
        </w:tc>
        <w:tc>
          <w:tcPr>
            <w:tcW w:w="36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1.2</w:t>
            </w:r>
          </w:p>
        </w:tc>
        <w:tc>
          <w:tcPr>
            <w:tcW w:w="36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80</w:t>
            </w:r>
          </w:p>
        </w:tc>
        <w:tc>
          <w:tcPr>
            <w:tcW w:w="43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65000</w:t>
            </w:r>
          </w:p>
        </w:tc>
        <w:tc>
          <w:tcPr>
            <w:tcW w:w="36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3600</w:t>
            </w:r>
          </w:p>
        </w:tc>
        <w:tc>
          <w:tcPr>
            <w:tcW w:w="30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3.58</w:t>
            </w:r>
          </w:p>
        </w:tc>
        <w:tc>
          <w:tcPr>
            <w:tcW w:w="34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0.45</w:t>
            </w:r>
          </w:p>
        </w:tc>
        <w:tc>
          <w:tcPr>
            <w:tcW w:w="36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0.32</w:t>
            </w:r>
          </w:p>
        </w:tc>
        <w:tc>
          <w:tcPr>
            <w:tcW w:w="30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szCs w:val="21"/>
              </w:rPr>
              <w:t>2.53</w:t>
            </w:r>
          </w:p>
        </w:tc>
      </w:tr>
    </w:tbl>
    <w:p w:rsidR="00AC3CD5" w:rsidRPr="00E64924" w:rsidRDefault="00AC3CD5" w:rsidP="007A424A">
      <w:pPr>
        <w:pStyle w:val="4"/>
        <w:spacing w:before="0" w:after="0" w:line="500" w:lineRule="exact"/>
        <w:rPr>
          <w:rFonts w:ascii="Times New Roman" w:eastAsia="宋体" w:hAnsi="Times New Roman" w:cs="Times New Roman"/>
          <w:kern w:val="0"/>
          <w:sz w:val="24"/>
          <w:szCs w:val="24"/>
        </w:rPr>
      </w:pPr>
      <w:r w:rsidRPr="00E64924">
        <w:rPr>
          <w:sz w:val="24"/>
          <w:szCs w:val="24"/>
        </w:rPr>
        <w:t>5.1.7.6</w:t>
      </w:r>
      <w:r w:rsidRPr="00E64924">
        <w:rPr>
          <w:rFonts w:eastAsiaTheme="minorEastAsia" w:hint="eastAsia"/>
          <w:sz w:val="24"/>
          <w:szCs w:val="24"/>
        </w:rPr>
        <w:t>预测内容和预测情景</w:t>
      </w:r>
    </w:p>
    <w:p w:rsidR="00AC3CD5" w:rsidRPr="00E64924" w:rsidRDefault="00AC3CD5" w:rsidP="007A424A">
      <w:pPr>
        <w:adjustRightInd w:val="0"/>
        <w:snapToGrid w:val="0"/>
        <w:spacing w:line="500" w:lineRule="exact"/>
        <w:ind w:firstLineChars="200" w:firstLine="480"/>
        <w:rPr>
          <w:sz w:val="24"/>
          <w:szCs w:val="24"/>
        </w:rPr>
      </w:pPr>
      <w:r w:rsidRPr="00E64924">
        <w:rPr>
          <w:rFonts w:hint="eastAsia"/>
          <w:sz w:val="24"/>
          <w:szCs w:val="24"/>
        </w:rPr>
        <w:t>（</w:t>
      </w:r>
      <w:r w:rsidRPr="00E64924">
        <w:rPr>
          <w:sz w:val="24"/>
          <w:szCs w:val="24"/>
        </w:rPr>
        <w:t>1</w:t>
      </w:r>
      <w:r w:rsidRPr="00E64924">
        <w:rPr>
          <w:rFonts w:hint="eastAsia"/>
          <w:sz w:val="24"/>
          <w:szCs w:val="24"/>
        </w:rPr>
        <w:t>）预测内容</w:t>
      </w:r>
    </w:p>
    <w:p w:rsidR="00AC3CD5" w:rsidRPr="00E64924" w:rsidRDefault="00AC3CD5" w:rsidP="007A424A">
      <w:pPr>
        <w:adjustRightInd w:val="0"/>
        <w:snapToGrid w:val="0"/>
        <w:spacing w:line="500" w:lineRule="exact"/>
        <w:ind w:firstLineChars="200" w:firstLine="480"/>
        <w:rPr>
          <w:sz w:val="24"/>
          <w:szCs w:val="24"/>
        </w:rPr>
      </w:pPr>
      <w:r w:rsidRPr="00E64924">
        <w:rPr>
          <w:rFonts w:hint="eastAsia"/>
          <w:sz w:val="24"/>
          <w:szCs w:val="24"/>
        </w:rPr>
        <w:t>预测内容包括：</w:t>
      </w:r>
    </w:p>
    <w:p w:rsidR="00AC3CD5" w:rsidRPr="00E64924" w:rsidRDefault="00AC3CD5" w:rsidP="007A424A">
      <w:pPr>
        <w:adjustRightInd w:val="0"/>
        <w:snapToGrid w:val="0"/>
        <w:spacing w:line="500" w:lineRule="exact"/>
        <w:ind w:firstLineChars="200" w:firstLine="480"/>
        <w:rPr>
          <w:sz w:val="24"/>
          <w:szCs w:val="24"/>
        </w:rPr>
      </w:pPr>
      <w:r w:rsidRPr="00E64924">
        <w:rPr>
          <w:rFonts w:ascii="宋体" w:hAnsi="宋体" w:cs="宋体" w:hint="eastAsia"/>
          <w:sz w:val="24"/>
          <w:szCs w:val="24"/>
        </w:rPr>
        <w:t>①</w:t>
      </w:r>
      <w:r w:rsidRPr="00E64924">
        <w:rPr>
          <w:rFonts w:hint="eastAsia"/>
          <w:sz w:val="24"/>
          <w:szCs w:val="24"/>
        </w:rPr>
        <w:t>项目正常排放条件下，预测环境空气保护目标和网格点主要污染物的短期浓度和长期浓度贡献值，评价其最大浓度占标率。</w:t>
      </w:r>
    </w:p>
    <w:p w:rsidR="00AC3CD5" w:rsidRPr="00E64924" w:rsidRDefault="00AC3CD5" w:rsidP="007A424A">
      <w:pPr>
        <w:adjustRightInd w:val="0"/>
        <w:snapToGrid w:val="0"/>
        <w:spacing w:line="500" w:lineRule="exact"/>
        <w:ind w:firstLineChars="200" w:firstLine="480"/>
        <w:rPr>
          <w:sz w:val="24"/>
          <w:szCs w:val="24"/>
        </w:rPr>
      </w:pPr>
      <w:r w:rsidRPr="00E64924">
        <w:rPr>
          <w:rFonts w:ascii="宋体" w:hAnsi="宋体" w:cs="宋体" w:hint="eastAsia"/>
          <w:sz w:val="24"/>
          <w:szCs w:val="24"/>
        </w:rPr>
        <w:t>②</w:t>
      </w:r>
      <w:r w:rsidRPr="00E64924">
        <w:rPr>
          <w:rFonts w:hint="eastAsia"/>
          <w:sz w:val="24"/>
          <w:szCs w:val="24"/>
        </w:rPr>
        <w:t>项目正常排放条件下，预测评价叠加大气环境质量限期达标规划（简称</w:t>
      </w:r>
      <w:r w:rsidRPr="00E64924">
        <w:rPr>
          <w:sz w:val="24"/>
          <w:szCs w:val="24"/>
        </w:rPr>
        <w:t>“</w:t>
      </w:r>
      <w:r w:rsidRPr="00E64924">
        <w:rPr>
          <w:rFonts w:hint="eastAsia"/>
          <w:sz w:val="24"/>
          <w:szCs w:val="24"/>
        </w:rPr>
        <w:t>达标规划</w:t>
      </w:r>
      <w:r w:rsidRPr="00E64924">
        <w:rPr>
          <w:sz w:val="24"/>
          <w:szCs w:val="24"/>
        </w:rPr>
        <w:t>”</w:t>
      </w:r>
      <w:r w:rsidRPr="00E64924">
        <w:rPr>
          <w:rFonts w:hint="eastAsia"/>
          <w:sz w:val="24"/>
          <w:szCs w:val="24"/>
        </w:rPr>
        <w:t>）的目标浓度后，环境空气保护目标和网格点主要污染物保证率日平均质量浓度和年平均质量浓度的达标情况；对于项目排放的主要污染物仅有短期浓度限值的，评价其短期浓度叠加后的达标情况。如果是改建、扩建项目，还应同步减去</w:t>
      </w:r>
      <w:r w:rsidRPr="00E64924">
        <w:rPr>
          <w:sz w:val="24"/>
          <w:szCs w:val="24"/>
        </w:rPr>
        <w:t>“</w:t>
      </w:r>
      <w:r w:rsidRPr="00E64924">
        <w:rPr>
          <w:rFonts w:hint="eastAsia"/>
          <w:sz w:val="24"/>
          <w:szCs w:val="24"/>
        </w:rPr>
        <w:t>以新带老</w:t>
      </w:r>
      <w:r w:rsidRPr="00E64924">
        <w:rPr>
          <w:sz w:val="24"/>
          <w:szCs w:val="24"/>
        </w:rPr>
        <w:t>”</w:t>
      </w:r>
      <w:r w:rsidRPr="00E64924">
        <w:rPr>
          <w:rFonts w:hint="eastAsia"/>
          <w:sz w:val="24"/>
          <w:szCs w:val="24"/>
        </w:rPr>
        <w:t>污染源的环境影响。如果有区域达标规划之外的削减项目，应同步减去削减源的环境影响。如果评价范围内还有其他排放同类污染物的在建、拟建项目，还应叠加在建、拟建项目的环境影响。</w:t>
      </w:r>
    </w:p>
    <w:p w:rsidR="00AC3CD5" w:rsidRPr="00E64924" w:rsidRDefault="00AC3CD5" w:rsidP="007A424A">
      <w:pPr>
        <w:adjustRightInd w:val="0"/>
        <w:snapToGrid w:val="0"/>
        <w:spacing w:line="500" w:lineRule="exact"/>
        <w:ind w:firstLineChars="200" w:firstLine="480"/>
        <w:rPr>
          <w:sz w:val="24"/>
          <w:szCs w:val="24"/>
        </w:rPr>
      </w:pPr>
      <w:r w:rsidRPr="00E64924">
        <w:rPr>
          <w:rFonts w:ascii="宋体" w:hAnsi="宋体" w:cs="宋体" w:hint="eastAsia"/>
          <w:sz w:val="24"/>
          <w:szCs w:val="24"/>
        </w:rPr>
        <w:t>③</w:t>
      </w:r>
      <w:r w:rsidRPr="00E64924">
        <w:rPr>
          <w:rFonts w:hint="eastAsia"/>
          <w:sz w:val="24"/>
          <w:szCs w:val="24"/>
        </w:rPr>
        <w:t>对于无法获得达标规划目标浓度场或区域污染源清单的评价项目，需评价区域环境质量的整体变化情况。</w:t>
      </w:r>
    </w:p>
    <w:p w:rsidR="00AC3CD5" w:rsidRPr="00E64924" w:rsidRDefault="00AC3CD5" w:rsidP="007A424A">
      <w:pPr>
        <w:adjustRightInd w:val="0"/>
        <w:snapToGrid w:val="0"/>
        <w:spacing w:line="500" w:lineRule="exact"/>
        <w:ind w:firstLineChars="200" w:firstLine="480"/>
        <w:rPr>
          <w:sz w:val="24"/>
          <w:szCs w:val="24"/>
        </w:rPr>
      </w:pPr>
      <w:r w:rsidRPr="00E64924">
        <w:rPr>
          <w:rFonts w:hint="eastAsia"/>
          <w:sz w:val="24"/>
          <w:szCs w:val="24"/>
        </w:rPr>
        <w:t>④项目非正常排放条件下，预测环境空气保护目标和网格点主要污染物的</w:t>
      </w:r>
      <w:r w:rsidRPr="00E64924">
        <w:rPr>
          <w:sz w:val="24"/>
          <w:szCs w:val="24"/>
        </w:rPr>
        <w:t>1 h</w:t>
      </w:r>
      <w:r w:rsidRPr="00E64924">
        <w:rPr>
          <w:rFonts w:hint="eastAsia"/>
          <w:sz w:val="24"/>
          <w:szCs w:val="24"/>
        </w:rPr>
        <w:t>最大浓度贡献值，评价其最大浓度占标率。</w:t>
      </w:r>
    </w:p>
    <w:p w:rsidR="00AC3CD5" w:rsidRPr="00E64924" w:rsidRDefault="00AC3CD5" w:rsidP="00AC3CD5">
      <w:pPr>
        <w:spacing w:line="500" w:lineRule="exact"/>
        <w:outlineLvl w:val="3"/>
        <w:rPr>
          <w:sz w:val="24"/>
          <w:szCs w:val="24"/>
        </w:rPr>
      </w:pPr>
      <w:r w:rsidRPr="00E64924">
        <w:rPr>
          <w:sz w:val="24"/>
          <w:szCs w:val="24"/>
        </w:rPr>
        <w:t>5.1.7.7</w:t>
      </w:r>
      <w:r w:rsidRPr="00E64924">
        <w:rPr>
          <w:rFonts w:hint="eastAsia"/>
          <w:sz w:val="24"/>
          <w:szCs w:val="24"/>
        </w:rPr>
        <w:t>项目正常工况下环境影响预测结果及评价</w:t>
      </w:r>
    </w:p>
    <w:p w:rsidR="00AC3CD5" w:rsidRPr="00E64924" w:rsidRDefault="00AC3CD5" w:rsidP="00AC3CD5">
      <w:pPr>
        <w:adjustRightInd w:val="0"/>
        <w:snapToGrid w:val="0"/>
        <w:spacing w:line="500" w:lineRule="exact"/>
        <w:outlineLvl w:val="4"/>
        <w:rPr>
          <w:sz w:val="24"/>
          <w:szCs w:val="24"/>
        </w:rPr>
      </w:pPr>
      <w:r w:rsidRPr="00E64924">
        <w:rPr>
          <w:sz w:val="24"/>
          <w:szCs w:val="24"/>
        </w:rPr>
        <w:t>1</w:t>
      </w:r>
      <w:r w:rsidRPr="00E64924">
        <w:rPr>
          <w:rFonts w:hint="eastAsia"/>
          <w:sz w:val="24"/>
          <w:szCs w:val="24"/>
        </w:rPr>
        <w:t>、正常工况下污染物</w:t>
      </w:r>
      <w:r w:rsidRPr="00E64924">
        <w:rPr>
          <w:sz w:val="24"/>
          <w:szCs w:val="24"/>
        </w:rPr>
        <w:t>SO</w:t>
      </w:r>
      <w:r w:rsidRPr="00E64924">
        <w:rPr>
          <w:sz w:val="24"/>
          <w:szCs w:val="24"/>
          <w:vertAlign w:val="subscript"/>
        </w:rPr>
        <w:t>2</w:t>
      </w:r>
      <w:r w:rsidRPr="00E64924">
        <w:rPr>
          <w:rFonts w:hint="eastAsia"/>
          <w:sz w:val="24"/>
          <w:szCs w:val="24"/>
        </w:rPr>
        <w:t>环境影响预测结果</w:t>
      </w:r>
    </w:p>
    <w:p w:rsidR="00AC3CD5" w:rsidRPr="00E64924" w:rsidRDefault="00AC3CD5" w:rsidP="007A424A">
      <w:pPr>
        <w:adjustRightInd w:val="0"/>
        <w:snapToGrid w:val="0"/>
        <w:spacing w:line="500" w:lineRule="exact"/>
        <w:ind w:firstLineChars="200" w:firstLine="480"/>
        <w:rPr>
          <w:sz w:val="24"/>
          <w:szCs w:val="24"/>
        </w:rPr>
      </w:pPr>
      <w:r w:rsidRPr="00E64924">
        <w:rPr>
          <w:rFonts w:hint="eastAsia"/>
          <w:sz w:val="24"/>
          <w:szCs w:val="24"/>
        </w:rPr>
        <w:t>本项目正常工况下污染物</w:t>
      </w:r>
      <w:r w:rsidRPr="00E64924">
        <w:rPr>
          <w:sz w:val="24"/>
          <w:szCs w:val="24"/>
        </w:rPr>
        <w:t>SO</w:t>
      </w:r>
      <w:r w:rsidRPr="00E64924">
        <w:rPr>
          <w:sz w:val="24"/>
          <w:szCs w:val="24"/>
          <w:vertAlign w:val="subscript"/>
        </w:rPr>
        <w:t>2</w:t>
      </w:r>
      <w:r w:rsidRPr="00E64924">
        <w:rPr>
          <w:rFonts w:hint="eastAsia"/>
          <w:sz w:val="24"/>
          <w:szCs w:val="24"/>
        </w:rPr>
        <w:t>贡献质量浓度预测结果见表</w:t>
      </w:r>
      <w:r w:rsidRPr="00E64924">
        <w:rPr>
          <w:sz w:val="24"/>
          <w:szCs w:val="24"/>
        </w:rPr>
        <w:t>5.1-10</w:t>
      </w:r>
      <w:r w:rsidRPr="00E64924">
        <w:rPr>
          <w:rFonts w:hint="eastAsia"/>
          <w:sz w:val="24"/>
          <w:szCs w:val="24"/>
        </w:rPr>
        <w:t>。</w:t>
      </w:r>
    </w:p>
    <w:p w:rsidR="00AC3CD5" w:rsidRPr="00E64924" w:rsidRDefault="00AC3CD5" w:rsidP="00AC3CD5">
      <w:pPr>
        <w:adjustRightInd w:val="0"/>
        <w:snapToGrid w:val="0"/>
        <w:spacing w:line="500" w:lineRule="exact"/>
        <w:jc w:val="center"/>
        <w:rPr>
          <w:szCs w:val="21"/>
        </w:rPr>
      </w:pPr>
      <w:r w:rsidRPr="00E64924">
        <w:rPr>
          <w:rFonts w:hint="eastAsia"/>
          <w:szCs w:val="21"/>
        </w:rPr>
        <w:t>表</w:t>
      </w:r>
      <w:r w:rsidRPr="00E64924">
        <w:rPr>
          <w:szCs w:val="21"/>
        </w:rPr>
        <w:t>5.1-10</w:t>
      </w:r>
      <w:r w:rsidRPr="00E64924">
        <w:rPr>
          <w:rFonts w:hint="eastAsia"/>
          <w:szCs w:val="21"/>
        </w:rPr>
        <w:t>本项目</w:t>
      </w:r>
      <w:r w:rsidRPr="00E64924">
        <w:rPr>
          <w:szCs w:val="21"/>
        </w:rPr>
        <w:t>SO</w:t>
      </w:r>
      <w:r w:rsidRPr="00E64924">
        <w:rPr>
          <w:szCs w:val="21"/>
          <w:vertAlign w:val="subscript"/>
        </w:rPr>
        <w:t>2</w:t>
      </w:r>
      <w:r w:rsidRPr="00E64924">
        <w:rPr>
          <w:rFonts w:hint="eastAsia"/>
          <w:szCs w:val="21"/>
        </w:rPr>
        <w:t>贡献质量浓度预测结果表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74"/>
        <w:gridCol w:w="1647"/>
        <w:gridCol w:w="1103"/>
        <w:gridCol w:w="2076"/>
        <w:gridCol w:w="1443"/>
        <w:gridCol w:w="1053"/>
        <w:gridCol w:w="1090"/>
      </w:tblGrid>
      <w:tr w:rsidR="00AC3CD5" w:rsidRPr="00E64924" w:rsidTr="00AC3CD5">
        <w:trPr>
          <w:trHeight w:val="284"/>
          <w:jc w:val="center"/>
        </w:trPr>
        <w:tc>
          <w:tcPr>
            <w:tcW w:w="47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污染物</w:t>
            </w:r>
          </w:p>
        </w:tc>
        <w:tc>
          <w:tcPr>
            <w:tcW w:w="8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点名称</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平均时段</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最大贡献值</w:t>
            </w:r>
            <w:r w:rsidRPr="00E64924">
              <w:rPr>
                <w:kern w:val="0"/>
                <w:szCs w:val="21"/>
              </w:rPr>
              <w:t>(mg/m</w:t>
            </w:r>
            <w:r w:rsidRPr="00E64924">
              <w:rPr>
                <w:kern w:val="0"/>
                <w:szCs w:val="21"/>
                <w:vertAlign w:val="superscript"/>
              </w:rPr>
              <w:t>3</w:t>
            </w:r>
            <w:r w:rsidRPr="00E64924">
              <w:rPr>
                <w:kern w:val="0"/>
                <w:szCs w:val="21"/>
              </w:rPr>
              <w:t>)</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出现时间</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占标率</w:t>
            </w:r>
            <w:r w:rsidRPr="00E64924">
              <w:rPr>
                <w:kern w:val="0"/>
                <w:szCs w:val="21"/>
              </w:rPr>
              <w:t>%</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达标情况</w:t>
            </w:r>
          </w:p>
        </w:tc>
      </w:tr>
      <w:tr w:rsidR="00AC3CD5" w:rsidRPr="00E64924" w:rsidTr="00AC3CD5">
        <w:trPr>
          <w:trHeight w:val="284"/>
          <w:jc w:val="center"/>
        </w:trPr>
        <w:tc>
          <w:tcPr>
            <w:tcW w:w="470"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adjustRightInd w:val="0"/>
              <w:snapToGrid w:val="0"/>
              <w:spacing w:line="240" w:lineRule="exact"/>
              <w:jc w:val="center"/>
              <w:rPr>
                <w:rFonts w:cs="Times New Roman"/>
                <w:kern w:val="0"/>
                <w:szCs w:val="21"/>
              </w:rPr>
            </w:pPr>
            <w:r w:rsidRPr="00E64924">
              <w:rPr>
                <w:kern w:val="0"/>
                <w:szCs w:val="21"/>
              </w:rPr>
              <w:t>SO</w:t>
            </w:r>
            <w:r w:rsidRPr="00E64924">
              <w:rPr>
                <w:kern w:val="0"/>
                <w:szCs w:val="21"/>
                <w:vertAlign w:val="subscript"/>
              </w:rPr>
              <w:t>2</w:t>
            </w:r>
          </w:p>
        </w:tc>
        <w:tc>
          <w:tcPr>
            <w:tcW w:w="887"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kern w:val="0"/>
                <w:szCs w:val="21"/>
              </w:rPr>
            </w:pPr>
            <w:r w:rsidRPr="00E64924">
              <w:rPr>
                <w:rFonts w:hAnsiTheme="minorEastAsia" w:hint="eastAsia"/>
                <w:kern w:val="0"/>
                <w:szCs w:val="21"/>
              </w:rPr>
              <w:t>上石寺</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1.54E-03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17052707</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0.31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8.98E-05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170110</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0.06</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8.48E-06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天晃村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2.34E-03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17081303</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0.47</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3.20E-04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170814</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0.21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2.65E-05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0.04</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黑沟堰村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5.82E-03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17103017</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1.16</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3.72E-04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171030</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0.25</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4.74E-05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0.08</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黑涧村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1.61E-03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17071120</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0.32</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1.19E-04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170829</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0.08</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7.19E-06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香烟村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1.66E-03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17050107</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0.33</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8.03E-05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170329</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0.05</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5.56E-06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大道口村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6.55E-03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17122606</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1.31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5.50E-04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171221</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0.37</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4.87E-05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0.08</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40" w:lineRule="exact"/>
              <w:jc w:val="center"/>
              <w:rPr>
                <w:rFonts w:cs="Times New Roman"/>
                <w:szCs w:val="21"/>
              </w:rPr>
            </w:pPr>
            <w:r w:rsidRPr="00E64924">
              <w:rPr>
                <w:rFonts w:hint="eastAsia"/>
                <w:szCs w:val="21"/>
              </w:rPr>
              <w:t>平山梁村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1.35E-03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17122211</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0.27</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eastAsia="宋体" w:cs="Times New Roman"/>
                <w:sz w:val="24"/>
                <w:szCs w:val="24"/>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8.50E-05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170328</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0.06</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eastAsia="宋体" w:cs="Times New Roman"/>
                <w:sz w:val="24"/>
                <w:szCs w:val="24"/>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7.59E-06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eastAsia="宋体" w:cs="Times New Roman"/>
                <w:sz w:val="24"/>
                <w:szCs w:val="24"/>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887"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网格</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40" w:lineRule="exact"/>
              <w:jc w:val="center"/>
              <w:rPr>
                <w:rFonts w:cs="Times New Roman"/>
                <w:kern w:val="0"/>
                <w:szCs w:val="21"/>
              </w:rPr>
            </w:pPr>
            <w:r w:rsidRPr="00E64924">
              <w:rPr>
                <w:rFonts w:hAnsiTheme="minorEastAsia" w:hint="eastAsia"/>
                <w:kern w:val="0"/>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6.71E-02</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17012804</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13.42</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7.41E-03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170215</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4.94</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5.47E-04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ascii="宋体" w:eastAsia="宋体" w:hAnsi="宋体" w:cs="宋体"/>
                <w:sz w:val="22"/>
              </w:rPr>
            </w:pPr>
            <w:r w:rsidRPr="00E64924">
              <w:rPr>
                <w:sz w:val="22"/>
              </w:rPr>
              <w:t>0.91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center"/>
              <w:rPr>
                <w:rFonts w:cs="Times New Roman"/>
                <w:szCs w:val="21"/>
              </w:rPr>
            </w:pPr>
            <w:r w:rsidRPr="00E64924">
              <w:rPr>
                <w:rFonts w:hAnsiTheme="minorEastAsia" w:hint="eastAsia"/>
                <w:szCs w:val="21"/>
              </w:rPr>
              <w:t>达标</w:t>
            </w:r>
          </w:p>
        </w:tc>
      </w:tr>
    </w:tbl>
    <w:p w:rsidR="00AC3CD5" w:rsidRPr="00E64924" w:rsidRDefault="00AC3CD5" w:rsidP="007A424A">
      <w:pPr>
        <w:adjustRightInd w:val="0"/>
        <w:snapToGrid w:val="0"/>
        <w:spacing w:line="500" w:lineRule="exact"/>
        <w:ind w:firstLineChars="200" w:firstLine="420"/>
        <w:rPr>
          <w:rFonts w:ascii="Times New Roman" w:hAnsi="Times New Roman" w:cs="Times New Roman"/>
          <w:bCs/>
          <w:sz w:val="24"/>
          <w:szCs w:val="24"/>
        </w:rPr>
      </w:pPr>
      <w:r w:rsidRPr="00E64924">
        <w:rPr>
          <w:rFonts w:hAnsiTheme="minorEastAsia" w:hint="eastAsia"/>
        </w:rPr>
        <w:t>由表</w:t>
      </w:r>
      <w:r w:rsidRPr="00E64924">
        <w:t>5.1-10</w:t>
      </w:r>
      <w:r w:rsidRPr="00E64924">
        <w:rPr>
          <w:rFonts w:hAnsiTheme="minorEastAsia" w:hint="eastAsia"/>
        </w:rPr>
        <w:t>可知，正常工况下敏感点</w:t>
      </w:r>
      <w:r w:rsidRPr="00E64924">
        <w:t>SO</w:t>
      </w:r>
      <w:r w:rsidRPr="00E64924">
        <w:rPr>
          <w:vertAlign w:val="subscript"/>
        </w:rPr>
        <w:t>2</w:t>
      </w:r>
      <w:r w:rsidRPr="00E64924">
        <w:t>1h</w:t>
      </w:r>
      <w:r w:rsidRPr="00E64924">
        <w:rPr>
          <w:rFonts w:hAnsiTheme="minorEastAsia" w:hint="eastAsia"/>
        </w:rPr>
        <w:t>小时均值均满足</w:t>
      </w:r>
      <w:r w:rsidRPr="00E64924">
        <w:rPr>
          <w:rFonts w:hAnsiTheme="minorEastAsia" w:hint="eastAsia"/>
          <w:bCs/>
        </w:rPr>
        <w:t>《环境空气质量标准》（</w:t>
      </w:r>
      <w:r w:rsidRPr="00E64924">
        <w:rPr>
          <w:bCs/>
        </w:rPr>
        <w:t>GB3095-2012</w:t>
      </w:r>
      <w:r w:rsidRPr="00E64924">
        <w:rPr>
          <w:rFonts w:hAnsiTheme="minorEastAsia" w:hint="eastAsia"/>
          <w:bCs/>
        </w:rPr>
        <w:t>）</w:t>
      </w:r>
      <w:r w:rsidRPr="00E64924">
        <w:rPr>
          <w:rFonts w:ascii="Times New Roman" w:hAnsiTheme="minorEastAsia" w:cs="Times New Roman"/>
          <w:bCs/>
          <w:sz w:val="24"/>
          <w:szCs w:val="24"/>
        </w:rPr>
        <w:t>二级标准要求。敏感点</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hAnsiTheme="minorEastAsia" w:cs="Times New Roman"/>
          <w:bCs/>
          <w:sz w:val="24"/>
          <w:szCs w:val="24"/>
        </w:rPr>
        <w:t>最大贡献值出现在大道口村，出现时刻为</w:t>
      </w:r>
      <w:r w:rsidRPr="00E64924">
        <w:rPr>
          <w:rFonts w:ascii="Times New Roman" w:hAnsi="Times New Roman" w:cs="Times New Roman"/>
          <w:sz w:val="24"/>
          <w:szCs w:val="24"/>
        </w:rPr>
        <w:t>17122606</w:t>
      </w:r>
      <w:r w:rsidRPr="00E64924">
        <w:rPr>
          <w:rFonts w:ascii="Times New Roman" w:hAnsiTheme="minorEastAsia" w:cs="Times New Roman"/>
          <w:bCs/>
          <w:sz w:val="24"/>
          <w:szCs w:val="24"/>
        </w:rPr>
        <w:t>，贡献值为</w:t>
      </w:r>
      <w:r w:rsidRPr="00E64924">
        <w:rPr>
          <w:rFonts w:ascii="Times New Roman" w:hAnsi="Times New Roman" w:cs="Times New Roman"/>
          <w:bCs/>
          <w:sz w:val="24"/>
          <w:szCs w:val="24"/>
        </w:rPr>
        <w:t>6.55E-03</w:t>
      </w:r>
      <w:r w:rsidRPr="00E64924">
        <w:rPr>
          <w:rFonts w:ascii="Times New Roman" w:hAnsiTheme="minorEastAsia" w:cs="Times New Roman"/>
          <w:bCs/>
          <w:sz w:val="24"/>
          <w:szCs w:val="24"/>
        </w:rPr>
        <w:t>，占标率</w:t>
      </w:r>
      <w:r w:rsidRPr="00E64924">
        <w:rPr>
          <w:rFonts w:ascii="Times New Roman" w:hAnsi="Times New Roman" w:cs="Times New Roman"/>
          <w:bCs/>
          <w:sz w:val="24"/>
          <w:szCs w:val="24"/>
        </w:rPr>
        <w:t>1.31%</w:t>
      </w:r>
      <w:r w:rsidRPr="00E64924">
        <w:rPr>
          <w:rFonts w:ascii="Times New Roman" w:hAnsiTheme="minorEastAsia" w:cs="Times New Roman"/>
          <w:bCs/>
          <w:sz w:val="24"/>
          <w:szCs w:val="24"/>
        </w:rPr>
        <w:t>。区域</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hAnsiTheme="minorEastAsia" w:cs="Times New Roman"/>
          <w:sz w:val="24"/>
          <w:szCs w:val="24"/>
        </w:rPr>
        <w:t>最大</w:t>
      </w:r>
      <w:r w:rsidRPr="00E64924">
        <w:rPr>
          <w:rFonts w:ascii="Times New Roman" w:hAnsi="Times New Roman" w:cs="Times New Roman"/>
          <w:sz w:val="24"/>
          <w:szCs w:val="24"/>
        </w:rPr>
        <w:t>1</w:t>
      </w:r>
      <w:r w:rsidRPr="00E64924">
        <w:rPr>
          <w:rFonts w:ascii="Times New Roman" w:hAnsiTheme="minorEastAsia" w:cs="Times New Roman"/>
          <w:sz w:val="24"/>
          <w:szCs w:val="24"/>
        </w:rPr>
        <w:t>小时均值</w:t>
      </w:r>
      <w:r w:rsidRPr="00E64924">
        <w:rPr>
          <w:rFonts w:ascii="Times New Roman" w:hAnsiTheme="minorEastAsia" w:cs="Times New Roman"/>
          <w:bCs/>
          <w:sz w:val="24"/>
          <w:szCs w:val="24"/>
        </w:rPr>
        <w:t>贡献值出现（</w:t>
      </w:r>
      <w:r w:rsidRPr="00E64924">
        <w:rPr>
          <w:rFonts w:ascii="Times New Roman" w:hAnsi="Times New Roman" w:cs="Times New Roman"/>
          <w:bCs/>
          <w:sz w:val="24"/>
          <w:szCs w:val="24"/>
        </w:rPr>
        <w:t>-400</w:t>
      </w:r>
      <w:r w:rsidRPr="00E64924">
        <w:rPr>
          <w:rFonts w:ascii="Times New Roman" w:hAnsiTheme="minorEastAsia" w:cs="Times New Roman"/>
          <w:bCs/>
          <w:sz w:val="24"/>
          <w:szCs w:val="24"/>
        </w:rPr>
        <w:t>，</w:t>
      </w:r>
      <w:r w:rsidRPr="00E64924">
        <w:rPr>
          <w:rFonts w:ascii="Times New Roman" w:hAnsi="Times New Roman" w:cs="Times New Roman"/>
          <w:bCs/>
          <w:sz w:val="24"/>
          <w:szCs w:val="24"/>
        </w:rPr>
        <w:t>500</w:t>
      </w:r>
      <w:r w:rsidRPr="00E64924">
        <w:rPr>
          <w:rFonts w:ascii="Times New Roman" w:hAnsiTheme="minorEastAsia" w:cs="Times New Roman"/>
          <w:bCs/>
          <w:sz w:val="24"/>
          <w:szCs w:val="24"/>
        </w:rPr>
        <w:t>），出现时刻为</w:t>
      </w:r>
      <w:r w:rsidRPr="00E64924">
        <w:rPr>
          <w:rFonts w:ascii="Times New Roman" w:hAnsi="Times New Roman" w:cs="Times New Roman"/>
          <w:sz w:val="24"/>
          <w:szCs w:val="24"/>
        </w:rPr>
        <w:t>17012804</w:t>
      </w:r>
      <w:r w:rsidRPr="00E64924">
        <w:rPr>
          <w:rFonts w:ascii="Times New Roman" w:hAnsiTheme="minorEastAsia" w:cs="Times New Roman"/>
          <w:bCs/>
          <w:sz w:val="24"/>
          <w:szCs w:val="24"/>
        </w:rPr>
        <w:t>，贡献值为</w:t>
      </w:r>
      <w:r w:rsidRPr="00E64924">
        <w:rPr>
          <w:rFonts w:ascii="Times New Roman" w:hAnsi="Times New Roman" w:cs="Times New Roman"/>
          <w:sz w:val="24"/>
          <w:szCs w:val="24"/>
        </w:rPr>
        <w:t>6.71E-02</w:t>
      </w:r>
      <w:r w:rsidRPr="00E64924">
        <w:rPr>
          <w:rFonts w:ascii="Times New Roman" w:hAnsi="Times New Roman" w:cs="Times New Roman"/>
          <w:bCs/>
          <w:sz w:val="24"/>
          <w:szCs w:val="24"/>
        </w:rPr>
        <w:t>mg/m</w:t>
      </w:r>
      <w:r w:rsidRPr="00E64924">
        <w:rPr>
          <w:rFonts w:ascii="Times New Roman" w:hAnsi="Times New Roman" w:cs="Times New Roman"/>
          <w:bCs/>
          <w:sz w:val="24"/>
          <w:szCs w:val="24"/>
          <w:vertAlign w:val="superscript"/>
        </w:rPr>
        <w:t>3</w:t>
      </w:r>
      <w:r w:rsidRPr="00E64924">
        <w:rPr>
          <w:rFonts w:ascii="Times New Roman" w:hAnsiTheme="minorEastAsia" w:cs="Times New Roman"/>
          <w:bCs/>
          <w:sz w:val="24"/>
          <w:szCs w:val="24"/>
        </w:rPr>
        <w:t>，占标率</w:t>
      </w:r>
      <w:r w:rsidRPr="00E64924">
        <w:rPr>
          <w:rFonts w:ascii="Times New Roman" w:hAnsi="Times New Roman" w:cs="Times New Roman"/>
          <w:bCs/>
          <w:sz w:val="24"/>
          <w:szCs w:val="24"/>
        </w:rPr>
        <w:t>13.42%</w:t>
      </w:r>
      <w:r w:rsidRPr="00E64924">
        <w:rPr>
          <w:rFonts w:ascii="Times New Roman" w:hAnsiTheme="minorEastAsia" w:cs="Times New Roman"/>
          <w:bCs/>
          <w:sz w:val="24"/>
          <w:szCs w:val="24"/>
        </w:rPr>
        <w:t>。</w:t>
      </w:r>
      <w:r w:rsidRPr="00E64924">
        <w:rPr>
          <w:rFonts w:ascii="Times New Roman" w:hAnsi="Times New Roman" w:cs="Times New Roman"/>
          <w:sz w:val="24"/>
          <w:szCs w:val="24"/>
        </w:rPr>
        <w:t>1h</w:t>
      </w:r>
      <w:r w:rsidRPr="00E64924">
        <w:rPr>
          <w:rFonts w:ascii="Times New Roman" w:hAnsiTheme="minorEastAsia" w:cs="Times New Roman"/>
          <w:sz w:val="24"/>
          <w:szCs w:val="24"/>
        </w:rPr>
        <w:t>贡献值网格浓度分布图见图</w:t>
      </w:r>
      <w:r w:rsidRPr="00E64924">
        <w:rPr>
          <w:rFonts w:ascii="Times New Roman" w:hAnsi="Times New Roman" w:cs="Times New Roman"/>
          <w:sz w:val="24"/>
          <w:szCs w:val="24"/>
        </w:rPr>
        <w:t>5.1-5</w:t>
      </w:r>
      <w:r w:rsidRPr="00E64924">
        <w:rPr>
          <w:rFonts w:ascii="Times New Roman" w:hAnsiTheme="minorEastAsia" w:cs="Times New Roman"/>
          <w:sz w:val="24"/>
          <w:szCs w:val="24"/>
        </w:rPr>
        <w:t>。</w:t>
      </w:r>
    </w:p>
    <w:p w:rsidR="00AC3CD5" w:rsidRPr="00E64924" w:rsidRDefault="00AC3CD5" w:rsidP="007A424A">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由表</w:t>
      </w:r>
      <w:r w:rsidRPr="00E64924">
        <w:rPr>
          <w:rFonts w:ascii="Times New Roman" w:hAnsi="Times New Roman" w:cs="Times New Roman"/>
          <w:sz w:val="24"/>
          <w:szCs w:val="24"/>
        </w:rPr>
        <w:t>5.1-10</w:t>
      </w:r>
      <w:r w:rsidRPr="00E64924">
        <w:rPr>
          <w:rFonts w:ascii="Times New Roman" w:hAnsiTheme="minorEastAsia" w:cs="Times New Roman"/>
          <w:sz w:val="24"/>
          <w:szCs w:val="24"/>
        </w:rPr>
        <w:t>可知，正常工况下敏感点</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hAnsi="Times New Roman" w:cs="Times New Roman"/>
          <w:sz w:val="24"/>
          <w:szCs w:val="24"/>
        </w:rPr>
        <w:t>24h</w:t>
      </w:r>
      <w:r w:rsidRPr="00E64924">
        <w:rPr>
          <w:rFonts w:ascii="Times New Roman" w:hAnsiTheme="minorEastAsia" w:cs="Times New Roman"/>
          <w:sz w:val="24"/>
          <w:szCs w:val="24"/>
        </w:rPr>
        <w:t>均值均满足</w:t>
      </w:r>
      <w:r w:rsidRPr="00E64924">
        <w:rPr>
          <w:rFonts w:ascii="Times New Roman" w:hAnsiTheme="minorEastAsia" w:cs="Times New Roman"/>
          <w:bCs/>
          <w:sz w:val="24"/>
          <w:szCs w:val="24"/>
        </w:rPr>
        <w:t>《环境空气质量标准》（</w:t>
      </w:r>
      <w:r w:rsidRPr="00E64924">
        <w:rPr>
          <w:rFonts w:ascii="Times New Roman" w:hAnsi="Times New Roman" w:cs="Times New Roman"/>
          <w:bCs/>
          <w:sz w:val="24"/>
          <w:szCs w:val="24"/>
        </w:rPr>
        <w:t>GB3095-2012</w:t>
      </w:r>
      <w:r w:rsidRPr="00E64924">
        <w:rPr>
          <w:rFonts w:ascii="Times New Roman" w:hAnsiTheme="minorEastAsia" w:cs="Times New Roman"/>
          <w:bCs/>
          <w:sz w:val="24"/>
          <w:szCs w:val="24"/>
        </w:rPr>
        <w:t>）二级标准要求。敏感点</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hAnsiTheme="minorEastAsia" w:cs="Times New Roman"/>
          <w:bCs/>
          <w:sz w:val="24"/>
          <w:szCs w:val="24"/>
        </w:rPr>
        <w:t>最大贡献值出现在大道口村，出现时刻为</w:t>
      </w:r>
      <w:r w:rsidRPr="00E64924">
        <w:rPr>
          <w:rFonts w:ascii="Times New Roman" w:hAnsi="Times New Roman" w:cs="Times New Roman"/>
          <w:sz w:val="24"/>
          <w:szCs w:val="24"/>
        </w:rPr>
        <w:t>171221</w:t>
      </w:r>
      <w:r w:rsidRPr="00E64924">
        <w:rPr>
          <w:rFonts w:ascii="Times New Roman" w:hAnsiTheme="minorEastAsia" w:cs="Times New Roman"/>
          <w:bCs/>
          <w:sz w:val="24"/>
          <w:szCs w:val="24"/>
        </w:rPr>
        <w:t>，贡献值为</w:t>
      </w:r>
      <w:r w:rsidRPr="00E64924">
        <w:rPr>
          <w:rFonts w:ascii="Times New Roman" w:hAnsi="Times New Roman" w:cs="Times New Roman"/>
          <w:sz w:val="24"/>
          <w:szCs w:val="24"/>
        </w:rPr>
        <w:t>5.50E-04</w:t>
      </w:r>
      <w:r w:rsidRPr="00E64924">
        <w:rPr>
          <w:rFonts w:ascii="Times New Roman" w:hAnsi="Times New Roman" w:cs="Times New Roman"/>
          <w:bCs/>
          <w:sz w:val="24"/>
          <w:szCs w:val="24"/>
        </w:rPr>
        <w:t>mg/m</w:t>
      </w:r>
      <w:r w:rsidRPr="00E64924">
        <w:rPr>
          <w:rFonts w:ascii="Times New Roman" w:hAnsi="Times New Roman" w:cs="Times New Roman"/>
          <w:bCs/>
          <w:sz w:val="24"/>
          <w:szCs w:val="24"/>
          <w:vertAlign w:val="superscript"/>
        </w:rPr>
        <w:t>3</w:t>
      </w:r>
      <w:r w:rsidRPr="00E64924">
        <w:rPr>
          <w:rFonts w:ascii="Times New Roman" w:hAnsiTheme="minorEastAsia" w:cs="Times New Roman"/>
          <w:bCs/>
          <w:sz w:val="24"/>
          <w:szCs w:val="24"/>
        </w:rPr>
        <w:t>，占标率</w:t>
      </w:r>
      <w:r w:rsidRPr="00E64924">
        <w:rPr>
          <w:rFonts w:ascii="Times New Roman" w:hAnsi="Times New Roman" w:cs="Times New Roman"/>
          <w:bCs/>
          <w:sz w:val="24"/>
          <w:szCs w:val="24"/>
        </w:rPr>
        <w:t>0.37%</w:t>
      </w:r>
      <w:r w:rsidRPr="00E64924">
        <w:rPr>
          <w:rFonts w:ascii="Times New Roman" w:hAnsiTheme="minorEastAsia" w:cs="Times New Roman"/>
          <w:bCs/>
          <w:sz w:val="24"/>
          <w:szCs w:val="24"/>
        </w:rPr>
        <w:t>。区域</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hAnsiTheme="minorEastAsia" w:cs="Times New Roman"/>
          <w:sz w:val="24"/>
          <w:szCs w:val="24"/>
        </w:rPr>
        <w:t>最大</w:t>
      </w:r>
      <w:r w:rsidRPr="00E64924">
        <w:rPr>
          <w:rFonts w:ascii="Times New Roman" w:hAnsi="Times New Roman" w:cs="Times New Roman"/>
          <w:sz w:val="24"/>
          <w:szCs w:val="24"/>
        </w:rPr>
        <w:t>24h</w:t>
      </w:r>
      <w:r w:rsidRPr="00E64924">
        <w:rPr>
          <w:rFonts w:ascii="Times New Roman" w:hAnsiTheme="minorEastAsia" w:cs="Times New Roman"/>
          <w:sz w:val="24"/>
          <w:szCs w:val="24"/>
        </w:rPr>
        <w:t>均值</w:t>
      </w:r>
      <w:r w:rsidRPr="00E64924">
        <w:rPr>
          <w:rFonts w:ascii="Times New Roman" w:hAnsiTheme="minorEastAsia" w:cs="Times New Roman"/>
          <w:bCs/>
          <w:sz w:val="24"/>
          <w:szCs w:val="24"/>
        </w:rPr>
        <w:t>贡献值出现（</w:t>
      </w:r>
      <w:r w:rsidRPr="00E64924">
        <w:rPr>
          <w:rFonts w:ascii="Times New Roman" w:hAnsi="Times New Roman" w:cs="Times New Roman"/>
          <w:kern w:val="0"/>
          <w:sz w:val="24"/>
          <w:szCs w:val="24"/>
        </w:rPr>
        <w:t>-700,100</w:t>
      </w:r>
      <w:r w:rsidRPr="00E64924">
        <w:rPr>
          <w:rFonts w:ascii="Times New Roman" w:hAnsiTheme="minorEastAsia" w:cs="Times New Roman"/>
          <w:bCs/>
          <w:sz w:val="24"/>
          <w:szCs w:val="24"/>
        </w:rPr>
        <w:t>），出现时刻为</w:t>
      </w:r>
      <w:r w:rsidRPr="00E64924">
        <w:rPr>
          <w:rFonts w:ascii="Times New Roman" w:hAnsi="Times New Roman" w:cs="Times New Roman"/>
          <w:sz w:val="24"/>
          <w:szCs w:val="24"/>
        </w:rPr>
        <w:t>170215</w:t>
      </w:r>
      <w:r w:rsidRPr="00E64924">
        <w:rPr>
          <w:rFonts w:ascii="Times New Roman" w:hAnsiTheme="minorEastAsia" w:cs="Times New Roman"/>
          <w:bCs/>
          <w:sz w:val="24"/>
          <w:szCs w:val="24"/>
        </w:rPr>
        <w:t>，贡献值为</w:t>
      </w:r>
      <w:r w:rsidRPr="00E64924">
        <w:rPr>
          <w:rFonts w:ascii="Times New Roman" w:hAnsi="Times New Roman" w:cs="Times New Roman"/>
          <w:sz w:val="24"/>
          <w:szCs w:val="24"/>
        </w:rPr>
        <w:t>7.41E-03</w:t>
      </w:r>
      <w:r w:rsidRPr="00E64924">
        <w:rPr>
          <w:rFonts w:ascii="Times New Roman" w:hAnsi="Times New Roman" w:cs="Times New Roman"/>
          <w:bCs/>
          <w:sz w:val="24"/>
          <w:szCs w:val="24"/>
        </w:rPr>
        <w:t>mg/m</w:t>
      </w:r>
      <w:r w:rsidRPr="00E64924">
        <w:rPr>
          <w:rFonts w:ascii="Times New Roman" w:hAnsi="Times New Roman" w:cs="Times New Roman"/>
          <w:bCs/>
          <w:sz w:val="24"/>
          <w:szCs w:val="24"/>
          <w:vertAlign w:val="superscript"/>
        </w:rPr>
        <w:t>3</w:t>
      </w:r>
      <w:r w:rsidRPr="00E64924">
        <w:rPr>
          <w:rFonts w:ascii="Times New Roman" w:hAnsiTheme="minorEastAsia" w:cs="Times New Roman"/>
          <w:bCs/>
          <w:sz w:val="24"/>
          <w:szCs w:val="24"/>
        </w:rPr>
        <w:t>，占标率</w:t>
      </w:r>
      <w:r w:rsidRPr="00E64924">
        <w:rPr>
          <w:rFonts w:ascii="Times New Roman" w:hAnsi="Times New Roman" w:cs="Times New Roman"/>
          <w:bCs/>
          <w:sz w:val="24"/>
          <w:szCs w:val="24"/>
        </w:rPr>
        <w:t>4.94%</w:t>
      </w:r>
      <w:r w:rsidRPr="00E64924">
        <w:rPr>
          <w:rFonts w:ascii="Times New Roman" w:hAnsiTheme="minorEastAsia" w:cs="Times New Roman"/>
          <w:bCs/>
          <w:sz w:val="24"/>
          <w:szCs w:val="24"/>
        </w:rPr>
        <w:t>。</w:t>
      </w:r>
      <w:r w:rsidRPr="00E64924">
        <w:rPr>
          <w:rFonts w:ascii="Times New Roman" w:hAnsi="Times New Roman" w:cs="Times New Roman"/>
          <w:sz w:val="24"/>
          <w:szCs w:val="24"/>
        </w:rPr>
        <w:t>24h</w:t>
      </w:r>
      <w:r w:rsidRPr="00E64924">
        <w:rPr>
          <w:rFonts w:ascii="Times New Roman" w:hAnsiTheme="minorEastAsia" w:cs="Times New Roman"/>
          <w:sz w:val="24"/>
          <w:szCs w:val="24"/>
        </w:rPr>
        <w:t>贡献值网格浓度分布图见图</w:t>
      </w:r>
      <w:r w:rsidRPr="00E64924">
        <w:rPr>
          <w:rFonts w:ascii="Times New Roman" w:hAnsi="Times New Roman" w:cs="Times New Roman"/>
          <w:sz w:val="24"/>
          <w:szCs w:val="24"/>
        </w:rPr>
        <w:t>5.1-6</w:t>
      </w:r>
      <w:r w:rsidRPr="00E64924">
        <w:rPr>
          <w:rFonts w:ascii="Times New Roman" w:hAnsiTheme="minorEastAsia" w:cs="Times New Roman"/>
          <w:sz w:val="24"/>
          <w:szCs w:val="24"/>
        </w:rPr>
        <w:t>。</w:t>
      </w:r>
    </w:p>
    <w:p w:rsidR="00AC3CD5" w:rsidRPr="00E64924" w:rsidRDefault="00AC3CD5" w:rsidP="007A424A">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由表</w:t>
      </w:r>
      <w:r w:rsidRPr="00E64924">
        <w:rPr>
          <w:rFonts w:ascii="Times New Roman" w:hAnsi="Times New Roman" w:cs="Times New Roman"/>
          <w:sz w:val="24"/>
          <w:szCs w:val="24"/>
        </w:rPr>
        <w:t>5.1-10</w:t>
      </w:r>
      <w:r w:rsidRPr="00E64924">
        <w:rPr>
          <w:rFonts w:ascii="Times New Roman" w:hAnsiTheme="minorEastAsia" w:cs="Times New Roman"/>
          <w:sz w:val="24"/>
          <w:szCs w:val="24"/>
        </w:rPr>
        <w:t>可知，正常工况下敏感点</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hAnsiTheme="minorEastAsia" w:cs="Times New Roman"/>
          <w:sz w:val="24"/>
          <w:szCs w:val="24"/>
        </w:rPr>
        <w:t>年均值均满足</w:t>
      </w:r>
      <w:r w:rsidRPr="00E64924">
        <w:rPr>
          <w:rFonts w:ascii="Times New Roman" w:hAnsiTheme="minorEastAsia" w:cs="Times New Roman"/>
          <w:bCs/>
          <w:sz w:val="24"/>
          <w:szCs w:val="24"/>
        </w:rPr>
        <w:t>《环境空气质量标准》（</w:t>
      </w:r>
      <w:r w:rsidRPr="00E64924">
        <w:rPr>
          <w:rFonts w:ascii="Times New Roman" w:hAnsi="Times New Roman" w:cs="Times New Roman"/>
          <w:bCs/>
          <w:sz w:val="24"/>
          <w:szCs w:val="24"/>
        </w:rPr>
        <w:t>GB3095-2012</w:t>
      </w:r>
      <w:r w:rsidRPr="00E64924">
        <w:rPr>
          <w:rFonts w:ascii="Times New Roman" w:hAnsiTheme="minorEastAsia" w:cs="Times New Roman"/>
          <w:bCs/>
          <w:sz w:val="24"/>
          <w:szCs w:val="24"/>
        </w:rPr>
        <w:t>）二级标准要求。敏感点</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hAnsiTheme="minorEastAsia" w:cs="Times New Roman"/>
          <w:sz w:val="24"/>
          <w:szCs w:val="24"/>
        </w:rPr>
        <w:t>年均</w:t>
      </w:r>
      <w:r w:rsidRPr="00E64924">
        <w:rPr>
          <w:rFonts w:ascii="Times New Roman" w:hAnsiTheme="minorEastAsia" w:cs="Times New Roman"/>
          <w:bCs/>
          <w:sz w:val="24"/>
          <w:szCs w:val="24"/>
        </w:rPr>
        <w:t>最大贡献值出现在黑沟堰和大道口村，贡献值为</w:t>
      </w:r>
      <w:r w:rsidRPr="00E64924">
        <w:rPr>
          <w:rFonts w:ascii="Times New Roman" w:hAnsi="Times New Roman" w:cs="Times New Roman"/>
          <w:sz w:val="24"/>
          <w:szCs w:val="24"/>
        </w:rPr>
        <w:t>4.74E-05</w:t>
      </w:r>
      <w:r w:rsidRPr="00E64924">
        <w:rPr>
          <w:rFonts w:ascii="Times New Roman" w:hAnsi="Times New Roman" w:cs="Times New Roman"/>
          <w:bCs/>
          <w:sz w:val="24"/>
          <w:szCs w:val="24"/>
        </w:rPr>
        <w:t>mg/m</w:t>
      </w:r>
      <w:r w:rsidRPr="00E64924">
        <w:rPr>
          <w:rFonts w:ascii="Times New Roman" w:hAnsi="Times New Roman" w:cs="Times New Roman"/>
          <w:bCs/>
          <w:sz w:val="24"/>
          <w:szCs w:val="24"/>
          <w:vertAlign w:val="superscript"/>
        </w:rPr>
        <w:t>3</w:t>
      </w:r>
      <w:r w:rsidRPr="00E64924">
        <w:rPr>
          <w:rFonts w:ascii="Times New Roman" w:hAnsiTheme="minorEastAsia" w:cs="Times New Roman"/>
          <w:bCs/>
          <w:sz w:val="24"/>
          <w:szCs w:val="24"/>
        </w:rPr>
        <w:t>、，占标率</w:t>
      </w:r>
      <w:r w:rsidRPr="00E64924">
        <w:rPr>
          <w:rFonts w:ascii="Times New Roman" w:hAnsi="Times New Roman" w:cs="Times New Roman"/>
          <w:sz w:val="24"/>
          <w:szCs w:val="24"/>
        </w:rPr>
        <w:t>0.29</w:t>
      </w:r>
      <w:r w:rsidRPr="00E64924">
        <w:rPr>
          <w:rFonts w:ascii="Times New Roman" w:hAnsi="Times New Roman" w:cs="Times New Roman"/>
          <w:bCs/>
          <w:sz w:val="24"/>
          <w:szCs w:val="24"/>
        </w:rPr>
        <w:t>%</w:t>
      </w:r>
      <w:r w:rsidRPr="00E64924">
        <w:rPr>
          <w:rFonts w:ascii="Times New Roman" w:hAnsiTheme="minorEastAsia" w:cs="Times New Roman"/>
          <w:bCs/>
          <w:sz w:val="24"/>
          <w:szCs w:val="24"/>
        </w:rPr>
        <w:t>。区域</w:t>
      </w:r>
      <w:r w:rsidRPr="00E64924">
        <w:rPr>
          <w:rFonts w:ascii="Times New Roman" w:hAnsi="Times New Roman" w:cs="Times New Roman"/>
          <w:sz w:val="24"/>
          <w:szCs w:val="24"/>
        </w:rPr>
        <w:t>SO</w:t>
      </w:r>
      <w:r w:rsidRPr="00E64924">
        <w:rPr>
          <w:rFonts w:ascii="Times New Roman" w:hAnsi="Times New Roman" w:cs="Times New Roman"/>
          <w:sz w:val="24"/>
          <w:szCs w:val="24"/>
          <w:vertAlign w:val="subscript"/>
        </w:rPr>
        <w:t>2</w:t>
      </w:r>
      <w:r w:rsidRPr="00E64924">
        <w:rPr>
          <w:rFonts w:ascii="Times New Roman" w:hAnsiTheme="minorEastAsia" w:cs="Times New Roman"/>
          <w:bCs/>
          <w:sz w:val="24"/>
          <w:szCs w:val="24"/>
        </w:rPr>
        <w:t>最大年均贡献值出现（</w:t>
      </w:r>
      <w:r w:rsidRPr="00E64924">
        <w:rPr>
          <w:rFonts w:ascii="Times New Roman" w:hAnsi="Times New Roman" w:cs="Times New Roman"/>
          <w:bCs/>
          <w:sz w:val="24"/>
          <w:szCs w:val="24"/>
        </w:rPr>
        <w:t>-100</w:t>
      </w:r>
      <w:r w:rsidRPr="00E64924">
        <w:rPr>
          <w:rFonts w:ascii="Times New Roman" w:hAnsiTheme="minorEastAsia" w:cs="Times New Roman"/>
          <w:bCs/>
          <w:sz w:val="24"/>
          <w:szCs w:val="24"/>
        </w:rPr>
        <w:t>，</w:t>
      </w:r>
      <w:r w:rsidRPr="00E64924">
        <w:rPr>
          <w:rFonts w:ascii="Times New Roman" w:hAnsi="Times New Roman" w:cs="Times New Roman"/>
          <w:bCs/>
          <w:sz w:val="24"/>
          <w:szCs w:val="24"/>
        </w:rPr>
        <w:t>0</w:t>
      </w:r>
      <w:r w:rsidRPr="00E64924">
        <w:rPr>
          <w:rFonts w:ascii="Times New Roman" w:hAnsiTheme="minorEastAsia" w:cs="Times New Roman"/>
          <w:bCs/>
          <w:sz w:val="24"/>
          <w:szCs w:val="24"/>
        </w:rPr>
        <w:t>），贡献值为</w:t>
      </w:r>
      <w:r w:rsidRPr="00E64924">
        <w:rPr>
          <w:rFonts w:ascii="Times New Roman" w:hAnsi="Times New Roman" w:cs="Times New Roman"/>
          <w:sz w:val="24"/>
          <w:szCs w:val="24"/>
        </w:rPr>
        <w:t>7.66E-04</w:t>
      </w:r>
      <w:r w:rsidRPr="00E64924">
        <w:rPr>
          <w:rFonts w:ascii="Times New Roman" w:hAnsi="Times New Roman" w:cs="Times New Roman"/>
          <w:bCs/>
          <w:sz w:val="24"/>
          <w:szCs w:val="24"/>
        </w:rPr>
        <w:t>mg/m</w:t>
      </w:r>
      <w:r w:rsidRPr="00E64924">
        <w:rPr>
          <w:rFonts w:ascii="Times New Roman" w:hAnsi="Times New Roman" w:cs="Times New Roman"/>
          <w:bCs/>
          <w:sz w:val="24"/>
          <w:szCs w:val="24"/>
          <w:vertAlign w:val="superscript"/>
        </w:rPr>
        <w:t>3</w:t>
      </w:r>
      <w:r w:rsidRPr="00E64924">
        <w:rPr>
          <w:rFonts w:ascii="Times New Roman" w:hAnsiTheme="minorEastAsia" w:cs="Times New Roman"/>
          <w:bCs/>
          <w:sz w:val="24"/>
          <w:szCs w:val="24"/>
        </w:rPr>
        <w:t>、</w:t>
      </w:r>
      <w:r w:rsidRPr="00E64924">
        <w:rPr>
          <w:rFonts w:ascii="Times New Roman" w:hAnsi="Times New Roman" w:cs="Times New Roman"/>
          <w:sz w:val="24"/>
          <w:szCs w:val="24"/>
        </w:rPr>
        <w:t>4.87E-05</w:t>
      </w:r>
      <w:r w:rsidRPr="00E64924">
        <w:rPr>
          <w:rFonts w:ascii="Times New Roman" w:hAnsi="Times New Roman" w:cs="Times New Roman"/>
          <w:bCs/>
          <w:sz w:val="24"/>
          <w:szCs w:val="24"/>
        </w:rPr>
        <w:t>mg/m</w:t>
      </w:r>
      <w:r w:rsidRPr="00E64924">
        <w:rPr>
          <w:rFonts w:ascii="Times New Roman" w:hAnsi="Times New Roman" w:cs="Times New Roman"/>
          <w:bCs/>
          <w:sz w:val="24"/>
          <w:szCs w:val="24"/>
          <w:vertAlign w:val="superscript"/>
        </w:rPr>
        <w:t>3</w:t>
      </w:r>
      <w:r w:rsidRPr="00E64924">
        <w:rPr>
          <w:rFonts w:ascii="Times New Roman" w:hAnsiTheme="minorEastAsia" w:cs="Times New Roman"/>
          <w:bCs/>
          <w:sz w:val="24"/>
          <w:szCs w:val="24"/>
        </w:rPr>
        <w:t>，占标率</w:t>
      </w:r>
      <w:r w:rsidRPr="00E64924">
        <w:rPr>
          <w:rFonts w:ascii="Times New Roman" w:hAnsi="Times New Roman" w:cs="Times New Roman"/>
          <w:sz w:val="24"/>
          <w:szCs w:val="24"/>
        </w:rPr>
        <w:t>0.08</w:t>
      </w:r>
      <w:r w:rsidRPr="00E64924">
        <w:rPr>
          <w:rFonts w:ascii="Times New Roman" w:hAnsi="Times New Roman" w:cs="Times New Roman"/>
          <w:bCs/>
          <w:sz w:val="24"/>
          <w:szCs w:val="24"/>
        </w:rPr>
        <w:t>%</w:t>
      </w:r>
      <w:r w:rsidRPr="00E64924">
        <w:rPr>
          <w:rFonts w:ascii="Times New Roman" w:hAnsiTheme="minorEastAsia" w:cs="Times New Roman"/>
          <w:bCs/>
          <w:sz w:val="24"/>
          <w:szCs w:val="24"/>
        </w:rPr>
        <w:t>。</w:t>
      </w:r>
      <w:r w:rsidRPr="00E64924">
        <w:rPr>
          <w:rFonts w:ascii="Times New Roman" w:hAnsiTheme="minorEastAsia" w:cs="Times New Roman"/>
          <w:sz w:val="24"/>
          <w:szCs w:val="24"/>
        </w:rPr>
        <w:t>长期贡献值网格浓度分布图见图</w:t>
      </w:r>
      <w:r w:rsidRPr="00E64924">
        <w:rPr>
          <w:rFonts w:ascii="Times New Roman" w:hAnsi="Times New Roman" w:cs="Times New Roman"/>
          <w:sz w:val="24"/>
          <w:szCs w:val="24"/>
        </w:rPr>
        <w:t>5.1-7</w:t>
      </w:r>
      <w:r w:rsidRPr="00E64924">
        <w:rPr>
          <w:rFonts w:ascii="Times New Roman" w:hAnsiTheme="minorEastAsia" w:cs="Times New Roman"/>
          <w:sz w:val="24"/>
          <w:szCs w:val="24"/>
        </w:rPr>
        <w:t>。</w:t>
      </w:r>
    </w:p>
    <w:p w:rsidR="00AC3CD5" w:rsidRPr="00E64924" w:rsidRDefault="00AC3CD5" w:rsidP="007A424A">
      <w:pPr>
        <w:adjustRightInd w:val="0"/>
        <w:snapToGrid w:val="0"/>
        <w:spacing w:line="500" w:lineRule="exact"/>
        <w:outlineLvl w:val="4"/>
        <w:rPr>
          <w:rFonts w:ascii="Times New Roman" w:hAnsi="Times New Roman" w:cs="Times New Roman"/>
          <w:sz w:val="24"/>
          <w:szCs w:val="24"/>
        </w:rPr>
      </w:pPr>
      <w:r w:rsidRPr="00E64924">
        <w:rPr>
          <w:rFonts w:ascii="Times New Roman" w:hAnsi="Times New Roman" w:cs="Times New Roman"/>
          <w:sz w:val="24"/>
          <w:szCs w:val="24"/>
        </w:rPr>
        <w:t>2</w:t>
      </w:r>
      <w:r w:rsidRPr="00E64924">
        <w:rPr>
          <w:rFonts w:ascii="Times New Roman" w:hAnsiTheme="minorEastAsia" w:cs="Times New Roman"/>
          <w:sz w:val="24"/>
          <w:szCs w:val="24"/>
        </w:rPr>
        <w:t>、正常工况下污染物</w:t>
      </w:r>
      <w:r w:rsidRPr="00E64924">
        <w:rPr>
          <w:rFonts w:ascii="Times New Roman" w:hAnsi="Times New Roman" w:cs="Times New Roman"/>
          <w:sz w:val="24"/>
          <w:szCs w:val="24"/>
        </w:rPr>
        <w:t>PM</w:t>
      </w:r>
      <w:r w:rsidRPr="00E64924">
        <w:rPr>
          <w:rFonts w:ascii="Times New Roman" w:hAnsi="Times New Roman" w:cs="Times New Roman"/>
          <w:sz w:val="24"/>
          <w:szCs w:val="24"/>
          <w:vertAlign w:val="subscript"/>
        </w:rPr>
        <w:t>10</w:t>
      </w:r>
      <w:r w:rsidRPr="00E64924">
        <w:rPr>
          <w:rFonts w:ascii="Times New Roman" w:hAnsiTheme="minorEastAsia" w:cs="Times New Roman"/>
          <w:sz w:val="24"/>
          <w:szCs w:val="24"/>
        </w:rPr>
        <w:t>环境影响预测结果</w:t>
      </w:r>
    </w:p>
    <w:p w:rsidR="00AC3CD5" w:rsidRPr="00E64924" w:rsidRDefault="00AC3CD5" w:rsidP="007A424A">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本项目正常工况下污染物</w:t>
      </w:r>
      <w:r w:rsidRPr="00E64924">
        <w:rPr>
          <w:rFonts w:ascii="Times New Roman" w:hAnsi="Times New Roman" w:cs="Times New Roman"/>
          <w:sz w:val="24"/>
          <w:szCs w:val="24"/>
        </w:rPr>
        <w:t>PM</w:t>
      </w:r>
      <w:r w:rsidRPr="00E64924">
        <w:rPr>
          <w:rFonts w:ascii="Times New Roman" w:hAnsi="Times New Roman" w:cs="Times New Roman"/>
          <w:sz w:val="24"/>
          <w:szCs w:val="24"/>
          <w:vertAlign w:val="subscript"/>
        </w:rPr>
        <w:t>10</w:t>
      </w:r>
      <w:r w:rsidRPr="00E64924">
        <w:rPr>
          <w:rFonts w:ascii="Times New Roman" w:hAnsiTheme="minorEastAsia" w:cs="Times New Roman"/>
          <w:sz w:val="24"/>
          <w:szCs w:val="24"/>
        </w:rPr>
        <w:t>贡献质量浓度预测结果见表</w:t>
      </w:r>
      <w:r w:rsidRPr="00E64924">
        <w:rPr>
          <w:rFonts w:ascii="Times New Roman" w:hAnsi="Times New Roman" w:cs="Times New Roman"/>
          <w:sz w:val="24"/>
          <w:szCs w:val="24"/>
        </w:rPr>
        <w:t>5.1-11</w:t>
      </w:r>
      <w:r w:rsidRPr="00E64924">
        <w:rPr>
          <w:rFonts w:ascii="Times New Roman" w:hAnsiTheme="minorEastAsia" w:cs="Times New Roman"/>
          <w:sz w:val="24"/>
          <w:szCs w:val="24"/>
        </w:rPr>
        <w:t>。</w:t>
      </w:r>
    </w:p>
    <w:p w:rsidR="00AC3CD5" w:rsidRPr="00E64924" w:rsidRDefault="00AC3CD5" w:rsidP="00AC3CD5">
      <w:pPr>
        <w:adjustRightInd w:val="0"/>
        <w:snapToGrid w:val="0"/>
        <w:spacing w:line="500" w:lineRule="exact"/>
        <w:jc w:val="center"/>
        <w:rPr>
          <w:szCs w:val="21"/>
        </w:rPr>
      </w:pPr>
      <w:r w:rsidRPr="00E64924">
        <w:rPr>
          <w:rFonts w:hint="eastAsia"/>
          <w:szCs w:val="21"/>
        </w:rPr>
        <w:t>表</w:t>
      </w:r>
      <w:r w:rsidRPr="00E64924">
        <w:rPr>
          <w:szCs w:val="21"/>
        </w:rPr>
        <w:t>5.1-11</w:t>
      </w:r>
      <w:r w:rsidRPr="00E64924">
        <w:rPr>
          <w:rFonts w:hint="eastAsia"/>
          <w:szCs w:val="21"/>
        </w:rPr>
        <w:t>本项目</w:t>
      </w:r>
      <w:r w:rsidRPr="00E64924">
        <w:rPr>
          <w:szCs w:val="21"/>
        </w:rPr>
        <w:t>PM</w:t>
      </w:r>
      <w:r w:rsidRPr="00E64924">
        <w:rPr>
          <w:szCs w:val="21"/>
          <w:vertAlign w:val="subscript"/>
        </w:rPr>
        <w:t>10</w:t>
      </w:r>
      <w:r w:rsidRPr="00E64924">
        <w:rPr>
          <w:rFonts w:hint="eastAsia"/>
          <w:szCs w:val="21"/>
        </w:rPr>
        <w:t>贡献质量浓度预测结果表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74"/>
        <w:gridCol w:w="1647"/>
        <w:gridCol w:w="1103"/>
        <w:gridCol w:w="2076"/>
        <w:gridCol w:w="1443"/>
        <w:gridCol w:w="1053"/>
        <w:gridCol w:w="1090"/>
      </w:tblGrid>
      <w:tr w:rsidR="00AC3CD5" w:rsidRPr="00E64924" w:rsidTr="00AC3CD5">
        <w:trPr>
          <w:trHeight w:val="284"/>
          <w:jc w:val="center"/>
        </w:trPr>
        <w:tc>
          <w:tcPr>
            <w:tcW w:w="47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污染物</w:t>
            </w:r>
          </w:p>
        </w:tc>
        <w:tc>
          <w:tcPr>
            <w:tcW w:w="8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点名称</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平均时段</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最大贡献值</w:t>
            </w:r>
            <w:r w:rsidRPr="00E64924">
              <w:rPr>
                <w:kern w:val="0"/>
                <w:szCs w:val="21"/>
              </w:rPr>
              <w:t>(mg/m</w:t>
            </w:r>
            <w:r w:rsidRPr="00E64924">
              <w:rPr>
                <w:kern w:val="0"/>
                <w:szCs w:val="21"/>
                <w:vertAlign w:val="superscript"/>
              </w:rPr>
              <w:t>3</w:t>
            </w:r>
            <w:r w:rsidRPr="00E64924">
              <w:rPr>
                <w:kern w:val="0"/>
                <w:szCs w:val="21"/>
              </w:rPr>
              <w:t>)</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出现时间</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占标率</w:t>
            </w:r>
            <w:r w:rsidRPr="00E64924">
              <w:rPr>
                <w:kern w:val="0"/>
                <w:szCs w:val="21"/>
              </w:rPr>
              <w:t>%</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达标情况</w:t>
            </w:r>
          </w:p>
        </w:tc>
      </w:tr>
      <w:tr w:rsidR="00AC3CD5" w:rsidRPr="00E64924" w:rsidTr="00AC3CD5">
        <w:trPr>
          <w:trHeight w:val="284"/>
          <w:jc w:val="center"/>
        </w:trPr>
        <w:tc>
          <w:tcPr>
            <w:tcW w:w="470"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kern w:val="0"/>
                <w:szCs w:val="21"/>
              </w:rPr>
              <w:t>PM</w:t>
            </w:r>
            <w:r w:rsidRPr="00E64924">
              <w:rPr>
                <w:kern w:val="0"/>
                <w:szCs w:val="21"/>
                <w:vertAlign w:val="subscript"/>
              </w:rPr>
              <w:t>10</w:t>
            </w:r>
          </w:p>
        </w:tc>
        <w:tc>
          <w:tcPr>
            <w:tcW w:w="887" w:type="pct"/>
            <w:vMerge w:val="restar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kern w:val="0"/>
                <w:szCs w:val="21"/>
              </w:rPr>
              <w:t>上石寺</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8.53E-06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170110</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8.10E-07</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887" w:type="pct"/>
            <w:vMerge w:val="restart"/>
            <w:tcBorders>
              <w:top w:val="single" w:sz="4"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天晃村</w:t>
            </w:r>
          </w:p>
        </w:tc>
        <w:tc>
          <w:tcPr>
            <w:tcW w:w="594" w:type="pct"/>
            <w:tcBorders>
              <w:top w:val="single" w:sz="4"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3.10E-05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170814</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0.02</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2.56E-06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887" w:type="pct"/>
            <w:vMerge w:val="restart"/>
            <w:tcBorders>
              <w:top w:val="single" w:sz="4"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黑沟堰村</w:t>
            </w:r>
          </w:p>
        </w:tc>
        <w:tc>
          <w:tcPr>
            <w:tcW w:w="594" w:type="pct"/>
            <w:tcBorders>
              <w:top w:val="single" w:sz="4"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3.58E-05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171030</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0.02</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4.49E-06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黑涧村</w:t>
            </w:r>
          </w:p>
        </w:tc>
        <w:tc>
          <w:tcPr>
            <w:tcW w:w="594" w:type="pct"/>
            <w:tcBorders>
              <w:top w:val="single" w:sz="4"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1.15E-05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170829</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6.90E-07</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9"/>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香烟村</w:t>
            </w:r>
          </w:p>
        </w:tc>
        <w:tc>
          <w:tcPr>
            <w:tcW w:w="594" w:type="pct"/>
            <w:tcBorders>
              <w:top w:val="single" w:sz="4"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7.61E-06</w:t>
            </w:r>
          </w:p>
        </w:tc>
        <w:tc>
          <w:tcPr>
            <w:tcW w:w="777"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170329</w:t>
            </w:r>
          </w:p>
        </w:tc>
        <w:tc>
          <w:tcPr>
            <w:tcW w:w="567"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5.30E-07</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大道口村</w:t>
            </w:r>
          </w:p>
        </w:tc>
        <w:tc>
          <w:tcPr>
            <w:tcW w:w="594" w:type="pct"/>
            <w:tcBorders>
              <w:top w:val="single" w:sz="4"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5.27E-05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171221</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0.04</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4.69E-06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val="restart"/>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平山梁村</w:t>
            </w:r>
          </w:p>
        </w:tc>
        <w:tc>
          <w:tcPr>
            <w:tcW w:w="594" w:type="pct"/>
            <w:tcBorders>
              <w:top w:val="single" w:sz="4"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8.04E-06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170328</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0.01</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eastAsia="宋体" w:cs="Times New Roman"/>
                <w:sz w:val="24"/>
                <w:szCs w:val="24"/>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4" w:space="0" w:color="auto"/>
              <w:left w:val="single" w:sz="6"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4"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7.20E-07</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eastAsia="宋体" w:cs="Times New Roman"/>
                <w:sz w:val="24"/>
                <w:szCs w:val="24"/>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887" w:type="pct"/>
            <w:vMerge w:val="restart"/>
            <w:tcBorders>
              <w:top w:val="single" w:sz="4"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int="eastAsia"/>
                <w:szCs w:val="21"/>
              </w:rPr>
              <w:t>网格</w:t>
            </w:r>
          </w:p>
        </w:tc>
        <w:tc>
          <w:tcPr>
            <w:tcW w:w="594" w:type="pct"/>
            <w:tcBorders>
              <w:top w:val="single" w:sz="4"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7.04E-04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170215</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0.47</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5.19E-05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0.07</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bl>
    <w:p w:rsidR="00AC3CD5" w:rsidRPr="00E64924" w:rsidRDefault="007A424A" w:rsidP="007A424A">
      <w:pPr>
        <w:spacing w:line="500" w:lineRule="exact"/>
        <w:rPr>
          <w:rFonts w:ascii="Times New Roman" w:hAnsiTheme="minorEastAsia" w:cs="Times New Roman"/>
          <w:sz w:val="24"/>
          <w:szCs w:val="24"/>
        </w:rPr>
      </w:pPr>
      <w:r w:rsidRPr="00E64924">
        <w:rPr>
          <w:rFonts w:hAnsiTheme="minorEastAsia" w:hint="eastAsia"/>
          <w:sz w:val="24"/>
          <w:szCs w:val="24"/>
        </w:rPr>
        <w:t xml:space="preserve">    </w:t>
      </w:r>
      <w:r w:rsidR="00AC3CD5" w:rsidRPr="00E64924">
        <w:rPr>
          <w:rFonts w:hAnsiTheme="minorEastAsia" w:hint="eastAsia"/>
          <w:sz w:val="24"/>
          <w:szCs w:val="24"/>
        </w:rPr>
        <w:t>由表</w:t>
      </w:r>
      <w:r w:rsidR="00AC3CD5" w:rsidRPr="00E64924">
        <w:rPr>
          <w:rFonts w:hAnsiTheme="minorEastAsia"/>
          <w:sz w:val="24"/>
          <w:szCs w:val="24"/>
        </w:rPr>
        <w:t>5.1-11</w:t>
      </w:r>
      <w:r w:rsidR="00AC3CD5" w:rsidRPr="00E64924">
        <w:rPr>
          <w:rFonts w:hAnsiTheme="minorEastAsia" w:hint="eastAsia"/>
          <w:sz w:val="24"/>
          <w:szCs w:val="24"/>
        </w:rPr>
        <w:t>可知，正常工况下敏感点</w:t>
      </w:r>
      <w:r w:rsidR="00AC3CD5" w:rsidRPr="00E64924">
        <w:rPr>
          <w:rFonts w:hAnsiTheme="minorEastAsia"/>
          <w:sz w:val="24"/>
          <w:szCs w:val="24"/>
        </w:rPr>
        <w:t>PM</w:t>
      </w:r>
      <w:r w:rsidR="00AC3CD5" w:rsidRPr="00E64924">
        <w:rPr>
          <w:rFonts w:hAnsiTheme="minorEastAsia"/>
          <w:sz w:val="24"/>
          <w:szCs w:val="24"/>
          <w:vertAlign w:val="subscript"/>
        </w:rPr>
        <w:t>10</w:t>
      </w:r>
      <w:r w:rsidR="00AC3CD5" w:rsidRPr="00E64924">
        <w:rPr>
          <w:rFonts w:hAnsiTheme="minorEastAsia" w:hint="eastAsia"/>
          <w:sz w:val="24"/>
          <w:szCs w:val="24"/>
        </w:rPr>
        <w:t>日均值均满足《环境空气质量标准》（</w:t>
      </w:r>
      <w:r w:rsidR="00AC3CD5" w:rsidRPr="00E64924">
        <w:rPr>
          <w:rFonts w:hAnsiTheme="minorEastAsia"/>
          <w:sz w:val="24"/>
          <w:szCs w:val="24"/>
        </w:rPr>
        <w:t>GB3095-2012</w:t>
      </w:r>
      <w:r w:rsidR="00AC3CD5" w:rsidRPr="00E64924">
        <w:rPr>
          <w:rFonts w:hAnsiTheme="minorEastAsia" w:hint="eastAsia"/>
          <w:sz w:val="24"/>
          <w:szCs w:val="24"/>
        </w:rPr>
        <w:t>）二级标准要求。敏感点</w:t>
      </w:r>
      <w:r w:rsidR="00AC3CD5" w:rsidRPr="00E64924">
        <w:rPr>
          <w:rFonts w:hAnsiTheme="minorEastAsia"/>
          <w:sz w:val="24"/>
          <w:szCs w:val="24"/>
        </w:rPr>
        <w:t>PM</w:t>
      </w:r>
      <w:r w:rsidR="00AC3CD5" w:rsidRPr="00E64924">
        <w:rPr>
          <w:rFonts w:hAnsiTheme="minorEastAsia"/>
          <w:sz w:val="24"/>
          <w:szCs w:val="24"/>
          <w:vertAlign w:val="subscript"/>
        </w:rPr>
        <w:t>10</w:t>
      </w:r>
      <w:r w:rsidR="00AC3CD5" w:rsidRPr="00E64924">
        <w:rPr>
          <w:rFonts w:hAnsiTheme="minorEastAsia" w:hint="eastAsia"/>
          <w:sz w:val="24"/>
          <w:szCs w:val="24"/>
        </w:rPr>
        <w:t>日均最大贡献值出现在大道口村，出现时刻为</w:t>
      </w:r>
      <w:r w:rsidR="00AC3CD5" w:rsidRPr="00E64924">
        <w:rPr>
          <w:rFonts w:hAnsiTheme="minorEastAsia"/>
          <w:sz w:val="24"/>
          <w:szCs w:val="24"/>
        </w:rPr>
        <w:t>171221</w:t>
      </w:r>
      <w:r w:rsidR="00AC3CD5" w:rsidRPr="00E64924">
        <w:rPr>
          <w:rFonts w:hAnsiTheme="minorEastAsia" w:hint="eastAsia"/>
          <w:sz w:val="24"/>
          <w:szCs w:val="24"/>
        </w:rPr>
        <w:t>，贡献值为</w:t>
      </w:r>
      <w:r w:rsidR="00AC3CD5" w:rsidRPr="00E64924">
        <w:rPr>
          <w:rFonts w:hAnsiTheme="minorEastAsia"/>
          <w:sz w:val="24"/>
          <w:szCs w:val="24"/>
        </w:rPr>
        <w:t>5.27E-05mg/m</w:t>
      </w:r>
      <w:r w:rsidR="00AC3CD5" w:rsidRPr="00E64924">
        <w:rPr>
          <w:rFonts w:hAnsiTheme="minorEastAsia"/>
          <w:sz w:val="24"/>
          <w:szCs w:val="24"/>
          <w:vertAlign w:val="superscript"/>
        </w:rPr>
        <w:t>3</w:t>
      </w:r>
      <w:r w:rsidR="00AC3CD5" w:rsidRPr="00E64924">
        <w:rPr>
          <w:rFonts w:hAnsiTheme="minorEastAsia" w:hint="eastAsia"/>
          <w:sz w:val="24"/>
          <w:szCs w:val="24"/>
        </w:rPr>
        <w:t>，占标率</w:t>
      </w:r>
      <w:r w:rsidR="00AC3CD5" w:rsidRPr="00E64924">
        <w:rPr>
          <w:rFonts w:hAnsiTheme="minorEastAsia"/>
          <w:sz w:val="24"/>
          <w:szCs w:val="24"/>
        </w:rPr>
        <w:t>0.04%</w:t>
      </w:r>
      <w:r w:rsidR="00AC3CD5" w:rsidRPr="00E64924">
        <w:rPr>
          <w:rFonts w:hAnsiTheme="minorEastAsia" w:hint="eastAsia"/>
          <w:sz w:val="24"/>
          <w:szCs w:val="24"/>
        </w:rPr>
        <w:t>。区域</w:t>
      </w:r>
      <w:r w:rsidR="00AC3CD5" w:rsidRPr="00E64924">
        <w:rPr>
          <w:rFonts w:hAnsiTheme="minorEastAsia"/>
          <w:sz w:val="24"/>
          <w:szCs w:val="24"/>
        </w:rPr>
        <w:t>PM</w:t>
      </w:r>
      <w:r w:rsidR="00AC3CD5" w:rsidRPr="00E64924">
        <w:rPr>
          <w:rFonts w:hAnsiTheme="minorEastAsia"/>
          <w:sz w:val="24"/>
          <w:szCs w:val="24"/>
          <w:vertAlign w:val="subscript"/>
        </w:rPr>
        <w:t>10</w:t>
      </w:r>
      <w:r w:rsidR="00AC3CD5" w:rsidRPr="00E64924">
        <w:rPr>
          <w:rFonts w:hAnsiTheme="minorEastAsia" w:hint="eastAsia"/>
          <w:sz w:val="24"/>
          <w:szCs w:val="24"/>
        </w:rPr>
        <w:t>最大日均值贡献值出现（</w:t>
      </w:r>
      <w:r w:rsidR="00AC3CD5" w:rsidRPr="00E64924">
        <w:rPr>
          <w:rFonts w:hAnsiTheme="minorEastAsia"/>
          <w:sz w:val="24"/>
          <w:szCs w:val="24"/>
        </w:rPr>
        <w:t>-700,100</w:t>
      </w:r>
      <w:r w:rsidR="00AC3CD5" w:rsidRPr="00E64924">
        <w:rPr>
          <w:rFonts w:hAnsiTheme="minorEastAsia" w:hint="eastAsia"/>
          <w:sz w:val="24"/>
          <w:szCs w:val="24"/>
        </w:rPr>
        <w:t>），出现时刻为</w:t>
      </w:r>
      <w:r w:rsidR="00AC3CD5" w:rsidRPr="00E64924">
        <w:rPr>
          <w:rFonts w:hAnsiTheme="minorEastAsia"/>
          <w:sz w:val="24"/>
          <w:szCs w:val="24"/>
        </w:rPr>
        <w:t>170215</w:t>
      </w:r>
      <w:r w:rsidR="00AC3CD5" w:rsidRPr="00E64924">
        <w:rPr>
          <w:rFonts w:hAnsiTheme="minorEastAsia" w:hint="eastAsia"/>
          <w:sz w:val="24"/>
          <w:szCs w:val="24"/>
        </w:rPr>
        <w:t>，贡献值为</w:t>
      </w:r>
      <w:r w:rsidR="00AC3CD5" w:rsidRPr="00E64924">
        <w:rPr>
          <w:rFonts w:hAnsiTheme="minorEastAsia"/>
          <w:sz w:val="24"/>
          <w:szCs w:val="24"/>
        </w:rPr>
        <w:t>7.04E-04mg/m</w:t>
      </w:r>
      <w:r w:rsidR="00AC3CD5" w:rsidRPr="00E64924">
        <w:rPr>
          <w:rFonts w:hAnsiTheme="minorEastAsia"/>
          <w:sz w:val="24"/>
          <w:szCs w:val="24"/>
          <w:vertAlign w:val="superscript"/>
        </w:rPr>
        <w:t>3</w:t>
      </w:r>
      <w:r w:rsidR="00AC3CD5" w:rsidRPr="00E64924">
        <w:rPr>
          <w:rFonts w:hAnsiTheme="minorEastAsia" w:hint="eastAsia"/>
          <w:sz w:val="24"/>
          <w:szCs w:val="24"/>
        </w:rPr>
        <w:t>，占标率</w:t>
      </w:r>
      <w:r w:rsidR="00AC3CD5" w:rsidRPr="00E64924">
        <w:rPr>
          <w:rFonts w:hAnsiTheme="minorEastAsia"/>
          <w:sz w:val="24"/>
          <w:szCs w:val="24"/>
        </w:rPr>
        <w:t>0.47%</w:t>
      </w:r>
      <w:r w:rsidR="00AC3CD5" w:rsidRPr="00E64924">
        <w:rPr>
          <w:rFonts w:hAnsiTheme="minorEastAsia" w:hint="eastAsia"/>
          <w:sz w:val="24"/>
          <w:szCs w:val="24"/>
        </w:rPr>
        <w:t>。</w:t>
      </w:r>
      <w:r w:rsidR="00AC3CD5" w:rsidRPr="00E64924">
        <w:rPr>
          <w:rFonts w:hAnsiTheme="minorEastAsia"/>
          <w:sz w:val="24"/>
          <w:szCs w:val="24"/>
        </w:rPr>
        <w:t>24h</w:t>
      </w:r>
      <w:r w:rsidR="00AC3CD5" w:rsidRPr="00E64924">
        <w:rPr>
          <w:rFonts w:hAnsiTheme="minorEastAsia" w:hint="eastAsia"/>
          <w:sz w:val="24"/>
          <w:szCs w:val="24"/>
        </w:rPr>
        <w:t>贡献值网格浓度分布图见图</w:t>
      </w:r>
      <w:r w:rsidR="00AC3CD5" w:rsidRPr="00E64924">
        <w:rPr>
          <w:rFonts w:hAnsiTheme="minorEastAsia"/>
          <w:sz w:val="24"/>
          <w:szCs w:val="24"/>
        </w:rPr>
        <w:t>5.1-8</w:t>
      </w:r>
      <w:r w:rsidR="00AC3CD5" w:rsidRPr="00E64924">
        <w:rPr>
          <w:rFonts w:hAnsiTheme="minorEastAsia" w:hint="eastAsia"/>
          <w:sz w:val="24"/>
          <w:szCs w:val="24"/>
        </w:rPr>
        <w:t>。</w:t>
      </w:r>
    </w:p>
    <w:p w:rsidR="00AC3CD5" w:rsidRPr="00E64924" w:rsidRDefault="007A424A" w:rsidP="007A424A">
      <w:pPr>
        <w:spacing w:line="500" w:lineRule="exact"/>
        <w:rPr>
          <w:rFonts w:hAnsiTheme="minorEastAsia"/>
          <w:bCs/>
          <w:sz w:val="24"/>
          <w:szCs w:val="24"/>
        </w:rPr>
      </w:pPr>
      <w:r w:rsidRPr="00E64924">
        <w:rPr>
          <w:rFonts w:hAnsiTheme="minorEastAsia" w:hint="eastAsia"/>
          <w:sz w:val="24"/>
          <w:szCs w:val="24"/>
        </w:rPr>
        <w:t xml:space="preserve">    </w:t>
      </w:r>
      <w:r w:rsidR="00AC3CD5" w:rsidRPr="00E64924">
        <w:rPr>
          <w:rFonts w:hAnsiTheme="minorEastAsia" w:hint="eastAsia"/>
          <w:sz w:val="24"/>
          <w:szCs w:val="24"/>
        </w:rPr>
        <w:t>由表</w:t>
      </w:r>
      <w:r w:rsidR="00AC3CD5" w:rsidRPr="00E64924">
        <w:rPr>
          <w:sz w:val="24"/>
          <w:szCs w:val="24"/>
        </w:rPr>
        <w:t>5.1-11</w:t>
      </w:r>
      <w:r w:rsidR="00AC3CD5" w:rsidRPr="00E64924">
        <w:rPr>
          <w:rFonts w:hAnsiTheme="minorEastAsia" w:hint="eastAsia"/>
          <w:sz w:val="24"/>
          <w:szCs w:val="24"/>
        </w:rPr>
        <w:t>可知，正常工况下敏感点</w:t>
      </w:r>
      <w:r w:rsidR="00AC3CD5" w:rsidRPr="00E64924">
        <w:rPr>
          <w:sz w:val="24"/>
          <w:szCs w:val="24"/>
        </w:rPr>
        <w:t>PM</w:t>
      </w:r>
      <w:r w:rsidR="00AC3CD5" w:rsidRPr="00E64924">
        <w:rPr>
          <w:sz w:val="24"/>
          <w:szCs w:val="24"/>
          <w:vertAlign w:val="subscript"/>
        </w:rPr>
        <w:t>10</w:t>
      </w:r>
      <w:r w:rsidR="00AC3CD5" w:rsidRPr="00E64924">
        <w:rPr>
          <w:rFonts w:hAnsiTheme="minorEastAsia" w:hint="eastAsia"/>
          <w:sz w:val="24"/>
          <w:szCs w:val="24"/>
        </w:rPr>
        <w:t>年均值均满足</w:t>
      </w:r>
      <w:r w:rsidR="00AC3CD5" w:rsidRPr="00E64924">
        <w:rPr>
          <w:rFonts w:hAnsiTheme="minorEastAsia" w:hint="eastAsia"/>
          <w:bCs/>
          <w:sz w:val="24"/>
          <w:szCs w:val="24"/>
        </w:rPr>
        <w:t>《环境空气质量标准》（</w:t>
      </w:r>
      <w:r w:rsidR="00AC3CD5" w:rsidRPr="00E64924">
        <w:rPr>
          <w:bCs/>
          <w:sz w:val="24"/>
          <w:szCs w:val="24"/>
        </w:rPr>
        <w:t>GB3095-2012</w:t>
      </w:r>
      <w:r w:rsidR="00AC3CD5" w:rsidRPr="00E64924">
        <w:rPr>
          <w:rFonts w:hAnsiTheme="minorEastAsia" w:hint="eastAsia"/>
          <w:bCs/>
          <w:sz w:val="24"/>
          <w:szCs w:val="24"/>
        </w:rPr>
        <w:t>）二级标准要求。敏感点</w:t>
      </w:r>
      <w:r w:rsidR="00AC3CD5" w:rsidRPr="00E64924">
        <w:rPr>
          <w:sz w:val="24"/>
          <w:szCs w:val="24"/>
        </w:rPr>
        <w:t>PM</w:t>
      </w:r>
      <w:r w:rsidR="00AC3CD5" w:rsidRPr="00E64924">
        <w:rPr>
          <w:sz w:val="24"/>
          <w:szCs w:val="24"/>
          <w:vertAlign w:val="subscript"/>
        </w:rPr>
        <w:t>10</w:t>
      </w:r>
      <w:r w:rsidR="00AC3CD5" w:rsidRPr="00E64924">
        <w:rPr>
          <w:rFonts w:hAnsiTheme="minorEastAsia" w:hint="eastAsia"/>
          <w:sz w:val="24"/>
          <w:szCs w:val="24"/>
        </w:rPr>
        <w:t>年均</w:t>
      </w:r>
      <w:r w:rsidR="00AC3CD5" w:rsidRPr="00E64924">
        <w:rPr>
          <w:rFonts w:hAnsiTheme="minorEastAsia" w:hint="eastAsia"/>
          <w:bCs/>
          <w:sz w:val="24"/>
          <w:szCs w:val="24"/>
        </w:rPr>
        <w:t>最大贡献值出现在</w:t>
      </w:r>
      <w:r w:rsidR="00AC3CD5" w:rsidRPr="00E64924">
        <w:rPr>
          <w:rFonts w:hAnsiTheme="minorEastAsia" w:hint="eastAsia"/>
          <w:sz w:val="24"/>
          <w:szCs w:val="24"/>
        </w:rPr>
        <w:t>黑沟堰村、大道口村</w:t>
      </w:r>
      <w:r w:rsidR="00AC3CD5" w:rsidRPr="00E64924">
        <w:rPr>
          <w:rFonts w:hAnsiTheme="minorEastAsia" w:hint="eastAsia"/>
          <w:bCs/>
          <w:sz w:val="24"/>
          <w:szCs w:val="24"/>
        </w:rPr>
        <w:t>，贡献值为</w:t>
      </w:r>
      <w:r w:rsidR="00AC3CD5" w:rsidRPr="00E64924">
        <w:rPr>
          <w:rFonts w:hAnsiTheme="minorEastAsia"/>
          <w:bCs/>
          <w:sz w:val="24"/>
          <w:szCs w:val="24"/>
        </w:rPr>
        <w:t>4.49E-06mg/m</w:t>
      </w:r>
      <w:r w:rsidR="00AC3CD5" w:rsidRPr="00E64924">
        <w:rPr>
          <w:rFonts w:hAnsiTheme="minorEastAsia"/>
          <w:bCs/>
          <w:sz w:val="24"/>
          <w:szCs w:val="24"/>
          <w:vertAlign w:val="superscript"/>
        </w:rPr>
        <w:t>3</w:t>
      </w:r>
      <w:r w:rsidR="00AC3CD5" w:rsidRPr="00E64924">
        <w:rPr>
          <w:rFonts w:hAnsiTheme="minorEastAsia" w:hint="eastAsia"/>
          <w:bCs/>
          <w:sz w:val="24"/>
          <w:szCs w:val="24"/>
        </w:rPr>
        <w:t>、</w:t>
      </w:r>
      <w:r w:rsidR="00AC3CD5" w:rsidRPr="00E64924">
        <w:rPr>
          <w:rFonts w:hAnsiTheme="minorEastAsia"/>
          <w:bCs/>
          <w:sz w:val="24"/>
          <w:szCs w:val="24"/>
        </w:rPr>
        <w:t>4.69E-06</w:t>
      </w:r>
      <w:r w:rsidR="00AC3CD5" w:rsidRPr="00E64924">
        <w:rPr>
          <w:bCs/>
          <w:sz w:val="24"/>
          <w:szCs w:val="24"/>
        </w:rPr>
        <w:t>mg/m</w:t>
      </w:r>
      <w:r w:rsidR="00AC3CD5" w:rsidRPr="00E64924">
        <w:rPr>
          <w:bCs/>
          <w:sz w:val="24"/>
          <w:szCs w:val="24"/>
          <w:vertAlign w:val="superscript"/>
        </w:rPr>
        <w:t>3</w:t>
      </w:r>
      <w:r w:rsidR="00AC3CD5" w:rsidRPr="00E64924">
        <w:rPr>
          <w:rFonts w:hint="eastAsia"/>
          <w:bCs/>
          <w:sz w:val="24"/>
          <w:szCs w:val="24"/>
        </w:rPr>
        <w:t>，</w:t>
      </w:r>
      <w:r w:rsidR="00AC3CD5" w:rsidRPr="00E64924">
        <w:rPr>
          <w:rFonts w:hAnsiTheme="minorEastAsia" w:hint="eastAsia"/>
          <w:bCs/>
          <w:sz w:val="24"/>
          <w:szCs w:val="24"/>
        </w:rPr>
        <w:t>占标率</w:t>
      </w:r>
      <w:r w:rsidR="00AC3CD5" w:rsidRPr="00E64924">
        <w:rPr>
          <w:sz w:val="24"/>
          <w:szCs w:val="24"/>
        </w:rPr>
        <w:t>0.01</w:t>
      </w:r>
      <w:r w:rsidR="00AC3CD5" w:rsidRPr="00E64924">
        <w:rPr>
          <w:bCs/>
          <w:sz w:val="24"/>
          <w:szCs w:val="24"/>
        </w:rPr>
        <w:t>%</w:t>
      </w:r>
      <w:r w:rsidR="00AC3CD5" w:rsidRPr="00E64924">
        <w:rPr>
          <w:rFonts w:hAnsiTheme="minorEastAsia" w:hint="eastAsia"/>
          <w:bCs/>
          <w:sz w:val="24"/>
          <w:szCs w:val="24"/>
        </w:rPr>
        <w:t>。区域</w:t>
      </w:r>
      <w:r w:rsidR="00AC3CD5" w:rsidRPr="00E64924">
        <w:rPr>
          <w:sz w:val="24"/>
          <w:szCs w:val="24"/>
        </w:rPr>
        <w:t>PM</w:t>
      </w:r>
      <w:r w:rsidR="00AC3CD5" w:rsidRPr="00E64924">
        <w:rPr>
          <w:sz w:val="24"/>
          <w:szCs w:val="24"/>
          <w:vertAlign w:val="subscript"/>
        </w:rPr>
        <w:t>10</w:t>
      </w:r>
      <w:r w:rsidR="00AC3CD5" w:rsidRPr="00E64924">
        <w:rPr>
          <w:rFonts w:hAnsiTheme="minorEastAsia" w:hint="eastAsia"/>
          <w:bCs/>
          <w:sz w:val="24"/>
          <w:szCs w:val="24"/>
        </w:rPr>
        <w:t>最大年均贡献值出现（</w:t>
      </w:r>
      <w:r w:rsidR="00AC3CD5" w:rsidRPr="00E64924">
        <w:rPr>
          <w:rFonts w:hAnsiTheme="minorEastAsia"/>
          <w:bCs/>
          <w:sz w:val="24"/>
          <w:szCs w:val="24"/>
        </w:rPr>
        <w:t>-1000,-500</w:t>
      </w:r>
      <w:r w:rsidR="00AC3CD5" w:rsidRPr="00E64924">
        <w:rPr>
          <w:rFonts w:hAnsiTheme="minorEastAsia" w:hint="eastAsia"/>
          <w:bCs/>
          <w:sz w:val="24"/>
          <w:szCs w:val="24"/>
        </w:rPr>
        <w:t>），贡献值为</w:t>
      </w:r>
      <w:r w:rsidR="00AC3CD5" w:rsidRPr="00E64924">
        <w:rPr>
          <w:kern w:val="0"/>
          <w:sz w:val="24"/>
          <w:szCs w:val="24"/>
        </w:rPr>
        <w:t>5.19E-05</w:t>
      </w:r>
      <w:r w:rsidR="00AC3CD5" w:rsidRPr="00E64924">
        <w:rPr>
          <w:bCs/>
          <w:kern w:val="0"/>
          <w:sz w:val="24"/>
          <w:szCs w:val="24"/>
        </w:rPr>
        <w:t>mg/m</w:t>
      </w:r>
      <w:r w:rsidR="00AC3CD5" w:rsidRPr="00E64924">
        <w:rPr>
          <w:bCs/>
          <w:kern w:val="0"/>
          <w:sz w:val="24"/>
          <w:szCs w:val="24"/>
          <w:vertAlign w:val="superscript"/>
        </w:rPr>
        <w:t>3</w:t>
      </w:r>
      <w:r w:rsidR="00AC3CD5" w:rsidRPr="00E64924">
        <w:rPr>
          <w:rFonts w:hAnsiTheme="minorEastAsia" w:hint="eastAsia"/>
          <w:bCs/>
          <w:sz w:val="24"/>
          <w:szCs w:val="24"/>
        </w:rPr>
        <w:t>，占标率</w:t>
      </w:r>
      <w:r w:rsidR="00AC3CD5" w:rsidRPr="00E64924">
        <w:rPr>
          <w:kern w:val="0"/>
          <w:sz w:val="24"/>
          <w:szCs w:val="24"/>
        </w:rPr>
        <w:t>0.07</w:t>
      </w:r>
      <w:r w:rsidR="00AC3CD5" w:rsidRPr="00E64924">
        <w:rPr>
          <w:bCs/>
          <w:kern w:val="0"/>
          <w:sz w:val="24"/>
          <w:szCs w:val="24"/>
        </w:rPr>
        <w:t>%</w:t>
      </w:r>
      <w:r w:rsidR="00AC3CD5" w:rsidRPr="00E64924">
        <w:rPr>
          <w:rFonts w:hAnsiTheme="minorEastAsia" w:hint="eastAsia"/>
          <w:bCs/>
          <w:sz w:val="24"/>
          <w:szCs w:val="24"/>
        </w:rPr>
        <w:t>。</w:t>
      </w:r>
      <w:r w:rsidR="00AC3CD5" w:rsidRPr="00E64924">
        <w:rPr>
          <w:rFonts w:hAnsiTheme="minorEastAsia" w:hint="eastAsia"/>
          <w:sz w:val="24"/>
          <w:szCs w:val="24"/>
        </w:rPr>
        <w:t>年均贡献值网格浓度分布图见图</w:t>
      </w:r>
      <w:r w:rsidR="00AC3CD5" w:rsidRPr="00E64924">
        <w:rPr>
          <w:sz w:val="24"/>
          <w:szCs w:val="24"/>
        </w:rPr>
        <w:t>5.1-9</w:t>
      </w:r>
      <w:r w:rsidR="00AC3CD5" w:rsidRPr="00E64924">
        <w:rPr>
          <w:rFonts w:hAnsiTheme="minorEastAsia" w:hint="eastAsia"/>
          <w:sz w:val="24"/>
          <w:szCs w:val="24"/>
        </w:rPr>
        <w:t>。</w:t>
      </w:r>
    </w:p>
    <w:p w:rsidR="00AC3CD5" w:rsidRPr="00E64924" w:rsidRDefault="00AC3CD5" w:rsidP="00AC3CD5">
      <w:pPr>
        <w:adjustRightInd w:val="0"/>
        <w:snapToGrid w:val="0"/>
        <w:spacing w:line="500" w:lineRule="exact"/>
        <w:outlineLvl w:val="4"/>
        <w:rPr>
          <w:rFonts w:eastAsia="宋体" w:hAnsi="Times New Roman"/>
          <w:sz w:val="24"/>
          <w:szCs w:val="24"/>
        </w:rPr>
      </w:pPr>
      <w:r w:rsidRPr="00E64924">
        <w:rPr>
          <w:sz w:val="24"/>
          <w:szCs w:val="24"/>
        </w:rPr>
        <w:t>3</w:t>
      </w:r>
      <w:r w:rsidRPr="00E64924">
        <w:rPr>
          <w:rFonts w:hint="eastAsia"/>
          <w:sz w:val="24"/>
          <w:szCs w:val="24"/>
        </w:rPr>
        <w:t>、正常工况下污染物</w:t>
      </w:r>
      <w:r w:rsidRPr="00E64924">
        <w:rPr>
          <w:sz w:val="24"/>
          <w:szCs w:val="24"/>
        </w:rPr>
        <w:t>NO</w:t>
      </w:r>
      <w:r w:rsidRPr="00E64924">
        <w:rPr>
          <w:sz w:val="24"/>
          <w:szCs w:val="24"/>
          <w:vertAlign w:val="subscript"/>
        </w:rPr>
        <w:t>2</w:t>
      </w:r>
      <w:r w:rsidRPr="00E64924">
        <w:rPr>
          <w:rFonts w:hint="eastAsia"/>
          <w:sz w:val="24"/>
          <w:szCs w:val="24"/>
        </w:rPr>
        <w:t>环境影响预测结果</w:t>
      </w:r>
    </w:p>
    <w:p w:rsidR="00AC3CD5" w:rsidRPr="00E64924" w:rsidRDefault="00AC3CD5" w:rsidP="00AC3CD5">
      <w:pPr>
        <w:adjustRightInd w:val="0"/>
        <w:snapToGrid w:val="0"/>
        <w:spacing w:line="500" w:lineRule="exact"/>
        <w:jc w:val="center"/>
        <w:rPr>
          <w:szCs w:val="21"/>
        </w:rPr>
      </w:pPr>
      <w:r w:rsidRPr="00E64924">
        <w:rPr>
          <w:rFonts w:hint="eastAsia"/>
          <w:szCs w:val="21"/>
        </w:rPr>
        <w:t>表</w:t>
      </w:r>
      <w:r w:rsidRPr="00E64924">
        <w:rPr>
          <w:szCs w:val="21"/>
        </w:rPr>
        <w:t>5.1-12</w:t>
      </w:r>
      <w:r w:rsidRPr="00E64924">
        <w:rPr>
          <w:rFonts w:hint="eastAsia"/>
          <w:szCs w:val="21"/>
        </w:rPr>
        <w:t>本项目</w:t>
      </w:r>
      <w:r w:rsidRPr="00E64924">
        <w:rPr>
          <w:szCs w:val="21"/>
        </w:rPr>
        <w:t>NO</w:t>
      </w:r>
      <w:r w:rsidRPr="00E64924">
        <w:rPr>
          <w:szCs w:val="21"/>
          <w:vertAlign w:val="subscript"/>
        </w:rPr>
        <w:t>2</w:t>
      </w:r>
      <w:r w:rsidRPr="00E64924">
        <w:rPr>
          <w:rFonts w:hint="eastAsia"/>
          <w:szCs w:val="21"/>
        </w:rPr>
        <w:t>贡献质量浓度预测结果表</w:t>
      </w:r>
    </w:p>
    <w:tbl>
      <w:tblPr>
        <w:tblW w:w="51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73"/>
        <w:gridCol w:w="1648"/>
        <w:gridCol w:w="1103"/>
        <w:gridCol w:w="2076"/>
        <w:gridCol w:w="1444"/>
        <w:gridCol w:w="1239"/>
        <w:gridCol w:w="1089"/>
      </w:tblGrid>
      <w:tr w:rsidR="00AC3CD5" w:rsidRPr="00E64924" w:rsidTr="00AC3CD5">
        <w:trPr>
          <w:trHeight w:val="284"/>
          <w:jc w:val="center"/>
        </w:trPr>
        <w:tc>
          <w:tcPr>
            <w:tcW w:w="46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污染物</w:t>
            </w:r>
          </w:p>
        </w:tc>
        <w:tc>
          <w:tcPr>
            <w:tcW w:w="87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点名称</w:t>
            </w: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平均时段</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最大贡献值</w:t>
            </w:r>
            <w:r w:rsidRPr="00E64924">
              <w:rPr>
                <w:kern w:val="0"/>
                <w:szCs w:val="21"/>
              </w:rPr>
              <w:t>(mg/m</w:t>
            </w:r>
            <w:r w:rsidRPr="00E64924">
              <w:rPr>
                <w:kern w:val="0"/>
                <w:szCs w:val="21"/>
                <w:vertAlign w:val="superscript"/>
              </w:rPr>
              <w:t>3</w:t>
            </w:r>
            <w:r w:rsidRPr="00E64924">
              <w:rPr>
                <w:kern w:val="0"/>
                <w:szCs w:val="21"/>
              </w:rPr>
              <w:t>)</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出现时间</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占标率</w:t>
            </w:r>
            <w:r w:rsidRPr="00E64924">
              <w:rPr>
                <w:kern w:val="0"/>
                <w:szCs w:val="21"/>
              </w:rPr>
              <w:t>%</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达标情况</w:t>
            </w:r>
          </w:p>
        </w:tc>
      </w:tr>
      <w:tr w:rsidR="00AC3CD5" w:rsidRPr="00E64924" w:rsidTr="00AC3CD5">
        <w:trPr>
          <w:trHeight w:val="284"/>
          <w:jc w:val="center"/>
        </w:trPr>
        <w:tc>
          <w:tcPr>
            <w:tcW w:w="461"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adjustRightInd w:val="0"/>
              <w:snapToGrid w:val="0"/>
              <w:spacing w:line="280" w:lineRule="exact"/>
              <w:jc w:val="center"/>
              <w:rPr>
                <w:rFonts w:cs="Times New Roman"/>
                <w:kern w:val="0"/>
                <w:szCs w:val="21"/>
              </w:rPr>
            </w:pPr>
            <w:r w:rsidRPr="00E64924">
              <w:rPr>
                <w:kern w:val="0"/>
                <w:szCs w:val="21"/>
              </w:rPr>
              <w:t>NO</w:t>
            </w:r>
            <w:r w:rsidRPr="00E64924">
              <w:rPr>
                <w:kern w:val="0"/>
                <w:szCs w:val="21"/>
                <w:vertAlign w:val="subscript"/>
              </w:rPr>
              <w:t>2</w:t>
            </w:r>
          </w:p>
        </w:tc>
        <w:tc>
          <w:tcPr>
            <w:tcW w:w="870"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kern w:val="0"/>
                <w:szCs w:val="21"/>
              </w:rPr>
            </w:pPr>
            <w:r w:rsidRPr="00E64924">
              <w:rPr>
                <w:rFonts w:hAnsiTheme="minorEastAsia" w:hint="eastAsia"/>
                <w:kern w:val="0"/>
                <w:szCs w:val="21"/>
              </w:rPr>
              <w:t>上石寺</w:t>
            </w: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小时平均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2.15E-03</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17052707</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1.07</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1.26E-04</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170110</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0.16</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1.18E-05</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0.03</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1597"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天晃村</w:t>
            </w: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小时平均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3.26E-03</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17081303</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1.63</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4.45E-04</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170814</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0.56</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3.68E-05</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0.09</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1597"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黑沟堰村</w:t>
            </w: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小时平均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8.08E-03</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17103017</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4.04</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5.18E-04</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171030</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0.65</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6.63E-05</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0.17</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1597"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黑涧村</w:t>
            </w: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小时平均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2.24E-03</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17071120</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1.12</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1.66E-04</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170829</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0.21</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1.00E-05</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0.03</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1597"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香烟村</w:t>
            </w: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小时平均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2.32E-03</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17050107</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1.16</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1.12E-04</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170329</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0.14</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7.78E-06</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0.02</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1597"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大道口村</w:t>
            </w: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小时平均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9.10E-03</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17122606</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4.55</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7.67E-04</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171221</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0.96</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6.78E-05</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0.17</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1597"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int="eastAsia"/>
                <w:szCs w:val="21"/>
              </w:rPr>
              <w:t>平山梁村</w:t>
            </w: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小时平均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1.89E-03</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17122211</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0.94</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eastAsia="宋体" w:cs="Times New Roman"/>
                <w:sz w:val="24"/>
                <w:szCs w:val="24"/>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1.19E-04</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170328</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0.15</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eastAsia="宋体" w:cs="Times New Roman"/>
                <w:sz w:val="24"/>
                <w:szCs w:val="24"/>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1.06E-05</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0.03</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eastAsia="宋体" w:cs="Times New Roman"/>
                <w:sz w:val="24"/>
                <w:szCs w:val="24"/>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870"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网格</w:t>
            </w: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小时平均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9.35E-02</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17012804</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46.73</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日平均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1.04E-02</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170215</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12.94</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58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年平均</w:t>
            </w:r>
          </w:p>
        </w:tc>
        <w:tc>
          <w:tcPr>
            <w:tcW w:w="109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7.66E-04</w:t>
            </w:r>
          </w:p>
        </w:tc>
        <w:tc>
          <w:tcPr>
            <w:tcW w:w="76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65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1.91</w:t>
            </w:r>
          </w:p>
        </w:tc>
        <w:tc>
          <w:tcPr>
            <w:tcW w:w="57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bl>
    <w:p w:rsidR="00AC3CD5" w:rsidRPr="00E64924" w:rsidRDefault="00F05D7D" w:rsidP="00F05D7D">
      <w:pPr>
        <w:spacing w:line="500" w:lineRule="exact"/>
        <w:rPr>
          <w:rFonts w:ascii="Times New Roman" w:hAnsi="Times New Roman" w:cs="Times New Roman"/>
          <w:bCs/>
          <w:sz w:val="24"/>
          <w:szCs w:val="24"/>
        </w:rPr>
      </w:pPr>
      <w:r w:rsidRPr="00E64924">
        <w:rPr>
          <w:rFonts w:ascii="Times New Roman" w:hAnsiTheme="minorEastAsia" w:cs="Times New Roman" w:hint="eastAsia"/>
          <w:sz w:val="24"/>
          <w:szCs w:val="24"/>
        </w:rPr>
        <w:t xml:space="preserve">    </w:t>
      </w:r>
      <w:r w:rsidR="00AC3CD5" w:rsidRPr="00E64924">
        <w:rPr>
          <w:rFonts w:ascii="Times New Roman" w:hAnsiTheme="minorEastAsia" w:cs="Times New Roman"/>
          <w:sz w:val="24"/>
          <w:szCs w:val="24"/>
        </w:rPr>
        <w:t>由表</w:t>
      </w:r>
      <w:r w:rsidR="00AC3CD5" w:rsidRPr="00E64924">
        <w:rPr>
          <w:rFonts w:ascii="Times New Roman" w:hAnsi="Times New Roman" w:cs="Times New Roman"/>
          <w:sz w:val="24"/>
          <w:szCs w:val="24"/>
        </w:rPr>
        <w:t>5.1-12</w:t>
      </w:r>
      <w:r w:rsidR="00AC3CD5" w:rsidRPr="00E64924">
        <w:rPr>
          <w:rFonts w:ascii="Times New Roman" w:hAnsiTheme="minorEastAsia" w:cs="Times New Roman"/>
          <w:sz w:val="24"/>
          <w:szCs w:val="24"/>
        </w:rPr>
        <w:t>可知，正常工况下敏感点</w:t>
      </w:r>
      <w:r w:rsidR="00AC3CD5" w:rsidRPr="00E64924">
        <w:rPr>
          <w:rFonts w:ascii="Times New Roman" w:hAnsi="Times New Roman" w:cs="Times New Roman"/>
          <w:sz w:val="24"/>
          <w:szCs w:val="24"/>
        </w:rPr>
        <w:t>NO</w:t>
      </w:r>
      <w:r w:rsidR="00AC3CD5" w:rsidRPr="00E64924">
        <w:rPr>
          <w:rFonts w:ascii="Times New Roman" w:hAnsi="Times New Roman" w:cs="Times New Roman"/>
          <w:sz w:val="24"/>
          <w:szCs w:val="24"/>
          <w:vertAlign w:val="subscript"/>
        </w:rPr>
        <w:t>2</w:t>
      </w:r>
      <w:r w:rsidR="00AC3CD5" w:rsidRPr="00E64924">
        <w:rPr>
          <w:rFonts w:ascii="Times New Roman" w:hAnsi="Times New Roman" w:cs="Times New Roman"/>
          <w:sz w:val="24"/>
          <w:szCs w:val="24"/>
        </w:rPr>
        <w:t>1</w:t>
      </w:r>
      <w:r w:rsidR="00AC3CD5" w:rsidRPr="00E64924">
        <w:rPr>
          <w:rFonts w:ascii="Times New Roman" w:hAnsiTheme="minorEastAsia" w:cs="Times New Roman"/>
          <w:sz w:val="24"/>
          <w:szCs w:val="24"/>
        </w:rPr>
        <w:t>小时均值均满足</w:t>
      </w:r>
      <w:r w:rsidR="00AC3CD5" w:rsidRPr="00E64924">
        <w:rPr>
          <w:rFonts w:ascii="Times New Roman" w:hAnsiTheme="minorEastAsia" w:cs="Times New Roman"/>
          <w:bCs/>
          <w:sz w:val="24"/>
          <w:szCs w:val="24"/>
        </w:rPr>
        <w:t>《环境空气质量标准》（</w:t>
      </w:r>
      <w:r w:rsidR="00AC3CD5" w:rsidRPr="00E64924">
        <w:rPr>
          <w:rFonts w:ascii="Times New Roman" w:hAnsi="Times New Roman" w:cs="Times New Roman"/>
          <w:bCs/>
          <w:sz w:val="24"/>
          <w:szCs w:val="24"/>
        </w:rPr>
        <w:t>GB3095-2012</w:t>
      </w:r>
      <w:r w:rsidR="00AC3CD5" w:rsidRPr="00E64924">
        <w:rPr>
          <w:rFonts w:ascii="Times New Roman" w:hAnsiTheme="minorEastAsia" w:cs="Times New Roman"/>
          <w:bCs/>
          <w:sz w:val="24"/>
          <w:szCs w:val="24"/>
        </w:rPr>
        <w:t>）二级标准要求。敏感点</w:t>
      </w:r>
      <w:r w:rsidR="00AC3CD5" w:rsidRPr="00E64924">
        <w:rPr>
          <w:rFonts w:ascii="Times New Roman" w:hAnsi="Times New Roman" w:cs="Times New Roman"/>
          <w:sz w:val="24"/>
          <w:szCs w:val="24"/>
        </w:rPr>
        <w:t>NO</w:t>
      </w:r>
      <w:r w:rsidR="00AC3CD5" w:rsidRPr="00E64924">
        <w:rPr>
          <w:rFonts w:ascii="Times New Roman" w:hAnsi="Times New Roman" w:cs="Times New Roman"/>
          <w:sz w:val="24"/>
          <w:szCs w:val="24"/>
          <w:vertAlign w:val="subscript"/>
        </w:rPr>
        <w:t>2</w:t>
      </w:r>
      <w:r w:rsidR="00AC3CD5" w:rsidRPr="00E64924">
        <w:rPr>
          <w:rFonts w:ascii="Times New Roman" w:hAnsiTheme="minorEastAsia" w:cs="Times New Roman"/>
          <w:bCs/>
          <w:sz w:val="24"/>
          <w:szCs w:val="24"/>
        </w:rPr>
        <w:t>最大贡献值出现在大道口村，出现时刻为</w:t>
      </w:r>
      <w:r w:rsidR="00AC3CD5" w:rsidRPr="00E64924">
        <w:rPr>
          <w:rFonts w:ascii="Times New Roman" w:hAnsi="Times New Roman" w:cs="Times New Roman"/>
          <w:kern w:val="0"/>
          <w:sz w:val="24"/>
          <w:szCs w:val="24"/>
        </w:rPr>
        <w:t>17122606</w:t>
      </w:r>
      <w:r w:rsidR="00AC3CD5" w:rsidRPr="00E64924">
        <w:rPr>
          <w:rFonts w:ascii="Times New Roman" w:hAnsiTheme="minorEastAsia" w:cs="Times New Roman"/>
          <w:bCs/>
          <w:sz w:val="24"/>
          <w:szCs w:val="24"/>
        </w:rPr>
        <w:t>，贡献值为</w:t>
      </w:r>
      <w:r w:rsidR="00AC3CD5" w:rsidRPr="00E64924">
        <w:rPr>
          <w:rFonts w:ascii="Times New Roman" w:hAnsi="Times New Roman" w:cs="Times New Roman"/>
          <w:kern w:val="0"/>
          <w:sz w:val="24"/>
          <w:szCs w:val="24"/>
        </w:rPr>
        <w:t>9.10E-03</w:t>
      </w:r>
      <w:r w:rsidR="00AC3CD5" w:rsidRPr="00E64924">
        <w:rPr>
          <w:rFonts w:ascii="Times New Roman" w:hAnsi="Times New Roman" w:cs="Times New Roman"/>
          <w:bCs/>
          <w:kern w:val="0"/>
          <w:sz w:val="24"/>
          <w:szCs w:val="24"/>
        </w:rPr>
        <w:t>mg/m</w:t>
      </w:r>
      <w:r w:rsidR="00AC3CD5" w:rsidRPr="00E64924">
        <w:rPr>
          <w:rFonts w:ascii="Times New Roman" w:hAnsi="Times New Roman" w:cs="Times New Roman"/>
          <w:bCs/>
          <w:kern w:val="0"/>
          <w:sz w:val="24"/>
          <w:szCs w:val="24"/>
          <w:vertAlign w:val="superscript"/>
        </w:rPr>
        <w:t>3</w:t>
      </w:r>
      <w:r w:rsidR="00AC3CD5" w:rsidRPr="00E64924">
        <w:rPr>
          <w:rFonts w:ascii="Times New Roman" w:hAnsiTheme="minorEastAsia" w:cs="Times New Roman"/>
          <w:bCs/>
          <w:sz w:val="24"/>
          <w:szCs w:val="24"/>
        </w:rPr>
        <w:t>，占标率</w:t>
      </w:r>
      <w:r w:rsidR="00AC3CD5" w:rsidRPr="00E64924">
        <w:rPr>
          <w:rFonts w:ascii="Times New Roman" w:hAnsi="Times New Roman" w:cs="Times New Roman"/>
          <w:kern w:val="0"/>
          <w:sz w:val="24"/>
          <w:szCs w:val="24"/>
        </w:rPr>
        <w:t>4.55</w:t>
      </w:r>
      <w:r w:rsidR="00AC3CD5" w:rsidRPr="00E64924">
        <w:rPr>
          <w:rFonts w:ascii="Times New Roman" w:hAnsi="Times New Roman" w:cs="Times New Roman"/>
          <w:bCs/>
          <w:kern w:val="0"/>
          <w:sz w:val="24"/>
          <w:szCs w:val="24"/>
        </w:rPr>
        <w:t>%</w:t>
      </w:r>
      <w:r w:rsidR="00AC3CD5" w:rsidRPr="00E64924">
        <w:rPr>
          <w:rFonts w:ascii="Times New Roman" w:hAnsiTheme="minorEastAsia" w:cs="Times New Roman"/>
          <w:bCs/>
          <w:sz w:val="24"/>
          <w:szCs w:val="24"/>
        </w:rPr>
        <w:t>。区域</w:t>
      </w:r>
      <w:r w:rsidR="00AC3CD5" w:rsidRPr="00E64924">
        <w:rPr>
          <w:rFonts w:ascii="Times New Roman" w:hAnsi="Times New Roman" w:cs="Times New Roman"/>
          <w:sz w:val="24"/>
          <w:szCs w:val="24"/>
        </w:rPr>
        <w:t>NO</w:t>
      </w:r>
      <w:r w:rsidR="00AC3CD5" w:rsidRPr="00E64924">
        <w:rPr>
          <w:rFonts w:ascii="Times New Roman" w:hAnsi="Times New Roman" w:cs="Times New Roman"/>
          <w:sz w:val="24"/>
          <w:szCs w:val="24"/>
          <w:vertAlign w:val="subscript"/>
        </w:rPr>
        <w:t>2</w:t>
      </w:r>
      <w:r w:rsidR="00AC3CD5" w:rsidRPr="00E64924">
        <w:rPr>
          <w:rFonts w:ascii="Times New Roman" w:hAnsiTheme="minorEastAsia" w:cs="Times New Roman"/>
          <w:sz w:val="24"/>
          <w:szCs w:val="24"/>
        </w:rPr>
        <w:t>最大</w:t>
      </w:r>
      <w:r w:rsidR="00AC3CD5" w:rsidRPr="00E64924">
        <w:rPr>
          <w:rFonts w:ascii="Times New Roman" w:hAnsi="Times New Roman" w:cs="Times New Roman"/>
          <w:sz w:val="24"/>
          <w:szCs w:val="24"/>
        </w:rPr>
        <w:t>1</w:t>
      </w:r>
      <w:r w:rsidR="00AC3CD5" w:rsidRPr="00E64924">
        <w:rPr>
          <w:rFonts w:ascii="Times New Roman" w:hAnsiTheme="minorEastAsia" w:cs="Times New Roman"/>
          <w:sz w:val="24"/>
          <w:szCs w:val="24"/>
        </w:rPr>
        <w:t>小时均值</w:t>
      </w:r>
      <w:r w:rsidR="00AC3CD5" w:rsidRPr="00E64924">
        <w:rPr>
          <w:rFonts w:ascii="Times New Roman" w:hAnsiTheme="minorEastAsia" w:cs="Times New Roman"/>
          <w:bCs/>
          <w:sz w:val="24"/>
          <w:szCs w:val="24"/>
        </w:rPr>
        <w:t>贡献值出现（</w:t>
      </w:r>
      <w:r w:rsidR="00AC3CD5" w:rsidRPr="00E64924">
        <w:rPr>
          <w:rFonts w:ascii="Times New Roman" w:hAnsi="Times New Roman" w:cs="Times New Roman"/>
          <w:bCs/>
          <w:sz w:val="24"/>
          <w:szCs w:val="24"/>
        </w:rPr>
        <w:t>-400,500</w:t>
      </w:r>
      <w:r w:rsidR="00AC3CD5" w:rsidRPr="00E64924">
        <w:rPr>
          <w:rFonts w:ascii="Times New Roman" w:hAnsiTheme="minorEastAsia" w:cs="Times New Roman"/>
          <w:bCs/>
          <w:sz w:val="24"/>
          <w:szCs w:val="24"/>
        </w:rPr>
        <w:t>），出现时刻为</w:t>
      </w:r>
      <w:r w:rsidR="00AC3CD5" w:rsidRPr="00E64924">
        <w:rPr>
          <w:rFonts w:ascii="Times New Roman" w:hAnsi="Times New Roman" w:cs="Times New Roman"/>
          <w:sz w:val="24"/>
          <w:szCs w:val="24"/>
        </w:rPr>
        <w:t>17012804</w:t>
      </w:r>
      <w:r w:rsidR="00AC3CD5" w:rsidRPr="00E64924">
        <w:rPr>
          <w:rFonts w:ascii="Times New Roman" w:hAnsiTheme="minorEastAsia" w:cs="Times New Roman"/>
          <w:bCs/>
          <w:sz w:val="24"/>
          <w:szCs w:val="24"/>
        </w:rPr>
        <w:t>，贡献值为</w:t>
      </w:r>
      <w:r w:rsidR="00AC3CD5" w:rsidRPr="00E64924">
        <w:rPr>
          <w:rFonts w:ascii="Times New Roman" w:hAnsi="Times New Roman" w:cs="Times New Roman"/>
          <w:sz w:val="24"/>
          <w:szCs w:val="24"/>
        </w:rPr>
        <w:t>9.35E-02</w:t>
      </w:r>
      <w:r w:rsidR="00AC3CD5" w:rsidRPr="00E64924">
        <w:rPr>
          <w:rFonts w:ascii="Times New Roman" w:hAnsi="Times New Roman" w:cs="Times New Roman"/>
          <w:bCs/>
          <w:sz w:val="24"/>
          <w:szCs w:val="24"/>
        </w:rPr>
        <w:t>mg/m</w:t>
      </w:r>
      <w:r w:rsidR="00AC3CD5" w:rsidRPr="00E64924">
        <w:rPr>
          <w:rFonts w:ascii="Times New Roman" w:hAnsi="Times New Roman" w:cs="Times New Roman"/>
          <w:bCs/>
          <w:sz w:val="24"/>
          <w:szCs w:val="24"/>
          <w:vertAlign w:val="superscript"/>
        </w:rPr>
        <w:t>3</w:t>
      </w:r>
      <w:r w:rsidR="00AC3CD5" w:rsidRPr="00E64924">
        <w:rPr>
          <w:rFonts w:ascii="Times New Roman" w:hAnsiTheme="minorEastAsia" w:cs="Times New Roman"/>
          <w:bCs/>
          <w:sz w:val="24"/>
          <w:szCs w:val="24"/>
        </w:rPr>
        <w:t>，占标率</w:t>
      </w:r>
      <w:r w:rsidR="00AC3CD5" w:rsidRPr="00E64924">
        <w:rPr>
          <w:rFonts w:ascii="Times New Roman" w:hAnsi="Times New Roman" w:cs="Times New Roman"/>
          <w:bCs/>
          <w:sz w:val="24"/>
          <w:szCs w:val="24"/>
        </w:rPr>
        <w:t>46.73%</w:t>
      </w:r>
      <w:r w:rsidR="00AC3CD5" w:rsidRPr="00E64924">
        <w:rPr>
          <w:rFonts w:ascii="Times New Roman" w:hAnsiTheme="minorEastAsia" w:cs="Times New Roman"/>
          <w:bCs/>
          <w:sz w:val="24"/>
          <w:szCs w:val="24"/>
        </w:rPr>
        <w:t>。</w:t>
      </w:r>
      <w:r w:rsidR="00AC3CD5" w:rsidRPr="00E64924">
        <w:rPr>
          <w:rFonts w:ascii="Times New Roman" w:hAnsi="Times New Roman" w:cs="Times New Roman"/>
          <w:sz w:val="24"/>
          <w:szCs w:val="24"/>
        </w:rPr>
        <w:t>1h</w:t>
      </w:r>
      <w:r w:rsidR="00AC3CD5" w:rsidRPr="00E64924">
        <w:rPr>
          <w:rFonts w:ascii="Times New Roman" w:hAnsiTheme="minorEastAsia" w:cs="Times New Roman"/>
          <w:sz w:val="24"/>
          <w:szCs w:val="24"/>
        </w:rPr>
        <w:t>贡献值网格浓度分布图见图</w:t>
      </w:r>
      <w:r w:rsidR="00AC3CD5" w:rsidRPr="00E64924">
        <w:rPr>
          <w:rFonts w:ascii="Times New Roman" w:hAnsi="Times New Roman" w:cs="Times New Roman"/>
          <w:sz w:val="24"/>
          <w:szCs w:val="24"/>
        </w:rPr>
        <w:t>5.1-10</w:t>
      </w:r>
      <w:r w:rsidR="00AC3CD5" w:rsidRPr="00E64924">
        <w:rPr>
          <w:rFonts w:ascii="Times New Roman" w:hAnsiTheme="minorEastAsia" w:cs="Times New Roman"/>
          <w:sz w:val="24"/>
          <w:szCs w:val="24"/>
        </w:rPr>
        <w:t>。</w:t>
      </w:r>
    </w:p>
    <w:p w:rsidR="00AC3CD5" w:rsidRPr="00E64924" w:rsidRDefault="00F05D7D" w:rsidP="00F05D7D">
      <w:pPr>
        <w:spacing w:line="500" w:lineRule="exact"/>
        <w:rPr>
          <w:rFonts w:ascii="Times New Roman" w:hAnsi="Times New Roman" w:cs="Times New Roman"/>
          <w:kern w:val="0"/>
          <w:sz w:val="24"/>
          <w:szCs w:val="24"/>
        </w:rPr>
      </w:pPr>
      <w:r w:rsidRPr="00E64924">
        <w:rPr>
          <w:rFonts w:ascii="Times New Roman" w:hAnsiTheme="minorEastAsia" w:cs="Times New Roman" w:hint="eastAsia"/>
          <w:sz w:val="24"/>
          <w:szCs w:val="24"/>
        </w:rPr>
        <w:t xml:space="preserve">    </w:t>
      </w:r>
      <w:r w:rsidR="00AC3CD5" w:rsidRPr="00E64924">
        <w:rPr>
          <w:rFonts w:ascii="Times New Roman" w:hAnsiTheme="minorEastAsia" w:cs="Times New Roman"/>
          <w:sz w:val="24"/>
          <w:szCs w:val="24"/>
        </w:rPr>
        <w:t>由表</w:t>
      </w:r>
      <w:r w:rsidR="00AC3CD5" w:rsidRPr="00E64924">
        <w:rPr>
          <w:rFonts w:ascii="Times New Roman" w:hAnsi="Times New Roman" w:cs="Times New Roman"/>
          <w:sz w:val="24"/>
          <w:szCs w:val="24"/>
        </w:rPr>
        <w:t>5.1-12</w:t>
      </w:r>
      <w:r w:rsidR="00AC3CD5" w:rsidRPr="00E64924">
        <w:rPr>
          <w:rFonts w:ascii="Times New Roman" w:hAnsiTheme="minorEastAsia" w:cs="Times New Roman"/>
          <w:sz w:val="24"/>
          <w:szCs w:val="24"/>
        </w:rPr>
        <w:t>可知，正常工况下敏感点</w:t>
      </w:r>
      <w:r w:rsidR="00AC3CD5" w:rsidRPr="00E64924">
        <w:rPr>
          <w:rFonts w:ascii="Times New Roman" w:hAnsi="Times New Roman" w:cs="Times New Roman"/>
          <w:sz w:val="24"/>
          <w:szCs w:val="24"/>
        </w:rPr>
        <w:t>NO</w:t>
      </w:r>
      <w:r w:rsidR="00AC3CD5" w:rsidRPr="00E64924">
        <w:rPr>
          <w:rFonts w:ascii="Times New Roman" w:hAnsi="Times New Roman" w:cs="Times New Roman"/>
          <w:sz w:val="24"/>
          <w:szCs w:val="24"/>
          <w:vertAlign w:val="subscript"/>
        </w:rPr>
        <w:t>2</w:t>
      </w:r>
      <w:r w:rsidR="00AC3CD5" w:rsidRPr="00E64924">
        <w:rPr>
          <w:rFonts w:ascii="Times New Roman" w:hAnsi="Times New Roman" w:cs="Times New Roman"/>
          <w:sz w:val="24"/>
          <w:szCs w:val="24"/>
        </w:rPr>
        <w:t>24h</w:t>
      </w:r>
      <w:r w:rsidR="00AC3CD5" w:rsidRPr="00E64924">
        <w:rPr>
          <w:rFonts w:ascii="Times New Roman" w:hAnsiTheme="minorEastAsia" w:cs="Times New Roman"/>
          <w:sz w:val="24"/>
          <w:szCs w:val="24"/>
        </w:rPr>
        <w:t>均值均满足</w:t>
      </w:r>
      <w:r w:rsidR="00AC3CD5" w:rsidRPr="00E64924">
        <w:rPr>
          <w:rFonts w:ascii="Times New Roman" w:hAnsiTheme="minorEastAsia" w:cs="Times New Roman"/>
          <w:bCs/>
          <w:sz w:val="24"/>
          <w:szCs w:val="24"/>
        </w:rPr>
        <w:t>《环境空气质量标准》（</w:t>
      </w:r>
      <w:r w:rsidR="00AC3CD5" w:rsidRPr="00E64924">
        <w:rPr>
          <w:rFonts w:ascii="Times New Roman" w:hAnsi="Times New Roman" w:cs="Times New Roman"/>
          <w:bCs/>
          <w:sz w:val="24"/>
          <w:szCs w:val="24"/>
        </w:rPr>
        <w:t>GB3095-2012</w:t>
      </w:r>
      <w:r w:rsidR="00AC3CD5" w:rsidRPr="00E64924">
        <w:rPr>
          <w:rFonts w:ascii="Times New Roman" w:hAnsiTheme="minorEastAsia" w:cs="Times New Roman"/>
          <w:bCs/>
          <w:sz w:val="24"/>
          <w:szCs w:val="24"/>
        </w:rPr>
        <w:t>）二级标准要求。敏感点</w:t>
      </w:r>
      <w:r w:rsidR="00AC3CD5" w:rsidRPr="00E64924">
        <w:rPr>
          <w:rFonts w:ascii="Times New Roman" w:hAnsi="Times New Roman" w:cs="Times New Roman"/>
          <w:sz w:val="24"/>
          <w:szCs w:val="24"/>
        </w:rPr>
        <w:t>NO</w:t>
      </w:r>
      <w:r w:rsidR="00AC3CD5" w:rsidRPr="00E64924">
        <w:rPr>
          <w:rFonts w:ascii="Times New Roman" w:hAnsi="Times New Roman" w:cs="Times New Roman"/>
          <w:sz w:val="24"/>
          <w:szCs w:val="24"/>
          <w:vertAlign w:val="subscript"/>
        </w:rPr>
        <w:t>2</w:t>
      </w:r>
      <w:r w:rsidR="00AC3CD5" w:rsidRPr="00E64924">
        <w:rPr>
          <w:rFonts w:ascii="Times New Roman" w:hAnsiTheme="minorEastAsia" w:cs="Times New Roman"/>
          <w:bCs/>
          <w:sz w:val="24"/>
          <w:szCs w:val="24"/>
        </w:rPr>
        <w:t>最大贡献值出现在大道口村，出现时刻为</w:t>
      </w:r>
      <w:r w:rsidR="00AC3CD5" w:rsidRPr="00E64924">
        <w:rPr>
          <w:rFonts w:ascii="Times New Roman" w:hAnsi="Times New Roman" w:cs="Times New Roman"/>
          <w:sz w:val="24"/>
          <w:szCs w:val="24"/>
        </w:rPr>
        <w:t>170328</w:t>
      </w:r>
      <w:r w:rsidR="00AC3CD5" w:rsidRPr="00E64924">
        <w:rPr>
          <w:rFonts w:ascii="Times New Roman" w:hAnsiTheme="minorEastAsia" w:cs="Times New Roman"/>
          <w:bCs/>
          <w:sz w:val="24"/>
          <w:szCs w:val="24"/>
        </w:rPr>
        <w:t>，贡献值为</w:t>
      </w:r>
      <w:r w:rsidR="00AC3CD5" w:rsidRPr="00E64924">
        <w:rPr>
          <w:rFonts w:ascii="Times New Roman" w:hAnsi="Times New Roman" w:cs="Times New Roman"/>
          <w:kern w:val="0"/>
          <w:sz w:val="24"/>
          <w:szCs w:val="24"/>
        </w:rPr>
        <w:t>9.93E-7.67E-0404</w:t>
      </w:r>
      <w:r w:rsidR="00AC3CD5" w:rsidRPr="00E64924">
        <w:rPr>
          <w:rFonts w:ascii="Times New Roman" w:hAnsi="Times New Roman" w:cs="Times New Roman"/>
          <w:bCs/>
          <w:kern w:val="0"/>
          <w:sz w:val="24"/>
          <w:szCs w:val="24"/>
        </w:rPr>
        <w:t>mg/m</w:t>
      </w:r>
      <w:r w:rsidR="00AC3CD5" w:rsidRPr="00E64924">
        <w:rPr>
          <w:rFonts w:ascii="Times New Roman" w:hAnsi="Times New Roman" w:cs="Times New Roman"/>
          <w:bCs/>
          <w:kern w:val="0"/>
          <w:sz w:val="24"/>
          <w:szCs w:val="24"/>
          <w:vertAlign w:val="superscript"/>
        </w:rPr>
        <w:t>3</w:t>
      </w:r>
      <w:r w:rsidR="00AC3CD5" w:rsidRPr="00E64924">
        <w:rPr>
          <w:rFonts w:ascii="Times New Roman" w:hAnsiTheme="minorEastAsia" w:cs="Times New Roman"/>
          <w:bCs/>
          <w:sz w:val="24"/>
          <w:szCs w:val="24"/>
        </w:rPr>
        <w:t>，占标率</w:t>
      </w:r>
      <w:r w:rsidR="00AC3CD5" w:rsidRPr="00E64924">
        <w:rPr>
          <w:rFonts w:ascii="Times New Roman" w:hAnsi="Times New Roman" w:cs="Times New Roman"/>
          <w:kern w:val="0"/>
          <w:sz w:val="24"/>
          <w:szCs w:val="24"/>
        </w:rPr>
        <w:t>0.96</w:t>
      </w:r>
      <w:r w:rsidR="00AC3CD5" w:rsidRPr="00E64924">
        <w:rPr>
          <w:rFonts w:ascii="Times New Roman" w:hAnsi="Times New Roman" w:cs="Times New Roman"/>
          <w:bCs/>
          <w:kern w:val="0"/>
          <w:sz w:val="24"/>
          <w:szCs w:val="24"/>
        </w:rPr>
        <w:t>%</w:t>
      </w:r>
      <w:r w:rsidR="00AC3CD5" w:rsidRPr="00E64924">
        <w:rPr>
          <w:rFonts w:ascii="Times New Roman" w:hAnsiTheme="minorEastAsia" w:cs="Times New Roman"/>
          <w:bCs/>
          <w:sz w:val="24"/>
          <w:szCs w:val="24"/>
        </w:rPr>
        <w:t>。区域</w:t>
      </w:r>
      <w:r w:rsidR="00AC3CD5" w:rsidRPr="00E64924">
        <w:rPr>
          <w:rFonts w:ascii="Times New Roman" w:hAnsi="Times New Roman" w:cs="Times New Roman"/>
          <w:sz w:val="24"/>
          <w:szCs w:val="24"/>
        </w:rPr>
        <w:t>NO</w:t>
      </w:r>
      <w:r w:rsidR="00AC3CD5" w:rsidRPr="00E64924">
        <w:rPr>
          <w:rFonts w:ascii="Times New Roman" w:hAnsi="Times New Roman" w:cs="Times New Roman"/>
          <w:sz w:val="24"/>
          <w:szCs w:val="24"/>
          <w:vertAlign w:val="subscript"/>
        </w:rPr>
        <w:t>2</w:t>
      </w:r>
      <w:r w:rsidR="00AC3CD5" w:rsidRPr="00E64924">
        <w:rPr>
          <w:rFonts w:ascii="Times New Roman" w:hAnsiTheme="minorEastAsia" w:cs="Times New Roman"/>
          <w:sz w:val="24"/>
          <w:szCs w:val="24"/>
        </w:rPr>
        <w:t>最大</w:t>
      </w:r>
      <w:r w:rsidR="00AC3CD5" w:rsidRPr="00E64924">
        <w:rPr>
          <w:rFonts w:ascii="Times New Roman" w:hAnsi="Times New Roman" w:cs="Times New Roman"/>
          <w:sz w:val="24"/>
          <w:szCs w:val="24"/>
        </w:rPr>
        <w:t>24h</w:t>
      </w:r>
      <w:r w:rsidR="00AC3CD5" w:rsidRPr="00E64924">
        <w:rPr>
          <w:rFonts w:ascii="Times New Roman" w:hAnsiTheme="minorEastAsia" w:cs="Times New Roman"/>
          <w:sz w:val="24"/>
          <w:szCs w:val="24"/>
        </w:rPr>
        <w:t>均值</w:t>
      </w:r>
      <w:r w:rsidR="00AC3CD5" w:rsidRPr="00E64924">
        <w:rPr>
          <w:rFonts w:ascii="Times New Roman" w:hAnsiTheme="minorEastAsia" w:cs="Times New Roman"/>
          <w:bCs/>
          <w:sz w:val="24"/>
          <w:szCs w:val="24"/>
        </w:rPr>
        <w:t>贡献值出现（</w:t>
      </w:r>
      <w:r w:rsidR="00AC3CD5" w:rsidRPr="00E64924">
        <w:rPr>
          <w:rFonts w:ascii="Times New Roman" w:hAnsi="Times New Roman" w:cs="Times New Roman"/>
          <w:sz w:val="24"/>
          <w:szCs w:val="24"/>
        </w:rPr>
        <w:t>-700,100</w:t>
      </w:r>
      <w:r w:rsidR="00AC3CD5" w:rsidRPr="00E64924">
        <w:rPr>
          <w:rFonts w:ascii="Times New Roman" w:hAnsiTheme="minorEastAsia" w:cs="Times New Roman"/>
          <w:bCs/>
          <w:sz w:val="24"/>
          <w:szCs w:val="24"/>
        </w:rPr>
        <w:t>），出现时刻为</w:t>
      </w:r>
      <w:r w:rsidR="00AC3CD5" w:rsidRPr="00E64924">
        <w:rPr>
          <w:rFonts w:ascii="Times New Roman" w:hAnsi="Times New Roman" w:cs="Times New Roman"/>
          <w:sz w:val="24"/>
          <w:szCs w:val="24"/>
        </w:rPr>
        <w:t>170215</w:t>
      </w:r>
      <w:r w:rsidR="00AC3CD5" w:rsidRPr="00E64924">
        <w:rPr>
          <w:rFonts w:ascii="Times New Roman" w:hAnsiTheme="minorEastAsia" w:cs="Times New Roman"/>
          <w:bCs/>
          <w:sz w:val="24"/>
          <w:szCs w:val="24"/>
        </w:rPr>
        <w:t>，贡献值为</w:t>
      </w:r>
      <w:r w:rsidR="00AC3CD5" w:rsidRPr="00E64924">
        <w:rPr>
          <w:rFonts w:ascii="Times New Roman" w:hAnsi="Times New Roman" w:cs="Times New Roman"/>
          <w:sz w:val="24"/>
          <w:szCs w:val="24"/>
        </w:rPr>
        <w:t>1.04E-02</w:t>
      </w:r>
      <w:r w:rsidR="00AC3CD5" w:rsidRPr="00E64924">
        <w:rPr>
          <w:rFonts w:ascii="Times New Roman" w:hAnsi="Times New Roman" w:cs="Times New Roman"/>
          <w:bCs/>
          <w:sz w:val="24"/>
          <w:szCs w:val="24"/>
        </w:rPr>
        <w:t>mg/m</w:t>
      </w:r>
      <w:r w:rsidR="00AC3CD5" w:rsidRPr="00E64924">
        <w:rPr>
          <w:rFonts w:ascii="Times New Roman" w:hAnsi="Times New Roman" w:cs="Times New Roman"/>
          <w:bCs/>
          <w:sz w:val="24"/>
          <w:szCs w:val="24"/>
          <w:vertAlign w:val="superscript"/>
        </w:rPr>
        <w:t>3</w:t>
      </w:r>
      <w:r w:rsidR="00AC3CD5" w:rsidRPr="00E64924">
        <w:rPr>
          <w:rFonts w:ascii="Times New Roman" w:hAnsiTheme="minorEastAsia" w:cs="Times New Roman"/>
          <w:bCs/>
          <w:sz w:val="24"/>
          <w:szCs w:val="24"/>
        </w:rPr>
        <w:t>，占标率</w:t>
      </w:r>
      <w:r w:rsidR="00AC3CD5" w:rsidRPr="00E64924">
        <w:rPr>
          <w:rFonts w:ascii="Times New Roman" w:hAnsi="Times New Roman" w:cs="Times New Roman"/>
          <w:sz w:val="24"/>
          <w:szCs w:val="24"/>
        </w:rPr>
        <w:t>12.94</w:t>
      </w:r>
      <w:r w:rsidR="00AC3CD5" w:rsidRPr="00E64924">
        <w:rPr>
          <w:rFonts w:ascii="Times New Roman" w:hAnsi="Times New Roman" w:cs="Times New Roman"/>
          <w:bCs/>
          <w:sz w:val="24"/>
          <w:szCs w:val="24"/>
        </w:rPr>
        <w:t>%</w:t>
      </w:r>
      <w:r w:rsidR="00AC3CD5" w:rsidRPr="00E64924">
        <w:rPr>
          <w:rFonts w:ascii="Times New Roman" w:hAnsiTheme="minorEastAsia" w:cs="Times New Roman"/>
          <w:bCs/>
          <w:sz w:val="24"/>
          <w:szCs w:val="24"/>
        </w:rPr>
        <w:t>。</w:t>
      </w:r>
      <w:r w:rsidR="00AC3CD5" w:rsidRPr="00E64924">
        <w:rPr>
          <w:rFonts w:ascii="Times New Roman" w:hAnsi="Times New Roman" w:cs="Times New Roman"/>
          <w:sz w:val="24"/>
          <w:szCs w:val="24"/>
        </w:rPr>
        <w:t>24h</w:t>
      </w:r>
      <w:r w:rsidR="00AC3CD5" w:rsidRPr="00E64924">
        <w:rPr>
          <w:rFonts w:ascii="Times New Roman" w:hAnsiTheme="minorEastAsia" w:cs="Times New Roman"/>
          <w:sz w:val="24"/>
          <w:szCs w:val="24"/>
        </w:rPr>
        <w:t>贡献值网格浓度分布图见图</w:t>
      </w:r>
      <w:r w:rsidR="00AC3CD5" w:rsidRPr="00E64924">
        <w:rPr>
          <w:rFonts w:ascii="Times New Roman" w:hAnsi="Times New Roman" w:cs="Times New Roman"/>
          <w:sz w:val="24"/>
          <w:szCs w:val="24"/>
        </w:rPr>
        <w:t>5.1-11</w:t>
      </w:r>
      <w:r w:rsidR="00AC3CD5" w:rsidRPr="00E64924">
        <w:rPr>
          <w:rFonts w:ascii="Times New Roman" w:hAnsiTheme="minorEastAsia" w:cs="Times New Roman"/>
          <w:sz w:val="24"/>
          <w:szCs w:val="24"/>
        </w:rPr>
        <w:t>。</w:t>
      </w:r>
    </w:p>
    <w:p w:rsidR="00AC3CD5" w:rsidRPr="00E64924" w:rsidRDefault="00F05D7D" w:rsidP="00F05D7D">
      <w:pPr>
        <w:spacing w:line="500" w:lineRule="exact"/>
        <w:rPr>
          <w:rFonts w:ascii="Times New Roman" w:hAnsi="Times New Roman" w:cs="Times New Roman"/>
          <w:bCs/>
          <w:sz w:val="24"/>
          <w:szCs w:val="24"/>
        </w:rPr>
      </w:pPr>
      <w:r w:rsidRPr="00E64924">
        <w:rPr>
          <w:rFonts w:ascii="Times New Roman" w:hAnsiTheme="minorEastAsia" w:cs="Times New Roman" w:hint="eastAsia"/>
          <w:sz w:val="24"/>
          <w:szCs w:val="24"/>
        </w:rPr>
        <w:t xml:space="preserve">    </w:t>
      </w:r>
      <w:r w:rsidR="00AC3CD5" w:rsidRPr="00E64924">
        <w:rPr>
          <w:rFonts w:ascii="Times New Roman" w:hAnsiTheme="minorEastAsia" w:cs="Times New Roman"/>
          <w:sz w:val="24"/>
          <w:szCs w:val="24"/>
        </w:rPr>
        <w:t>由表</w:t>
      </w:r>
      <w:r w:rsidR="00AC3CD5" w:rsidRPr="00E64924">
        <w:rPr>
          <w:rFonts w:ascii="Times New Roman" w:hAnsi="Times New Roman" w:cs="Times New Roman"/>
          <w:sz w:val="24"/>
          <w:szCs w:val="24"/>
        </w:rPr>
        <w:t>5.1-12</w:t>
      </w:r>
      <w:r w:rsidR="00AC3CD5" w:rsidRPr="00E64924">
        <w:rPr>
          <w:rFonts w:ascii="Times New Roman" w:hAnsiTheme="minorEastAsia" w:cs="Times New Roman"/>
          <w:sz w:val="24"/>
          <w:szCs w:val="24"/>
        </w:rPr>
        <w:t>可知，正常工况下敏感点</w:t>
      </w:r>
      <w:r w:rsidR="00AC3CD5" w:rsidRPr="00E64924">
        <w:rPr>
          <w:rFonts w:ascii="Times New Roman" w:hAnsi="Times New Roman" w:cs="Times New Roman"/>
          <w:sz w:val="24"/>
          <w:szCs w:val="24"/>
        </w:rPr>
        <w:t>NO</w:t>
      </w:r>
      <w:r w:rsidR="00AC3CD5" w:rsidRPr="00E64924">
        <w:rPr>
          <w:rFonts w:ascii="Times New Roman" w:hAnsi="Times New Roman" w:cs="Times New Roman"/>
          <w:sz w:val="24"/>
          <w:szCs w:val="24"/>
          <w:vertAlign w:val="subscript"/>
        </w:rPr>
        <w:t>2</w:t>
      </w:r>
      <w:r w:rsidR="00AC3CD5" w:rsidRPr="00E64924">
        <w:rPr>
          <w:rFonts w:ascii="Times New Roman" w:hAnsiTheme="minorEastAsia" w:cs="Times New Roman"/>
          <w:sz w:val="24"/>
          <w:szCs w:val="24"/>
        </w:rPr>
        <w:t>年均值均满足</w:t>
      </w:r>
      <w:r w:rsidR="00AC3CD5" w:rsidRPr="00E64924">
        <w:rPr>
          <w:rFonts w:ascii="Times New Roman" w:hAnsiTheme="minorEastAsia" w:cs="Times New Roman"/>
          <w:bCs/>
          <w:sz w:val="24"/>
          <w:szCs w:val="24"/>
        </w:rPr>
        <w:t>《环境空气质量标准》（</w:t>
      </w:r>
      <w:r w:rsidR="00AC3CD5" w:rsidRPr="00E64924">
        <w:rPr>
          <w:rFonts w:ascii="Times New Roman" w:hAnsi="Times New Roman" w:cs="Times New Roman"/>
          <w:bCs/>
          <w:sz w:val="24"/>
          <w:szCs w:val="24"/>
        </w:rPr>
        <w:t>GB3095-2012</w:t>
      </w:r>
      <w:r w:rsidR="00AC3CD5" w:rsidRPr="00E64924">
        <w:rPr>
          <w:rFonts w:ascii="Times New Roman" w:hAnsiTheme="minorEastAsia" w:cs="Times New Roman"/>
          <w:bCs/>
          <w:sz w:val="24"/>
          <w:szCs w:val="24"/>
        </w:rPr>
        <w:t>）二级标准要求。敏感点</w:t>
      </w:r>
      <w:r w:rsidR="00AC3CD5" w:rsidRPr="00E64924">
        <w:rPr>
          <w:rFonts w:ascii="Times New Roman" w:hAnsi="Times New Roman" w:cs="Times New Roman"/>
          <w:sz w:val="24"/>
          <w:szCs w:val="24"/>
        </w:rPr>
        <w:t>NO</w:t>
      </w:r>
      <w:r w:rsidR="00AC3CD5" w:rsidRPr="00E64924">
        <w:rPr>
          <w:rFonts w:ascii="Times New Roman" w:hAnsi="Times New Roman" w:cs="Times New Roman"/>
          <w:sz w:val="24"/>
          <w:szCs w:val="24"/>
          <w:vertAlign w:val="subscript"/>
        </w:rPr>
        <w:t>2</w:t>
      </w:r>
      <w:r w:rsidR="00AC3CD5" w:rsidRPr="00E64924">
        <w:rPr>
          <w:rFonts w:ascii="Times New Roman" w:hAnsiTheme="minorEastAsia" w:cs="Times New Roman"/>
          <w:sz w:val="24"/>
          <w:szCs w:val="24"/>
        </w:rPr>
        <w:t>年均</w:t>
      </w:r>
      <w:r w:rsidR="00AC3CD5" w:rsidRPr="00E64924">
        <w:rPr>
          <w:rFonts w:ascii="Times New Roman" w:hAnsiTheme="minorEastAsia" w:cs="Times New Roman"/>
          <w:bCs/>
          <w:sz w:val="24"/>
          <w:szCs w:val="24"/>
        </w:rPr>
        <w:t>最大贡献值出现在黑沟堰村、大道口村，贡献值为</w:t>
      </w:r>
      <w:r w:rsidR="00AC3CD5" w:rsidRPr="00E64924">
        <w:rPr>
          <w:rFonts w:ascii="Times New Roman" w:hAnsi="Times New Roman" w:cs="Times New Roman"/>
          <w:kern w:val="0"/>
          <w:sz w:val="24"/>
          <w:szCs w:val="24"/>
        </w:rPr>
        <w:t>6.63E-05</w:t>
      </w:r>
      <w:r w:rsidR="00AC3CD5" w:rsidRPr="00E64924">
        <w:rPr>
          <w:rFonts w:ascii="Times New Roman" w:hAnsi="Times New Roman" w:cs="Times New Roman"/>
          <w:bCs/>
          <w:kern w:val="0"/>
          <w:sz w:val="24"/>
          <w:szCs w:val="24"/>
        </w:rPr>
        <w:t>mg/m</w:t>
      </w:r>
      <w:r w:rsidR="00AC3CD5" w:rsidRPr="00E64924">
        <w:rPr>
          <w:rFonts w:ascii="Times New Roman" w:hAnsi="Times New Roman" w:cs="Times New Roman"/>
          <w:bCs/>
          <w:kern w:val="0"/>
          <w:sz w:val="24"/>
          <w:szCs w:val="24"/>
          <w:vertAlign w:val="superscript"/>
        </w:rPr>
        <w:t>3</w:t>
      </w:r>
      <w:r w:rsidR="00AC3CD5" w:rsidRPr="00E64924">
        <w:rPr>
          <w:rFonts w:ascii="Times New Roman" w:hAnsiTheme="minorEastAsia" w:cs="Times New Roman"/>
          <w:bCs/>
          <w:sz w:val="24"/>
          <w:szCs w:val="24"/>
        </w:rPr>
        <w:t>、</w:t>
      </w:r>
      <w:r w:rsidR="00AC3CD5" w:rsidRPr="00E64924">
        <w:rPr>
          <w:rFonts w:ascii="Times New Roman" w:hAnsi="Times New Roman" w:cs="Times New Roman"/>
          <w:bCs/>
          <w:sz w:val="24"/>
          <w:szCs w:val="24"/>
        </w:rPr>
        <w:t>6.78E-05mg/m</w:t>
      </w:r>
      <w:r w:rsidR="00AC3CD5" w:rsidRPr="00E64924">
        <w:rPr>
          <w:rFonts w:ascii="Times New Roman" w:hAnsi="Times New Roman" w:cs="Times New Roman"/>
          <w:bCs/>
          <w:sz w:val="24"/>
          <w:szCs w:val="24"/>
          <w:vertAlign w:val="superscript"/>
        </w:rPr>
        <w:t>3</w:t>
      </w:r>
      <w:r w:rsidR="00AC3CD5" w:rsidRPr="00E64924">
        <w:rPr>
          <w:rFonts w:ascii="Times New Roman" w:hAnsiTheme="minorEastAsia" w:cs="Times New Roman"/>
          <w:bCs/>
          <w:sz w:val="24"/>
          <w:szCs w:val="24"/>
        </w:rPr>
        <w:t>，占标率</w:t>
      </w:r>
      <w:r w:rsidR="00AC3CD5" w:rsidRPr="00E64924">
        <w:rPr>
          <w:rFonts w:ascii="Times New Roman" w:hAnsi="Times New Roman" w:cs="Times New Roman"/>
          <w:kern w:val="0"/>
          <w:sz w:val="24"/>
          <w:szCs w:val="24"/>
        </w:rPr>
        <w:t>0.17</w:t>
      </w:r>
      <w:r w:rsidR="00AC3CD5" w:rsidRPr="00E64924">
        <w:rPr>
          <w:rFonts w:ascii="Times New Roman" w:hAnsi="Times New Roman" w:cs="Times New Roman"/>
          <w:bCs/>
          <w:kern w:val="0"/>
          <w:sz w:val="24"/>
          <w:szCs w:val="24"/>
        </w:rPr>
        <w:t>%</w:t>
      </w:r>
      <w:r w:rsidR="00AC3CD5" w:rsidRPr="00E64924">
        <w:rPr>
          <w:rFonts w:ascii="Times New Roman" w:hAnsiTheme="minorEastAsia" w:cs="Times New Roman"/>
          <w:bCs/>
          <w:sz w:val="24"/>
          <w:szCs w:val="24"/>
        </w:rPr>
        <w:t>。区域</w:t>
      </w:r>
      <w:r w:rsidR="00AC3CD5" w:rsidRPr="00E64924">
        <w:rPr>
          <w:rFonts w:ascii="Times New Roman" w:hAnsi="Times New Roman" w:cs="Times New Roman"/>
          <w:sz w:val="24"/>
          <w:szCs w:val="24"/>
        </w:rPr>
        <w:t>NO</w:t>
      </w:r>
      <w:r w:rsidR="00AC3CD5" w:rsidRPr="00E64924">
        <w:rPr>
          <w:rFonts w:ascii="Times New Roman" w:hAnsi="Times New Roman" w:cs="Times New Roman"/>
          <w:sz w:val="24"/>
          <w:szCs w:val="24"/>
          <w:vertAlign w:val="subscript"/>
        </w:rPr>
        <w:t>2</w:t>
      </w:r>
      <w:r w:rsidR="00AC3CD5" w:rsidRPr="00E64924">
        <w:rPr>
          <w:rFonts w:ascii="Times New Roman" w:hAnsiTheme="minorEastAsia" w:cs="Times New Roman"/>
          <w:bCs/>
          <w:sz w:val="24"/>
          <w:szCs w:val="24"/>
        </w:rPr>
        <w:t>最大年均贡献值出现（</w:t>
      </w:r>
      <w:r w:rsidR="00AC3CD5" w:rsidRPr="00E64924">
        <w:rPr>
          <w:rFonts w:ascii="Times New Roman" w:hAnsi="Times New Roman" w:cs="Times New Roman"/>
          <w:bCs/>
          <w:sz w:val="24"/>
          <w:szCs w:val="24"/>
        </w:rPr>
        <w:t>-1000,-500</w:t>
      </w:r>
      <w:r w:rsidR="00AC3CD5" w:rsidRPr="00E64924">
        <w:rPr>
          <w:rFonts w:ascii="Times New Roman" w:hAnsiTheme="minorEastAsia" w:cs="Times New Roman"/>
          <w:bCs/>
          <w:sz w:val="24"/>
          <w:szCs w:val="24"/>
        </w:rPr>
        <w:t>），贡献值为</w:t>
      </w:r>
      <w:r w:rsidR="00AC3CD5" w:rsidRPr="00E64924">
        <w:rPr>
          <w:rFonts w:ascii="Times New Roman" w:hAnsi="Times New Roman" w:cs="Times New Roman"/>
          <w:sz w:val="24"/>
          <w:szCs w:val="24"/>
        </w:rPr>
        <w:t>7.66E-04</w:t>
      </w:r>
      <w:r w:rsidR="00AC3CD5" w:rsidRPr="00E64924">
        <w:rPr>
          <w:rFonts w:ascii="Times New Roman" w:hAnsi="Times New Roman" w:cs="Times New Roman"/>
          <w:bCs/>
          <w:sz w:val="24"/>
          <w:szCs w:val="24"/>
        </w:rPr>
        <w:t>mg/m</w:t>
      </w:r>
      <w:r w:rsidR="00AC3CD5" w:rsidRPr="00E64924">
        <w:rPr>
          <w:rFonts w:ascii="Times New Roman" w:hAnsi="Times New Roman" w:cs="Times New Roman"/>
          <w:bCs/>
          <w:sz w:val="24"/>
          <w:szCs w:val="24"/>
          <w:vertAlign w:val="superscript"/>
        </w:rPr>
        <w:t>3</w:t>
      </w:r>
      <w:r w:rsidR="00AC3CD5" w:rsidRPr="00E64924">
        <w:rPr>
          <w:rFonts w:ascii="Times New Roman" w:hAnsiTheme="minorEastAsia" w:cs="Times New Roman"/>
          <w:bCs/>
          <w:sz w:val="24"/>
          <w:szCs w:val="24"/>
        </w:rPr>
        <w:t>，占标率</w:t>
      </w:r>
      <w:r w:rsidR="00AC3CD5" w:rsidRPr="00E64924">
        <w:rPr>
          <w:rFonts w:ascii="Times New Roman" w:hAnsi="Times New Roman" w:cs="Times New Roman"/>
          <w:sz w:val="24"/>
          <w:szCs w:val="24"/>
        </w:rPr>
        <w:t>1.91</w:t>
      </w:r>
      <w:r w:rsidR="00AC3CD5" w:rsidRPr="00E64924">
        <w:rPr>
          <w:rFonts w:ascii="Times New Roman" w:hAnsi="Times New Roman" w:cs="Times New Roman"/>
          <w:bCs/>
          <w:sz w:val="24"/>
          <w:szCs w:val="24"/>
        </w:rPr>
        <w:t>%</w:t>
      </w:r>
      <w:r w:rsidR="00AC3CD5" w:rsidRPr="00E64924">
        <w:rPr>
          <w:rFonts w:ascii="Times New Roman" w:hAnsiTheme="minorEastAsia" w:cs="Times New Roman"/>
          <w:bCs/>
          <w:sz w:val="24"/>
          <w:szCs w:val="24"/>
        </w:rPr>
        <w:t>。</w:t>
      </w:r>
      <w:r w:rsidR="00AC3CD5" w:rsidRPr="00E64924">
        <w:rPr>
          <w:rFonts w:ascii="Times New Roman" w:hAnsiTheme="minorEastAsia" w:cs="Times New Roman"/>
          <w:sz w:val="24"/>
          <w:szCs w:val="24"/>
        </w:rPr>
        <w:t>长期贡献值网格浓度分布图见图</w:t>
      </w:r>
      <w:r w:rsidR="00AC3CD5" w:rsidRPr="00E64924">
        <w:rPr>
          <w:rFonts w:ascii="Times New Roman" w:hAnsi="Times New Roman" w:cs="Times New Roman"/>
          <w:sz w:val="24"/>
          <w:szCs w:val="24"/>
        </w:rPr>
        <w:t>5.1-12</w:t>
      </w:r>
      <w:r w:rsidR="00AC3CD5" w:rsidRPr="00E64924">
        <w:rPr>
          <w:rFonts w:ascii="Times New Roman" w:hAnsiTheme="minorEastAsia" w:cs="Times New Roman"/>
          <w:sz w:val="24"/>
          <w:szCs w:val="24"/>
        </w:rPr>
        <w:t>。</w:t>
      </w:r>
    </w:p>
    <w:p w:rsidR="00AC3CD5" w:rsidRPr="00E64924" w:rsidRDefault="00AC3CD5" w:rsidP="00AC3CD5">
      <w:pPr>
        <w:adjustRightInd w:val="0"/>
        <w:snapToGrid w:val="0"/>
        <w:spacing w:line="500" w:lineRule="exact"/>
        <w:outlineLvl w:val="4"/>
        <w:rPr>
          <w:rFonts w:eastAsia="宋体"/>
          <w:sz w:val="24"/>
          <w:szCs w:val="24"/>
        </w:rPr>
      </w:pPr>
      <w:r w:rsidRPr="00E64924">
        <w:rPr>
          <w:sz w:val="24"/>
          <w:szCs w:val="24"/>
        </w:rPr>
        <w:t>4</w:t>
      </w:r>
      <w:r w:rsidRPr="00E64924">
        <w:rPr>
          <w:rFonts w:hint="eastAsia"/>
          <w:sz w:val="24"/>
          <w:szCs w:val="24"/>
        </w:rPr>
        <w:t>、正常工况下污染物</w:t>
      </w:r>
      <w:r w:rsidRPr="00E64924">
        <w:rPr>
          <w:sz w:val="24"/>
          <w:szCs w:val="24"/>
        </w:rPr>
        <w:t>NH</w:t>
      </w:r>
      <w:r w:rsidRPr="00E64924">
        <w:rPr>
          <w:sz w:val="24"/>
          <w:szCs w:val="24"/>
          <w:vertAlign w:val="subscript"/>
        </w:rPr>
        <w:t>3</w:t>
      </w:r>
      <w:r w:rsidRPr="00E64924">
        <w:rPr>
          <w:rFonts w:hint="eastAsia"/>
          <w:sz w:val="24"/>
          <w:szCs w:val="24"/>
        </w:rPr>
        <w:t>环境影响预测结果</w:t>
      </w:r>
    </w:p>
    <w:p w:rsidR="00AC3CD5" w:rsidRPr="00E64924" w:rsidRDefault="00AC3CD5" w:rsidP="00AC3CD5">
      <w:pPr>
        <w:adjustRightInd w:val="0"/>
        <w:snapToGrid w:val="0"/>
        <w:spacing w:line="500" w:lineRule="exact"/>
        <w:jc w:val="center"/>
        <w:rPr>
          <w:szCs w:val="21"/>
        </w:rPr>
      </w:pPr>
      <w:r w:rsidRPr="00E64924">
        <w:rPr>
          <w:rFonts w:hint="eastAsia"/>
          <w:szCs w:val="21"/>
        </w:rPr>
        <w:t>表</w:t>
      </w:r>
      <w:r w:rsidRPr="00E64924">
        <w:rPr>
          <w:szCs w:val="21"/>
        </w:rPr>
        <w:t>5.1-13</w:t>
      </w:r>
      <w:r w:rsidRPr="00E64924">
        <w:rPr>
          <w:rFonts w:hint="eastAsia"/>
          <w:szCs w:val="21"/>
        </w:rPr>
        <w:t>本项目</w:t>
      </w:r>
      <w:r w:rsidRPr="00E64924">
        <w:rPr>
          <w:szCs w:val="21"/>
        </w:rPr>
        <w:t>NH</w:t>
      </w:r>
      <w:r w:rsidRPr="00E64924">
        <w:rPr>
          <w:szCs w:val="21"/>
          <w:vertAlign w:val="subscript"/>
        </w:rPr>
        <w:t>3</w:t>
      </w:r>
      <w:r w:rsidRPr="00E64924">
        <w:rPr>
          <w:rFonts w:hint="eastAsia"/>
          <w:szCs w:val="21"/>
        </w:rPr>
        <w:t>贡献质量浓度预测结果表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74"/>
        <w:gridCol w:w="1647"/>
        <w:gridCol w:w="1103"/>
        <w:gridCol w:w="2076"/>
        <w:gridCol w:w="1443"/>
        <w:gridCol w:w="1053"/>
        <w:gridCol w:w="1090"/>
      </w:tblGrid>
      <w:tr w:rsidR="00AC3CD5" w:rsidRPr="00E64924" w:rsidTr="00AC3CD5">
        <w:trPr>
          <w:trHeight w:val="284"/>
          <w:jc w:val="center"/>
        </w:trPr>
        <w:tc>
          <w:tcPr>
            <w:tcW w:w="47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污染物</w:t>
            </w:r>
          </w:p>
        </w:tc>
        <w:tc>
          <w:tcPr>
            <w:tcW w:w="8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点名称</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平均时段</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最大贡献值</w:t>
            </w:r>
            <w:r w:rsidRPr="00E64924">
              <w:rPr>
                <w:kern w:val="0"/>
                <w:szCs w:val="21"/>
              </w:rPr>
              <w:t>(mg/m</w:t>
            </w:r>
            <w:r w:rsidRPr="00E64924">
              <w:rPr>
                <w:kern w:val="0"/>
                <w:szCs w:val="21"/>
                <w:vertAlign w:val="superscript"/>
              </w:rPr>
              <w:t>3</w:t>
            </w:r>
            <w:r w:rsidRPr="00E64924">
              <w:rPr>
                <w:kern w:val="0"/>
                <w:szCs w:val="21"/>
              </w:rPr>
              <w:t>)</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出现时间</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占标率</w:t>
            </w:r>
            <w:r w:rsidRPr="00E64924">
              <w:rPr>
                <w:kern w:val="0"/>
                <w:szCs w:val="21"/>
              </w:rPr>
              <w:t>%</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达标情况</w:t>
            </w:r>
          </w:p>
        </w:tc>
      </w:tr>
      <w:tr w:rsidR="00AC3CD5" w:rsidRPr="00E64924" w:rsidTr="00AC3CD5">
        <w:trPr>
          <w:trHeight w:val="284"/>
          <w:jc w:val="center"/>
        </w:trPr>
        <w:tc>
          <w:tcPr>
            <w:tcW w:w="470"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adjustRightInd w:val="0"/>
              <w:snapToGrid w:val="0"/>
              <w:spacing w:line="280" w:lineRule="exact"/>
              <w:jc w:val="center"/>
              <w:rPr>
                <w:rFonts w:cs="Times New Roman"/>
                <w:kern w:val="0"/>
                <w:szCs w:val="21"/>
              </w:rPr>
            </w:pPr>
            <w:r w:rsidRPr="00E64924">
              <w:rPr>
                <w:szCs w:val="21"/>
              </w:rPr>
              <w:t>NH</w:t>
            </w:r>
            <w:r w:rsidRPr="00E64924">
              <w:rPr>
                <w:szCs w:val="21"/>
                <w:vertAlign w:val="subscript"/>
              </w:rPr>
              <w:t>3</w:t>
            </w:r>
          </w:p>
        </w:tc>
        <w:tc>
          <w:tcPr>
            <w:tcW w:w="8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kern w:val="0"/>
                <w:szCs w:val="21"/>
              </w:rPr>
            </w:pPr>
            <w:r w:rsidRPr="00E64924">
              <w:rPr>
                <w:rFonts w:hAnsiTheme="minorEastAsia" w:hint="eastAsia"/>
                <w:kern w:val="0"/>
                <w:szCs w:val="21"/>
              </w:rPr>
              <w:t>上石寺</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1.63E-04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17071203</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0.08</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天晃村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1.55E-04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17070106</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0.08</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黑沟堰村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3.00E-04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17103017</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0.15</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黑涧村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1.63E-04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17072623</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0.08</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香烟村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4.50E-05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17092908</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0.02</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大道口村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1.15E-03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17022408</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0.57</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int="eastAsia"/>
                <w:szCs w:val="21"/>
              </w:rPr>
              <w:t>平山梁村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5.58E-05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17020610</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0.03</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hAnsiTheme="minorEastAsia"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8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网格</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8.61E-03</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17071803</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4.3</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bl>
    <w:p w:rsidR="00AC3CD5" w:rsidRPr="00E64924" w:rsidRDefault="00F05D7D" w:rsidP="00F05D7D">
      <w:pPr>
        <w:spacing w:line="500" w:lineRule="exact"/>
        <w:rPr>
          <w:rFonts w:ascii="Times New Roman" w:eastAsia="宋体" w:hAnsi="Times New Roman" w:cs="Times New Roman"/>
          <w:kern w:val="0"/>
          <w:sz w:val="24"/>
          <w:szCs w:val="24"/>
        </w:rPr>
      </w:pPr>
      <w:r w:rsidRPr="00E64924">
        <w:rPr>
          <w:rFonts w:ascii="Times New Roman" w:eastAsia="宋体" w:hAnsi="宋体" w:cs="Times New Roman" w:hint="eastAsia"/>
          <w:sz w:val="24"/>
          <w:szCs w:val="24"/>
        </w:rPr>
        <w:t xml:space="preserve">    </w:t>
      </w:r>
      <w:r w:rsidR="00AC3CD5" w:rsidRPr="00E64924">
        <w:rPr>
          <w:rFonts w:ascii="Times New Roman" w:eastAsia="宋体" w:hAnsi="宋体" w:cs="Times New Roman"/>
          <w:sz w:val="24"/>
          <w:szCs w:val="24"/>
        </w:rPr>
        <w:t>由表</w:t>
      </w:r>
      <w:r w:rsidR="00AC3CD5" w:rsidRPr="00E64924">
        <w:rPr>
          <w:rFonts w:ascii="Times New Roman" w:eastAsia="宋体" w:hAnsi="Times New Roman" w:cs="Times New Roman"/>
          <w:sz w:val="24"/>
          <w:szCs w:val="24"/>
        </w:rPr>
        <w:t>5.1-13</w:t>
      </w:r>
      <w:r w:rsidR="00AC3CD5" w:rsidRPr="00E64924">
        <w:rPr>
          <w:rFonts w:ascii="Times New Roman" w:eastAsia="宋体" w:hAnsi="宋体" w:cs="Times New Roman"/>
          <w:sz w:val="24"/>
          <w:szCs w:val="24"/>
        </w:rPr>
        <w:t>可知，正常工况下敏感点</w:t>
      </w:r>
      <w:r w:rsidR="00AC3CD5" w:rsidRPr="00E64924">
        <w:rPr>
          <w:rFonts w:ascii="Times New Roman" w:eastAsia="宋体" w:hAnsi="Times New Roman" w:cs="Times New Roman"/>
          <w:sz w:val="24"/>
          <w:szCs w:val="24"/>
        </w:rPr>
        <w:t>NH</w:t>
      </w:r>
      <w:r w:rsidR="00AC3CD5" w:rsidRPr="00E64924">
        <w:rPr>
          <w:rFonts w:ascii="Times New Roman" w:eastAsia="宋体" w:hAnsi="Times New Roman" w:cs="Times New Roman"/>
          <w:sz w:val="24"/>
          <w:szCs w:val="24"/>
          <w:vertAlign w:val="subscript"/>
        </w:rPr>
        <w:t>3</w:t>
      </w:r>
      <w:r w:rsidR="00AC3CD5" w:rsidRPr="00E64924">
        <w:rPr>
          <w:rFonts w:ascii="Times New Roman" w:eastAsia="宋体" w:hAnsi="Times New Roman" w:cs="Times New Roman"/>
          <w:sz w:val="24"/>
          <w:szCs w:val="24"/>
        </w:rPr>
        <w:t>1</w:t>
      </w:r>
      <w:r w:rsidR="00AC3CD5" w:rsidRPr="00E64924">
        <w:rPr>
          <w:rFonts w:ascii="Times New Roman" w:eastAsia="宋体" w:hAnsi="宋体" w:cs="Times New Roman"/>
          <w:sz w:val="24"/>
          <w:szCs w:val="24"/>
        </w:rPr>
        <w:t>小时均值均满足</w:t>
      </w:r>
      <w:r w:rsidR="00AC3CD5" w:rsidRPr="00E64924">
        <w:rPr>
          <w:rFonts w:ascii="Times New Roman" w:eastAsia="宋体" w:hAnsi="宋体" w:cs="Times New Roman"/>
          <w:bCs/>
          <w:sz w:val="24"/>
          <w:szCs w:val="24"/>
        </w:rPr>
        <w:t>《环境空气质量标准》（</w:t>
      </w:r>
      <w:r w:rsidR="00AC3CD5" w:rsidRPr="00E64924">
        <w:rPr>
          <w:rFonts w:ascii="Times New Roman" w:eastAsia="宋体" w:hAnsi="Times New Roman" w:cs="Times New Roman"/>
          <w:bCs/>
          <w:sz w:val="24"/>
          <w:szCs w:val="24"/>
        </w:rPr>
        <w:t>GB3095-2012</w:t>
      </w:r>
      <w:r w:rsidR="00AC3CD5" w:rsidRPr="00E64924">
        <w:rPr>
          <w:rFonts w:ascii="Times New Roman" w:eastAsia="宋体" w:hAnsi="宋体" w:cs="Times New Roman"/>
          <w:bCs/>
          <w:sz w:val="24"/>
          <w:szCs w:val="24"/>
        </w:rPr>
        <w:t>）二级标准要求。敏感点</w:t>
      </w:r>
      <w:r w:rsidR="00AC3CD5" w:rsidRPr="00E64924">
        <w:rPr>
          <w:rFonts w:ascii="Times New Roman" w:eastAsia="宋体" w:hAnsi="Times New Roman" w:cs="Times New Roman"/>
          <w:sz w:val="24"/>
          <w:szCs w:val="24"/>
        </w:rPr>
        <w:t>NH</w:t>
      </w:r>
      <w:r w:rsidR="00AC3CD5" w:rsidRPr="00E64924">
        <w:rPr>
          <w:rFonts w:ascii="Times New Roman" w:eastAsia="宋体" w:hAnsi="Times New Roman" w:cs="Times New Roman"/>
          <w:sz w:val="24"/>
          <w:szCs w:val="24"/>
          <w:vertAlign w:val="subscript"/>
        </w:rPr>
        <w:t>3</w:t>
      </w:r>
      <w:r w:rsidR="00AC3CD5" w:rsidRPr="00E64924">
        <w:rPr>
          <w:rFonts w:ascii="Times New Roman" w:eastAsia="宋体" w:hAnsi="宋体" w:cs="Times New Roman"/>
          <w:sz w:val="24"/>
          <w:szCs w:val="24"/>
        </w:rPr>
        <w:t>小时</w:t>
      </w:r>
      <w:r w:rsidR="00AC3CD5" w:rsidRPr="00E64924">
        <w:rPr>
          <w:rFonts w:ascii="Times New Roman" w:eastAsia="宋体" w:hAnsi="宋体" w:cs="Times New Roman"/>
          <w:bCs/>
          <w:sz w:val="24"/>
          <w:szCs w:val="24"/>
        </w:rPr>
        <w:t>最大贡献值出现在大道口村，出现时刻为</w:t>
      </w:r>
      <w:r w:rsidR="00AC3CD5" w:rsidRPr="00E64924">
        <w:rPr>
          <w:rFonts w:ascii="Times New Roman" w:eastAsia="宋体" w:hAnsi="Times New Roman" w:cs="Times New Roman"/>
          <w:kern w:val="0"/>
          <w:sz w:val="24"/>
          <w:szCs w:val="24"/>
        </w:rPr>
        <w:t>17022408</w:t>
      </w:r>
      <w:r w:rsidR="00AC3CD5" w:rsidRPr="00E64924">
        <w:rPr>
          <w:rFonts w:ascii="Times New Roman" w:eastAsia="宋体" w:hAnsi="宋体" w:cs="Times New Roman"/>
          <w:bCs/>
          <w:sz w:val="24"/>
          <w:szCs w:val="24"/>
        </w:rPr>
        <w:t>，贡献值为</w:t>
      </w:r>
      <w:r w:rsidR="00AC3CD5" w:rsidRPr="00E64924">
        <w:rPr>
          <w:rFonts w:ascii="Times New Roman" w:eastAsia="宋体" w:hAnsi="Times New Roman" w:cs="Times New Roman"/>
          <w:kern w:val="0"/>
          <w:sz w:val="24"/>
          <w:szCs w:val="24"/>
        </w:rPr>
        <w:t>1.15E-03</w:t>
      </w:r>
      <w:r w:rsidR="00AC3CD5" w:rsidRPr="00E64924">
        <w:rPr>
          <w:rFonts w:ascii="Times New Roman" w:eastAsia="宋体" w:hAnsi="Times New Roman" w:cs="Times New Roman"/>
          <w:bCs/>
          <w:kern w:val="0"/>
          <w:sz w:val="24"/>
          <w:szCs w:val="24"/>
        </w:rPr>
        <w:t>mg/m</w:t>
      </w:r>
      <w:r w:rsidR="00AC3CD5" w:rsidRPr="00E64924">
        <w:rPr>
          <w:rFonts w:ascii="Times New Roman" w:eastAsia="宋体" w:hAnsi="Times New Roman" w:cs="Times New Roman"/>
          <w:bCs/>
          <w:kern w:val="0"/>
          <w:sz w:val="24"/>
          <w:szCs w:val="24"/>
          <w:vertAlign w:val="superscript"/>
        </w:rPr>
        <w:t>3</w:t>
      </w:r>
      <w:r w:rsidR="00AC3CD5" w:rsidRPr="00E64924">
        <w:rPr>
          <w:rFonts w:ascii="Times New Roman" w:eastAsia="宋体" w:hAnsi="宋体" w:cs="Times New Roman"/>
          <w:bCs/>
          <w:sz w:val="24"/>
          <w:szCs w:val="24"/>
        </w:rPr>
        <w:t>，占标率</w:t>
      </w:r>
      <w:r w:rsidR="00AC3CD5" w:rsidRPr="00E64924">
        <w:rPr>
          <w:rFonts w:ascii="Times New Roman" w:eastAsia="宋体" w:hAnsi="Times New Roman" w:cs="Times New Roman"/>
          <w:kern w:val="0"/>
          <w:sz w:val="24"/>
          <w:szCs w:val="24"/>
        </w:rPr>
        <w:t>0.52</w:t>
      </w:r>
      <w:r w:rsidR="00AC3CD5" w:rsidRPr="00E64924">
        <w:rPr>
          <w:rFonts w:ascii="Times New Roman" w:eastAsia="宋体" w:hAnsi="Times New Roman" w:cs="Times New Roman"/>
          <w:bCs/>
          <w:kern w:val="0"/>
          <w:sz w:val="24"/>
          <w:szCs w:val="24"/>
        </w:rPr>
        <w:t>%</w:t>
      </w:r>
      <w:r w:rsidR="00AC3CD5" w:rsidRPr="00E64924">
        <w:rPr>
          <w:rFonts w:ascii="Times New Roman" w:eastAsia="宋体" w:hAnsi="宋体" w:cs="Times New Roman"/>
          <w:bCs/>
          <w:sz w:val="24"/>
          <w:szCs w:val="24"/>
        </w:rPr>
        <w:t>。区域</w:t>
      </w:r>
      <w:r w:rsidR="00AC3CD5" w:rsidRPr="00E64924">
        <w:rPr>
          <w:rFonts w:ascii="Times New Roman" w:eastAsia="宋体" w:hAnsi="Times New Roman" w:cs="Times New Roman"/>
          <w:sz w:val="24"/>
          <w:szCs w:val="24"/>
        </w:rPr>
        <w:t>NH</w:t>
      </w:r>
      <w:r w:rsidR="00AC3CD5" w:rsidRPr="00E64924">
        <w:rPr>
          <w:rFonts w:ascii="Times New Roman" w:eastAsia="宋体" w:hAnsi="Times New Roman" w:cs="Times New Roman"/>
          <w:sz w:val="24"/>
          <w:szCs w:val="24"/>
          <w:vertAlign w:val="subscript"/>
        </w:rPr>
        <w:t>3</w:t>
      </w:r>
      <w:r w:rsidR="00AC3CD5" w:rsidRPr="00E64924">
        <w:rPr>
          <w:rFonts w:ascii="Times New Roman" w:eastAsia="宋体" w:hAnsi="宋体" w:cs="Times New Roman"/>
          <w:sz w:val="24"/>
          <w:szCs w:val="24"/>
        </w:rPr>
        <w:t>最大</w:t>
      </w:r>
      <w:r w:rsidR="00AC3CD5" w:rsidRPr="00E64924">
        <w:rPr>
          <w:rFonts w:ascii="Times New Roman" w:eastAsia="宋体" w:hAnsi="Times New Roman" w:cs="Times New Roman"/>
          <w:sz w:val="24"/>
          <w:szCs w:val="24"/>
        </w:rPr>
        <w:t>1</w:t>
      </w:r>
      <w:r w:rsidR="00AC3CD5" w:rsidRPr="00E64924">
        <w:rPr>
          <w:rFonts w:ascii="Times New Roman" w:eastAsia="宋体" w:hAnsi="宋体" w:cs="Times New Roman"/>
          <w:sz w:val="24"/>
          <w:szCs w:val="24"/>
        </w:rPr>
        <w:t>小时均值</w:t>
      </w:r>
      <w:r w:rsidR="00AC3CD5" w:rsidRPr="00E64924">
        <w:rPr>
          <w:rFonts w:ascii="Times New Roman" w:eastAsia="宋体" w:hAnsi="宋体" w:cs="Times New Roman"/>
          <w:bCs/>
          <w:sz w:val="24"/>
          <w:szCs w:val="24"/>
        </w:rPr>
        <w:t>贡献值出现（</w:t>
      </w:r>
      <w:r w:rsidR="00AC3CD5" w:rsidRPr="00E64924">
        <w:rPr>
          <w:rFonts w:ascii="Times New Roman" w:eastAsia="宋体" w:hAnsi="Times New Roman" w:cs="Times New Roman"/>
          <w:kern w:val="0"/>
          <w:sz w:val="24"/>
          <w:szCs w:val="24"/>
        </w:rPr>
        <w:t>-300,100</w:t>
      </w:r>
      <w:r w:rsidR="00AC3CD5" w:rsidRPr="00E64924">
        <w:rPr>
          <w:rFonts w:ascii="Times New Roman" w:eastAsia="宋体" w:hAnsi="宋体" w:cs="Times New Roman"/>
          <w:bCs/>
          <w:sz w:val="24"/>
          <w:szCs w:val="24"/>
        </w:rPr>
        <w:t>），出现时刻为</w:t>
      </w:r>
      <w:r w:rsidR="00AC3CD5" w:rsidRPr="00E64924">
        <w:rPr>
          <w:rFonts w:ascii="Times New Roman" w:eastAsia="宋体" w:hAnsi="Times New Roman" w:cs="Times New Roman"/>
          <w:sz w:val="24"/>
          <w:szCs w:val="24"/>
        </w:rPr>
        <w:t>17071803</w:t>
      </w:r>
      <w:r w:rsidR="00AC3CD5" w:rsidRPr="00E64924">
        <w:rPr>
          <w:rFonts w:ascii="Times New Roman" w:eastAsia="宋体" w:hAnsi="宋体" w:cs="Times New Roman"/>
          <w:bCs/>
          <w:sz w:val="24"/>
          <w:szCs w:val="24"/>
        </w:rPr>
        <w:t>，贡献值为</w:t>
      </w:r>
      <w:r w:rsidR="00AC3CD5" w:rsidRPr="00E64924">
        <w:rPr>
          <w:rFonts w:ascii="Times New Roman" w:eastAsia="宋体" w:hAnsi="Times New Roman" w:cs="Times New Roman"/>
          <w:sz w:val="24"/>
          <w:szCs w:val="24"/>
        </w:rPr>
        <w:t>8.61E-03</w:t>
      </w:r>
      <w:r w:rsidR="00AC3CD5" w:rsidRPr="00E64924">
        <w:rPr>
          <w:rFonts w:ascii="Times New Roman" w:eastAsia="宋体" w:hAnsi="Times New Roman" w:cs="Times New Roman"/>
          <w:bCs/>
          <w:sz w:val="24"/>
          <w:szCs w:val="24"/>
        </w:rPr>
        <w:t>mg/m</w:t>
      </w:r>
      <w:r w:rsidR="00AC3CD5" w:rsidRPr="00E64924">
        <w:rPr>
          <w:rFonts w:ascii="Times New Roman" w:eastAsia="宋体" w:hAnsi="Times New Roman" w:cs="Times New Roman"/>
          <w:bCs/>
          <w:sz w:val="24"/>
          <w:szCs w:val="24"/>
          <w:vertAlign w:val="superscript"/>
        </w:rPr>
        <w:t>3</w:t>
      </w:r>
      <w:r w:rsidR="00AC3CD5" w:rsidRPr="00E64924">
        <w:rPr>
          <w:rFonts w:ascii="Times New Roman" w:eastAsia="宋体" w:hAnsi="宋体" w:cs="Times New Roman"/>
          <w:bCs/>
          <w:sz w:val="24"/>
          <w:szCs w:val="24"/>
        </w:rPr>
        <w:t>，占标率</w:t>
      </w:r>
      <w:r w:rsidR="00AC3CD5" w:rsidRPr="00E64924">
        <w:rPr>
          <w:rFonts w:ascii="Times New Roman" w:eastAsia="宋体" w:hAnsi="Times New Roman" w:cs="Times New Roman"/>
          <w:sz w:val="24"/>
          <w:szCs w:val="24"/>
        </w:rPr>
        <w:t>4.3</w:t>
      </w:r>
      <w:r w:rsidR="00AC3CD5" w:rsidRPr="00E64924">
        <w:rPr>
          <w:rFonts w:ascii="Times New Roman" w:eastAsia="宋体" w:hAnsi="Times New Roman" w:cs="Times New Roman"/>
          <w:bCs/>
          <w:sz w:val="24"/>
          <w:szCs w:val="24"/>
        </w:rPr>
        <w:t>%</w:t>
      </w:r>
      <w:r w:rsidR="00AC3CD5" w:rsidRPr="00E64924">
        <w:rPr>
          <w:rFonts w:ascii="Times New Roman" w:eastAsia="宋体" w:hAnsi="宋体" w:cs="Times New Roman"/>
          <w:bCs/>
          <w:sz w:val="24"/>
          <w:szCs w:val="24"/>
        </w:rPr>
        <w:t>。</w:t>
      </w:r>
      <w:r w:rsidR="00AC3CD5" w:rsidRPr="00E64924">
        <w:rPr>
          <w:rFonts w:ascii="Times New Roman" w:eastAsia="宋体" w:hAnsi="Times New Roman" w:cs="Times New Roman"/>
          <w:sz w:val="24"/>
          <w:szCs w:val="24"/>
        </w:rPr>
        <w:t>1h</w:t>
      </w:r>
      <w:r w:rsidR="00AC3CD5" w:rsidRPr="00E64924">
        <w:rPr>
          <w:rFonts w:ascii="Times New Roman" w:eastAsia="宋体" w:hAnsi="宋体" w:cs="Times New Roman"/>
          <w:sz w:val="24"/>
          <w:szCs w:val="24"/>
        </w:rPr>
        <w:t>贡献值网格浓度分布图见图</w:t>
      </w:r>
      <w:r w:rsidR="00AC3CD5" w:rsidRPr="00E64924">
        <w:rPr>
          <w:rFonts w:ascii="Times New Roman" w:eastAsia="宋体" w:hAnsi="Times New Roman" w:cs="Times New Roman"/>
          <w:sz w:val="24"/>
          <w:szCs w:val="24"/>
        </w:rPr>
        <w:t>5.1-13</w:t>
      </w:r>
      <w:r w:rsidR="00AC3CD5" w:rsidRPr="00E64924">
        <w:rPr>
          <w:rFonts w:ascii="Times New Roman" w:eastAsia="宋体" w:hAnsi="宋体" w:cs="Times New Roman"/>
          <w:sz w:val="24"/>
          <w:szCs w:val="24"/>
        </w:rPr>
        <w:t>。</w:t>
      </w:r>
    </w:p>
    <w:p w:rsidR="00AC3CD5" w:rsidRPr="00E64924" w:rsidRDefault="00AC3CD5" w:rsidP="00F05D7D">
      <w:pPr>
        <w:adjustRightInd w:val="0"/>
        <w:snapToGrid w:val="0"/>
        <w:spacing w:line="500" w:lineRule="exact"/>
        <w:outlineLvl w:val="4"/>
        <w:rPr>
          <w:rFonts w:ascii="Times New Roman" w:eastAsia="宋体" w:hAnsi="Times New Roman" w:cs="Times New Roman"/>
          <w:sz w:val="24"/>
          <w:szCs w:val="24"/>
        </w:rPr>
      </w:pPr>
      <w:r w:rsidRPr="00E64924">
        <w:rPr>
          <w:rFonts w:ascii="Times New Roman" w:eastAsia="宋体" w:hAnsi="Times New Roman" w:cs="Times New Roman"/>
          <w:sz w:val="24"/>
          <w:szCs w:val="24"/>
        </w:rPr>
        <w:t>5</w:t>
      </w:r>
      <w:r w:rsidRPr="00E64924">
        <w:rPr>
          <w:rFonts w:ascii="Times New Roman" w:eastAsia="宋体" w:hAnsi="宋体" w:cs="Times New Roman"/>
          <w:sz w:val="24"/>
          <w:szCs w:val="24"/>
        </w:rPr>
        <w:t>、正常工况下污染物</w:t>
      </w:r>
      <w:r w:rsidRPr="00E64924">
        <w:rPr>
          <w:rFonts w:ascii="Times New Roman" w:eastAsia="宋体" w:hAnsi="Times New Roman" w:cs="Times New Roman"/>
          <w:sz w:val="24"/>
          <w:szCs w:val="24"/>
        </w:rPr>
        <w:t>H</w:t>
      </w:r>
      <w:r w:rsidRPr="00E64924">
        <w:rPr>
          <w:rFonts w:ascii="Times New Roman" w:eastAsia="宋体" w:hAnsi="Times New Roman" w:cs="Times New Roman"/>
          <w:sz w:val="24"/>
          <w:szCs w:val="24"/>
          <w:vertAlign w:val="subscript"/>
        </w:rPr>
        <w:t>2</w:t>
      </w:r>
      <w:r w:rsidRPr="00E64924">
        <w:rPr>
          <w:rFonts w:ascii="Times New Roman" w:eastAsia="宋体" w:hAnsi="Times New Roman" w:cs="Times New Roman"/>
          <w:sz w:val="24"/>
          <w:szCs w:val="24"/>
        </w:rPr>
        <w:t>S</w:t>
      </w:r>
      <w:r w:rsidRPr="00E64924">
        <w:rPr>
          <w:rFonts w:ascii="Times New Roman" w:eastAsia="宋体" w:hAnsi="宋体" w:cs="Times New Roman"/>
          <w:sz w:val="24"/>
          <w:szCs w:val="24"/>
        </w:rPr>
        <w:t>环境影响预测结果</w:t>
      </w:r>
    </w:p>
    <w:p w:rsidR="00AC3CD5" w:rsidRPr="00E64924" w:rsidRDefault="00AC3CD5" w:rsidP="00AC3CD5">
      <w:pPr>
        <w:adjustRightInd w:val="0"/>
        <w:snapToGrid w:val="0"/>
        <w:spacing w:line="500" w:lineRule="exact"/>
        <w:jc w:val="center"/>
        <w:rPr>
          <w:szCs w:val="21"/>
        </w:rPr>
      </w:pPr>
      <w:r w:rsidRPr="00E64924">
        <w:rPr>
          <w:rFonts w:hint="eastAsia"/>
          <w:szCs w:val="21"/>
        </w:rPr>
        <w:t>表</w:t>
      </w:r>
      <w:r w:rsidRPr="00E64924">
        <w:rPr>
          <w:szCs w:val="21"/>
        </w:rPr>
        <w:t>5.1-14</w:t>
      </w:r>
      <w:r w:rsidRPr="00E64924">
        <w:rPr>
          <w:rFonts w:hint="eastAsia"/>
          <w:szCs w:val="21"/>
        </w:rPr>
        <w:t>本项目</w:t>
      </w:r>
      <w:r w:rsidRPr="00E64924">
        <w:rPr>
          <w:szCs w:val="21"/>
        </w:rPr>
        <w:t>H</w:t>
      </w:r>
      <w:r w:rsidRPr="00E64924">
        <w:rPr>
          <w:szCs w:val="21"/>
          <w:vertAlign w:val="subscript"/>
        </w:rPr>
        <w:t>2</w:t>
      </w:r>
      <w:r w:rsidRPr="00E64924">
        <w:rPr>
          <w:szCs w:val="21"/>
        </w:rPr>
        <w:t>S</w:t>
      </w:r>
      <w:r w:rsidRPr="00E64924">
        <w:rPr>
          <w:rFonts w:hint="eastAsia"/>
          <w:szCs w:val="21"/>
        </w:rPr>
        <w:t>贡献质量浓度预测结果表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74"/>
        <w:gridCol w:w="1647"/>
        <w:gridCol w:w="1103"/>
        <w:gridCol w:w="2076"/>
        <w:gridCol w:w="1443"/>
        <w:gridCol w:w="1053"/>
        <w:gridCol w:w="1090"/>
      </w:tblGrid>
      <w:tr w:rsidR="00AC3CD5" w:rsidRPr="00E64924" w:rsidTr="00AC3CD5">
        <w:trPr>
          <w:trHeight w:val="284"/>
          <w:jc w:val="center"/>
        </w:trPr>
        <w:tc>
          <w:tcPr>
            <w:tcW w:w="47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污染物</w:t>
            </w:r>
          </w:p>
        </w:tc>
        <w:tc>
          <w:tcPr>
            <w:tcW w:w="8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点名称</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平均时段</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最大贡献值</w:t>
            </w:r>
            <w:r w:rsidRPr="00E64924">
              <w:rPr>
                <w:kern w:val="0"/>
                <w:szCs w:val="21"/>
              </w:rPr>
              <w:t>(mg/m</w:t>
            </w:r>
            <w:r w:rsidRPr="00E64924">
              <w:rPr>
                <w:kern w:val="0"/>
                <w:szCs w:val="21"/>
                <w:vertAlign w:val="superscript"/>
              </w:rPr>
              <w:t>3</w:t>
            </w:r>
            <w:r w:rsidRPr="00E64924">
              <w:rPr>
                <w:kern w:val="0"/>
                <w:szCs w:val="21"/>
              </w:rPr>
              <w:t>)</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出现时间</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占标率</w:t>
            </w:r>
            <w:r w:rsidRPr="00E64924">
              <w:rPr>
                <w:kern w:val="0"/>
                <w:szCs w:val="21"/>
              </w:rPr>
              <w:t>%</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kern w:val="0"/>
                <w:szCs w:val="21"/>
              </w:rPr>
              <w:t>达标情况</w:t>
            </w:r>
          </w:p>
        </w:tc>
      </w:tr>
      <w:tr w:rsidR="00AC3CD5" w:rsidRPr="00E64924" w:rsidTr="00AC3CD5">
        <w:trPr>
          <w:trHeight w:val="284"/>
          <w:jc w:val="center"/>
        </w:trPr>
        <w:tc>
          <w:tcPr>
            <w:tcW w:w="470"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adjustRightInd w:val="0"/>
              <w:snapToGrid w:val="0"/>
              <w:spacing w:line="280" w:lineRule="exact"/>
              <w:jc w:val="center"/>
              <w:rPr>
                <w:rFonts w:cs="Times New Roman"/>
                <w:kern w:val="0"/>
                <w:szCs w:val="21"/>
              </w:rPr>
            </w:pPr>
            <w:r w:rsidRPr="00E64924">
              <w:rPr>
                <w:szCs w:val="21"/>
              </w:rPr>
              <w:t>H</w:t>
            </w:r>
            <w:r w:rsidRPr="00E64924">
              <w:rPr>
                <w:szCs w:val="21"/>
                <w:vertAlign w:val="subscript"/>
              </w:rPr>
              <w:t>2</w:t>
            </w:r>
            <w:r w:rsidRPr="00E64924">
              <w:rPr>
                <w:szCs w:val="21"/>
              </w:rPr>
              <w:t>S</w:t>
            </w:r>
          </w:p>
        </w:tc>
        <w:tc>
          <w:tcPr>
            <w:tcW w:w="8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kern w:val="0"/>
                <w:szCs w:val="21"/>
              </w:rPr>
            </w:pPr>
            <w:r w:rsidRPr="00E64924">
              <w:rPr>
                <w:rFonts w:hAnsiTheme="minorEastAsia" w:hint="eastAsia"/>
                <w:kern w:val="0"/>
                <w:szCs w:val="21"/>
              </w:rPr>
              <w:t>上石寺</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adjustRightInd w:val="0"/>
              <w:snapToGrid w:val="0"/>
              <w:spacing w:line="280" w:lineRule="exact"/>
              <w:jc w:val="center"/>
              <w:rPr>
                <w:rFonts w:cs="Times New Roman"/>
                <w:kern w:val="0"/>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6.97E-06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17071203</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0.07</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天晃村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6.62E-06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17070106</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0.07</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黑沟堰村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1.28E-05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17103017</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0.13</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黑涧村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6.99E-06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17072623</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0.07</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香烟村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1.92E-06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17092908</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0.02</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大道口村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4.90E-05</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17022408</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0.49</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int="eastAsia"/>
                <w:szCs w:val="21"/>
              </w:rPr>
              <w:t>平山梁村</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hAnsiTheme="minorEastAsia"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2.39E-06</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17020610</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0.02</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hAnsiTheme="minorEastAsia" w:cs="Times New Roman"/>
                <w:szCs w:val="21"/>
              </w:rPr>
            </w:pPr>
            <w:r w:rsidRPr="00E64924">
              <w:rPr>
                <w:rFonts w:hAnsiTheme="minorEastAsia" w:hint="eastAsia"/>
                <w:szCs w:val="21"/>
              </w:rPr>
              <w:t>达标</w:t>
            </w:r>
          </w:p>
        </w:tc>
      </w:tr>
      <w:tr w:rsidR="00AC3CD5" w:rsidRPr="00E64924" w:rsidTr="00AC3CD5">
        <w:trPr>
          <w:trHeight w:val="28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8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网格</w:t>
            </w:r>
          </w:p>
        </w:tc>
        <w:tc>
          <w:tcPr>
            <w:tcW w:w="594"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小时平均</w:t>
            </w:r>
          </w:p>
        </w:tc>
        <w:tc>
          <w:tcPr>
            <w:tcW w:w="111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3.68E-04</w:t>
            </w:r>
          </w:p>
        </w:tc>
        <w:tc>
          <w:tcPr>
            <w:tcW w:w="7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17071803</w:t>
            </w:r>
          </w:p>
        </w:tc>
        <w:tc>
          <w:tcPr>
            <w:tcW w:w="56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ascii="宋体" w:eastAsia="宋体" w:hAnsi="宋体" w:cs="宋体"/>
                <w:sz w:val="22"/>
              </w:rPr>
            </w:pPr>
            <w:r w:rsidRPr="00E64924">
              <w:rPr>
                <w:sz w:val="22"/>
              </w:rPr>
              <w:t>3.68</w:t>
            </w:r>
          </w:p>
        </w:tc>
        <w:tc>
          <w:tcPr>
            <w:tcW w:w="58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达标</w:t>
            </w:r>
          </w:p>
        </w:tc>
      </w:tr>
    </w:tbl>
    <w:p w:rsidR="00AC3CD5" w:rsidRPr="00E64924" w:rsidRDefault="00AC3CD5" w:rsidP="00F05D7D">
      <w:pPr>
        <w:spacing w:line="500" w:lineRule="exact"/>
        <w:ind w:firstLine="480"/>
        <w:rPr>
          <w:rFonts w:ascii="Times New Roman" w:hAnsiTheme="minorEastAsia" w:cs="Times New Roman"/>
          <w:sz w:val="24"/>
          <w:szCs w:val="24"/>
        </w:rPr>
      </w:pPr>
      <w:r w:rsidRPr="00E64924">
        <w:rPr>
          <w:rFonts w:hAnsiTheme="minorEastAsia" w:hint="eastAsia"/>
          <w:sz w:val="24"/>
          <w:szCs w:val="24"/>
        </w:rPr>
        <w:t>由表</w:t>
      </w:r>
      <w:r w:rsidRPr="00E64924">
        <w:rPr>
          <w:sz w:val="24"/>
          <w:szCs w:val="24"/>
        </w:rPr>
        <w:t>5.1-14</w:t>
      </w:r>
      <w:r w:rsidRPr="00E64924">
        <w:rPr>
          <w:rFonts w:hAnsiTheme="minorEastAsia" w:hint="eastAsia"/>
          <w:sz w:val="24"/>
          <w:szCs w:val="24"/>
        </w:rPr>
        <w:t>可知，正常工况下敏感点</w:t>
      </w:r>
      <w:r w:rsidRPr="00E64924">
        <w:rPr>
          <w:sz w:val="24"/>
          <w:szCs w:val="24"/>
        </w:rPr>
        <w:t>H</w:t>
      </w:r>
      <w:r w:rsidRPr="00E64924">
        <w:rPr>
          <w:sz w:val="24"/>
          <w:szCs w:val="24"/>
          <w:vertAlign w:val="subscript"/>
        </w:rPr>
        <w:t>2</w:t>
      </w:r>
      <w:r w:rsidRPr="00E64924">
        <w:rPr>
          <w:sz w:val="24"/>
          <w:szCs w:val="24"/>
        </w:rPr>
        <w:t>S1</w:t>
      </w:r>
      <w:r w:rsidRPr="00E64924">
        <w:rPr>
          <w:rFonts w:hAnsiTheme="minorEastAsia" w:hint="eastAsia"/>
          <w:sz w:val="24"/>
          <w:szCs w:val="24"/>
        </w:rPr>
        <w:t>小时均值均满足</w:t>
      </w:r>
      <w:r w:rsidRPr="00E64924">
        <w:rPr>
          <w:rFonts w:hAnsiTheme="minorEastAsia" w:hint="eastAsia"/>
          <w:bCs/>
          <w:sz w:val="24"/>
          <w:szCs w:val="24"/>
        </w:rPr>
        <w:t>《环境空气质量标准》（</w:t>
      </w:r>
      <w:r w:rsidRPr="00E64924">
        <w:rPr>
          <w:bCs/>
          <w:sz w:val="24"/>
          <w:szCs w:val="24"/>
        </w:rPr>
        <w:t>GB3095-2012</w:t>
      </w:r>
      <w:r w:rsidRPr="00E64924">
        <w:rPr>
          <w:rFonts w:hAnsiTheme="minorEastAsia" w:hint="eastAsia"/>
          <w:bCs/>
          <w:sz w:val="24"/>
          <w:szCs w:val="24"/>
        </w:rPr>
        <w:t>）二级标准要求。敏感点</w:t>
      </w:r>
      <w:r w:rsidRPr="00E64924">
        <w:rPr>
          <w:sz w:val="24"/>
          <w:szCs w:val="24"/>
        </w:rPr>
        <w:t>H</w:t>
      </w:r>
      <w:r w:rsidRPr="00E64924">
        <w:rPr>
          <w:sz w:val="24"/>
          <w:szCs w:val="24"/>
          <w:vertAlign w:val="subscript"/>
        </w:rPr>
        <w:t>2</w:t>
      </w:r>
      <w:r w:rsidRPr="00E64924">
        <w:rPr>
          <w:sz w:val="24"/>
          <w:szCs w:val="24"/>
        </w:rPr>
        <w:t>S</w:t>
      </w:r>
      <w:r w:rsidRPr="00E64924">
        <w:rPr>
          <w:rFonts w:hAnsiTheme="minorEastAsia" w:hint="eastAsia"/>
          <w:bCs/>
          <w:sz w:val="24"/>
          <w:szCs w:val="24"/>
        </w:rPr>
        <w:t>最大贡献值出现在大道口村，出现时刻为</w:t>
      </w:r>
      <w:r w:rsidRPr="00E64924">
        <w:rPr>
          <w:sz w:val="24"/>
          <w:szCs w:val="24"/>
        </w:rPr>
        <w:t>17022408</w:t>
      </w:r>
      <w:r w:rsidRPr="00E64924">
        <w:rPr>
          <w:rFonts w:hAnsiTheme="minorEastAsia" w:hint="eastAsia"/>
          <w:bCs/>
          <w:sz w:val="24"/>
          <w:szCs w:val="24"/>
        </w:rPr>
        <w:t>，贡献值为</w:t>
      </w:r>
      <w:r w:rsidRPr="00E64924">
        <w:rPr>
          <w:sz w:val="24"/>
          <w:szCs w:val="24"/>
        </w:rPr>
        <w:t>4.90E-05</w:t>
      </w:r>
      <w:r w:rsidRPr="00E64924">
        <w:rPr>
          <w:bCs/>
          <w:sz w:val="24"/>
          <w:szCs w:val="24"/>
        </w:rPr>
        <w:t>mg/m</w:t>
      </w:r>
      <w:r w:rsidRPr="00E64924">
        <w:rPr>
          <w:bCs/>
          <w:sz w:val="24"/>
          <w:szCs w:val="24"/>
          <w:vertAlign w:val="superscript"/>
        </w:rPr>
        <w:t>3</w:t>
      </w:r>
      <w:r w:rsidRPr="00E64924">
        <w:rPr>
          <w:rFonts w:hAnsiTheme="minorEastAsia" w:hint="eastAsia"/>
          <w:bCs/>
          <w:sz w:val="24"/>
          <w:szCs w:val="24"/>
        </w:rPr>
        <w:t>，占标率</w:t>
      </w:r>
      <w:r w:rsidRPr="00E64924">
        <w:rPr>
          <w:sz w:val="24"/>
          <w:szCs w:val="24"/>
        </w:rPr>
        <w:t>0.49</w:t>
      </w:r>
      <w:r w:rsidRPr="00E64924">
        <w:rPr>
          <w:bCs/>
          <w:sz w:val="24"/>
          <w:szCs w:val="24"/>
        </w:rPr>
        <w:t>%</w:t>
      </w:r>
      <w:r w:rsidRPr="00E64924">
        <w:rPr>
          <w:rFonts w:hAnsiTheme="minorEastAsia" w:hint="eastAsia"/>
          <w:bCs/>
          <w:sz w:val="24"/>
          <w:szCs w:val="24"/>
        </w:rPr>
        <w:t>。区域</w:t>
      </w:r>
      <w:r w:rsidRPr="00E64924">
        <w:rPr>
          <w:sz w:val="24"/>
          <w:szCs w:val="24"/>
        </w:rPr>
        <w:t>H</w:t>
      </w:r>
      <w:r w:rsidRPr="00E64924">
        <w:rPr>
          <w:sz w:val="24"/>
          <w:szCs w:val="24"/>
          <w:vertAlign w:val="subscript"/>
        </w:rPr>
        <w:t>2</w:t>
      </w:r>
      <w:r w:rsidRPr="00E64924">
        <w:rPr>
          <w:sz w:val="24"/>
          <w:szCs w:val="24"/>
        </w:rPr>
        <w:t>S</w:t>
      </w:r>
      <w:r w:rsidRPr="00E64924">
        <w:rPr>
          <w:rFonts w:hAnsiTheme="minorEastAsia" w:hint="eastAsia"/>
          <w:sz w:val="24"/>
          <w:szCs w:val="24"/>
        </w:rPr>
        <w:t>最大</w:t>
      </w:r>
      <w:r w:rsidRPr="00E64924">
        <w:rPr>
          <w:sz w:val="24"/>
          <w:szCs w:val="24"/>
        </w:rPr>
        <w:t>1</w:t>
      </w:r>
      <w:r w:rsidRPr="00E64924">
        <w:rPr>
          <w:rFonts w:hAnsiTheme="minorEastAsia" w:hint="eastAsia"/>
          <w:sz w:val="24"/>
          <w:szCs w:val="24"/>
        </w:rPr>
        <w:t>小时均值</w:t>
      </w:r>
      <w:r w:rsidRPr="00E64924">
        <w:rPr>
          <w:rFonts w:hAnsiTheme="minorEastAsia" w:hint="eastAsia"/>
          <w:bCs/>
          <w:sz w:val="24"/>
          <w:szCs w:val="24"/>
        </w:rPr>
        <w:t>贡献值出现（</w:t>
      </w:r>
      <w:r w:rsidRPr="00E64924">
        <w:rPr>
          <w:bCs/>
          <w:sz w:val="24"/>
          <w:szCs w:val="24"/>
        </w:rPr>
        <w:t>-300,100</w:t>
      </w:r>
      <w:r w:rsidRPr="00E64924">
        <w:rPr>
          <w:rFonts w:hAnsiTheme="minorEastAsia" w:hint="eastAsia"/>
          <w:bCs/>
          <w:sz w:val="24"/>
          <w:szCs w:val="24"/>
        </w:rPr>
        <w:t>），出现时刻为</w:t>
      </w:r>
      <w:r w:rsidRPr="00E64924">
        <w:rPr>
          <w:sz w:val="24"/>
          <w:szCs w:val="24"/>
        </w:rPr>
        <w:t>17071803</w:t>
      </w:r>
      <w:r w:rsidRPr="00E64924">
        <w:rPr>
          <w:rFonts w:hAnsiTheme="minorEastAsia" w:hint="eastAsia"/>
          <w:bCs/>
          <w:sz w:val="24"/>
          <w:szCs w:val="24"/>
        </w:rPr>
        <w:t>，贡献值为</w:t>
      </w:r>
      <w:r w:rsidRPr="00E64924">
        <w:rPr>
          <w:sz w:val="24"/>
          <w:szCs w:val="24"/>
        </w:rPr>
        <w:t>3.68E-04</w:t>
      </w:r>
      <w:r w:rsidRPr="00E64924">
        <w:rPr>
          <w:bCs/>
          <w:sz w:val="24"/>
          <w:szCs w:val="24"/>
        </w:rPr>
        <w:t>mg/m</w:t>
      </w:r>
      <w:r w:rsidRPr="00E64924">
        <w:rPr>
          <w:bCs/>
          <w:sz w:val="24"/>
          <w:szCs w:val="24"/>
          <w:vertAlign w:val="superscript"/>
        </w:rPr>
        <w:t>3</w:t>
      </w:r>
      <w:r w:rsidRPr="00E64924">
        <w:rPr>
          <w:rFonts w:hAnsiTheme="minorEastAsia" w:hint="eastAsia"/>
          <w:bCs/>
          <w:sz w:val="24"/>
          <w:szCs w:val="24"/>
        </w:rPr>
        <w:t>，占标率</w:t>
      </w:r>
      <w:r w:rsidRPr="00E64924">
        <w:rPr>
          <w:sz w:val="24"/>
          <w:szCs w:val="24"/>
        </w:rPr>
        <w:t>3.68</w:t>
      </w:r>
      <w:r w:rsidRPr="00E64924">
        <w:rPr>
          <w:bCs/>
          <w:sz w:val="24"/>
          <w:szCs w:val="24"/>
        </w:rPr>
        <w:t>%</w:t>
      </w:r>
      <w:r w:rsidRPr="00E64924">
        <w:rPr>
          <w:rFonts w:hAnsiTheme="minorEastAsia" w:hint="eastAsia"/>
          <w:bCs/>
          <w:sz w:val="24"/>
          <w:szCs w:val="24"/>
        </w:rPr>
        <w:t>。</w:t>
      </w:r>
      <w:r w:rsidRPr="00E64924">
        <w:rPr>
          <w:sz w:val="24"/>
          <w:szCs w:val="24"/>
        </w:rPr>
        <w:t>1h</w:t>
      </w:r>
      <w:r w:rsidRPr="00E64924">
        <w:rPr>
          <w:rFonts w:hAnsiTheme="minorEastAsia" w:hint="eastAsia"/>
          <w:sz w:val="24"/>
          <w:szCs w:val="24"/>
        </w:rPr>
        <w:t>贡献值网格浓度分布图见图</w:t>
      </w:r>
      <w:r w:rsidRPr="00E64924">
        <w:rPr>
          <w:sz w:val="24"/>
          <w:szCs w:val="24"/>
        </w:rPr>
        <w:t>5.1-14</w:t>
      </w:r>
      <w:r w:rsidRPr="00E64924">
        <w:rPr>
          <w:rFonts w:hAnsiTheme="minorEastAsia" w:hint="eastAsia"/>
          <w:sz w:val="24"/>
          <w:szCs w:val="24"/>
        </w:rPr>
        <w:t>。</w:t>
      </w:r>
    </w:p>
    <w:p w:rsidR="00AC3CD5" w:rsidRPr="00E64924" w:rsidRDefault="00AC3CD5" w:rsidP="00F05D7D">
      <w:pPr>
        <w:adjustRightInd w:val="0"/>
        <w:snapToGrid w:val="0"/>
        <w:spacing w:line="500" w:lineRule="exact"/>
        <w:outlineLvl w:val="4"/>
        <w:rPr>
          <w:rFonts w:eastAsia="宋体" w:hAnsi="Times New Roman"/>
          <w:sz w:val="24"/>
          <w:szCs w:val="24"/>
        </w:rPr>
      </w:pPr>
      <w:r w:rsidRPr="00E64924">
        <w:rPr>
          <w:sz w:val="24"/>
          <w:szCs w:val="24"/>
        </w:rPr>
        <w:t>6</w:t>
      </w:r>
      <w:r w:rsidRPr="00E64924">
        <w:rPr>
          <w:rFonts w:hint="eastAsia"/>
          <w:sz w:val="24"/>
          <w:szCs w:val="24"/>
        </w:rPr>
        <w:t>、正常工况下污染物</w:t>
      </w:r>
      <w:r w:rsidRPr="00E64924">
        <w:rPr>
          <w:sz w:val="24"/>
          <w:szCs w:val="24"/>
        </w:rPr>
        <w:t>PM</w:t>
      </w:r>
      <w:r w:rsidRPr="00E64924">
        <w:rPr>
          <w:sz w:val="24"/>
          <w:szCs w:val="24"/>
          <w:vertAlign w:val="subscript"/>
        </w:rPr>
        <w:t>2.5</w:t>
      </w:r>
      <w:r w:rsidRPr="00E64924">
        <w:rPr>
          <w:rFonts w:hint="eastAsia"/>
          <w:sz w:val="24"/>
          <w:szCs w:val="24"/>
        </w:rPr>
        <w:t>环境影响预测结果</w:t>
      </w:r>
    </w:p>
    <w:p w:rsidR="00AC3CD5" w:rsidRPr="00E64924" w:rsidRDefault="00AC3CD5" w:rsidP="00AC3CD5">
      <w:pPr>
        <w:adjustRightInd w:val="0"/>
        <w:snapToGrid w:val="0"/>
        <w:spacing w:line="500" w:lineRule="exact"/>
        <w:jc w:val="center"/>
        <w:rPr>
          <w:szCs w:val="21"/>
        </w:rPr>
      </w:pPr>
      <w:r w:rsidRPr="00E64924">
        <w:rPr>
          <w:rFonts w:hint="eastAsia"/>
          <w:szCs w:val="21"/>
        </w:rPr>
        <w:t>表</w:t>
      </w:r>
      <w:r w:rsidRPr="00E64924">
        <w:rPr>
          <w:szCs w:val="21"/>
        </w:rPr>
        <w:t>5.1-15</w:t>
      </w:r>
      <w:r w:rsidRPr="00E64924">
        <w:rPr>
          <w:rFonts w:hint="eastAsia"/>
          <w:szCs w:val="21"/>
        </w:rPr>
        <w:t>本项目</w:t>
      </w:r>
      <w:r w:rsidRPr="00E64924">
        <w:rPr>
          <w:szCs w:val="21"/>
        </w:rPr>
        <w:t>PM</w:t>
      </w:r>
      <w:r w:rsidRPr="00E64924">
        <w:rPr>
          <w:szCs w:val="21"/>
          <w:vertAlign w:val="subscript"/>
        </w:rPr>
        <w:t>2.5</w:t>
      </w:r>
      <w:r w:rsidRPr="00E64924">
        <w:rPr>
          <w:rFonts w:hint="eastAsia"/>
          <w:szCs w:val="21"/>
        </w:rPr>
        <w:t>贡献质量浓度预测结果表</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1729"/>
        <w:gridCol w:w="1152"/>
        <w:gridCol w:w="1863"/>
        <w:gridCol w:w="1289"/>
        <w:gridCol w:w="1148"/>
        <w:gridCol w:w="1146"/>
      </w:tblGrid>
      <w:tr w:rsidR="00AC3CD5" w:rsidRPr="00E64924" w:rsidTr="00AC3CD5">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污染物</w:t>
            </w:r>
          </w:p>
        </w:tc>
        <w:tc>
          <w:tcPr>
            <w:tcW w:w="173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点名称</w:t>
            </w: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平均时段</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最大贡献值</w:t>
            </w:r>
            <w:r w:rsidRPr="00E64924">
              <w:rPr>
                <w:kern w:val="0"/>
                <w:szCs w:val="21"/>
              </w:rPr>
              <w:t>(mg/m</w:t>
            </w:r>
            <w:r w:rsidRPr="00E64924">
              <w:rPr>
                <w:kern w:val="0"/>
                <w:szCs w:val="21"/>
                <w:vertAlign w:val="superscript"/>
              </w:rPr>
              <w:t>3</w:t>
            </w:r>
            <w:r w:rsidRPr="00E64924">
              <w:rPr>
                <w:kern w:val="0"/>
                <w:szCs w:val="21"/>
              </w:rPr>
              <w:t>)</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出现时间</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占标率</w:t>
            </w:r>
            <w:r w:rsidRPr="00E64924">
              <w:rPr>
                <w:kern w:val="0"/>
                <w:szCs w:val="21"/>
              </w:rPr>
              <w:t>%</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达标情况</w:t>
            </w:r>
          </w:p>
        </w:tc>
      </w:tr>
      <w:tr w:rsidR="00AC3CD5" w:rsidRPr="00E64924" w:rsidTr="00AC3CD5">
        <w:trPr>
          <w:trHeight w:val="397"/>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PM</w:t>
            </w:r>
            <w:r w:rsidRPr="00E64924">
              <w:rPr>
                <w:kern w:val="0"/>
                <w:szCs w:val="21"/>
                <w:vertAlign w:val="subscript"/>
              </w:rPr>
              <w:t>2.5</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kern w:val="0"/>
                <w:szCs w:val="21"/>
              </w:rPr>
            </w:pPr>
            <w:r w:rsidRPr="00E64924">
              <w:rPr>
                <w:rFonts w:hAnsiTheme="minorEastAsia" w:hint="eastAsia"/>
                <w:kern w:val="0"/>
                <w:szCs w:val="21"/>
              </w:rPr>
              <w:t>上石寺</w:t>
            </w: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日平均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4.26E-06</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170110</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2.79</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kern w:val="0"/>
                <w:szCs w:val="21"/>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4.10E-07</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0.57</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val="restart"/>
            <w:tcBorders>
              <w:top w:val="single" w:sz="4" w:space="0" w:color="auto"/>
              <w:left w:val="single" w:sz="4" w:space="0" w:color="auto"/>
              <w:bottom w:val="single" w:sz="4" w:space="0" w:color="auto"/>
              <w:right w:val="single" w:sz="4" w:space="0" w:color="auto"/>
            </w:tcBorders>
            <w:vAlign w:val="center"/>
          </w:tcPr>
          <w:p w:rsidR="00AC3CD5" w:rsidRPr="00E64924" w:rsidRDefault="00AC3CD5">
            <w:pPr>
              <w:widowControl/>
              <w:spacing w:line="280" w:lineRule="exact"/>
              <w:jc w:val="center"/>
              <w:rPr>
                <w:rFonts w:ascii="Times New Roman" w:hAnsi="Times New Roman" w:cs="Times New Roman"/>
                <w:szCs w:val="21"/>
              </w:rPr>
            </w:pPr>
          </w:p>
          <w:p w:rsidR="00AC3CD5" w:rsidRPr="00E64924" w:rsidRDefault="00AC3CD5">
            <w:pPr>
              <w:widowControl/>
              <w:spacing w:line="280" w:lineRule="exact"/>
              <w:jc w:val="center"/>
              <w:rPr>
                <w:rFonts w:cs="Times New Roman"/>
                <w:szCs w:val="21"/>
              </w:rPr>
            </w:pPr>
            <w:r w:rsidRPr="00E64924">
              <w:rPr>
                <w:rFonts w:hAnsiTheme="minorEastAsia" w:hint="eastAsia"/>
                <w:szCs w:val="21"/>
              </w:rPr>
              <w:t>天晃村</w:t>
            </w: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日平均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1.55E-05</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170814</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0.18</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1.28E-06</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0.05</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黑沟堰村</w:t>
            </w: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日平均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1.78E-05</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171030</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0.75</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2.24E-06</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0.24</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黑涧村</w:t>
            </w: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日平均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5.75E-06</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170829</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0.22</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3.40E-07</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0.04</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val="restart"/>
            <w:tcBorders>
              <w:top w:val="single" w:sz="4" w:space="0" w:color="auto"/>
              <w:left w:val="single" w:sz="4" w:space="0" w:color="auto"/>
              <w:bottom w:val="single" w:sz="4" w:space="0" w:color="auto"/>
              <w:right w:val="single" w:sz="4" w:space="0" w:color="auto"/>
            </w:tcBorders>
            <w:vAlign w:val="center"/>
          </w:tcPr>
          <w:p w:rsidR="00AC3CD5" w:rsidRPr="00E64924" w:rsidRDefault="00AC3CD5">
            <w:pPr>
              <w:widowControl/>
              <w:spacing w:line="280" w:lineRule="exact"/>
              <w:jc w:val="center"/>
              <w:rPr>
                <w:rFonts w:ascii="Times New Roman" w:hAnsi="Times New Roman" w:cs="Times New Roman"/>
                <w:szCs w:val="21"/>
              </w:rPr>
            </w:pPr>
          </w:p>
          <w:p w:rsidR="00AC3CD5" w:rsidRPr="00E64924" w:rsidRDefault="00AC3CD5">
            <w:pPr>
              <w:widowControl/>
              <w:spacing w:line="280" w:lineRule="exact"/>
              <w:jc w:val="center"/>
              <w:rPr>
                <w:rFonts w:cs="Times New Roman"/>
                <w:szCs w:val="21"/>
              </w:rPr>
            </w:pPr>
            <w:r w:rsidRPr="00E64924">
              <w:rPr>
                <w:rFonts w:hAnsiTheme="minorEastAsia" w:hint="eastAsia"/>
                <w:szCs w:val="21"/>
              </w:rPr>
              <w:t>香烟村</w:t>
            </w: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日平均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3.80E-06</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170329</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0.32</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2.60E-07</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0.11</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int="eastAsia"/>
                <w:szCs w:val="21"/>
              </w:rPr>
              <w:t>大道口</w:t>
            </w: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日平均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2.53E-05</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171221</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0.55</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2.25E-06</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0.19</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int="eastAsia"/>
                <w:szCs w:val="21"/>
              </w:rPr>
              <w:t>平山梁村</w:t>
            </w: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日平均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4.02E-06</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170328</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0.48</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cs="Times New Roman"/>
                <w:szCs w:val="21"/>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3.60E-07</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0.11</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val="restart"/>
            <w:tcBorders>
              <w:top w:val="single" w:sz="4" w:space="0" w:color="auto"/>
              <w:left w:val="single" w:sz="4" w:space="0" w:color="auto"/>
              <w:bottom w:val="single" w:sz="4" w:space="0" w:color="auto"/>
              <w:right w:val="single" w:sz="4" w:space="0" w:color="auto"/>
            </w:tcBorders>
            <w:vAlign w:val="center"/>
          </w:tcPr>
          <w:p w:rsidR="00AC3CD5" w:rsidRPr="00E64924" w:rsidRDefault="00AC3CD5">
            <w:pPr>
              <w:widowControl/>
              <w:adjustRightInd w:val="0"/>
              <w:snapToGrid w:val="0"/>
              <w:spacing w:line="280" w:lineRule="exact"/>
              <w:jc w:val="center"/>
              <w:rPr>
                <w:rFonts w:ascii="Times New Roman" w:hAnsi="Times New Roman" w:cs="Times New Roman"/>
                <w:kern w:val="0"/>
                <w:szCs w:val="21"/>
              </w:rPr>
            </w:pPr>
            <w:r w:rsidRPr="00E64924">
              <w:rPr>
                <w:rFonts w:hint="eastAsia"/>
                <w:kern w:val="0"/>
                <w:szCs w:val="21"/>
              </w:rPr>
              <w:t>网格</w:t>
            </w:r>
          </w:p>
          <w:p w:rsidR="00AC3CD5" w:rsidRPr="00E64924" w:rsidRDefault="00AC3CD5">
            <w:pPr>
              <w:adjustRightInd w:val="0"/>
              <w:snapToGrid w:val="0"/>
              <w:spacing w:line="280" w:lineRule="exact"/>
              <w:jc w:val="center"/>
              <w:rPr>
                <w:rFonts w:eastAsia="宋体" w:cs="Times New Roman"/>
                <w:kern w:val="0"/>
                <w:szCs w:val="21"/>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日平均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3.52E-04</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170215</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15.62</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15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86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2.60E-05</w:t>
            </w:r>
          </w:p>
        </w:tc>
        <w:tc>
          <w:tcPr>
            <w:tcW w:w="128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平均值</w:t>
            </w:r>
          </w:p>
        </w:tc>
        <w:tc>
          <w:tcPr>
            <w:tcW w:w="11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kern w:val="0"/>
                <w:szCs w:val="21"/>
              </w:rPr>
              <w:t>1.54</w:t>
            </w:r>
          </w:p>
        </w:tc>
        <w:tc>
          <w:tcPr>
            <w:tcW w:w="11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bl>
    <w:p w:rsidR="00AC3CD5" w:rsidRPr="00E64924" w:rsidRDefault="00AC3CD5" w:rsidP="00F05D7D">
      <w:pPr>
        <w:spacing w:line="500" w:lineRule="exact"/>
        <w:ind w:firstLine="480"/>
        <w:rPr>
          <w:rFonts w:ascii="Times New Roman" w:hAnsi="Times New Roman" w:cs="Times New Roman"/>
          <w:sz w:val="24"/>
          <w:szCs w:val="24"/>
        </w:rPr>
      </w:pPr>
      <w:r w:rsidRPr="00E64924">
        <w:rPr>
          <w:rFonts w:ascii="Times New Roman" w:hAnsiTheme="minorEastAsia" w:cs="Times New Roman"/>
          <w:sz w:val="24"/>
          <w:szCs w:val="24"/>
        </w:rPr>
        <w:t>由表</w:t>
      </w:r>
      <w:r w:rsidRPr="00E64924">
        <w:rPr>
          <w:rFonts w:ascii="Times New Roman" w:hAnsi="Times New Roman" w:cs="Times New Roman"/>
          <w:sz w:val="24"/>
          <w:szCs w:val="24"/>
        </w:rPr>
        <w:t>5.1-15</w:t>
      </w:r>
      <w:r w:rsidRPr="00E64924">
        <w:rPr>
          <w:rFonts w:ascii="Times New Roman" w:hAnsiTheme="minorEastAsia" w:cs="Times New Roman"/>
          <w:sz w:val="24"/>
          <w:szCs w:val="24"/>
        </w:rPr>
        <w:t>可知，正常工况下敏感点</w:t>
      </w:r>
      <w:r w:rsidRPr="00E64924">
        <w:rPr>
          <w:rFonts w:ascii="Times New Roman" w:hAnsi="Times New Roman" w:cs="Times New Roman"/>
          <w:sz w:val="24"/>
          <w:szCs w:val="24"/>
        </w:rPr>
        <w:t>PM</w:t>
      </w:r>
      <w:r w:rsidRPr="00E64924">
        <w:rPr>
          <w:rFonts w:ascii="Times New Roman" w:hAnsi="Times New Roman" w:cs="Times New Roman"/>
          <w:sz w:val="24"/>
          <w:szCs w:val="24"/>
          <w:vertAlign w:val="subscript"/>
        </w:rPr>
        <w:t>2.5</w:t>
      </w:r>
      <w:r w:rsidRPr="00E64924">
        <w:rPr>
          <w:rFonts w:ascii="Times New Roman" w:hAnsiTheme="minorEastAsia" w:cs="Times New Roman"/>
          <w:sz w:val="24"/>
          <w:szCs w:val="24"/>
        </w:rPr>
        <w:t>日均值均满足</w:t>
      </w:r>
      <w:r w:rsidRPr="00E64924">
        <w:rPr>
          <w:rFonts w:ascii="Times New Roman" w:hAnsiTheme="minorEastAsia" w:cs="Times New Roman"/>
          <w:bCs/>
          <w:sz w:val="24"/>
          <w:szCs w:val="24"/>
        </w:rPr>
        <w:t>《环境空气质量标准》（</w:t>
      </w:r>
      <w:r w:rsidRPr="00E64924">
        <w:rPr>
          <w:rFonts w:ascii="Times New Roman" w:hAnsi="Times New Roman" w:cs="Times New Roman"/>
          <w:bCs/>
          <w:sz w:val="24"/>
          <w:szCs w:val="24"/>
        </w:rPr>
        <w:t>GB3095-2012</w:t>
      </w:r>
      <w:r w:rsidRPr="00E64924">
        <w:rPr>
          <w:rFonts w:ascii="Times New Roman" w:hAnsiTheme="minorEastAsia" w:cs="Times New Roman"/>
          <w:bCs/>
          <w:sz w:val="24"/>
          <w:szCs w:val="24"/>
        </w:rPr>
        <w:t>）二级标准要求，</w:t>
      </w:r>
      <w:r w:rsidRPr="00E64924">
        <w:rPr>
          <w:rFonts w:ascii="Times New Roman" w:hAnsi="Times New Roman" w:cs="Times New Roman"/>
          <w:sz w:val="24"/>
          <w:szCs w:val="24"/>
        </w:rPr>
        <w:t>PM</w:t>
      </w:r>
      <w:r w:rsidRPr="00E64924">
        <w:rPr>
          <w:rFonts w:ascii="Times New Roman" w:hAnsi="Times New Roman" w:cs="Times New Roman"/>
          <w:sz w:val="24"/>
          <w:szCs w:val="24"/>
          <w:vertAlign w:val="subscript"/>
        </w:rPr>
        <w:t>2.5</w:t>
      </w:r>
      <w:r w:rsidRPr="00E64924">
        <w:rPr>
          <w:rFonts w:ascii="Times New Roman" w:hAnsiTheme="minorEastAsia" w:cs="Times New Roman"/>
          <w:bCs/>
          <w:sz w:val="24"/>
          <w:szCs w:val="24"/>
        </w:rPr>
        <w:t>最大贡献值出现在上石寺村，出现时刻为</w:t>
      </w:r>
      <w:r w:rsidRPr="00E64924">
        <w:rPr>
          <w:rFonts w:ascii="Times New Roman" w:hAnsi="Times New Roman" w:cs="Times New Roman"/>
          <w:sz w:val="24"/>
          <w:szCs w:val="24"/>
        </w:rPr>
        <w:t>170110</w:t>
      </w:r>
      <w:r w:rsidRPr="00E64924">
        <w:rPr>
          <w:rFonts w:ascii="Times New Roman" w:hAnsiTheme="minorEastAsia" w:cs="Times New Roman"/>
          <w:bCs/>
          <w:sz w:val="24"/>
          <w:szCs w:val="24"/>
        </w:rPr>
        <w:t>，贡献值为</w:t>
      </w:r>
      <w:r w:rsidRPr="00E64924">
        <w:rPr>
          <w:rFonts w:ascii="Times New Roman" w:hAnsi="Times New Roman" w:cs="Times New Roman"/>
          <w:sz w:val="24"/>
          <w:szCs w:val="24"/>
        </w:rPr>
        <w:t>4.26E-06</w:t>
      </w:r>
      <w:r w:rsidRPr="00E64924">
        <w:rPr>
          <w:rFonts w:ascii="Times New Roman" w:hAnsi="Times New Roman" w:cs="Times New Roman"/>
          <w:bCs/>
          <w:sz w:val="24"/>
          <w:szCs w:val="24"/>
        </w:rPr>
        <w:t>mg/m</w:t>
      </w:r>
      <w:r w:rsidRPr="00E64924">
        <w:rPr>
          <w:rFonts w:ascii="Times New Roman" w:hAnsi="Times New Roman" w:cs="Times New Roman"/>
          <w:bCs/>
          <w:sz w:val="24"/>
          <w:szCs w:val="24"/>
          <w:vertAlign w:val="superscript"/>
        </w:rPr>
        <w:t>3</w:t>
      </w:r>
      <w:r w:rsidRPr="00E64924">
        <w:rPr>
          <w:rFonts w:ascii="Times New Roman" w:hAnsiTheme="minorEastAsia" w:cs="Times New Roman"/>
          <w:bCs/>
          <w:sz w:val="24"/>
          <w:szCs w:val="24"/>
        </w:rPr>
        <w:t>，占标率</w:t>
      </w:r>
      <w:r w:rsidRPr="00E64924">
        <w:rPr>
          <w:rFonts w:ascii="Times New Roman" w:hAnsi="Times New Roman" w:cs="Times New Roman"/>
          <w:sz w:val="24"/>
          <w:szCs w:val="24"/>
        </w:rPr>
        <w:t>2.79</w:t>
      </w:r>
      <w:r w:rsidRPr="00E64924">
        <w:rPr>
          <w:rFonts w:ascii="Times New Roman" w:hAnsi="Times New Roman" w:cs="Times New Roman"/>
          <w:bCs/>
          <w:sz w:val="24"/>
          <w:szCs w:val="24"/>
        </w:rPr>
        <w:t>%</w:t>
      </w:r>
      <w:r w:rsidRPr="00E64924">
        <w:rPr>
          <w:rFonts w:ascii="Times New Roman" w:hAnsiTheme="minorEastAsia" w:cs="Times New Roman"/>
          <w:bCs/>
          <w:sz w:val="24"/>
          <w:szCs w:val="24"/>
        </w:rPr>
        <w:t>。</w:t>
      </w:r>
      <w:r w:rsidRPr="00E64924">
        <w:rPr>
          <w:rFonts w:ascii="Times New Roman" w:hAnsi="Times New Roman" w:cs="Times New Roman"/>
          <w:sz w:val="24"/>
          <w:szCs w:val="24"/>
        </w:rPr>
        <w:t>24h</w:t>
      </w:r>
      <w:r w:rsidRPr="00E64924">
        <w:rPr>
          <w:rFonts w:ascii="Times New Roman" w:hAnsiTheme="minorEastAsia" w:cs="Times New Roman"/>
          <w:sz w:val="24"/>
          <w:szCs w:val="24"/>
        </w:rPr>
        <w:t>贡献值网格浓度分布图见图</w:t>
      </w:r>
      <w:r w:rsidRPr="00E64924">
        <w:rPr>
          <w:rFonts w:ascii="Times New Roman" w:hAnsi="Times New Roman" w:cs="Times New Roman"/>
          <w:sz w:val="24"/>
          <w:szCs w:val="24"/>
        </w:rPr>
        <w:t>5.1-15</w:t>
      </w:r>
      <w:r w:rsidRPr="00E64924">
        <w:rPr>
          <w:rFonts w:ascii="Times New Roman" w:hAnsiTheme="minorEastAsia" w:cs="Times New Roman"/>
          <w:sz w:val="24"/>
          <w:szCs w:val="24"/>
        </w:rPr>
        <w:t>。</w:t>
      </w:r>
    </w:p>
    <w:p w:rsidR="00AC3CD5" w:rsidRPr="00E64924" w:rsidRDefault="00AC3CD5" w:rsidP="00F05D7D">
      <w:pPr>
        <w:spacing w:line="500" w:lineRule="exact"/>
        <w:rPr>
          <w:rFonts w:ascii="Times New Roman" w:hAnsi="Times New Roman" w:cs="Times New Roman"/>
          <w:sz w:val="24"/>
          <w:szCs w:val="24"/>
        </w:rPr>
      </w:pPr>
      <w:r w:rsidRPr="00E64924">
        <w:rPr>
          <w:rFonts w:ascii="Times New Roman" w:hAnsiTheme="minorEastAsia" w:cs="Times New Roman"/>
          <w:sz w:val="24"/>
          <w:szCs w:val="24"/>
        </w:rPr>
        <w:t>由表</w:t>
      </w:r>
      <w:r w:rsidRPr="00E64924">
        <w:rPr>
          <w:rFonts w:ascii="Times New Roman" w:hAnsi="Times New Roman" w:cs="Times New Roman"/>
          <w:sz w:val="24"/>
          <w:szCs w:val="24"/>
        </w:rPr>
        <w:t>5.1-15</w:t>
      </w:r>
      <w:r w:rsidRPr="00E64924">
        <w:rPr>
          <w:rFonts w:ascii="Times New Roman" w:hAnsiTheme="minorEastAsia" w:cs="Times New Roman"/>
          <w:sz w:val="24"/>
          <w:szCs w:val="24"/>
        </w:rPr>
        <w:t>可知，正常工况下敏感点</w:t>
      </w:r>
      <w:r w:rsidRPr="00E64924">
        <w:rPr>
          <w:rFonts w:ascii="Times New Roman" w:hAnsi="Times New Roman" w:cs="Times New Roman"/>
          <w:sz w:val="24"/>
          <w:szCs w:val="24"/>
        </w:rPr>
        <w:t>PM</w:t>
      </w:r>
      <w:r w:rsidRPr="00E64924">
        <w:rPr>
          <w:rFonts w:ascii="Times New Roman" w:hAnsi="Times New Roman" w:cs="Times New Roman"/>
          <w:sz w:val="24"/>
          <w:szCs w:val="24"/>
          <w:vertAlign w:val="subscript"/>
        </w:rPr>
        <w:t>2.5</w:t>
      </w:r>
      <w:r w:rsidRPr="00E64924">
        <w:rPr>
          <w:rFonts w:ascii="Times New Roman" w:hAnsiTheme="minorEastAsia" w:cs="Times New Roman"/>
          <w:sz w:val="24"/>
          <w:szCs w:val="24"/>
        </w:rPr>
        <w:t>年均值均满足</w:t>
      </w:r>
      <w:r w:rsidRPr="00E64924">
        <w:rPr>
          <w:rFonts w:ascii="Times New Roman" w:hAnsiTheme="minorEastAsia" w:cs="Times New Roman"/>
          <w:bCs/>
          <w:sz w:val="24"/>
          <w:szCs w:val="24"/>
        </w:rPr>
        <w:t>《环境空气质量标准》（</w:t>
      </w:r>
      <w:r w:rsidRPr="00E64924">
        <w:rPr>
          <w:rFonts w:ascii="Times New Roman" w:hAnsi="Times New Roman" w:cs="Times New Roman"/>
          <w:bCs/>
          <w:sz w:val="24"/>
          <w:szCs w:val="24"/>
        </w:rPr>
        <w:t>GB3095-2012</w:t>
      </w:r>
      <w:r w:rsidRPr="00E64924">
        <w:rPr>
          <w:rFonts w:ascii="Times New Roman" w:hAnsiTheme="minorEastAsia" w:cs="Times New Roman"/>
          <w:bCs/>
          <w:sz w:val="24"/>
          <w:szCs w:val="24"/>
        </w:rPr>
        <w:t>）二级标准要求，</w:t>
      </w:r>
      <w:r w:rsidRPr="00E64924">
        <w:rPr>
          <w:rFonts w:ascii="Times New Roman" w:hAnsi="Times New Roman" w:cs="Times New Roman"/>
          <w:sz w:val="24"/>
          <w:szCs w:val="24"/>
        </w:rPr>
        <w:t>PM</w:t>
      </w:r>
      <w:r w:rsidRPr="00E64924">
        <w:rPr>
          <w:rFonts w:ascii="Times New Roman" w:hAnsi="Times New Roman" w:cs="Times New Roman"/>
          <w:sz w:val="24"/>
          <w:szCs w:val="24"/>
          <w:vertAlign w:val="subscript"/>
        </w:rPr>
        <w:t>2.5</w:t>
      </w:r>
      <w:r w:rsidRPr="00E64924">
        <w:rPr>
          <w:rFonts w:ascii="Times New Roman" w:hAnsiTheme="minorEastAsia" w:cs="Times New Roman"/>
          <w:bCs/>
          <w:sz w:val="24"/>
          <w:szCs w:val="24"/>
        </w:rPr>
        <w:t>最大贡献值出现在上石寺村，贡献值为</w:t>
      </w:r>
      <w:r w:rsidRPr="00E64924">
        <w:rPr>
          <w:rFonts w:ascii="Times New Roman" w:hAnsi="Times New Roman" w:cs="Times New Roman"/>
          <w:sz w:val="24"/>
          <w:szCs w:val="24"/>
        </w:rPr>
        <w:t>4.10E-07</w:t>
      </w:r>
      <w:r w:rsidRPr="00E64924">
        <w:rPr>
          <w:rFonts w:ascii="Times New Roman" w:hAnsi="Times New Roman" w:cs="Times New Roman"/>
          <w:bCs/>
          <w:sz w:val="24"/>
          <w:szCs w:val="24"/>
        </w:rPr>
        <w:t>mg/m</w:t>
      </w:r>
      <w:r w:rsidRPr="00E64924">
        <w:rPr>
          <w:rFonts w:ascii="Times New Roman" w:hAnsi="Times New Roman" w:cs="Times New Roman"/>
          <w:bCs/>
          <w:sz w:val="24"/>
          <w:szCs w:val="24"/>
          <w:vertAlign w:val="superscript"/>
        </w:rPr>
        <w:t>3</w:t>
      </w:r>
      <w:r w:rsidRPr="00E64924">
        <w:rPr>
          <w:rFonts w:ascii="Times New Roman" w:hAnsiTheme="minorEastAsia" w:cs="Times New Roman"/>
          <w:bCs/>
          <w:sz w:val="24"/>
          <w:szCs w:val="24"/>
        </w:rPr>
        <w:t>，占标率</w:t>
      </w:r>
      <w:r w:rsidRPr="00E64924">
        <w:rPr>
          <w:rFonts w:ascii="Times New Roman" w:hAnsi="Times New Roman" w:cs="Times New Roman"/>
          <w:sz w:val="24"/>
          <w:szCs w:val="24"/>
        </w:rPr>
        <w:t>0.57</w:t>
      </w:r>
      <w:r w:rsidRPr="00E64924">
        <w:rPr>
          <w:rFonts w:ascii="Times New Roman" w:hAnsi="Times New Roman" w:cs="Times New Roman"/>
          <w:bCs/>
          <w:sz w:val="24"/>
          <w:szCs w:val="24"/>
        </w:rPr>
        <w:t>%</w:t>
      </w:r>
      <w:r w:rsidRPr="00E64924">
        <w:rPr>
          <w:rFonts w:ascii="Times New Roman" w:hAnsiTheme="minorEastAsia" w:cs="Times New Roman"/>
          <w:bCs/>
          <w:sz w:val="24"/>
          <w:szCs w:val="24"/>
        </w:rPr>
        <w:t>。</w:t>
      </w:r>
      <w:r w:rsidRPr="00E64924">
        <w:rPr>
          <w:rFonts w:ascii="Times New Roman" w:hAnsiTheme="minorEastAsia" w:cs="Times New Roman"/>
          <w:sz w:val="24"/>
          <w:szCs w:val="24"/>
        </w:rPr>
        <w:t>长期贡献值网格浓度分布图见图</w:t>
      </w:r>
      <w:r w:rsidRPr="00E64924">
        <w:rPr>
          <w:rFonts w:ascii="Times New Roman" w:hAnsi="Times New Roman" w:cs="Times New Roman"/>
          <w:sz w:val="24"/>
          <w:szCs w:val="24"/>
        </w:rPr>
        <w:t>5.1-16</w:t>
      </w:r>
      <w:r w:rsidRPr="00E64924">
        <w:rPr>
          <w:rFonts w:ascii="Times New Roman" w:hAnsiTheme="minorEastAsia" w:cs="Times New Roman"/>
          <w:sz w:val="24"/>
          <w:szCs w:val="24"/>
        </w:rPr>
        <w:t>。</w:t>
      </w:r>
    </w:p>
    <w:p w:rsidR="00AC3CD5" w:rsidRPr="00E64924" w:rsidRDefault="00AC3CD5" w:rsidP="00F05D7D">
      <w:pPr>
        <w:spacing w:line="500" w:lineRule="exact"/>
        <w:outlineLvl w:val="3"/>
        <w:rPr>
          <w:rFonts w:ascii="Times New Roman" w:eastAsia="宋体" w:hAnsi="Times New Roman" w:cs="Times New Roman"/>
          <w:sz w:val="24"/>
          <w:szCs w:val="24"/>
        </w:rPr>
      </w:pPr>
      <w:r w:rsidRPr="00E64924">
        <w:rPr>
          <w:rFonts w:ascii="Times New Roman" w:eastAsia="宋体" w:hAnsi="Times New Roman" w:cs="Times New Roman"/>
          <w:sz w:val="24"/>
          <w:szCs w:val="24"/>
        </w:rPr>
        <w:t>5.1.7.8</w:t>
      </w:r>
      <w:r w:rsidRPr="00E64924">
        <w:rPr>
          <w:rFonts w:ascii="Times New Roman" w:eastAsia="宋体" w:hAnsi="宋体" w:cs="Times New Roman"/>
          <w:sz w:val="24"/>
          <w:szCs w:val="24"/>
        </w:rPr>
        <w:t>项目非正常工况下环境影响预测结果及评价</w:t>
      </w:r>
    </w:p>
    <w:p w:rsidR="00AC3CD5" w:rsidRPr="00E64924" w:rsidRDefault="00F05D7D" w:rsidP="00F05D7D">
      <w:pPr>
        <w:spacing w:line="500" w:lineRule="exact"/>
        <w:rPr>
          <w:rFonts w:ascii="Times New Roman" w:eastAsia="宋体" w:hAnsi="Times New Roman" w:cs="Times New Roman"/>
          <w:sz w:val="24"/>
          <w:szCs w:val="24"/>
        </w:rPr>
      </w:pPr>
      <w:r w:rsidRPr="00E64924">
        <w:rPr>
          <w:rFonts w:ascii="Times New Roman" w:eastAsia="宋体" w:hAnsi="宋体" w:cs="Times New Roman" w:hint="eastAsia"/>
          <w:sz w:val="24"/>
          <w:szCs w:val="24"/>
        </w:rPr>
        <w:t xml:space="preserve">    </w:t>
      </w:r>
      <w:r w:rsidR="00AC3CD5" w:rsidRPr="00E64924">
        <w:rPr>
          <w:rFonts w:ascii="Times New Roman" w:eastAsia="宋体" w:hAnsi="宋体" w:cs="Times New Roman"/>
          <w:sz w:val="24"/>
          <w:szCs w:val="24"/>
        </w:rPr>
        <w:t>本项目主要废气治理设施为干气脱硫装置和硫磺回收装置，当治理设施出现故障异常排污时，会使废气污染物处理效率下降或者根本得不到处理而排入环境中。</w:t>
      </w:r>
    </w:p>
    <w:p w:rsidR="00AC3CD5" w:rsidRPr="00E64924" w:rsidRDefault="00AC3CD5" w:rsidP="00F05D7D">
      <w:pPr>
        <w:spacing w:line="500" w:lineRule="exact"/>
        <w:ind w:firstLine="465"/>
        <w:rPr>
          <w:rFonts w:ascii="Times New Roman" w:eastAsia="宋体" w:hAnsi="Times New Roman" w:cs="Times New Roman"/>
          <w:sz w:val="24"/>
          <w:szCs w:val="24"/>
        </w:rPr>
      </w:pPr>
      <w:r w:rsidRPr="00E64924">
        <w:rPr>
          <w:rFonts w:ascii="Times New Roman" w:eastAsia="宋体" w:hAnsi="宋体" w:cs="Times New Roman"/>
          <w:sz w:val="24"/>
          <w:szCs w:val="24"/>
        </w:rPr>
        <w:t>本项目非正常工况下污染物</w:t>
      </w:r>
      <w:r w:rsidRPr="00E64924">
        <w:rPr>
          <w:rFonts w:ascii="Times New Roman" w:eastAsia="宋体" w:hAnsi="Times New Roman" w:cs="Times New Roman"/>
          <w:sz w:val="24"/>
          <w:szCs w:val="24"/>
        </w:rPr>
        <w:t>SO</w:t>
      </w:r>
      <w:r w:rsidRPr="00E64924">
        <w:rPr>
          <w:rFonts w:ascii="Times New Roman" w:eastAsia="宋体" w:hAnsi="Times New Roman" w:cs="Times New Roman"/>
          <w:sz w:val="24"/>
          <w:szCs w:val="24"/>
          <w:vertAlign w:val="subscript"/>
        </w:rPr>
        <w:t>2</w:t>
      </w:r>
      <w:r w:rsidRPr="00E64924">
        <w:rPr>
          <w:rFonts w:ascii="Times New Roman" w:eastAsia="宋体" w:hAnsi="Times New Roman" w:cs="Times New Roman"/>
          <w:sz w:val="24"/>
          <w:szCs w:val="24"/>
        </w:rPr>
        <w:t>1h</w:t>
      </w:r>
      <w:r w:rsidRPr="00E64924">
        <w:rPr>
          <w:rFonts w:ascii="Times New Roman" w:eastAsia="宋体" w:hAnsi="宋体" w:cs="Times New Roman"/>
          <w:sz w:val="24"/>
          <w:szCs w:val="24"/>
        </w:rPr>
        <w:t>贡献质量浓度预测结果见表</w:t>
      </w:r>
      <w:r w:rsidRPr="00E64924">
        <w:rPr>
          <w:rFonts w:ascii="Times New Roman" w:eastAsia="宋体" w:hAnsi="Times New Roman" w:cs="Times New Roman"/>
          <w:sz w:val="24"/>
          <w:szCs w:val="24"/>
        </w:rPr>
        <w:t>5.1-16</w:t>
      </w:r>
      <w:r w:rsidRPr="00E64924">
        <w:rPr>
          <w:rFonts w:ascii="Times New Roman" w:eastAsia="宋体" w:hAnsi="宋体" w:cs="Times New Roman"/>
          <w:sz w:val="24"/>
          <w:szCs w:val="24"/>
        </w:rPr>
        <w:t>。</w:t>
      </w:r>
    </w:p>
    <w:p w:rsidR="00AC3CD5" w:rsidRPr="00E64924" w:rsidRDefault="00AC3CD5" w:rsidP="00AC3CD5">
      <w:pPr>
        <w:spacing w:line="500" w:lineRule="exact"/>
        <w:ind w:firstLine="465"/>
        <w:jc w:val="center"/>
      </w:pPr>
      <w:r w:rsidRPr="00E64924">
        <w:rPr>
          <w:rFonts w:hint="eastAsia"/>
          <w:szCs w:val="21"/>
        </w:rPr>
        <w:t>表</w:t>
      </w:r>
      <w:r w:rsidRPr="00E64924">
        <w:rPr>
          <w:szCs w:val="21"/>
        </w:rPr>
        <w:t>5.1-16</w:t>
      </w:r>
      <w:r w:rsidRPr="00E64924">
        <w:rPr>
          <w:rFonts w:hint="eastAsia"/>
          <w:szCs w:val="21"/>
        </w:rPr>
        <w:t>非正常工况下</w:t>
      </w:r>
      <w:r w:rsidRPr="00E64924">
        <w:rPr>
          <w:szCs w:val="21"/>
        </w:rPr>
        <w:t>SO</w:t>
      </w:r>
      <w:r w:rsidRPr="00E64924">
        <w:rPr>
          <w:szCs w:val="21"/>
          <w:vertAlign w:val="subscript"/>
        </w:rPr>
        <w:t>2</w:t>
      </w:r>
      <w:r w:rsidRPr="00E64924">
        <w:rPr>
          <w:rFonts w:hint="eastAsia"/>
          <w:szCs w:val="21"/>
        </w:rPr>
        <w:t>贡献质量浓度预测结果表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58"/>
        <w:gridCol w:w="1818"/>
        <w:gridCol w:w="1056"/>
        <w:gridCol w:w="2120"/>
        <w:gridCol w:w="1581"/>
        <w:gridCol w:w="997"/>
        <w:gridCol w:w="1056"/>
      </w:tblGrid>
      <w:tr w:rsidR="00AC3CD5" w:rsidRPr="00E64924" w:rsidTr="00AC3CD5">
        <w:trPr>
          <w:trHeight w:val="284"/>
        </w:trPr>
        <w:tc>
          <w:tcPr>
            <w:tcW w:w="41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cs="Times New Roman"/>
                <w:kern w:val="0"/>
                <w:szCs w:val="21"/>
              </w:rPr>
            </w:pPr>
            <w:r w:rsidRPr="00E64924">
              <w:rPr>
                <w:rFonts w:hAnsi="宋体" w:hint="eastAsia"/>
                <w:kern w:val="0"/>
                <w:szCs w:val="21"/>
              </w:rPr>
              <w:t>序号</w:t>
            </w:r>
          </w:p>
        </w:tc>
        <w:tc>
          <w:tcPr>
            <w:tcW w:w="104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cs="Times New Roman"/>
                <w:kern w:val="0"/>
                <w:szCs w:val="21"/>
              </w:rPr>
            </w:pPr>
            <w:r w:rsidRPr="00E64924">
              <w:rPr>
                <w:rFonts w:hAnsi="宋体" w:hint="eastAsia"/>
                <w:kern w:val="0"/>
                <w:szCs w:val="21"/>
              </w:rPr>
              <w:t>点名称</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cs="Times New Roman"/>
                <w:kern w:val="0"/>
                <w:szCs w:val="21"/>
              </w:rPr>
            </w:pPr>
            <w:r w:rsidRPr="00E64924">
              <w:rPr>
                <w:rFonts w:hAnsi="宋体" w:hint="eastAsia"/>
                <w:kern w:val="0"/>
                <w:szCs w:val="21"/>
              </w:rPr>
              <w:t>平均时段</w:t>
            </w:r>
          </w:p>
        </w:tc>
        <w:tc>
          <w:tcPr>
            <w:tcW w:w="108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cs="Times New Roman"/>
                <w:kern w:val="0"/>
                <w:szCs w:val="21"/>
              </w:rPr>
            </w:pPr>
            <w:r w:rsidRPr="00E64924">
              <w:rPr>
                <w:rFonts w:hAnsi="宋体" w:hint="eastAsia"/>
                <w:kern w:val="0"/>
                <w:szCs w:val="21"/>
              </w:rPr>
              <w:t>最大贡献值</w:t>
            </w:r>
            <w:r w:rsidRPr="00E64924">
              <w:rPr>
                <w:kern w:val="0"/>
                <w:szCs w:val="21"/>
              </w:rPr>
              <w:t>(mg/m^3)</w:t>
            </w:r>
          </w:p>
        </w:tc>
        <w:tc>
          <w:tcPr>
            <w:tcW w:w="91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cs="Times New Roman"/>
                <w:kern w:val="0"/>
                <w:szCs w:val="21"/>
              </w:rPr>
            </w:pPr>
            <w:r w:rsidRPr="00E64924">
              <w:rPr>
                <w:rFonts w:hAnsi="宋体" w:hint="eastAsia"/>
                <w:kern w:val="0"/>
                <w:szCs w:val="21"/>
              </w:rPr>
              <w:t>出现时间</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cs="Times New Roman"/>
                <w:kern w:val="0"/>
                <w:szCs w:val="21"/>
              </w:rPr>
            </w:pPr>
            <w:r w:rsidRPr="00E64924">
              <w:rPr>
                <w:rFonts w:hAnsi="宋体" w:hint="eastAsia"/>
                <w:kern w:val="0"/>
                <w:szCs w:val="21"/>
              </w:rPr>
              <w:t>占标率</w:t>
            </w:r>
            <w:r w:rsidRPr="00E64924">
              <w:rPr>
                <w:kern w:val="0"/>
                <w:szCs w:val="21"/>
              </w:rPr>
              <w:t>%</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cs="Times New Roman"/>
                <w:kern w:val="0"/>
                <w:szCs w:val="21"/>
              </w:rPr>
            </w:pPr>
            <w:r w:rsidRPr="00E64924">
              <w:rPr>
                <w:rFonts w:hAnsi="宋体" w:hint="eastAsia"/>
                <w:kern w:val="0"/>
                <w:szCs w:val="21"/>
              </w:rPr>
              <w:t>达标情况</w:t>
            </w:r>
          </w:p>
        </w:tc>
      </w:tr>
      <w:tr w:rsidR="00AC3CD5" w:rsidRPr="00E64924" w:rsidTr="00AC3CD5">
        <w:trPr>
          <w:trHeight w:val="284"/>
        </w:trPr>
        <w:tc>
          <w:tcPr>
            <w:tcW w:w="417" w:type="pct"/>
            <w:vMerge w:val="restar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cs="Times New Roman"/>
                <w:kern w:val="0"/>
                <w:szCs w:val="21"/>
              </w:rPr>
            </w:pPr>
            <w:r w:rsidRPr="00E64924">
              <w:rPr>
                <w:kern w:val="0"/>
                <w:szCs w:val="21"/>
              </w:rPr>
              <w:t>SO</w:t>
            </w:r>
            <w:r w:rsidRPr="00E64924">
              <w:rPr>
                <w:kern w:val="0"/>
                <w:szCs w:val="21"/>
                <w:vertAlign w:val="subscript"/>
              </w:rPr>
              <w:t>2</w:t>
            </w:r>
          </w:p>
        </w:tc>
        <w:tc>
          <w:tcPr>
            <w:tcW w:w="104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cs="Times New Roman"/>
                <w:kern w:val="0"/>
                <w:szCs w:val="21"/>
              </w:rPr>
            </w:pPr>
            <w:r w:rsidRPr="00E64924">
              <w:rPr>
                <w:rFonts w:hAnsiTheme="minorEastAsia" w:hint="eastAsia"/>
                <w:kern w:val="0"/>
                <w:szCs w:val="21"/>
              </w:rPr>
              <w:t>上石寺</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hAnsi="宋体" w:cs="Times New Roman"/>
                <w:kern w:val="0"/>
                <w:szCs w:val="21"/>
              </w:rPr>
            </w:pPr>
            <w:r w:rsidRPr="00E64924">
              <w:rPr>
                <w:rFonts w:hAnsi="宋体"/>
                <w:kern w:val="0"/>
                <w:szCs w:val="21"/>
              </w:rPr>
              <w:t>1</w:t>
            </w:r>
            <w:r w:rsidRPr="00E64924">
              <w:rPr>
                <w:rFonts w:hAnsi="宋体" w:hint="eastAsia"/>
                <w:kern w:val="0"/>
                <w:szCs w:val="21"/>
              </w:rPr>
              <w:t>小时</w:t>
            </w:r>
          </w:p>
        </w:tc>
        <w:tc>
          <w:tcPr>
            <w:tcW w:w="108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6.62E-01</w:t>
            </w:r>
          </w:p>
        </w:tc>
        <w:tc>
          <w:tcPr>
            <w:tcW w:w="91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17051721</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132.32</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rFonts w:hint="eastAsia"/>
                <w:szCs w:val="21"/>
              </w:rPr>
              <w:t>超标</w:t>
            </w:r>
          </w:p>
        </w:tc>
      </w:tr>
      <w:tr w:rsidR="00AC3CD5" w:rsidRPr="00E64924" w:rsidTr="00AC3CD5">
        <w:trPr>
          <w:trHeight w:val="284"/>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kern w:val="0"/>
                <w:szCs w:val="21"/>
              </w:rPr>
            </w:pPr>
          </w:p>
        </w:tc>
        <w:tc>
          <w:tcPr>
            <w:tcW w:w="104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黑沟堰</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hAnsi="宋体" w:cs="Times New Roman"/>
                <w:kern w:val="0"/>
                <w:szCs w:val="21"/>
              </w:rPr>
            </w:pPr>
            <w:r w:rsidRPr="00E64924">
              <w:rPr>
                <w:rFonts w:hAnsi="宋体"/>
                <w:kern w:val="0"/>
                <w:szCs w:val="21"/>
              </w:rPr>
              <w:t>1</w:t>
            </w:r>
            <w:r w:rsidRPr="00E64924">
              <w:rPr>
                <w:rFonts w:hAnsi="宋体" w:hint="eastAsia"/>
                <w:kern w:val="0"/>
                <w:szCs w:val="21"/>
              </w:rPr>
              <w:t>小时</w:t>
            </w:r>
          </w:p>
        </w:tc>
        <w:tc>
          <w:tcPr>
            <w:tcW w:w="108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1.55E+00</w:t>
            </w:r>
          </w:p>
        </w:tc>
        <w:tc>
          <w:tcPr>
            <w:tcW w:w="91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17012817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310.96</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rFonts w:hint="eastAsia"/>
                <w:szCs w:val="21"/>
              </w:rPr>
              <w:t>超标</w:t>
            </w:r>
          </w:p>
        </w:tc>
      </w:tr>
      <w:tr w:rsidR="00AC3CD5" w:rsidRPr="00E64924" w:rsidTr="00AC3CD5">
        <w:trPr>
          <w:trHeight w:val="284"/>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kern w:val="0"/>
                <w:szCs w:val="21"/>
              </w:rPr>
            </w:pPr>
          </w:p>
        </w:tc>
        <w:tc>
          <w:tcPr>
            <w:tcW w:w="104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香烟村</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hAnsi="宋体" w:cs="Times New Roman"/>
                <w:kern w:val="0"/>
                <w:szCs w:val="21"/>
              </w:rPr>
            </w:pPr>
            <w:r w:rsidRPr="00E64924">
              <w:rPr>
                <w:rFonts w:hAnsi="宋体"/>
                <w:kern w:val="0"/>
                <w:szCs w:val="21"/>
              </w:rPr>
              <w:t>1</w:t>
            </w:r>
            <w:r w:rsidRPr="00E64924">
              <w:rPr>
                <w:rFonts w:hAnsi="宋体" w:hint="eastAsia"/>
                <w:kern w:val="0"/>
                <w:szCs w:val="21"/>
              </w:rPr>
              <w:t>小时</w:t>
            </w:r>
          </w:p>
        </w:tc>
        <w:tc>
          <w:tcPr>
            <w:tcW w:w="108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3.59E-01</w:t>
            </w:r>
          </w:p>
        </w:tc>
        <w:tc>
          <w:tcPr>
            <w:tcW w:w="91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17122510</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71.73</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rFonts w:hint="eastAsia"/>
                <w:szCs w:val="21"/>
              </w:rPr>
              <w:t>达标</w:t>
            </w:r>
          </w:p>
        </w:tc>
      </w:tr>
      <w:tr w:rsidR="00AC3CD5" w:rsidRPr="00E64924" w:rsidTr="00AC3CD5">
        <w:trPr>
          <w:trHeight w:val="284"/>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kern w:val="0"/>
                <w:szCs w:val="21"/>
              </w:rPr>
            </w:pPr>
          </w:p>
        </w:tc>
        <w:tc>
          <w:tcPr>
            <w:tcW w:w="104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cs="Times New Roman"/>
                <w:szCs w:val="21"/>
              </w:rPr>
            </w:pPr>
            <w:r w:rsidRPr="00E64924">
              <w:rPr>
                <w:rFonts w:hAnsiTheme="minorEastAsia" w:hint="eastAsia"/>
                <w:szCs w:val="21"/>
              </w:rPr>
              <w:t>平山梁村</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hAnsi="宋体" w:cs="Times New Roman"/>
                <w:kern w:val="0"/>
                <w:szCs w:val="21"/>
              </w:rPr>
            </w:pPr>
            <w:r w:rsidRPr="00E64924">
              <w:rPr>
                <w:rFonts w:hAnsi="宋体"/>
                <w:kern w:val="0"/>
                <w:szCs w:val="21"/>
              </w:rPr>
              <w:t>1</w:t>
            </w:r>
            <w:r w:rsidRPr="00E64924">
              <w:rPr>
                <w:rFonts w:hAnsi="宋体" w:hint="eastAsia"/>
                <w:kern w:val="0"/>
                <w:szCs w:val="21"/>
              </w:rPr>
              <w:t>小时</w:t>
            </w:r>
          </w:p>
        </w:tc>
        <w:tc>
          <w:tcPr>
            <w:tcW w:w="108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5.38E-01</w:t>
            </w:r>
          </w:p>
        </w:tc>
        <w:tc>
          <w:tcPr>
            <w:tcW w:w="91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17070607</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107.64</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rFonts w:hint="eastAsia"/>
                <w:szCs w:val="21"/>
              </w:rPr>
              <w:t>超标</w:t>
            </w:r>
          </w:p>
        </w:tc>
      </w:tr>
      <w:tr w:rsidR="00AC3CD5" w:rsidRPr="00E64924" w:rsidTr="00AC3CD5">
        <w:trPr>
          <w:trHeight w:val="284"/>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kern w:val="0"/>
                <w:szCs w:val="21"/>
              </w:rPr>
            </w:pPr>
          </w:p>
        </w:tc>
        <w:tc>
          <w:tcPr>
            <w:tcW w:w="104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cs="Times New Roman"/>
                <w:szCs w:val="21"/>
              </w:rPr>
            </w:pPr>
            <w:r w:rsidRPr="00E64924">
              <w:rPr>
                <w:rFonts w:hAnsiTheme="minorEastAsia" w:hint="eastAsia"/>
                <w:szCs w:val="21"/>
              </w:rPr>
              <w:t>天晃村</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hAnsi="宋体" w:cs="Times New Roman"/>
                <w:kern w:val="0"/>
                <w:szCs w:val="21"/>
              </w:rPr>
            </w:pPr>
            <w:r w:rsidRPr="00E64924">
              <w:rPr>
                <w:rFonts w:hAnsi="宋体"/>
                <w:kern w:val="0"/>
                <w:szCs w:val="21"/>
              </w:rPr>
              <w:t>1</w:t>
            </w:r>
            <w:r w:rsidRPr="00E64924">
              <w:rPr>
                <w:rFonts w:hAnsi="宋体" w:hint="eastAsia"/>
                <w:kern w:val="0"/>
                <w:szCs w:val="21"/>
              </w:rPr>
              <w:t>小时</w:t>
            </w:r>
          </w:p>
        </w:tc>
        <w:tc>
          <w:tcPr>
            <w:tcW w:w="108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9.53E-01</w:t>
            </w:r>
          </w:p>
        </w:tc>
        <w:tc>
          <w:tcPr>
            <w:tcW w:w="91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17081623</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190.62</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rFonts w:hint="eastAsia"/>
                <w:szCs w:val="21"/>
              </w:rPr>
              <w:t>超标</w:t>
            </w:r>
          </w:p>
        </w:tc>
      </w:tr>
      <w:tr w:rsidR="00AC3CD5" w:rsidRPr="00E64924" w:rsidTr="00AC3CD5">
        <w:trPr>
          <w:trHeight w:val="284"/>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kern w:val="0"/>
                <w:szCs w:val="21"/>
              </w:rPr>
            </w:pPr>
          </w:p>
        </w:tc>
        <w:tc>
          <w:tcPr>
            <w:tcW w:w="104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cs="Times New Roman"/>
                <w:szCs w:val="21"/>
              </w:rPr>
            </w:pPr>
            <w:r w:rsidRPr="00E64924">
              <w:rPr>
                <w:rFonts w:hAnsiTheme="minorEastAsia" w:hint="eastAsia"/>
                <w:szCs w:val="21"/>
              </w:rPr>
              <w:t>大道口村</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hAnsi="宋体" w:cs="Times New Roman"/>
                <w:kern w:val="0"/>
                <w:szCs w:val="21"/>
              </w:rPr>
            </w:pPr>
            <w:r w:rsidRPr="00E64924">
              <w:rPr>
                <w:rFonts w:hAnsi="宋体"/>
                <w:kern w:val="0"/>
                <w:szCs w:val="21"/>
              </w:rPr>
              <w:t>1</w:t>
            </w:r>
            <w:r w:rsidRPr="00E64924">
              <w:rPr>
                <w:rFonts w:hAnsi="宋体" w:hint="eastAsia"/>
                <w:kern w:val="0"/>
                <w:szCs w:val="21"/>
              </w:rPr>
              <w:t>小时</w:t>
            </w:r>
          </w:p>
        </w:tc>
        <w:tc>
          <w:tcPr>
            <w:tcW w:w="108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2.66E+00</w:t>
            </w:r>
          </w:p>
        </w:tc>
        <w:tc>
          <w:tcPr>
            <w:tcW w:w="91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17061824</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531.56</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rFonts w:hint="eastAsia"/>
                <w:szCs w:val="21"/>
              </w:rPr>
              <w:t>超标</w:t>
            </w:r>
          </w:p>
        </w:tc>
      </w:tr>
      <w:tr w:rsidR="00AC3CD5" w:rsidRPr="00E64924" w:rsidTr="00AC3CD5">
        <w:trPr>
          <w:trHeight w:val="284"/>
        </w:trPr>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kern w:val="0"/>
                <w:szCs w:val="21"/>
              </w:rPr>
            </w:pPr>
          </w:p>
        </w:tc>
        <w:tc>
          <w:tcPr>
            <w:tcW w:w="104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hAnsi="宋体" w:cs="Times New Roman"/>
                <w:kern w:val="0"/>
                <w:szCs w:val="21"/>
              </w:rPr>
            </w:pPr>
            <w:r w:rsidRPr="00E64924">
              <w:rPr>
                <w:rFonts w:hAnsi="宋体" w:hint="eastAsia"/>
                <w:kern w:val="0"/>
                <w:szCs w:val="21"/>
              </w:rPr>
              <w:t>网格</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300" w:lineRule="exact"/>
              <w:jc w:val="center"/>
              <w:rPr>
                <w:rFonts w:eastAsia="宋体" w:hAnsi="宋体" w:cs="Times New Roman"/>
                <w:kern w:val="0"/>
                <w:szCs w:val="21"/>
              </w:rPr>
            </w:pPr>
            <w:r w:rsidRPr="00E64924">
              <w:rPr>
                <w:rFonts w:hAnsi="宋体"/>
                <w:kern w:val="0"/>
                <w:szCs w:val="21"/>
              </w:rPr>
              <w:t>1</w:t>
            </w:r>
            <w:r w:rsidRPr="00E64924">
              <w:rPr>
                <w:rFonts w:hAnsi="宋体" w:hint="eastAsia"/>
                <w:kern w:val="0"/>
                <w:szCs w:val="21"/>
              </w:rPr>
              <w:t>小时</w:t>
            </w:r>
          </w:p>
        </w:tc>
        <w:tc>
          <w:tcPr>
            <w:tcW w:w="1086"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2.64E+01</w:t>
            </w:r>
          </w:p>
        </w:tc>
        <w:tc>
          <w:tcPr>
            <w:tcW w:w="91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17071123</w:t>
            </w:r>
          </w:p>
        </w:tc>
        <w:tc>
          <w:tcPr>
            <w:tcW w:w="50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szCs w:val="21"/>
              </w:rPr>
              <w:t>5284</w:t>
            </w:r>
          </w:p>
        </w:tc>
        <w:tc>
          <w:tcPr>
            <w:tcW w:w="52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300" w:lineRule="exact"/>
              <w:jc w:val="center"/>
              <w:rPr>
                <w:rFonts w:ascii="宋体" w:eastAsia="宋体" w:hAnsi="宋体" w:cs="宋体"/>
                <w:szCs w:val="21"/>
              </w:rPr>
            </w:pPr>
            <w:r w:rsidRPr="00E64924">
              <w:rPr>
                <w:rFonts w:hint="eastAsia"/>
                <w:szCs w:val="21"/>
              </w:rPr>
              <w:t>超标</w:t>
            </w:r>
          </w:p>
        </w:tc>
      </w:tr>
    </w:tbl>
    <w:p w:rsidR="00AC3CD5" w:rsidRPr="00E64924" w:rsidRDefault="00F05D7D" w:rsidP="00F05D7D">
      <w:pPr>
        <w:spacing w:line="500" w:lineRule="exact"/>
        <w:rPr>
          <w:rFonts w:ascii="Times New Roman" w:hAnsiTheme="minorEastAsia" w:cs="Times New Roman"/>
          <w:kern w:val="0"/>
          <w:sz w:val="24"/>
          <w:szCs w:val="24"/>
        </w:rPr>
      </w:pPr>
      <w:r w:rsidRPr="00E64924">
        <w:rPr>
          <w:rFonts w:hint="eastAsia"/>
        </w:rPr>
        <w:t xml:space="preserve">    </w:t>
      </w:r>
      <w:r w:rsidR="00AC3CD5" w:rsidRPr="00E64924">
        <w:rPr>
          <w:rFonts w:hint="eastAsia"/>
          <w:sz w:val="24"/>
          <w:szCs w:val="24"/>
        </w:rPr>
        <w:t>由表</w:t>
      </w:r>
      <w:r w:rsidR="00AC3CD5" w:rsidRPr="00E64924">
        <w:rPr>
          <w:sz w:val="24"/>
          <w:szCs w:val="24"/>
        </w:rPr>
        <w:t>5.1-16</w:t>
      </w:r>
      <w:r w:rsidR="00AC3CD5" w:rsidRPr="00E64924">
        <w:rPr>
          <w:rFonts w:hint="eastAsia"/>
          <w:sz w:val="24"/>
          <w:szCs w:val="24"/>
        </w:rPr>
        <w:t>可知，</w:t>
      </w:r>
      <w:r w:rsidR="00AC3CD5" w:rsidRPr="00E64924">
        <w:rPr>
          <w:rFonts w:hAnsiTheme="minorEastAsia"/>
          <w:kern w:val="0"/>
          <w:sz w:val="24"/>
          <w:szCs w:val="24"/>
        </w:rPr>
        <w:t>SO</w:t>
      </w:r>
      <w:r w:rsidR="00AC3CD5" w:rsidRPr="00E64924">
        <w:rPr>
          <w:rFonts w:hAnsiTheme="minorEastAsia"/>
          <w:kern w:val="0"/>
          <w:sz w:val="24"/>
          <w:szCs w:val="24"/>
          <w:vertAlign w:val="subscript"/>
        </w:rPr>
        <w:t>2</w:t>
      </w:r>
      <w:r w:rsidR="00AC3CD5" w:rsidRPr="00E64924">
        <w:rPr>
          <w:rFonts w:hAnsiTheme="minorEastAsia" w:hint="eastAsia"/>
          <w:kern w:val="0"/>
          <w:sz w:val="24"/>
          <w:szCs w:val="24"/>
        </w:rPr>
        <w:t>小时浓度预测值除香烟村外均超标，小时浓度预测范围为</w:t>
      </w:r>
      <w:r w:rsidR="00AC3CD5" w:rsidRPr="00E64924">
        <w:rPr>
          <w:rFonts w:hAnsiTheme="minorEastAsia"/>
          <w:kern w:val="0"/>
          <w:sz w:val="24"/>
          <w:szCs w:val="24"/>
        </w:rPr>
        <w:t>3.59E-01~2.66E+00mg/Nm</w:t>
      </w:r>
      <w:r w:rsidR="00AC3CD5" w:rsidRPr="00E64924">
        <w:rPr>
          <w:rFonts w:hAnsiTheme="minorEastAsia"/>
          <w:kern w:val="0"/>
          <w:sz w:val="24"/>
          <w:szCs w:val="24"/>
          <w:vertAlign w:val="superscript"/>
        </w:rPr>
        <w:t>3</w:t>
      </w:r>
      <w:r w:rsidR="00AC3CD5" w:rsidRPr="00E64924">
        <w:rPr>
          <w:rFonts w:hAnsiTheme="minorEastAsia" w:hint="eastAsia"/>
          <w:kern w:val="0"/>
          <w:sz w:val="24"/>
          <w:szCs w:val="24"/>
        </w:rPr>
        <w:t>之间，占标准的</w:t>
      </w:r>
      <w:r w:rsidR="00AC3CD5" w:rsidRPr="00E64924">
        <w:rPr>
          <w:rFonts w:hAnsiTheme="minorEastAsia"/>
          <w:kern w:val="0"/>
          <w:sz w:val="24"/>
          <w:szCs w:val="24"/>
        </w:rPr>
        <w:t>71.73</w:t>
      </w:r>
      <w:r w:rsidR="00AC3CD5" w:rsidRPr="00E64924">
        <w:rPr>
          <w:rFonts w:hAnsiTheme="minorEastAsia" w:hint="eastAsia"/>
          <w:kern w:val="0"/>
          <w:sz w:val="24"/>
          <w:szCs w:val="24"/>
        </w:rPr>
        <w:t>～</w:t>
      </w:r>
      <w:r w:rsidR="00AC3CD5" w:rsidRPr="00E64924">
        <w:rPr>
          <w:rFonts w:hAnsiTheme="minorEastAsia"/>
          <w:kern w:val="0"/>
          <w:sz w:val="24"/>
          <w:szCs w:val="24"/>
        </w:rPr>
        <w:t>531.56%</w:t>
      </w:r>
      <w:r w:rsidR="00AC3CD5" w:rsidRPr="00E64924">
        <w:rPr>
          <w:rFonts w:hAnsiTheme="minorEastAsia" w:hint="eastAsia"/>
          <w:kern w:val="0"/>
          <w:sz w:val="24"/>
          <w:szCs w:val="24"/>
        </w:rPr>
        <w:t>。非正常工况下污染物排放对大道口村影响最大，</w:t>
      </w:r>
      <w:r w:rsidR="00AC3CD5" w:rsidRPr="00E64924">
        <w:rPr>
          <w:rFonts w:hint="eastAsia"/>
          <w:bCs/>
          <w:sz w:val="24"/>
          <w:szCs w:val="24"/>
        </w:rPr>
        <w:t>贡献值为</w:t>
      </w:r>
      <w:r w:rsidR="00AC3CD5" w:rsidRPr="00E64924">
        <w:rPr>
          <w:bCs/>
          <w:sz w:val="24"/>
          <w:szCs w:val="24"/>
        </w:rPr>
        <w:t>2.66E+00mg/m</w:t>
      </w:r>
      <w:r w:rsidR="00AC3CD5" w:rsidRPr="00E64924">
        <w:rPr>
          <w:bCs/>
          <w:sz w:val="24"/>
          <w:szCs w:val="24"/>
          <w:vertAlign w:val="superscript"/>
        </w:rPr>
        <w:t>3</w:t>
      </w:r>
      <w:r w:rsidR="00AC3CD5" w:rsidRPr="00E64924">
        <w:rPr>
          <w:rFonts w:hint="eastAsia"/>
          <w:bCs/>
          <w:sz w:val="24"/>
          <w:szCs w:val="24"/>
        </w:rPr>
        <w:t>，</w:t>
      </w:r>
      <w:r w:rsidR="00AC3CD5" w:rsidRPr="00E64924">
        <w:rPr>
          <w:rFonts w:hint="eastAsia"/>
          <w:sz w:val="24"/>
          <w:szCs w:val="24"/>
        </w:rPr>
        <w:t>出现时刻为</w:t>
      </w:r>
      <w:r w:rsidR="00AC3CD5" w:rsidRPr="00E64924">
        <w:rPr>
          <w:sz w:val="24"/>
          <w:szCs w:val="24"/>
        </w:rPr>
        <w:t>17061824</w:t>
      </w:r>
      <w:r w:rsidR="00AC3CD5" w:rsidRPr="00E64924">
        <w:rPr>
          <w:rFonts w:hint="eastAsia"/>
          <w:sz w:val="24"/>
          <w:szCs w:val="24"/>
        </w:rPr>
        <w:t>，</w:t>
      </w:r>
      <w:r w:rsidR="00AC3CD5" w:rsidRPr="00E64924">
        <w:rPr>
          <w:rFonts w:hAnsiTheme="minorEastAsia" w:hint="eastAsia"/>
          <w:kern w:val="0"/>
          <w:sz w:val="24"/>
          <w:szCs w:val="24"/>
        </w:rPr>
        <w:t>浓度占标率为</w:t>
      </w:r>
      <w:r w:rsidR="00AC3CD5" w:rsidRPr="00E64924">
        <w:rPr>
          <w:rFonts w:hAnsiTheme="minorEastAsia"/>
          <w:kern w:val="0"/>
          <w:sz w:val="24"/>
          <w:szCs w:val="24"/>
        </w:rPr>
        <w:t>531.56%</w:t>
      </w:r>
      <w:r w:rsidR="00AC3CD5" w:rsidRPr="00E64924">
        <w:rPr>
          <w:rFonts w:hAnsiTheme="minorEastAsia" w:hint="eastAsia"/>
          <w:kern w:val="0"/>
          <w:sz w:val="24"/>
          <w:szCs w:val="24"/>
        </w:rPr>
        <w:t>。由此可见，非正常工况下，</w:t>
      </w:r>
      <w:r w:rsidR="00AC3CD5" w:rsidRPr="00E64924">
        <w:rPr>
          <w:rFonts w:hAnsiTheme="minorEastAsia"/>
          <w:kern w:val="0"/>
          <w:sz w:val="24"/>
          <w:szCs w:val="24"/>
        </w:rPr>
        <w:t>SO</w:t>
      </w:r>
      <w:r w:rsidR="00AC3CD5" w:rsidRPr="00E64924">
        <w:rPr>
          <w:rFonts w:hAnsiTheme="minorEastAsia"/>
          <w:kern w:val="0"/>
          <w:sz w:val="24"/>
          <w:szCs w:val="24"/>
          <w:vertAlign w:val="subscript"/>
        </w:rPr>
        <w:t>2</w:t>
      </w:r>
      <w:r w:rsidR="00AC3CD5" w:rsidRPr="00E64924">
        <w:rPr>
          <w:rFonts w:hAnsiTheme="minorEastAsia" w:hint="eastAsia"/>
          <w:kern w:val="0"/>
          <w:sz w:val="24"/>
          <w:szCs w:val="24"/>
        </w:rPr>
        <w:t>排放对周边村庄影响较大。建设单位应定期对</w:t>
      </w:r>
      <w:r w:rsidR="00AC3CD5" w:rsidRPr="00E64924">
        <w:rPr>
          <w:rFonts w:hint="eastAsia"/>
          <w:sz w:val="24"/>
          <w:szCs w:val="24"/>
        </w:rPr>
        <w:t>干气脱硫装置和硫磺回收装置进行检查，减少治理设施出现故障的频次。</w:t>
      </w:r>
    </w:p>
    <w:p w:rsidR="00AC3CD5" w:rsidRPr="00E64924" w:rsidRDefault="00AC3CD5" w:rsidP="00F05D7D">
      <w:pPr>
        <w:spacing w:line="500" w:lineRule="exact"/>
        <w:outlineLvl w:val="3"/>
        <w:rPr>
          <w:rFonts w:eastAsia="宋体" w:hAnsi="Times New Roman"/>
          <w:sz w:val="24"/>
          <w:szCs w:val="24"/>
        </w:rPr>
      </w:pPr>
      <w:r w:rsidRPr="00E64924">
        <w:rPr>
          <w:sz w:val="24"/>
          <w:szCs w:val="24"/>
        </w:rPr>
        <w:t>5.1.7.9</w:t>
      </w:r>
      <w:r w:rsidRPr="00E64924">
        <w:rPr>
          <w:rFonts w:hint="eastAsia"/>
          <w:sz w:val="24"/>
          <w:szCs w:val="24"/>
        </w:rPr>
        <w:t>区域环境质量变化情况</w:t>
      </w:r>
    </w:p>
    <w:p w:rsidR="00AC3CD5" w:rsidRPr="00E64924" w:rsidRDefault="00F05D7D" w:rsidP="00F05D7D">
      <w:pPr>
        <w:spacing w:line="500" w:lineRule="exact"/>
        <w:rPr>
          <w:sz w:val="24"/>
          <w:szCs w:val="24"/>
        </w:rPr>
      </w:pPr>
      <w:r w:rsidRPr="00E64924">
        <w:rPr>
          <w:rFonts w:hint="eastAsia"/>
          <w:sz w:val="24"/>
          <w:szCs w:val="24"/>
        </w:rPr>
        <w:t xml:space="preserve">    </w:t>
      </w:r>
      <w:r w:rsidR="00AC3CD5" w:rsidRPr="00E64924">
        <w:rPr>
          <w:rFonts w:hint="eastAsia"/>
          <w:sz w:val="24"/>
          <w:szCs w:val="24"/>
        </w:rPr>
        <w:t>本项目所在区域属环境空气质量不达标区。根据</w:t>
      </w:r>
      <w:r w:rsidR="00AC3CD5" w:rsidRPr="00E64924">
        <w:rPr>
          <w:bCs/>
          <w:sz w:val="24"/>
          <w:szCs w:val="24"/>
        </w:rPr>
        <w:t>2017</w:t>
      </w:r>
      <w:r w:rsidR="00AC3CD5" w:rsidRPr="00E64924">
        <w:rPr>
          <w:rFonts w:hint="eastAsia"/>
          <w:bCs/>
          <w:sz w:val="24"/>
          <w:szCs w:val="24"/>
        </w:rPr>
        <w:t>年度忻州市达标区判定结果</w:t>
      </w:r>
      <w:r w:rsidR="00AC3CD5" w:rsidRPr="00E64924">
        <w:rPr>
          <w:rFonts w:hint="eastAsia"/>
          <w:sz w:val="24"/>
          <w:szCs w:val="24"/>
        </w:rPr>
        <w:t>，评价因子中不达标污染物为</w:t>
      </w:r>
      <w:r w:rsidR="00AC3CD5" w:rsidRPr="00E64924">
        <w:rPr>
          <w:sz w:val="24"/>
          <w:szCs w:val="24"/>
        </w:rPr>
        <w:t>PM</w:t>
      </w:r>
      <w:r w:rsidR="00AC3CD5" w:rsidRPr="00E64924">
        <w:rPr>
          <w:sz w:val="24"/>
          <w:szCs w:val="24"/>
          <w:vertAlign w:val="subscript"/>
        </w:rPr>
        <w:t>2.5</w:t>
      </w:r>
      <w:r w:rsidR="00AC3CD5" w:rsidRPr="00E64924">
        <w:rPr>
          <w:rFonts w:hint="eastAsia"/>
          <w:sz w:val="24"/>
          <w:szCs w:val="24"/>
        </w:rPr>
        <w:t>。</w:t>
      </w:r>
    </w:p>
    <w:p w:rsidR="00AC3CD5" w:rsidRPr="00E64924" w:rsidRDefault="00F05D7D" w:rsidP="00F05D7D">
      <w:pPr>
        <w:spacing w:line="500" w:lineRule="exact"/>
        <w:rPr>
          <w:sz w:val="24"/>
          <w:szCs w:val="24"/>
        </w:rPr>
      </w:pPr>
      <w:r w:rsidRPr="00E64924">
        <w:rPr>
          <w:rFonts w:hint="eastAsia"/>
          <w:sz w:val="24"/>
          <w:szCs w:val="24"/>
        </w:rPr>
        <w:t xml:space="preserve">    </w:t>
      </w:r>
      <w:r w:rsidR="00AC3CD5" w:rsidRPr="00E64924">
        <w:rPr>
          <w:rFonts w:hint="eastAsia"/>
          <w:sz w:val="24"/>
          <w:szCs w:val="24"/>
        </w:rPr>
        <w:t>根据《环境影响评价技术导则大气环境》（</w:t>
      </w:r>
      <w:r w:rsidR="00AC3CD5" w:rsidRPr="00E64924">
        <w:rPr>
          <w:sz w:val="24"/>
          <w:szCs w:val="24"/>
        </w:rPr>
        <w:t>HJ2.2-2018</w:t>
      </w:r>
      <w:r w:rsidR="00AC3CD5" w:rsidRPr="00E64924">
        <w:rPr>
          <w:rFonts w:hint="eastAsia"/>
          <w:sz w:val="24"/>
          <w:szCs w:val="24"/>
        </w:rPr>
        <w:t>），当无法获得不达标区规划达标年的区域污染源清单或预测浓度场时，也可评价区域环境质量的整体变化情况。即计算实施区域削减方案后预测范围的年平均质量浓度变化率</w:t>
      </w:r>
      <w:r w:rsidR="00AC3CD5" w:rsidRPr="00E64924">
        <w:rPr>
          <w:i/>
          <w:iCs/>
          <w:sz w:val="24"/>
          <w:szCs w:val="24"/>
        </w:rPr>
        <w:t>k</w:t>
      </w:r>
      <w:r w:rsidR="00AC3CD5" w:rsidRPr="00E64924">
        <w:rPr>
          <w:rFonts w:hint="eastAsia"/>
          <w:sz w:val="24"/>
          <w:szCs w:val="24"/>
        </w:rPr>
        <w:t>，当</w:t>
      </w:r>
      <w:r w:rsidR="00AC3CD5" w:rsidRPr="00E64924">
        <w:rPr>
          <w:i/>
          <w:iCs/>
          <w:sz w:val="24"/>
          <w:szCs w:val="24"/>
        </w:rPr>
        <w:t>k</w:t>
      </w:r>
      <w:r w:rsidR="00AC3CD5" w:rsidRPr="00E64924">
        <w:rPr>
          <w:rFonts w:hint="eastAsia"/>
          <w:sz w:val="24"/>
          <w:szCs w:val="24"/>
        </w:rPr>
        <w:t>≤</w:t>
      </w:r>
      <w:r w:rsidR="00AC3CD5" w:rsidRPr="00E64924">
        <w:rPr>
          <w:rFonts w:ascii="MS Mincho" w:eastAsia="MS Mincho" w:hAnsi="MS Mincho" w:cs="MS Mincho" w:hint="eastAsia"/>
          <w:sz w:val="24"/>
          <w:szCs w:val="24"/>
        </w:rPr>
        <w:t>−</w:t>
      </w:r>
      <w:r w:rsidR="00AC3CD5" w:rsidRPr="00E64924">
        <w:rPr>
          <w:sz w:val="24"/>
          <w:szCs w:val="24"/>
        </w:rPr>
        <w:t>20%</w:t>
      </w:r>
      <w:r w:rsidR="00AC3CD5" w:rsidRPr="00E64924">
        <w:rPr>
          <w:rFonts w:hint="eastAsia"/>
          <w:sz w:val="24"/>
          <w:szCs w:val="24"/>
        </w:rPr>
        <w:t>时，可判定项目建设后区域环境质量得到整体改善。</w:t>
      </w:r>
    </w:p>
    <w:p w:rsidR="00AC3CD5" w:rsidRPr="00E64924" w:rsidRDefault="00AC3CD5" w:rsidP="00F05D7D">
      <w:pPr>
        <w:spacing w:line="500" w:lineRule="exact"/>
        <w:rPr>
          <w:sz w:val="24"/>
          <w:szCs w:val="24"/>
        </w:rPr>
      </w:pPr>
    </w:p>
    <w:p w:rsidR="00AC3CD5" w:rsidRPr="00E64924" w:rsidRDefault="00AC3CD5" w:rsidP="00F05D7D">
      <w:pPr>
        <w:spacing w:line="500" w:lineRule="exact"/>
        <w:rPr>
          <w:sz w:val="24"/>
          <w:szCs w:val="24"/>
        </w:rPr>
      </w:pPr>
      <w:r w:rsidRPr="00E64924">
        <w:rPr>
          <w:rFonts w:eastAsia="宋体"/>
          <w:noProof/>
          <w:sz w:val="24"/>
          <w:szCs w:val="24"/>
        </w:rPr>
        <w:drawing>
          <wp:anchor distT="0" distB="0" distL="114300" distR="114300" simplePos="0" relativeHeight="251825152" behindDoc="0" locked="0" layoutInCell="1" allowOverlap="1">
            <wp:simplePos x="0" y="0"/>
            <wp:positionH relativeFrom="column">
              <wp:posOffset>1455420</wp:posOffset>
            </wp:positionH>
            <wp:positionV relativeFrom="paragraph">
              <wp:posOffset>12700</wp:posOffset>
            </wp:positionV>
            <wp:extent cx="2965450" cy="336550"/>
            <wp:effectExtent l="19050" t="19050" r="25400" b="25400"/>
            <wp:wrapNone/>
            <wp:docPr id="629" name="图片 44" descr="2018120609093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20181206090939843"/>
                    <pic:cNvPicPr>
                      <a:picLocks noChangeAspect="1" noChangeArrowheads="1"/>
                    </pic:cNvPicPr>
                  </pic:nvPicPr>
                  <pic:blipFill>
                    <a:blip r:embed="rId44"/>
                    <a:srcRect/>
                    <a:stretch>
                      <a:fillRect/>
                    </a:stretch>
                  </pic:blipFill>
                  <pic:spPr bwMode="auto">
                    <a:xfrm>
                      <a:off x="0" y="0"/>
                      <a:ext cx="2965450" cy="336550"/>
                    </a:xfrm>
                    <a:prstGeom prst="rect">
                      <a:avLst/>
                    </a:prstGeom>
                    <a:noFill/>
                    <a:ln w="9525">
                      <a:solidFill>
                        <a:srgbClr val="000000"/>
                      </a:solidFill>
                      <a:miter lim="800000"/>
                      <a:headEnd/>
                      <a:tailEnd/>
                    </a:ln>
                  </pic:spPr>
                </pic:pic>
              </a:graphicData>
            </a:graphic>
          </wp:anchor>
        </w:drawing>
      </w:r>
      <w:r w:rsidRPr="00E64924">
        <w:rPr>
          <w:sz w:val="24"/>
          <w:szCs w:val="24"/>
        </w:rPr>
        <w:t>k</w:t>
      </w:r>
      <w:r w:rsidRPr="00E64924">
        <w:rPr>
          <w:rFonts w:hint="eastAsia"/>
          <w:sz w:val="24"/>
          <w:szCs w:val="24"/>
        </w:rPr>
        <w:t>值计算公式为：</w:t>
      </w:r>
    </w:p>
    <w:p w:rsidR="00AC3CD5" w:rsidRPr="00E64924" w:rsidRDefault="00AC3CD5" w:rsidP="00F05D7D">
      <w:pPr>
        <w:spacing w:line="500" w:lineRule="exact"/>
        <w:rPr>
          <w:sz w:val="24"/>
          <w:szCs w:val="24"/>
        </w:rPr>
      </w:pPr>
      <w:r w:rsidRPr="00E64924">
        <w:rPr>
          <w:rFonts w:hint="eastAsia"/>
          <w:sz w:val="24"/>
          <w:szCs w:val="24"/>
        </w:rPr>
        <w:t>式中：</w:t>
      </w:r>
      <w:r w:rsidRPr="00E64924">
        <w:rPr>
          <w:sz w:val="24"/>
          <w:szCs w:val="24"/>
        </w:rPr>
        <w:t>k——</w:t>
      </w:r>
      <w:r w:rsidRPr="00E64924">
        <w:rPr>
          <w:rFonts w:hint="eastAsia"/>
          <w:sz w:val="24"/>
          <w:szCs w:val="24"/>
        </w:rPr>
        <w:t>预测范围年平均质量浓度变化率，</w:t>
      </w:r>
      <w:r w:rsidRPr="00E64924">
        <w:rPr>
          <w:sz w:val="24"/>
          <w:szCs w:val="24"/>
        </w:rPr>
        <w:t>%</w:t>
      </w:r>
      <w:r w:rsidRPr="00E64924">
        <w:rPr>
          <w:rFonts w:hint="eastAsia"/>
          <w:sz w:val="24"/>
          <w:szCs w:val="24"/>
        </w:rPr>
        <w:t>；</w:t>
      </w:r>
    </w:p>
    <w:p w:rsidR="00AC3CD5" w:rsidRPr="00E64924" w:rsidRDefault="00AC3CD5" w:rsidP="00F05D7D">
      <w:pPr>
        <w:spacing w:line="500" w:lineRule="exact"/>
        <w:rPr>
          <w:sz w:val="24"/>
          <w:szCs w:val="24"/>
        </w:rPr>
      </w:pPr>
      <w:r w:rsidRPr="00E64924">
        <w:rPr>
          <w:sz w:val="24"/>
          <w:szCs w:val="24"/>
        </w:rPr>
        <w:sym w:font="Symbol" w:char="0060"/>
      </w:r>
      <w:r w:rsidRPr="00E64924">
        <w:rPr>
          <w:sz w:val="24"/>
          <w:szCs w:val="24"/>
        </w:rPr>
        <w:t>C</w:t>
      </w:r>
      <w:r w:rsidRPr="00E64924">
        <w:rPr>
          <w:rFonts w:hint="eastAsia"/>
          <w:sz w:val="24"/>
          <w:szCs w:val="24"/>
          <w:vertAlign w:val="subscript"/>
        </w:rPr>
        <w:t>本项目</w:t>
      </w:r>
      <w:r w:rsidRPr="00E64924">
        <w:rPr>
          <w:sz w:val="24"/>
          <w:szCs w:val="24"/>
          <w:vertAlign w:val="subscript"/>
        </w:rPr>
        <w:t>(α)</w:t>
      </w:r>
      <w:r w:rsidRPr="00E64924">
        <w:rPr>
          <w:sz w:val="24"/>
          <w:szCs w:val="24"/>
        </w:rPr>
        <w:t>——</w:t>
      </w:r>
      <w:r w:rsidRPr="00E64924">
        <w:rPr>
          <w:rFonts w:hint="eastAsia"/>
          <w:sz w:val="24"/>
          <w:szCs w:val="24"/>
        </w:rPr>
        <w:t>本项目对所有网格点的年平均质量浓度贡献值的算术平均值，</w:t>
      </w:r>
      <w:r w:rsidRPr="00E64924">
        <w:rPr>
          <w:sz w:val="24"/>
          <w:szCs w:val="24"/>
        </w:rPr>
        <w:t>μg/m</w:t>
      </w:r>
      <w:r w:rsidRPr="00E64924">
        <w:rPr>
          <w:sz w:val="24"/>
          <w:szCs w:val="24"/>
          <w:vertAlign w:val="superscript"/>
        </w:rPr>
        <w:t>3</w:t>
      </w:r>
      <w:r w:rsidRPr="00E64924">
        <w:rPr>
          <w:rFonts w:hint="eastAsia"/>
          <w:sz w:val="24"/>
          <w:szCs w:val="24"/>
        </w:rPr>
        <w:t>；</w:t>
      </w:r>
    </w:p>
    <w:p w:rsidR="00AC3CD5" w:rsidRPr="00E64924" w:rsidRDefault="00AC3CD5" w:rsidP="00F05D7D">
      <w:pPr>
        <w:spacing w:line="500" w:lineRule="exact"/>
        <w:rPr>
          <w:sz w:val="24"/>
          <w:szCs w:val="24"/>
        </w:rPr>
      </w:pPr>
      <w:r w:rsidRPr="00E64924">
        <w:rPr>
          <w:sz w:val="24"/>
          <w:szCs w:val="24"/>
        </w:rPr>
        <w:sym w:font="Symbol" w:char="0060"/>
      </w:r>
      <w:r w:rsidRPr="00E64924">
        <w:rPr>
          <w:sz w:val="24"/>
          <w:szCs w:val="24"/>
        </w:rPr>
        <w:t>C</w:t>
      </w:r>
      <w:r w:rsidRPr="00E64924">
        <w:rPr>
          <w:rFonts w:hint="eastAsia"/>
          <w:sz w:val="24"/>
          <w:szCs w:val="24"/>
          <w:vertAlign w:val="subscript"/>
        </w:rPr>
        <w:t>区域削减</w:t>
      </w:r>
      <w:r w:rsidRPr="00E64924">
        <w:rPr>
          <w:sz w:val="24"/>
          <w:szCs w:val="24"/>
          <w:vertAlign w:val="subscript"/>
        </w:rPr>
        <w:t>(α)</w:t>
      </w:r>
      <w:r w:rsidRPr="00E64924">
        <w:rPr>
          <w:sz w:val="24"/>
          <w:szCs w:val="24"/>
        </w:rPr>
        <w:t>——</w:t>
      </w:r>
      <w:r w:rsidRPr="00E64924">
        <w:rPr>
          <w:rFonts w:hint="eastAsia"/>
          <w:sz w:val="24"/>
          <w:szCs w:val="24"/>
        </w:rPr>
        <w:t>区域削减污染源对所有网格点的年平均质量浓度贡献值的算术平均值，</w:t>
      </w:r>
      <w:r w:rsidRPr="00E64924">
        <w:rPr>
          <w:sz w:val="24"/>
          <w:szCs w:val="24"/>
        </w:rPr>
        <w:t>μg/m</w:t>
      </w:r>
      <w:r w:rsidRPr="00E64924">
        <w:rPr>
          <w:sz w:val="24"/>
          <w:szCs w:val="24"/>
          <w:vertAlign w:val="superscript"/>
        </w:rPr>
        <w:t>3</w:t>
      </w:r>
      <w:r w:rsidRPr="00E64924">
        <w:rPr>
          <w:rFonts w:hint="eastAsia"/>
          <w:sz w:val="24"/>
          <w:szCs w:val="24"/>
        </w:rPr>
        <w:t>。</w:t>
      </w:r>
    </w:p>
    <w:p w:rsidR="00AC3CD5" w:rsidRPr="00E64924" w:rsidRDefault="00AC3CD5" w:rsidP="00F05D7D">
      <w:pPr>
        <w:spacing w:line="500" w:lineRule="exact"/>
        <w:rPr>
          <w:sz w:val="24"/>
          <w:szCs w:val="24"/>
        </w:rPr>
      </w:pPr>
      <w:r w:rsidRPr="00E64924">
        <w:rPr>
          <w:rFonts w:hint="eastAsia"/>
          <w:sz w:val="24"/>
          <w:szCs w:val="24"/>
        </w:rPr>
        <w:t>（</w:t>
      </w:r>
      <w:r w:rsidRPr="00E64924">
        <w:rPr>
          <w:sz w:val="24"/>
          <w:szCs w:val="24"/>
        </w:rPr>
        <w:t>1</w:t>
      </w:r>
      <w:r w:rsidRPr="00E64924">
        <w:rPr>
          <w:rFonts w:hint="eastAsia"/>
          <w:sz w:val="24"/>
          <w:szCs w:val="24"/>
        </w:rPr>
        <w:t>）</w:t>
      </w:r>
      <w:r w:rsidRPr="00E64924">
        <w:rPr>
          <w:sz w:val="24"/>
          <w:szCs w:val="24"/>
        </w:rPr>
        <w:t>PM</w:t>
      </w:r>
      <w:r w:rsidRPr="00E64924">
        <w:rPr>
          <w:sz w:val="24"/>
          <w:szCs w:val="24"/>
          <w:vertAlign w:val="subscript"/>
        </w:rPr>
        <w:t>2.5</w:t>
      </w:r>
      <w:r w:rsidRPr="00E64924">
        <w:rPr>
          <w:rFonts w:hint="eastAsia"/>
          <w:sz w:val="24"/>
          <w:szCs w:val="24"/>
        </w:rPr>
        <w:t>年均质量浓度变化率</w:t>
      </w:r>
    </w:p>
    <w:p w:rsidR="00AC3CD5" w:rsidRPr="00E64924" w:rsidRDefault="00F05D7D" w:rsidP="00F05D7D">
      <w:pPr>
        <w:spacing w:line="500" w:lineRule="exact"/>
        <w:rPr>
          <w:sz w:val="24"/>
          <w:szCs w:val="24"/>
        </w:rPr>
      </w:pPr>
      <w:r w:rsidRPr="00E64924">
        <w:rPr>
          <w:rFonts w:hint="eastAsia"/>
          <w:sz w:val="24"/>
          <w:szCs w:val="24"/>
        </w:rPr>
        <w:t xml:space="preserve">    </w:t>
      </w:r>
      <w:r w:rsidR="00AC3CD5" w:rsidRPr="00E64924">
        <w:rPr>
          <w:rFonts w:hint="eastAsia"/>
          <w:sz w:val="24"/>
          <w:szCs w:val="24"/>
        </w:rPr>
        <w:t>根据模型计算，本项目</w:t>
      </w:r>
      <w:r w:rsidR="00AC3CD5" w:rsidRPr="00E64924">
        <w:rPr>
          <w:sz w:val="24"/>
          <w:szCs w:val="24"/>
        </w:rPr>
        <w:t>PM</w:t>
      </w:r>
      <w:r w:rsidR="00AC3CD5" w:rsidRPr="00E64924">
        <w:rPr>
          <w:sz w:val="24"/>
          <w:szCs w:val="24"/>
          <w:vertAlign w:val="subscript"/>
        </w:rPr>
        <w:t>2.5</w:t>
      </w:r>
      <w:r w:rsidR="00AC3CD5" w:rsidRPr="00E64924">
        <w:rPr>
          <w:rFonts w:hint="eastAsia"/>
          <w:sz w:val="24"/>
          <w:szCs w:val="24"/>
        </w:rPr>
        <w:t>年均质量浓度变化率为</w:t>
      </w:r>
      <w:r w:rsidR="00AC3CD5" w:rsidRPr="00E64924">
        <w:rPr>
          <w:sz w:val="24"/>
          <w:szCs w:val="24"/>
        </w:rPr>
        <w:t>-21.09%</w:t>
      </w:r>
      <w:r w:rsidR="00AC3CD5" w:rsidRPr="00E64924">
        <w:rPr>
          <w:rFonts w:hint="eastAsia"/>
          <w:sz w:val="24"/>
          <w:szCs w:val="24"/>
        </w:rPr>
        <w:t>，小于</w:t>
      </w:r>
      <w:r w:rsidR="00AC3CD5" w:rsidRPr="00E64924">
        <w:rPr>
          <w:sz w:val="24"/>
          <w:szCs w:val="24"/>
        </w:rPr>
        <w:t>-20%</w:t>
      </w:r>
      <w:r w:rsidR="00AC3CD5" w:rsidRPr="00E64924">
        <w:rPr>
          <w:rFonts w:hint="eastAsia"/>
          <w:sz w:val="24"/>
          <w:szCs w:val="24"/>
        </w:rPr>
        <w:t>，因此区域</w:t>
      </w:r>
      <w:r w:rsidR="00AC3CD5" w:rsidRPr="00E64924">
        <w:rPr>
          <w:sz w:val="24"/>
          <w:szCs w:val="24"/>
        </w:rPr>
        <w:t>PM</w:t>
      </w:r>
      <w:r w:rsidR="00AC3CD5" w:rsidRPr="00E64924">
        <w:rPr>
          <w:sz w:val="24"/>
          <w:szCs w:val="24"/>
          <w:vertAlign w:val="subscript"/>
        </w:rPr>
        <w:t>2.5</w:t>
      </w:r>
      <w:r w:rsidR="00AC3CD5" w:rsidRPr="00E64924">
        <w:rPr>
          <w:rFonts w:hint="eastAsia"/>
          <w:sz w:val="24"/>
          <w:szCs w:val="24"/>
        </w:rPr>
        <w:t>环境质量整体改善。</w:t>
      </w:r>
    </w:p>
    <w:p w:rsidR="00AC3CD5" w:rsidRPr="00E64924" w:rsidRDefault="00AC3CD5" w:rsidP="00F05D7D">
      <w:pPr>
        <w:spacing w:line="500" w:lineRule="exact"/>
        <w:rPr>
          <w:sz w:val="24"/>
          <w:szCs w:val="24"/>
        </w:rPr>
      </w:pPr>
      <w:r w:rsidRPr="00E64924">
        <w:rPr>
          <w:sz w:val="24"/>
          <w:szCs w:val="24"/>
        </w:rPr>
        <w:t>k=</w:t>
      </w:r>
      <w:r w:rsidRPr="00E64924">
        <w:rPr>
          <w:rFonts w:hint="eastAsia"/>
          <w:sz w:val="24"/>
          <w:szCs w:val="24"/>
        </w:rPr>
        <w:t>（</w:t>
      </w:r>
      <w:r w:rsidRPr="00E64924">
        <w:rPr>
          <w:sz w:val="24"/>
          <w:szCs w:val="24"/>
        </w:rPr>
        <w:t>3.1626</w:t>
      </w:r>
      <w:r w:rsidRPr="00E64924">
        <w:rPr>
          <w:rFonts w:hint="eastAsia"/>
          <w:sz w:val="24"/>
          <w:szCs w:val="24"/>
        </w:rPr>
        <w:t>×</w:t>
      </w:r>
      <w:r w:rsidRPr="00E64924">
        <w:rPr>
          <w:sz w:val="24"/>
          <w:szCs w:val="24"/>
        </w:rPr>
        <w:t>10</w:t>
      </w:r>
      <w:r w:rsidRPr="00E64924">
        <w:rPr>
          <w:sz w:val="24"/>
          <w:szCs w:val="24"/>
          <w:vertAlign w:val="superscript"/>
        </w:rPr>
        <w:t>-4</w:t>
      </w:r>
      <w:r w:rsidRPr="00E64924">
        <w:rPr>
          <w:sz w:val="24"/>
          <w:szCs w:val="24"/>
        </w:rPr>
        <w:t>-4.8397</w:t>
      </w:r>
      <w:r w:rsidRPr="00E64924">
        <w:rPr>
          <w:rFonts w:hint="eastAsia"/>
          <w:sz w:val="24"/>
          <w:szCs w:val="24"/>
        </w:rPr>
        <w:t>×</w:t>
      </w:r>
      <w:r w:rsidRPr="00E64924">
        <w:rPr>
          <w:sz w:val="24"/>
          <w:szCs w:val="24"/>
        </w:rPr>
        <w:t>10</w:t>
      </w:r>
      <w:r w:rsidRPr="00E64924">
        <w:rPr>
          <w:sz w:val="24"/>
          <w:szCs w:val="24"/>
          <w:vertAlign w:val="superscript"/>
        </w:rPr>
        <w:t>-4</w:t>
      </w:r>
      <w:r w:rsidRPr="00E64924">
        <w:rPr>
          <w:rFonts w:hint="eastAsia"/>
          <w:sz w:val="24"/>
          <w:szCs w:val="24"/>
        </w:rPr>
        <w:t>）÷</w:t>
      </w:r>
      <w:r w:rsidRPr="00E64924">
        <w:rPr>
          <w:sz w:val="24"/>
          <w:szCs w:val="24"/>
        </w:rPr>
        <w:t>4.8397</w:t>
      </w:r>
      <w:r w:rsidRPr="00E64924">
        <w:rPr>
          <w:rFonts w:hint="eastAsia"/>
          <w:sz w:val="24"/>
          <w:szCs w:val="24"/>
        </w:rPr>
        <w:t>×</w:t>
      </w:r>
      <w:r w:rsidRPr="00E64924">
        <w:rPr>
          <w:sz w:val="24"/>
          <w:szCs w:val="24"/>
        </w:rPr>
        <w:t>10</w:t>
      </w:r>
      <w:r w:rsidRPr="00E64924">
        <w:rPr>
          <w:sz w:val="24"/>
          <w:szCs w:val="24"/>
          <w:vertAlign w:val="superscript"/>
        </w:rPr>
        <w:t>-4</w:t>
      </w:r>
      <w:r w:rsidRPr="00E64924">
        <w:rPr>
          <w:sz w:val="24"/>
          <w:szCs w:val="24"/>
        </w:rPr>
        <w:t>= -34.65%</w:t>
      </w:r>
      <w:r w:rsidRPr="00E64924">
        <w:rPr>
          <w:rFonts w:hint="eastAsia"/>
          <w:sz w:val="24"/>
          <w:szCs w:val="24"/>
        </w:rPr>
        <w:t>。</w:t>
      </w:r>
    </w:p>
    <w:p w:rsidR="00AC3CD5" w:rsidRPr="00E64924" w:rsidRDefault="00F05D7D" w:rsidP="00F05D7D">
      <w:pPr>
        <w:spacing w:line="500" w:lineRule="exact"/>
        <w:rPr>
          <w:sz w:val="24"/>
          <w:szCs w:val="24"/>
        </w:rPr>
      </w:pPr>
      <w:r w:rsidRPr="00E64924">
        <w:rPr>
          <w:rFonts w:hint="eastAsia"/>
          <w:sz w:val="24"/>
          <w:szCs w:val="24"/>
        </w:rPr>
        <w:t xml:space="preserve">    </w:t>
      </w:r>
      <w:r w:rsidR="00AC3CD5" w:rsidRPr="00E64924">
        <w:rPr>
          <w:rFonts w:hint="eastAsia"/>
          <w:sz w:val="24"/>
          <w:szCs w:val="24"/>
        </w:rPr>
        <w:t>综上，通过计算可知，区域削减实施后，</w:t>
      </w:r>
      <w:r w:rsidR="00AC3CD5" w:rsidRPr="00E64924">
        <w:rPr>
          <w:sz w:val="24"/>
          <w:szCs w:val="24"/>
        </w:rPr>
        <w:t>PM</w:t>
      </w:r>
      <w:r w:rsidR="00AC3CD5" w:rsidRPr="00E64924">
        <w:rPr>
          <w:sz w:val="24"/>
          <w:szCs w:val="24"/>
          <w:vertAlign w:val="subscript"/>
        </w:rPr>
        <w:t>2.5</w:t>
      </w:r>
      <w:r w:rsidR="00AC3CD5" w:rsidRPr="00E64924">
        <w:rPr>
          <w:rFonts w:hint="eastAsia"/>
          <w:sz w:val="24"/>
          <w:szCs w:val="24"/>
        </w:rPr>
        <w:t>年平均质量浓度变化率</w:t>
      </w:r>
      <w:r w:rsidR="00AC3CD5" w:rsidRPr="00E64924">
        <w:rPr>
          <w:sz w:val="24"/>
          <w:szCs w:val="24"/>
        </w:rPr>
        <w:t>k</w:t>
      </w:r>
      <w:r w:rsidR="00AC3CD5" w:rsidRPr="00E64924">
        <w:rPr>
          <w:rFonts w:hint="eastAsia"/>
          <w:sz w:val="24"/>
          <w:szCs w:val="24"/>
        </w:rPr>
        <w:t>均小于</w:t>
      </w:r>
      <w:r w:rsidR="00AC3CD5" w:rsidRPr="00E64924">
        <w:rPr>
          <w:sz w:val="24"/>
          <w:szCs w:val="24"/>
        </w:rPr>
        <w:t>20%</w:t>
      </w:r>
      <w:r w:rsidR="00AC3CD5" w:rsidRPr="00E64924">
        <w:rPr>
          <w:rFonts w:hint="eastAsia"/>
          <w:sz w:val="24"/>
          <w:szCs w:val="24"/>
        </w:rPr>
        <w:t>，区域环境质量整体改善。</w:t>
      </w:r>
    </w:p>
    <w:p w:rsidR="00AC3CD5" w:rsidRPr="00E64924" w:rsidRDefault="00AC3CD5" w:rsidP="00F05D7D">
      <w:pPr>
        <w:spacing w:line="500" w:lineRule="exact"/>
        <w:ind w:firstLineChars="200" w:firstLine="480"/>
        <w:outlineLvl w:val="3"/>
        <w:rPr>
          <w:rFonts w:ascii="Times New Roman" w:eastAsia="宋体" w:hAnsi="Times New Roman" w:cs="Times New Roman"/>
          <w:sz w:val="24"/>
          <w:szCs w:val="24"/>
        </w:rPr>
      </w:pPr>
      <w:r w:rsidRPr="00E64924">
        <w:rPr>
          <w:rFonts w:ascii="Times New Roman" w:eastAsia="宋体" w:hAnsi="Times New Roman" w:cs="Times New Roman"/>
          <w:sz w:val="24"/>
          <w:szCs w:val="24"/>
        </w:rPr>
        <w:t>5.1.7.10</w:t>
      </w:r>
      <w:r w:rsidRPr="00E64924">
        <w:rPr>
          <w:rFonts w:ascii="Times New Roman" w:eastAsia="宋体" w:hAnsi="宋体" w:cs="Times New Roman"/>
          <w:sz w:val="24"/>
          <w:szCs w:val="24"/>
        </w:rPr>
        <w:t>达标因子叠加结果</w:t>
      </w:r>
    </w:p>
    <w:p w:rsidR="00AC3CD5" w:rsidRPr="00E64924" w:rsidRDefault="00AC3CD5" w:rsidP="00F05D7D">
      <w:pPr>
        <w:spacing w:line="500" w:lineRule="exact"/>
        <w:ind w:firstLineChars="200" w:firstLine="480"/>
        <w:rPr>
          <w:rFonts w:ascii="Times New Roman" w:eastAsia="宋体" w:hAnsi="Times New Roman" w:cs="Times New Roman"/>
          <w:sz w:val="24"/>
          <w:szCs w:val="24"/>
        </w:rPr>
      </w:pPr>
      <w:r w:rsidRPr="00E64924">
        <w:rPr>
          <w:rFonts w:ascii="Times New Roman" w:eastAsia="宋体" w:hAnsi="宋体" w:cs="Times New Roman"/>
          <w:sz w:val="24"/>
          <w:szCs w:val="24"/>
        </w:rPr>
        <w:t>区域达标因子有</w:t>
      </w:r>
      <w:r w:rsidRPr="00E64924">
        <w:rPr>
          <w:rFonts w:ascii="Times New Roman" w:eastAsia="宋体" w:hAnsi="Times New Roman" w:cs="Times New Roman"/>
          <w:sz w:val="24"/>
          <w:szCs w:val="24"/>
        </w:rPr>
        <w:t>SO</w:t>
      </w:r>
      <w:r w:rsidRPr="00E64924">
        <w:rPr>
          <w:rFonts w:ascii="Times New Roman" w:eastAsia="宋体" w:hAnsi="Times New Roman" w:cs="Times New Roman"/>
          <w:sz w:val="24"/>
          <w:szCs w:val="24"/>
          <w:vertAlign w:val="subscript"/>
        </w:rPr>
        <w:t>2</w:t>
      </w:r>
      <w:r w:rsidRPr="00E64924">
        <w:rPr>
          <w:rFonts w:ascii="Times New Roman" w:eastAsia="宋体" w:hAnsi="宋体" w:cs="Times New Roman"/>
          <w:sz w:val="24"/>
          <w:szCs w:val="24"/>
        </w:rPr>
        <w:t>、</w:t>
      </w:r>
      <w:r w:rsidRPr="00E64924">
        <w:rPr>
          <w:rFonts w:ascii="Times New Roman" w:eastAsia="宋体" w:hAnsi="Times New Roman" w:cs="Times New Roman"/>
          <w:sz w:val="24"/>
          <w:szCs w:val="24"/>
        </w:rPr>
        <w:t>PM</w:t>
      </w:r>
      <w:r w:rsidRPr="00E64924">
        <w:rPr>
          <w:rFonts w:ascii="Times New Roman" w:eastAsia="宋体" w:hAnsi="Times New Roman" w:cs="Times New Roman"/>
          <w:sz w:val="24"/>
          <w:szCs w:val="24"/>
          <w:vertAlign w:val="subscript"/>
        </w:rPr>
        <w:t>10</w:t>
      </w:r>
      <w:r w:rsidRPr="00E64924">
        <w:rPr>
          <w:rFonts w:ascii="Times New Roman" w:eastAsia="宋体" w:hAnsi="宋体" w:cs="Times New Roman"/>
          <w:sz w:val="24"/>
          <w:szCs w:val="24"/>
        </w:rPr>
        <w:t>、</w:t>
      </w:r>
      <w:r w:rsidRPr="00E64924">
        <w:rPr>
          <w:rFonts w:ascii="Times New Roman" w:eastAsia="宋体" w:hAnsi="Times New Roman" w:cs="Times New Roman"/>
          <w:sz w:val="24"/>
          <w:szCs w:val="24"/>
        </w:rPr>
        <w:t>NO</w:t>
      </w:r>
      <w:r w:rsidRPr="00E64924">
        <w:rPr>
          <w:rFonts w:ascii="Times New Roman" w:eastAsia="宋体" w:hAnsi="Times New Roman" w:cs="Times New Roman"/>
          <w:sz w:val="24"/>
          <w:szCs w:val="24"/>
          <w:vertAlign w:val="subscript"/>
        </w:rPr>
        <w:t>2</w:t>
      </w:r>
      <w:r w:rsidRPr="00E64924">
        <w:rPr>
          <w:rFonts w:ascii="Times New Roman" w:eastAsia="宋体" w:hAnsi="宋体" w:cs="Times New Roman"/>
          <w:sz w:val="24"/>
          <w:szCs w:val="24"/>
        </w:rPr>
        <w:t>根据本项目具体情况，各关心点评价结果</w:t>
      </w:r>
      <w:r w:rsidRPr="00E64924">
        <w:rPr>
          <w:rFonts w:ascii="Times New Roman" w:eastAsia="宋体" w:hAnsi="Times New Roman" w:cs="Times New Roman"/>
          <w:sz w:val="24"/>
          <w:szCs w:val="24"/>
        </w:rPr>
        <w:t>=</w:t>
      </w:r>
      <w:r w:rsidRPr="00E64924">
        <w:rPr>
          <w:rFonts w:ascii="Times New Roman" w:eastAsia="宋体" w:hAnsi="宋体" w:cs="Times New Roman"/>
          <w:sz w:val="24"/>
          <w:szCs w:val="24"/>
        </w:rPr>
        <w:t>现状监测值</w:t>
      </w:r>
      <w:r w:rsidRPr="00E64924">
        <w:rPr>
          <w:rFonts w:ascii="Times New Roman" w:eastAsia="宋体" w:hAnsi="Times New Roman" w:cs="Times New Roman"/>
          <w:sz w:val="24"/>
          <w:szCs w:val="24"/>
        </w:rPr>
        <w:t>+</w:t>
      </w:r>
      <w:r w:rsidRPr="00E64924">
        <w:rPr>
          <w:rFonts w:ascii="Times New Roman" w:eastAsia="宋体" w:hAnsi="宋体" w:cs="Times New Roman"/>
          <w:sz w:val="24"/>
          <w:szCs w:val="24"/>
        </w:rPr>
        <w:t>本项目贡献值</w:t>
      </w:r>
      <w:r w:rsidRPr="00E64924">
        <w:rPr>
          <w:rFonts w:ascii="Times New Roman" w:eastAsia="宋体" w:hAnsi="Times New Roman" w:cs="Times New Roman"/>
          <w:sz w:val="24"/>
          <w:szCs w:val="24"/>
        </w:rPr>
        <w:t>-</w:t>
      </w:r>
      <w:r w:rsidRPr="00E64924">
        <w:rPr>
          <w:rFonts w:ascii="Times New Roman" w:eastAsia="宋体" w:hAnsi="宋体" w:cs="Times New Roman"/>
          <w:sz w:val="24"/>
          <w:szCs w:val="24"/>
        </w:rPr>
        <w:t>区域削减值，预测叠加现状环境质量浓度及其他污染源影响后</w:t>
      </w:r>
      <w:r w:rsidRPr="00E64924">
        <w:rPr>
          <w:rFonts w:ascii="Times New Roman" w:eastAsia="宋体" w:hAnsi="Times New Roman" w:cs="Times New Roman"/>
          <w:sz w:val="24"/>
          <w:szCs w:val="24"/>
        </w:rPr>
        <w:t>SO</w:t>
      </w:r>
      <w:r w:rsidRPr="00E64924">
        <w:rPr>
          <w:rFonts w:ascii="Times New Roman" w:eastAsia="宋体" w:hAnsi="Times New Roman" w:cs="Times New Roman"/>
          <w:sz w:val="24"/>
          <w:szCs w:val="24"/>
          <w:vertAlign w:val="subscript"/>
        </w:rPr>
        <w:t>2</w:t>
      </w:r>
      <w:r w:rsidRPr="00E64924">
        <w:rPr>
          <w:rFonts w:ascii="Times New Roman" w:eastAsia="宋体" w:hAnsi="宋体" w:cs="Times New Roman"/>
          <w:sz w:val="24"/>
          <w:szCs w:val="24"/>
        </w:rPr>
        <w:t>的保证率日平均质量浓度和年平均质量浓度，</w:t>
      </w:r>
      <w:r w:rsidRPr="00E64924">
        <w:rPr>
          <w:rFonts w:ascii="Times New Roman" w:eastAsia="宋体" w:hAnsi="Times New Roman" w:cs="Times New Roman"/>
          <w:sz w:val="24"/>
          <w:szCs w:val="24"/>
        </w:rPr>
        <w:t>SO</w:t>
      </w:r>
      <w:r w:rsidRPr="00E64924">
        <w:rPr>
          <w:rFonts w:ascii="Times New Roman" w:eastAsia="宋体" w:hAnsi="Times New Roman" w:cs="Times New Roman"/>
          <w:sz w:val="24"/>
          <w:szCs w:val="24"/>
          <w:vertAlign w:val="subscript"/>
        </w:rPr>
        <w:t>2</w:t>
      </w:r>
      <w:r w:rsidRPr="00E64924">
        <w:rPr>
          <w:rFonts w:ascii="Times New Roman" w:eastAsia="宋体" w:hAnsi="宋体" w:cs="Times New Roman"/>
          <w:sz w:val="24"/>
          <w:szCs w:val="24"/>
        </w:rPr>
        <w:t>、</w:t>
      </w:r>
      <w:r w:rsidRPr="00E64924">
        <w:rPr>
          <w:rFonts w:ascii="Times New Roman" w:eastAsia="宋体" w:hAnsi="Times New Roman" w:cs="Times New Roman"/>
          <w:sz w:val="24"/>
          <w:szCs w:val="24"/>
        </w:rPr>
        <w:t>PM</w:t>
      </w:r>
      <w:r w:rsidRPr="00E64924">
        <w:rPr>
          <w:rFonts w:ascii="Times New Roman" w:eastAsia="宋体" w:hAnsi="Times New Roman" w:cs="Times New Roman"/>
          <w:sz w:val="24"/>
          <w:szCs w:val="24"/>
          <w:vertAlign w:val="subscript"/>
        </w:rPr>
        <w:t>10</w:t>
      </w:r>
      <w:r w:rsidRPr="00E64924">
        <w:rPr>
          <w:rFonts w:ascii="Times New Roman" w:eastAsia="宋体" w:hAnsi="宋体" w:cs="Times New Roman"/>
          <w:sz w:val="24"/>
          <w:szCs w:val="24"/>
        </w:rPr>
        <w:t>、</w:t>
      </w:r>
      <w:r w:rsidRPr="00E64924">
        <w:rPr>
          <w:rFonts w:ascii="Times New Roman" w:eastAsia="宋体" w:hAnsi="Times New Roman" w:cs="Times New Roman"/>
          <w:sz w:val="24"/>
          <w:szCs w:val="24"/>
        </w:rPr>
        <w:t>NO</w:t>
      </w:r>
      <w:r w:rsidRPr="00E64924">
        <w:rPr>
          <w:rFonts w:ascii="Times New Roman" w:eastAsia="宋体" w:hAnsi="Times New Roman" w:cs="Times New Roman"/>
          <w:sz w:val="24"/>
          <w:szCs w:val="24"/>
          <w:vertAlign w:val="subscript"/>
        </w:rPr>
        <w:t>2</w:t>
      </w:r>
      <w:r w:rsidRPr="00E64924">
        <w:rPr>
          <w:rFonts w:ascii="Times New Roman" w:eastAsia="宋体" w:hAnsi="宋体" w:cs="Times New Roman"/>
          <w:sz w:val="24"/>
          <w:szCs w:val="24"/>
        </w:rPr>
        <w:t>背景浓度采用原平市例行监测长期监测数据浓度值。</w:t>
      </w:r>
    </w:p>
    <w:p w:rsidR="00AC3CD5" w:rsidRPr="00E64924" w:rsidRDefault="00AC3CD5" w:rsidP="00F05D7D">
      <w:pPr>
        <w:spacing w:line="500" w:lineRule="exact"/>
        <w:ind w:firstLineChars="200" w:firstLine="480"/>
        <w:rPr>
          <w:rFonts w:ascii="Times New Roman" w:eastAsia="宋体" w:hAnsi="Times New Roman" w:cs="Times New Roman"/>
          <w:sz w:val="24"/>
          <w:szCs w:val="24"/>
        </w:rPr>
      </w:pPr>
      <w:r w:rsidRPr="00E64924">
        <w:rPr>
          <w:rFonts w:ascii="Times New Roman" w:eastAsia="宋体" w:hAnsi="宋体" w:cs="Times New Roman"/>
          <w:sz w:val="24"/>
          <w:szCs w:val="24"/>
        </w:rPr>
        <w:t>根据模型预测结果，叠加后</w:t>
      </w:r>
      <w:r w:rsidRPr="00E64924">
        <w:rPr>
          <w:rFonts w:ascii="Times New Roman" w:eastAsia="宋体" w:hAnsi="Times New Roman" w:cs="Times New Roman"/>
          <w:sz w:val="24"/>
          <w:szCs w:val="24"/>
        </w:rPr>
        <w:t>SO</w:t>
      </w:r>
      <w:r w:rsidRPr="00E64924">
        <w:rPr>
          <w:rFonts w:ascii="Times New Roman" w:eastAsia="宋体" w:hAnsi="Times New Roman" w:cs="Times New Roman"/>
          <w:sz w:val="24"/>
          <w:szCs w:val="24"/>
          <w:vertAlign w:val="subscript"/>
        </w:rPr>
        <w:t>2</w:t>
      </w:r>
      <w:r w:rsidRPr="00E64924">
        <w:rPr>
          <w:rFonts w:ascii="Times New Roman" w:eastAsia="宋体" w:hAnsi="宋体" w:cs="Times New Roman"/>
          <w:sz w:val="24"/>
          <w:szCs w:val="24"/>
        </w:rPr>
        <w:t>的保证率日平均质量浓度见表</w:t>
      </w:r>
      <w:r w:rsidRPr="00E64924">
        <w:rPr>
          <w:rFonts w:ascii="Times New Roman" w:eastAsia="宋体" w:hAnsi="Times New Roman" w:cs="Times New Roman"/>
          <w:sz w:val="24"/>
          <w:szCs w:val="24"/>
        </w:rPr>
        <w:t>5.1-17</w:t>
      </w:r>
      <w:r w:rsidRPr="00E64924">
        <w:rPr>
          <w:rFonts w:ascii="Times New Roman" w:eastAsia="宋体" w:hAnsi="宋体" w:cs="Times New Roman"/>
          <w:sz w:val="24"/>
          <w:szCs w:val="24"/>
        </w:rPr>
        <w:t>、日均保证率浓度分布图见图</w:t>
      </w:r>
      <w:r w:rsidRPr="00E64924">
        <w:rPr>
          <w:rFonts w:ascii="Times New Roman" w:eastAsia="宋体" w:hAnsi="Times New Roman" w:cs="Times New Roman"/>
          <w:sz w:val="24"/>
          <w:szCs w:val="24"/>
        </w:rPr>
        <w:t>5.1-17</w:t>
      </w:r>
      <w:r w:rsidRPr="00E64924">
        <w:rPr>
          <w:rFonts w:ascii="Times New Roman" w:eastAsia="宋体" w:hAnsi="宋体" w:cs="Times New Roman"/>
          <w:sz w:val="24"/>
          <w:szCs w:val="24"/>
        </w:rPr>
        <w:t>。</w:t>
      </w:r>
    </w:p>
    <w:p w:rsidR="00AC3CD5" w:rsidRPr="00E64924" w:rsidRDefault="00AC3CD5" w:rsidP="00AC3CD5">
      <w:pPr>
        <w:spacing w:line="500" w:lineRule="exact"/>
        <w:jc w:val="center"/>
        <w:rPr>
          <w:szCs w:val="21"/>
        </w:rPr>
      </w:pPr>
      <w:r w:rsidRPr="00E64924">
        <w:rPr>
          <w:rFonts w:hint="eastAsia"/>
          <w:szCs w:val="21"/>
        </w:rPr>
        <w:t>表</w:t>
      </w:r>
      <w:r w:rsidRPr="00E64924">
        <w:rPr>
          <w:szCs w:val="21"/>
        </w:rPr>
        <w:t xml:space="preserve">5.1-17  </w:t>
      </w:r>
      <w:r w:rsidRPr="00E64924">
        <w:rPr>
          <w:rFonts w:hint="eastAsia"/>
          <w:szCs w:val="21"/>
        </w:rPr>
        <w:t>叠加后</w:t>
      </w:r>
      <w:r w:rsidRPr="00E64924">
        <w:rPr>
          <w:szCs w:val="21"/>
        </w:rPr>
        <w:t>SO</w:t>
      </w:r>
      <w:r w:rsidRPr="00E64924">
        <w:rPr>
          <w:szCs w:val="21"/>
          <w:vertAlign w:val="subscript"/>
        </w:rPr>
        <w:t>2</w:t>
      </w:r>
      <w:r w:rsidRPr="00E64924">
        <w:rPr>
          <w:rFonts w:hint="eastAsia"/>
          <w:szCs w:val="21"/>
        </w:rPr>
        <w:t>保证率日平均质量浓度预测结果表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8"/>
        <w:gridCol w:w="1702"/>
        <w:gridCol w:w="937"/>
        <w:gridCol w:w="1107"/>
        <w:gridCol w:w="956"/>
        <w:gridCol w:w="1107"/>
        <w:gridCol w:w="1116"/>
        <w:gridCol w:w="906"/>
        <w:gridCol w:w="936"/>
      </w:tblGrid>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序号</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预测点</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平均时段</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宋体" w:cs="Times New Roman"/>
                <w:kern w:val="0"/>
                <w:szCs w:val="21"/>
              </w:rPr>
            </w:pPr>
            <w:r w:rsidRPr="00E64924">
              <w:rPr>
                <w:rFonts w:hAnsi="宋体" w:hint="eastAsia"/>
                <w:kern w:val="0"/>
                <w:szCs w:val="21"/>
              </w:rPr>
              <w:t>贡献值</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Ansi="宋体" w:hint="eastAsia"/>
                <w:kern w:val="0"/>
                <w:szCs w:val="21"/>
              </w:rPr>
              <w:t>（</w:t>
            </w:r>
            <w:r w:rsidRPr="00E64924">
              <w:rPr>
                <w:kern w:val="0"/>
                <w:szCs w:val="21"/>
              </w:rPr>
              <w:t>mg/m</w:t>
            </w:r>
            <w:r w:rsidRPr="00E64924">
              <w:rPr>
                <w:kern w:val="0"/>
                <w:szCs w:val="21"/>
                <w:vertAlign w:val="superscript"/>
              </w:rPr>
              <w:t>3</w:t>
            </w:r>
            <w:r w:rsidRPr="00E64924">
              <w:rPr>
                <w:rFonts w:hAnsi="宋体" w:hint="eastAsia"/>
                <w:kern w:val="0"/>
                <w:szCs w:val="21"/>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占标率</w:t>
            </w:r>
            <w:r w:rsidRPr="00E64924">
              <w:rPr>
                <w:kern w:val="0"/>
                <w:szCs w:val="21"/>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宋体" w:cs="Times New Roman"/>
                <w:kern w:val="0"/>
                <w:szCs w:val="21"/>
              </w:rPr>
            </w:pPr>
            <w:r w:rsidRPr="00E64924">
              <w:rPr>
                <w:rFonts w:hAnsi="宋体" w:hint="eastAsia"/>
                <w:kern w:val="0"/>
                <w:szCs w:val="21"/>
              </w:rPr>
              <w:t>现状浓度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Ansi="宋体" w:hint="eastAsia"/>
                <w:kern w:val="0"/>
                <w:szCs w:val="21"/>
              </w:rPr>
              <w:t>（</w:t>
            </w:r>
            <w:r w:rsidRPr="00E64924">
              <w:rPr>
                <w:kern w:val="0"/>
                <w:szCs w:val="21"/>
              </w:rPr>
              <w:t>mg/m</w:t>
            </w:r>
            <w:r w:rsidRPr="00E64924">
              <w:rPr>
                <w:kern w:val="0"/>
                <w:szCs w:val="21"/>
                <w:vertAlign w:val="superscript"/>
              </w:rPr>
              <w:t>3</w:t>
            </w:r>
            <w:r w:rsidRPr="00E64924">
              <w:rPr>
                <w:rFonts w:hAnsi="宋体" w:hint="eastAsia"/>
                <w:kern w:val="0"/>
                <w:szCs w:val="21"/>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宋体" w:cs="Times New Roman"/>
                <w:kern w:val="0"/>
                <w:szCs w:val="21"/>
              </w:rPr>
            </w:pPr>
            <w:r w:rsidRPr="00E64924">
              <w:rPr>
                <w:rFonts w:hAnsi="宋体" w:hint="eastAsia"/>
                <w:kern w:val="0"/>
                <w:szCs w:val="21"/>
              </w:rPr>
              <w:t>叠加后浓度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Ansi="宋体" w:hint="eastAsia"/>
                <w:kern w:val="0"/>
                <w:szCs w:val="21"/>
              </w:rPr>
              <w:t>（</w:t>
            </w:r>
            <w:r w:rsidRPr="00E64924">
              <w:rPr>
                <w:kern w:val="0"/>
                <w:szCs w:val="21"/>
              </w:rPr>
              <w:t>mg/m</w:t>
            </w:r>
            <w:r w:rsidRPr="00E64924">
              <w:rPr>
                <w:kern w:val="0"/>
                <w:szCs w:val="21"/>
                <w:vertAlign w:val="superscript"/>
              </w:rPr>
              <w:t>3</w:t>
            </w:r>
            <w:r w:rsidRPr="00E64924">
              <w:rPr>
                <w:rFonts w:hAnsi="宋体" w:hint="eastAsia"/>
                <w:kern w:val="0"/>
                <w:szCs w:val="21"/>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占标率</w:t>
            </w:r>
            <w:r w:rsidRPr="00E64924">
              <w:rPr>
                <w:rFonts w:hAnsi="宋体"/>
                <w:kern w:val="0"/>
                <w:szCs w:val="21"/>
              </w:rPr>
              <w:t>%</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达标情况</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kern w:val="0"/>
                <w:szCs w:val="21"/>
              </w:rPr>
            </w:pPr>
            <w:r w:rsidRPr="00E64924">
              <w:rPr>
                <w:rFonts w:hAnsiTheme="minorEastAsia" w:hint="eastAsia"/>
                <w:kern w:val="0"/>
                <w:szCs w:val="21"/>
              </w:rPr>
              <w:t>上石寺</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1.67E-06</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0.8</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1.12E-01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1.12E-01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74.67</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天晃村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7.74E-06</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1.11</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1.12E-01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1.12E-01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74.67</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黑沟堰村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9.13E-04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1.33</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1.12E-01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1.13E-01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75.28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85"/>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黑涧村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5.09E-04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0.74</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1.12E-01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1.13E-01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75.01</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香烟村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3.72E-03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3.38</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1.10E-01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1.14E-01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75.81</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大道口村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8.15E-04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1.36</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1.12E-01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1.13E-01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75.21</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7</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int="eastAsia"/>
                <w:szCs w:val="21"/>
              </w:rPr>
              <w:t>平山梁村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8.03E-04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6</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1.12E-01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1.13E-01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75.2</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8</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网格</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1.06E-02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19.66</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1.17E-01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1.28E-01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sz w:val="22"/>
              </w:rPr>
              <w:t>85.09</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bl>
    <w:p w:rsidR="00AC3CD5" w:rsidRPr="00E64924" w:rsidRDefault="00AC3CD5" w:rsidP="00AC3CD5">
      <w:pPr>
        <w:spacing w:line="500" w:lineRule="exact"/>
        <w:rPr>
          <w:rFonts w:ascii="Times New Roman" w:hAnsi="Times New Roman" w:cs="Times New Roman"/>
          <w:b/>
          <w:sz w:val="24"/>
          <w:szCs w:val="24"/>
        </w:rPr>
      </w:pPr>
      <w:r w:rsidRPr="00E64924">
        <w:rPr>
          <w:rFonts w:hint="eastAsia"/>
        </w:rPr>
        <w:t>根据模型预测结果，叠加后</w:t>
      </w:r>
      <w:r w:rsidRPr="00E64924">
        <w:t>SO</w:t>
      </w:r>
      <w:r w:rsidRPr="00E64924">
        <w:rPr>
          <w:vertAlign w:val="subscript"/>
        </w:rPr>
        <w:t>2</w:t>
      </w:r>
      <w:r w:rsidRPr="00E64924">
        <w:rPr>
          <w:rFonts w:hint="eastAsia"/>
        </w:rPr>
        <w:t>的年平均质量浓度见表</w:t>
      </w:r>
      <w:r w:rsidRPr="00E64924">
        <w:t>5.1-18</w:t>
      </w:r>
      <w:r w:rsidRPr="00E64924">
        <w:rPr>
          <w:rFonts w:hint="eastAsia"/>
        </w:rPr>
        <w:t>、年均保证率浓度分布图</w:t>
      </w:r>
      <w:r w:rsidRPr="00E64924">
        <w:t>5.1-18</w:t>
      </w:r>
      <w:r w:rsidRPr="00E64924">
        <w:rPr>
          <w:rFonts w:hint="eastAsia"/>
        </w:rPr>
        <w:t>。</w:t>
      </w:r>
    </w:p>
    <w:p w:rsidR="00AC3CD5" w:rsidRPr="00E64924" w:rsidRDefault="00AC3CD5" w:rsidP="00AC3CD5">
      <w:pPr>
        <w:spacing w:line="500" w:lineRule="exact"/>
        <w:jc w:val="center"/>
        <w:rPr>
          <w:szCs w:val="21"/>
        </w:rPr>
      </w:pPr>
      <w:r w:rsidRPr="00E64924">
        <w:rPr>
          <w:rFonts w:hint="eastAsia"/>
          <w:szCs w:val="21"/>
        </w:rPr>
        <w:t>表</w:t>
      </w:r>
      <w:r w:rsidRPr="00E64924">
        <w:rPr>
          <w:szCs w:val="21"/>
        </w:rPr>
        <w:t xml:space="preserve">5.1-18  </w:t>
      </w:r>
      <w:r w:rsidRPr="00E64924">
        <w:rPr>
          <w:rFonts w:hint="eastAsia"/>
          <w:szCs w:val="21"/>
        </w:rPr>
        <w:t>叠加后</w:t>
      </w:r>
      <w:r w:rsidRPr="00E64924">
        <w:rPr>
          <w:szCs w:val="21"/>
        </w:rPr>
        <w:t>SO</w:t>
      </w:r>
      <w:r w:rsidRPr="00E64924">
        <w:rPr>
          <w:szCs w:val="21"/>
          <w:vertAlign w:val="subscript"/>
        </w:rPr>
        <w:t>2</w:t>
      </w:r>
      <w:r w:rsidRPr="00E64924">
        <w:rPr>
          <w:rFonts w:hint="eastAsia"/>
          <w:szCs w:val="21"/>
        </w:rPr>
        <w:t>年平均质量浓度预测结果表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673"/>
        <w:gridCol w:w="937"/>
        <w:gridCol w:w="1107"/>
        <w:gridCol w:w="956"/>
        <w:gridCol w:w="1107"/>
        <w:gridCol w:w="1116"/>
        <w:gridCol w:w="906"/>
        <w:gridCol w:w="936"/>
      </w:tblGrid>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序号</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预测点</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平均时段</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Times New Roman" w:cs="Times New Roman"/>
                <w:kern w:val="0"/>
                <w:szCs w:val="21"/>
              </w:rPr>
            </w:pPr>
            <w:r w:rsidRPr="00E64924">
              <w:rPr>
                <w:rFonts w:hint="eastAsia"/>
                <w:kern w:val="0"/>
                <w:szCs w:val="21"/>
              </w:rPr>
              <w:t>贡献值</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占标率</w:t>
            </w:r>
            <w:r w:rsidRPr="00E64924">
              <w:rPr>
                <w:kern w:val="0"/>
                <w:szCs w:val="21"/>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Times New Roman" w:cs="Times New Roman"/>
                <w:kern w:val="0"/>
                <w:szCs w:val="21"/>
              </w:rPr>
            </w:pPr>
            <w:r w:rsidRPr="00E64924">
              <w:rPr>
                <w:rFonts w:hint="eastAsia"/>
                <w:kern w:val="0"/>
                <w:szCs w:val="21"/>
              </w:rPr>
              <w:t>现状浓度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Times New Roman" w:cs="Times New Roman"/>
                <w:kern w:val="0"/>
                <w:szCs w:val="21"/>
              </w:rPr>
            </w:pPr>
            <w:r w:rsidRPr="00E64924">
              <w:rPr>
                <w:rFonts w:hint="eastAsia"/>
                <w:kern w:val="0"/>
                <w:szCs w:val="21"/>
              </w:rPr>
              <w:t>叠加后浓度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占标率</w:t>
            </w:r>
            <w:r w:rsidRPr="00E64924">
              <w:rPr>
                <w:kern w:val="0"/>
                <w:szCs w:val="21"/>
              </w:rPr>
              <w:t>%</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达标情况</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1</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kern w:val="0"/>
                <w:szCs w:val="21"/>
              </w:rPr>
            </w:pPr>
            <w:r w:rsidRPr="00E64924">
              <w:rPr>
                <w:rFonts w:hAnsiTheme="minorEastAsia" w:hint="eastAsia"/>
                <w:kern w:val="0"/>
                <w:szCs w:val="21"/>
              </w:rPr>
              <w:t>上石寺</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szCs w:val="21"/>
              </w:rPr>
              <w:t>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54.58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2</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天晃村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szCs w:val="21"/>
              </w:rPr>
              <w:t>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54.58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3</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黑沟堰村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szCs w:val="21"/>
              </w:rPr>
              <w:t>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54.58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4</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黑涧村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szCs w:val="21"/>
              </w:rPr>
              <w:t>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54.58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5</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香烟村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szCs w:val="21"/>
              </w:rPr>
              <w:t>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54.58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6</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大道口村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szCs w:val="21"/>
              </w:rPr>
              <w:t>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54.58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7</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int="eastAsia"/>
                <w:szCs w:val="21"/>
              </w:rPr>
              <w:t>平山梁村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szCs w:val="21"/>
              </w:rPr>
              <w:t>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54.58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9</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网格</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szCs w:val="21"/>
              </w:rPr>
              <w:t>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3.27E-02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 w:val="22"/>
              </w:rPr>
            </w:pPr>
            <w:r w:rsidRPr="00E64924">
              <w:rPr>
                <w:sz w:val="22"/>
              </w:rPr>
              <w:t>54.58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bl>
    <w:p w:rsidR="00AC3CD5" w:rsidRPr="00E64924" w:rsidRDefault="00AC3CD5" w:rsidP="00AC3CD5">
      <w:pPr>
        <w:spacing w:line="500" w:lineRule="exact"/>
        <w:rPr>
          <w:rFonts w:ascii="Times New Roman" w:hAnsi="Times New Roman" w:cs="Times New Roman"/>
          <w:sz w:val="24"/>
          <w:szCs w:val="24"/>
        </w:rPr>
      </w:pPr>
      <w:r w:rsidRPr="00E64924">
        <w:rPr>
          <w:rFonts w:hint="eastAsia"/>
        </w:rPr>
        <w:t>根据模型预测结果，叠加后</w:t>
      </w:r>
      <w:r w:rsidRPr="00E64924">
        <w:t>NO</w:t>
      </w:r>
      <w:r w:rsidRPr="00E64924">
        <w:rPr>
          <w:vertAlign w:val="subscript"/>
        </w:rPr>
        <w:t>2</w:t>
      </w:r>
      <w:r w:rsidRPr="00E64924">
        <w:rPr>
          <w:rFonts w:hint="eastAsia"/>
        </w:rPr>
        <w:t>的保证率日平均质量浓度见表</w:t>
      </w:r>
      <w:r w:rsidRPr="00E64924">
        <w:t>5.1-19</w:t>
      </w:r>
      <w:r w:rsidRPr="00E64924">
        <w:rPr>
          <w:rFonts w:hint="eastAsia"/>
        </w:rPr>
        <w:t>、日均保证率浓度分布图见图</w:t>
      </w:r>
      <w:r w:rsidRPr="00E64924">
        <w:t>5.1-19</w:t>
      </w:r>
      <w:r w:rsidRPr="00E64924">
        <w:rPr>
          <w:rFonts w:hint="eastAsia"/>
        </w:rPr>
        <w:t>。</w:t>
      </w:r>
    </w:p>
    <w:p w:rsidR="00AC3CD5" w:rsidRPr="00E64924" w:rsidRDefault="00AC3CD5" w:rsidP="00AC3CD5">
      <w:pPr>
        <w:spacing w:line="500" w:lineRule="exact"/>
        <w:jc w:val="center"/>
        <w:rPr>
          <w:szCs w:val="21"/>
        </w:rPr>
      </w:pPr>
      <w:r w:rsidRPr="00E64924">
        <w:rPr>
          <w:rFonts w:hint="eastAsia"/>
          <w:szCs w:val="21"/>
        </w:rPr>
        <w:t>表</w:t>
      </w:r>
      <w:r w:rsidRPr="00E64924">
        <w:rPr>
          <w:szCs w:val="21"/>
        </w:rPr>
        <w:t>5.1-19</w:t>
      </w:r>
      <w:r w:rsidRPr="00E64924">
        <w:rPr>
          <w:rFonts w:hint="eastAsia"/>
          <w:szCs w:val="21"/>
        </w:rPr>
        <w:t>叠加后</w:t>
      </w:r>
      <w:r w:rsidRPr="00E64924">
        <w:rPr>
          <w:szCs w:val="21"/>
        </w:rPr>
        <w:t>NO</w:t>
      </w:r>
      <w:r w:rsidRPr="00E64924">
        <w:rPr>
          <w:szCs w:val="21"/>
          <w:vertAlign w:val="subscript"/>
        </w:rPr>
        <w:t>2</w:t>
      </w:r>
      <w:r w:rsidRPr="00E64924">
        <w:rPr>
          <w:rFonts w:hint="eastAsia"/>
          <w:szCs w:val="21"/>
        </w:rPr>
        <w:t>保证率日平均质量浓度预测结果表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8"/>
        <w:gridCol w:w="1702"/>
        <w:gridCol w:w="937"/>
        <w:gridCol w:w="1107"/>
        <w:gridCol w:w="956"/>
        <w:gridCol w:w="1107"/>
        <w:gridCol w:w="1116"/>
        <w:gridCol w:w="906"/>
        <w:gridCol w:w="936"/>
      </w:tblGrid>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序号</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预测点</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平均时段</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宋体" w:cs="Times New Roman"/>
                <w:kern w:val="0"/>
                <w:szCs w:val="21"/>
              </w:rPr>
            </w:pPr>
            <w:r w:rsidRPr="00E64924">
              <w:rPr>
                <w:rFonts w:hAnsi="宋体" w:hint="eastAsia"/>
                <w:kern w:val="0"/>
                <w:szCs w:val="21"/>
              </w:rPr>
              <w:t>贡献值</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Ansi="宋体" w:hint="eastAsia"/>
                <w:kern w:val="0"/>
                <w:szCs w:val="21"/>
              </w:rPr>
              <w:t>（</w:t>
            </w:r>
            <w:r w:rsidRPr="00E64924">
              <w:rPr>
                <w:kern w:val="0"/>
                <w:szCs w:val="21"/>
              </w:rPr>
              <w:t>mg/m</w:t>
            </w:r>
            <w:r w:rsidRPr="00E64924">
              <w:rPr>
                <w:kern w:val="0"/>
                <w:szCs w:val="21"/>
                <w:vertAlign w:val="superscript"/>
              </w:rPr>
              <w:t>3</w:t>
            </w:r>
            <w:r w:rsidRPr="00E64924">
              <w:rPr>
                <w:rFonts w:hAnsi="宋体" w:hint="eastAsia"/>
                <w:kern w:val="0"/>
                <w:szCs w:val="21"/>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占标率</w:t>
            </w:r>
            <w:r w:rsidRPr="00E64924">
              <w:rPr>
                <w:kern w:val="0"/>
                <w:szCs w:val="21"/>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宋体" w:cs="Times New Roman"/>
                <w:kern w:val="0"/>
                <w:szCs w:val="21"/>
              </w:rPr>
            </w:pPr>
            <w:r w:rsidRPr="00E64924">
              <w:rPr>
                <w:rFonts w:hAnsi="宋体" w:hint="eastAsia"/>
                <w:kern w:val="0"/>
                <w:szCs w:val="21"/>
              </w:rPr>
              <w:t>现状浓度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Ansi="宋体" w:hint="eastAsia"/>
                <w:kern w:val="0"/>
                <w:szCs w:val="21"/>
              </w:rPr>
              <w:t>（</w:t>
            </w:r>
            <w:r w:rsidRPr="00E64924">
              <w:rPr>
                <w:kern w:val="0"/>
                <w:szCs w:val="21"/>
              </w:rPr>
              <w:t>mg/m</w:t>
            </w:r>
            <w:r w:rsidRPr="00E64924">
              <w:rPr>
                <w:kern w:val="0"/>
                <w:szCs w:val="21"/>
                <w:vertAlign w:val="superscript"/>
              </w:rPr>
              <w:t>3</w:t>
            </w:r>
            <w:r w:rsidRPr="00E64924">
              <w:rPr>
                <w:rFonts w:hAnsi="宋体" w:hint="eastAsia"/>
                <w:kern w:val="0"/>
                <w:szCs w:val="21"/>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宋体" w:cs="Times New Roman"/>
                <w:kern w:val="0"/>
                <w:szCs w:val="21"/>
              </w:rPr>
            </w:pPr>
            <w:r w:rsidRPr="00E64924">
              <w:rPr>
                <w:rFonts w:hAnsi="宋体" w:hint="eastAsia"/>
                <w:kern w:val="0"/>
                <w:szCs w:val="21"/>
              </w:rPr>
              <w:t>叠加后浓度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Ansi="宋体" w:hint="eastAsia"/>
                <w:kern w:val="0"/>
                <w:szCs w:val="21"/>
              </w:rPr>
              <w:t>（</w:t>
            </w:r>
            <w:r w:rsidRPr="00E64924">
              <w:rPr>
                <w:kern w:val="0"/>
                <w:szCs w:val="21"/>
              </w:rPr>
              <w:t>mg/m</w:t>
            </w:r>
            <w:r w:rsidRPr="00E64924">
              <w:rPr>
                <w:kern w:val="0"/>
                <w:szCs w:val="21"/>
                <w:vertAlign w:val="superscript"/>
              </w:rPr>
              <w:t>3</w:t>
            </w:r>
            <w:r w:rsidRPr="00E64924">
              <w:rPr>
                <w:rFonts w:hAnsi="宋体" w:hint="eastAsia"/>
                <w:kern w:val="0"/>
                <w:szCs w:val="21"/>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占标率</w:t>
            </w:r>
            <w:r w:rsidRPr="00E64924">
              <w:rPr>
                <w:rFonts w:hAnsi="宋体"/>
                <w:kern w:val="0"/>
                <w:szCs w:val="21"/>
              </w:rPr>
              <w:t>%</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Ansi="宋体" w:hint="eastAsia"/>
                <w:kern w:val="0"/>
                <w:szCs w:val="21"/>
              </w:rPr>
              <w:t>达标情况</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kern w:val="0"/>
                <w:szCs w:val="21"/>
              </w:rPr>
            </w:pPr>
            <w:r w:rsidRPr="00E64924">
              <w:rPr>
                <w:rFonts w:hAnsiTheme="minorEastAsia" w:hint="eastAsia"/>
                <w:kern w:val="0"/>
                <w:szCs w:val="21"/>
              </w:rPr>
              <w:t>上石寺</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7.35E-04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rFonts w:ascii="宋体" w:hAnsi="宋体" w:cs="宋体" w:hint="eastAsia"/>
                <w:sz w:val="22"/>
              </w:rPr>
              <w:t>0.92</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6.51E-02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81.36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天晃村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9.75E-04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rFonts w:ascii="宋体" w:hAnsi="宋体" w:cs="宋体" w:hint="eastAsia"/>
                <w:sz w:val="22"/>
              </w:rPr>
              <w:t>1.22</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81.25</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黑沟堰村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1.57E-03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rFonts w:ascii="宋体" w:hAnsi="宋体" w:cs="宋体" w:hint="eastAsia"/>
                <w:sz w:val="22"/>
              </w:rPr>
              <w:t>1.96</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6.59E-02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82.38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85"/>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黑涧村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6.29E-04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rFonts w:ascii="宋体" w:hAnsi="宋体" w:cs="宋体" w:hint="eastAsia"/>
                <w:sz w:val="22"/>
              </w:rPr>
              <w:t>0.79</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6.54E-02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81.75</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香烟村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2.35E-03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rFonts w:ascii="宋体" w:hAnsi="宋体" w:cs="宋体" w:hint="eastAsia"/>
                <w:sz w:val="22"/>
              </w:rPr>
              <w:t>2.93</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6.57E-02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82.18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大道口村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1.23E-03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rFonts w:ascii="宋体" w:hAnsi="宋体" w:cs="宋体" w:hint="eastAsia"/>
                <w:sz w:val="22"/>
              </w:rPr>
              <w:t>1.54</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6.64E-02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83.02</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7</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int="eastAsia"/>
                <w:szCs w:val="21"/>
              </w:rPr>
              <w:t>平山梁村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4.86E-03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rFonts w:ascii="宋体" w:hAnsi="宋体" w:cs="宋体" w:hint="eastAsia"/>
                <w:sz w:val="22"/>
              </w:rPr>
              <w:t>6.07</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6.55E-02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81.93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r w:rsidR="00AC3CD5" w:rsidRPr="00E64924" w:rsidTr="00AC3CD5">
        <w:trPr>
          <w:trHeight w:val="340"/>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hAnsi="宋体" w:cs="Times New Roman"/>
                <w:kern w:val="0"/>
                <w:szCs w:val="21"/>
              </w:rPr>
            </w:pPr>
            <w:r w:rsidRPr="00E64924">
              <w:rPr>
                <w:rFonts w:hAnsi="宋体"/>
                <w:kern w:val="0"/>
                <w:szCs w:val="21"/>
              </w:rPr>
              <w:t>8</w:t>
            </w:r>
          </w:p>
        </w:tc>
        <w:tc>
          <w:tcPr>
            <w:tcW w:w="17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网格</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2.19E-02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 w:val="22"/>
              </w:rPr>
            </w:pPr>
            <w:r w:rsidRPr="00E64924">
              <w:rPr>
                <w:rFonts w:ascii="宋体" w:hAnsi="宋体" w:cs="宋体" w:hint="eastAsia"/>
                <w:sz w:val="22"/>
              </w:rPr>
              <w:t>27.42</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7.80E-02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7.81E-02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97.58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达标</w:t>
            </w:r>
          </w:p>
        </w:tc>
      </w:tr>
    </w:tbl>
    <w:p w:rsidR="00AC3CD5" w:rsidRPr="00E64924" w:rsidRDefault="00AC3CD5" w:rsidP="00AC3CD5">
      <w:pPr>
        <w:spacing w:line="500" w:lineRule="exact"/>
        <w:rPr>
          <w:rFonts w:ascii="Times New Roman" w:hAnsi="Times New Roman" w:cs="Times New Roman"/>
          <w:b/>
          <w:sz w:val="24"/>
          <w:szCs w:val="24"/>
        </w:rPr>
      </w:pPr>
      <w:r w:rsidRPr="00E64924">
        <w:rPr>
          <w:rFonts w:hint="eastAsia"/>
        </w:rPr>
        <w:t>根据模型预测结果，叠加后</w:t>
      </w:r>
      <w:r w:rsidRPr="00E64924">
        <w:t>NO</w:t>
      </w:r>
      <w:r w:rsidRPr="00E64924">
        <w:rPr>
          <w:vertAlign w:val="subscript"/>
        </w:rPr>
        <w:t>2</w:t>
      </w:r>
      <w:r w:rsidRPr="00E64924">
        <w:rPr>
          <w:rFonts w:hint="eastAsia"/>
        </w:rPr>
        <w:t>的年平均质量浓度见表</w:t>
      </w:r>
      <w:r w:rsidRPr="00E64924">
        <w:t>5.1-20</w:t>
      </w:r>
      <w:r w:rsidRPr="00E64924">
        <w:rPr>
          <w:rFonts w:hint="eastAsia"/>
        </w:rPr>
        <w:t>、年均保证率浓度分布图</w:t>
      </w:r>
      <w:r w:rsidRPr="00E64924">
        <w:t>5.1-20</w:t>
      </w:r>
      <w:r w:rsidRPr="00E64924">
        <w:rPr>
          <w:rFonts w:hint="eastAsia"/>
        </w:rPr>
        <w:t>。</w:t>
      </w:r>
    </w:p>
    <w:p w:rsidR="00AC3CD5" w:rsidRPr="00E64924" w:rsidRDefault="00AC3CD5" w:rsidP="00AC3CD5">
      <w:pPr>
        <w:spacing w:line="500" w:lineRule="exact"/>
        <w:jc w:val="center"/>
        <w:rPr>
          <w:szCs w:val="21"/>
        </w:rPr>
      </w:pPr>
      <w:r w:rsidRPr="00E64924">
        <w:rPr>
          <w:rFonts w:hint="eastAsia"/>
          <w:szCs w:val="21"/>
        </w:rPr>
        <w:t>表</w:t>
      </w:r>
      <w:r w:rsidRPr="00E64924">
        <w:rPr>
          <w:szCs w:val="21"/>
        </w:rPr>
        <w:t>5.1-20</w:t>
      </w:r>
      <w:r w:rsidRPr="00E64924">
        <w:rPr>
          <w:rFonts w:hint="eastAsia"/>
          <w:szCs w:val="21"/>
        </w:rPr>
        <w:t>叠加后</w:t>
      </w:r>
      <w:r w:rsidRPr="00E64924">
        <w:rPr>
          <w:szCs w:val="21"/>
        </w:rPr>
        <w:t>NO</w:t>
      </w:r>
      <w:r w:rsidRPr="00E64924">
        <w:rPr>
          <w:szCs w:val="21"/>
          <w:vertAlign w:val="subscript"/>
        </w:rPr>
        <w:t>2</w:t>
      </w:r>
      <w:r w:rsidRPr="00E64924">
        <w:rPr>
          <w:rFonts w:hint="eastAsia"/>
          <w:szCs w:val="21"/>
        </w:rPr>
        <w:t>年平均质量浓度预测结果表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673"/>
        <w:gridCol w:w="937"/>
        <w:gridCol w:w="1107"/>
        <w:gridCol w:w="956"/>
        <w:gridCol w:w="1107"/>
        <w:gridCol w:w="1116"/>
        <w:gridCol w:w="906"/>
        <w:gridCol w:w="936"/>
      </w:tblGrid>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序号</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预测点</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平均时段</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Times New Roman" w:cs="Times New Roman"/>
                <w:kern w:val="0"/>
                <w:szCs w:val="21"/>
              </w:rPr>
            </w:pPr>
            <w:r w:rsidRPr="00E64924">
              <w:rPr>
                <w:rFonts w:hint="eastAsia"/>
                <w:kern w:val="0"/>
                <w:szCs w:val="21"/>
              </w:rPr>
              <w:t>贡献值</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占标率</w:t>
            </w:r>
            <w:r w:rsidRPr="00E64924">
              <w:rPr>
                <w:kern w:val="0"/>
                <w:szCs w:val="21"/>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Times New Roman" w:cs="Times New Roman"/>
                <w:kern w:val="0"/>
                <w:szCs w:val="21"/>
              </w:rPr>
            </w:pPr>
            <w:r w:rsidRPr="00E64924">
              <w:rPr>
                <w:rFonts w:hint="eastAsia"/>
                <w:kern w:val="0"/>
                <w:szCs w:val="21"/>
              </w:rPr>
              <w:t>现状浓度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Times New Roman" w:cs="Times New Roman"/>
                <w:kern w:val="0"/>
                <w:szCs w:val="21"/>
              </w:rPr>
            </w:pPr>
            <w:r w:rsidRPr="00E64924">
              <w:rPr>
                <w:rFonts w:hint="eastAsia"/>
                <w:kern w:val="0"/>
                <w:szCs w:val="21"/>
              </w:rPr>
              <w:t>叠加后浓度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占标率</w:t>
            </w:r>
            <w:r w:rsidRPr="00E64924">
              <w:rPr>
                <w:kern w:val="0"/>
                <w:szCs w:val="21"/>
              </w:rPr>
              <w:t>%</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达标情况</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1</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kern w:val="0"/>
                <w:szCs w:val="21"/>
              </w:rPr>
            </w:pPr>
            <w:r w:rsidRPr="00E64924">
              <w:rPr>
                <w:rFonts w:hAnsiTheme="minorEastAsia" w:hint="eastAsia"/>
                <w:kern w:val="0"/>
                <w:szCs w:val="21"/>
              </w:rPr>
              <w:t>上石寺</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szCs w:val="21"/>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93.06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2</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天晃村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szCs w:val="21"/>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93.06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3</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黑沟堰村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szCs w:val="21"/>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93.06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4</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黑涧村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szCs w:val="21"/>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93.06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5</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香烟村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szCs w:val="21"/>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93.06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6</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大道口村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szCs w:val="21"/>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93.06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7</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int="eastAsia"/>
                <w:szCs w:val="21"/>
              </w:rPr>
              <w:t>平山梁村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szCs w:val="21"/>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93.06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9</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网格</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szCs w:val="21"/>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3.72E-02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93.06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bl>
    <w:p w:rsidR="00AC3CD5" w:rsidRPr="00E64924" w:rsidRDefault="00DD1B67" w:rsidP="00AC3CD5">
      <w:pPr>
        <w:spacing w:line="500" w:lineRule="exact"/>
        <w:rPr>
          <w:rFonts w:ascii="Times New Roman" w:hAnsi="Times New Roman" w:cs="Times New Roman"/>
          <w:sz w:val="24"/>
          <w:szCs w:val="24"/>
        </w:rPr>
      </w:pPr>
      <w:r w:rsidRPr="00E64924">
        <w:rPr>
          <w:rFonts w:hint="eastAsia"/>
          <w:sz w:val="24"/>
          <w:szCs w:val="24"/>
        </w:rPr>
        <w:t xml:space="preserve">    </w:t>
      </w:r>
      <w:r w:rsidR="00AC3CD5" w:rsidRPr="00E64924">
        <w:rPr>
          <w:rFonts w:hint="eastAsia"/>
          <w:sz w:val="24"/>
          <w:szCs w:val="24"/>
        </w:rPr>
        <w:t>根据模型预测结果，叠加后</w:t>
      </w:r>
      <w:r w:rsidR="00AC3CD5" w:rsidRPr="00E64924">
        <w:rPr>
          <w:sz w:val="24"/>
          <w:szCs w:val="24"/>
        </w:rPr>
        <w:t>PM</w:t>
      </w:r>
      <w:r w:rsidR="00AC3CD5" w:rsidRPr="00E64924">
        <w:rPr>
          <w:sz w:val="24"/>
          <w:szCs w:val="24"/>
          <w:vertAlign w:val="subscript"/>
        </w:rPr>
        <w:t>10</w:t>
      </w:r>
      <w:r w:rsidR="00AC3CD5" w:rsidRPr="00E64924">
        <w:rPr>
          <w:rFonts w:hint="eastAsia"/>
          <w:sz w:val="24"/>
          <w:szCs w:val="24"/>
        </w:rPr>
        <w:t>的保证率日平均质量浓度见表</w:t>
      </w:r>
      <w:r w:rsidR="00AC3CD5" w:rsidRPr="00E64924">
        <w:rPr>
          <w:sz w:val="24"/>
          <w:szCs w:val="24"/>
        </w:rPr>
        <w:t>5.1-21</w:t>
      </w:r>
      <w:r w:rsidR="00AC3CD5" w:rsidRPr="00E64924">
        <w:rPr>
          <w:rFonts w:hint="eastAsia"/>
          <w:sz w:val="24"/>
          <w:szCs w:val="24"/>
        </w:rPr>
        <w:t>、日均保证率浓度分布图见图</w:t>
      </w:r>
      <w:r w:rsidR="00AC3CD5" w:rsidRPr="00E64924">
        <w:rPr>
          <w:sz w:val="24"/>
          <w:szCs w:val="24"/>
        </w:rPr>
        <w:t>5.1-21</w:t>
      </w:r>
      <w:r w:rsidR="00AC3CD5" w:rsidRPr="00E64924">
        <w:rPr>
          <w:rFonts w:hint="eastAsia"/>
          <w:sz w:val="24"/>
          <w:szCs w:val="24"/>
        </w:rPr>
        <w:t>。</w:t>
      </w:r>
    </w:p>
    <w:p w:rsidR="00AC3CD5" w:rsidRPr="00E64924" w:rsidRDefault="00AC3CD5" w:rsidP="00AC3CD5">
      <w:pPr>
        <w:spacing w:line="500" w:lineRule="exact"/>
        <w:jc w:val="center"/>
        <w:rPr>
          <w:szCs w:val="21"/>
        </w:rPr>
      </w:pPr>
      <w:r w:rsidRPr="00E64924">
        <w:rPr>
          <w:rFonts w:hint="eastAsia"/>
          <w:szCs w:val="21"/>
        </w:rPr>
        <w:t>表</w:t>
      </w:r>
      <w:r w:rsidRPr="00E64924">
        <w:rPr>
          <w:szCs w:val="21"/>
        </w:rPr>
        <w:t>5.1-21</w:t>
      </w:r>
      <w:r w:rsidRPr="00E64924">
        <w:rPr>
          <w:rFonts w:hint="eastAsia"/>
          <w:szCs w:val="21"/>
        </w:rPr>
        <w:t>叠加后</w:t>
      </w:r>
      <w:r w:rsidRPr="00E64924">
        <w:rPr>
          <w:szCs w:val="21"/>
        </w:rPr>
        <w:t>PM</w:t>
      </w:r>
      <w:r w:rsidRPr="00E64924">
        <w:rPr>
          <w:szCs w:val="21"/>
          <w:vertAlign w:val="subscript"/>
        </w:rPr>
        <w:t>10</w:t>
      </w:r>
      <w:r w:rsidRPr="00E64924">
        <w:rPr>
          <w:rFonts w:hint="eastAsia"/>
          <w:szCs w:val="21"/>
        </w:rPr>
        <w:t>保证率日平均质量浓度预测结果表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673"/>
        <w:gridCol w:w="937"/>
        <w:gridCol w:w="1107"/>
        <w:gridCol w:w="956"/>
        <w:gridCol w:w="1107"/>
        <w:gridCol w:w="1116"/>
        <w:gridCol w:w="906"/>
        <w:gridCol w:w="936"/>
      </w:tblGrid>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序号</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预测点</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平均时段</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Times New Roman" w:cs="Times New Roman"/>
                <w:kern w:val="0"/>
                <w:szCs w:val="21"/>
              </w:rPr>
            </w:pPr>
            <w:r w:rsidRPr="00E64924">
              <w:rPr>
                <w:rFonts w:hint="eastAsia"/>
                <w:kern w:val="0"/>
                <w:szCs w:val="21"/>
              </w:rPr>
              <w:t>贡献值</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占标率</w:t>
            </w:r>
            <w:r w:rsidRPr="00E64924">
              <w:rPr>
                <w:kern w:val="0"/>
                <w:szCs w:val="21"/>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Times New Roman" w:cs="Times New Roman"/>
                <w:kern w:val="0"/>
                <w:szCs w:val="21"/>
              </w:rPr>
            </w:pPr>
            <w:r w:rsidRPr="00E64924">
              <w:rPr>
                <w:rFonts w:hint="eastAsia"/>
                <w:kern w:val="0"/>
                <w:szCs w:val="21"/>
              </w:rPr>
              <w:t>现状浓度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ascii="Times New Roman" w:hAnsi="Times New Roman" w:cs="Times New Roman"/>
                <w:kern w:val="0"/>
                <w:szCs w:val="21"/>
              </w:rPr>
            </w:pPr>
            <w:r w:rsidRPr="00E64924">
              <w:rPr>
                <w:rFonts w:hint="eastAsia"/>
                <w:kern w:val="0"/>
                <w:szCs w:val="21"/>
              </w:rPr>
              <w:t>叠加后浓度</w:t>
            </w:r>
          </w:p>
          <w:p w:rsidR="00AC3CD5" w:rsidRPr="00E64924" w:rsidRDefault="00AC3CD5">
            <w:pPr>
              <w:widowControl/>
              <w:spacing w:line="26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占标率</w:t>
            </w:r>
            <w:r w:rsidRPr="00E64924">
              <w:rPr>
                <w:kern w:val="0"/>
                <w:szCs w:val="21"/>
              </w:rPr>
              <w:t>%</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rFonts w:hint="eastAsia"/>
                <w:kern w:val="0"/>
                <w:szCs w:val="21"/>
              </w:rPr>
              <w:t>达标情况</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1</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kern w:val="0"/>
                <w:szCs w:val="21"/>
              </w:rPr>
            </w:pPr>
            <w:r w:rsidRPr="00E64924">
              <w:rPr>
                <w:rFonts w:hAnsiTheme="minorEastAsia" w:hint="eastAsia"/>
                <w:kern w:val="0"/>
                <w:szCs w:val="21"/>
              </w:rPr>
              <w:t>上石寺</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2.21E-04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 xml:space="preserve">0.15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90</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2</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天晃村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4.05E-04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 xml:space="preserve">0.27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90</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3</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黑沟堰村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5.17E-04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 xml:space="preserve">0.34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90</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4</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黑涧村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2.41E-04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 xml:space="preserve">0.16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90</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5</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香烟村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1.64E-03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 xml:space="preserve">1.09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90</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6</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大道口村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4.60E-04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 xml:space="preserve">0.31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90</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7</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int="eastAsia"/>
                <w:szCs w:val="21"/>
              </w:rPr>
              <w:t>平山梁村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2.89E-03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 xml:space="preserve">1.93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90.05</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eastAsia="宋体" w:cs="Times New Roman"/>
                <w:kern w:val="0"/>
                <w:szCs w:val="21"/>
              </w:rPr>
            </w:pPr>
            <w:r w:rsidRPr="00E64924">
              <w:rPr>
                <w:kern w:val="0"/>
                <w:szCs w:val="21"/>
              </w:rPr>
              <w:t>9</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网格</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hAnsi="宋体" w:cs="Times New Roman"/>
                <w:kern w:val="0"/>
                <w:szCs w:val="21"/>
              </w:rPr>
            </w:pPr>
            <w:r w:rsidRPr="00E64924">
              <w:rPr>
                <w:rFonts w:hAnsi="宋体" w:hint="eastAsia"/>
                <w:kern w:val="0"/>
                <w:szCs w:val="21"/>
              </w:rPr>
              <w:t>日平均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7.37E-03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 xml:space="preserve">4.91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1.35E-01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1.36E-01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90.93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60" w:lineRule="exact"/>
              <w:jc w:val="center"/>
              <w:rPr>
                <w:rFonts w:eastAsia="宋体" w:cs="Times New Roman"/>
                <w:kern w:val="0"/>
                <w:szCs w:val="21"/>
              </w:rPr>
            </w:pPr>
            <w:r w:rsidRPr="00E64924">
              <w:rPr>
                <w:rFonts w:hint="eastAsia"/>
                <w:kern w:val="0"/>
                <w:szCs w:val="21"/>
              </w:rPr>
              <w:t>达标</w:t>
            </w:r>
          </w:p>
        </w:tc>
      </w:tr>
    </w:tbl>
    <w:p w:rsidR="00AC3CD5" w:rsidRPr="00E64924" w:rsidRDefault="00DD1B67" w:rsidP="00AC3CD5">
      <w:pPr>
        <w:spacing w:line="500" w:lineRule="exact"/>
        <w:rPr>
          <w:rFonts w:ascii="Times New Roman" w:hAnsi="Times New Roman" w:cs="Times New Roman"/>
          <w:b/>
          <w:sz w:val="24"/>
          <w:szCs w:val="24"/>
        </w:rPr>
      </w:pPr>
      <w:r w:rsidRPr="00E64924">
        <w:rPr>
          <w:rFonts w:hint="eastAsia"/>
          <w:sz w:val="24"/>
          <w:szCs w:val="24"/>
        </w:rPr>
        <w:t xml:space="preserve">    </w:t>
      </w:r>
      <w:r w:rsidR="00AC3CD5" w:rsidRPr="00E64924">
        <w:rPr>
          <w:rFonts w:hint="eastAsia"/>
          <w:sz w:val="24"/>
          <w:szCs w:val="24"/>
        </w:rPr>
        <w:t>根据模型预测结果，叠加后</w:t>
      </w:r>
      <w:r w:rsidR="00AC3CD5" w:rsidRPr="00E64924">
        <w:rPr>
          <w:sz w:val="24"/>
          <w:szCs w:val="24"/>
        </w:rPr>
        <w:t>PM</w:t>
      </w:r>
      <w:r w:rsidR="00AC3CD5" w:rsidRPr="00E64924">
        <w:rPr>
          <w:sz w:val="24"/>
          <w:szCs w:val="24"/>
          <w:vertAlign w:val="subscript"/>
        </w:rPr>
        <w:t>10</w:t>
      </w:r>
      <w:r w:rsidR="00AC3CD5" w:rsidRPr="00E64924">
        <w:rPr>
          <w:rFonts w:hint="eastAsia"/>
          <w:sz w:val="24"/>
          <w:szCs w:val="24"/>
        </w:rPr>
        <w:t>的年平均质量浓度见表</w:t>
      </w:r>
      <w:r w:rsidR="00AC3CD5" w:rsidRPr="00E64924">
        <w:rPr>
          <w:sz w:val="24"/>
          <w:szCs w:val="24"/>
        </w:rPr>
        <w:t>5.1-22</w:t>
      </w:r>
      <w:r w:rsidR="00AC3CD5" w:rsidRPr="00E64924">
        <w:rPr>
          <w:rFonts w:hint="eastAsia"/>
          <w:sz w:val="24"/>
          <w:szCs w:val="24"/>
        </w:rPr>
        <w:t>、年均保证率浓度分布图</w:t>
      </w:r>
      <w:r w:rsidR="00AC3CD5" w:rsidRPr="00E64924">
        <w:rPr>
          <w:sz w:val="24"/>
          <w:szCs w:val="24"/>
        </w:rPr>
        <w:t>5.1-22</w:t>
      </w:r>
      <w:r w:rsidR="00AC3CD5" w:rsidRPr="00E64924">
        <w:rPr>
          <w:rFonts w:hint="eastAsia"/>
          <w:sz w:val="24"/>
          <w:szCs w:val="24"/>
        </w:rPr>
        <w:t>。</w:t>
      </w:r>
    </w:p>
    <w:p w:rsidR="00AC3CD5" w:rsidRPr="00E64924" w:rsidRDefault="00AC3CD5" w:rsidP="00AC3CD5">
      <w:pPr>
        <w:spacing w:line="500" w:lineRule="exact"/>
        <w:jc w:val="center"/>
        <w:rPr>
          <w:szCs w:val="21"/>
        </w:rPr>
      </w:pPr>
      <w:r w:rsidRPr="00E64924">
        <w:rPr>
          <w:rFonts w:hint="eastAsia"/>
          <w:szCs w:val="21"/>
        </w:rPr>
        <w:t>表</w:t>
      </w:r>
      <w:r w:rsidRPr="00E64924">
        <w:rPr>
          <w:szCs w:val="21"/>
        </w:rPr>
        <w:t>5.1-22</w:t>
      </w:r>
      <w:r w:rsidRPr="00E64924">
        <w:rPr>
          <w:rFonts w:hint="eastAsia"/>
          <w:szCs w:val="21"/>
        </w:rPr>
        <w:t>叠加后</w:t>
      </w:r>
      <w:r w:rsidRPr="00E64924">
        <w:rPr>
          <w:szCs w:val="21"/>
        </w:rPr>
        <w:t>PM</w:t>
      </w:r>
      <w:r w:rsidRPr="00E64924">
        <w:rPr>
          <w:szCs w:val="21"/>
          <w:vertAlign w:val="subscript"/>
        </w:rPr>
        <w:t>10</w:t>
      </w:r>
      <w:r w:rsidRPr="00E64924">
        <w:rPr>
          <w:rFonts w:hint="eastAsia"/>
          <w:szCs w:val="21"/>
        </w:rPr>
        <w:t>年平均质量浓度预测结果表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673"/>
        <w:gridCol w:w="937"/>
        <w:gridCol w:w="1107"/>
        <w:gridCol w:w="956"/>
        <w:gridCol w:w="1107"/>
        <w:gridCol w:w="1116"/>
        <w:gridCol w:w="906"/>
        <w:gridCol w:w="936"/>
      </w:tblGrid>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rFonts w:hint="eastAsia"/>
                <w:kern w:val="0"/>
                <w:szCs w:val="21"/>
              </w:rPr>
              <w:t>序号</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rFonts w:hint="eastAsia"/>
                <w:kern w:val="0"/>
                <w:szCs w:val="21"/>
              </w:rPr>
              <w:t>预测点</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rFonts w:hint="eastAsia"/>
                <w:kern w:val="0"/>
                <w:szCs w:val="21"/>
              </w:rPr>
              <w:t>平均时段</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ascii="Times New Roman" w:hAnsi="Times New Roman" w:cs="Times New Roman"/>
                <w:kern w:val="0"/>
                <w:szCs w:val="21"/>
              </w:rPr>
            </w:pPr>
            <w:r w:rsidRPr="00E64924">
              <w:rPr>
                <w:rFonts w:hint="eastAsia"/>
                <w:kern w:val="0"/>
                <w:szCs w:val="21"/>
              </w:rPr>
              <w:t>贡献值</w:t>
            </w:r>
          </w:p>
          <w:p w:rsidR="00AC3CD5" w:rsidRPr="00E64924" w:rsidRDefault="00AC3CD5">
            <w:pPr>
              <w:widowControl/>
              <w:spacing w:line="28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rFonts w:hint="eastAsia"/>
                <w:kern w:val="0"/>
                <w:szCs w:val="21"/>
              </w:rPr>
              <w:t>占标率</w:t>
            </w:r>
            <w:r w:rsidRPr="00E64924">
              <w:rPr>
                <w:kern w:val="0"/>
                <w:szCs w:val="21"/>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ascii="Times New Roman" w:hAnsi="Times New Roman" w:cs="Times New Roman"/>
                <w:kern w:val="0"/>
                <w:szCs w:val="21"/>
              </w:rPr>
            </w:pPr>
            <w:r w:rsidRPr="00E64924">
              <w:rPr>
                <w:rFonts w:hint="eastAsia"/>
                <w:kern w:val="0"/>
                <w:szCs w:val="21"/>
              </w:rPr>
              <w:t>现状浓度</w:t>
            </w:r>
          </w:p>
          <w:p w:rsidR="00AC3CD5" w:rsidRPr="00E64924" w:rsidRDefault="00AC3CD5">
            <w:pPr>
              <w:widowControl/>
              <w:spacing w:line="28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ascii="Times New Roman" w:hAnsi="Times New Roman" w:cs="Times New Roman"/>
                <w:kern w:val="0"/>
                <w:szCs w:val="21"/>
              </w:rPr>
            </w:pPr>
            <w:r w:rsidRPr="00E64924">
              <w:rPr>
                <w:rFonts w:hint="eastAsia"/>
                <w:kern w:val="0"/>
                <w:szCs w:val="21"/>
              </w:rPr>
              <w:t>叠加后浓度</w:t>
            </w:r>
          </w:p>
          <w:p w:rsidR="00AC3CD5" w:rsidRPr="00E64924" w:rsidRDefault="00AC3CD5">
            <w:pPr>
              <w:widowControl/>
              <w:spacing w:line="280" w:lineRule="exact"/>
              <w:jc w:val="center"/>
              <w:rPr>
                <w:rFonts w:eastAsia="宋体" w:cs="Times New Roman"/>
                <w:kern w:val="0"/>
                <w:szCs w:val="21"/>
              </w:rPr>
            </w:pPr>
            <w:r w:rsidRPr="00E64924">
              <w:rPr>
                <w:kern w:val="0"/>
                <w:szCs w:val="21"/>
              </w:rPr>
              <w:t>/</w:t>
            </w:r>
            <w:r w:rsidRPr="00E64924">
              <w:rPr>
                <w:rFonts w:hint="eastAsia"/>
                <w:kern w:val="0"/>
                <w:szCs w:val="21"/>
              </w:rPr>
              <w:t>（</w:t>
            </w:r>
            <w:r w:rsidRPr="00E64924">
              <w:rPr>
                <w:kern w:val="0"/>
                <w:szCs w:val="21"/>
              </w:rPr>
              <w:t>mg/m</w:t>
            </w:r>
            <w:r w:rsidRPr="00E64924">
              <w:rPr>
                <w:kern w:val="0"/>
                <w:szCs w:val="21"/>
                <w:vertAlign w:val="superscript"/>
              </w:rPr>
              <w:t>3</w:t>
            </w:r>
            <w:r w:rsidRPr="00E64924">
              <w:rPr>
                <w:rFonts w:hint="eastAsia"/>
                <w:kern w:val="0"/>
                <w:szCs w:val="21"/>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rFonts w:hint="eastAsia"/>
                <w:kern w:val="0"/>
                <w:szCs w:val="21"/>
              </w:rPr>
              <w:t>占标率</w:t>
            </w:r>
            <w:r w:rsidRPr="00E64924">
              <w:rPr>
                <w:kern w:val="0"/>
                <w:szCs w:val="21"/>
              </w:rPr>
              <w:t>%</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rFonts w:hint="eastAsia"/>
                <w:kern w:val="0"/>
                <w:szCs w:val="21"/>
              </w:rPr>
              <w:t>达标情况</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kern w:val="0"/>
                <w:szCs w:val="21"/>
              </w:rPr>
              <w:t>1</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kern w:val="0"/>
                <w:szCs w:val="21"/>
              </w:rPr>
            </w:pPr>
            <w:r w:rsidRPr="00E64924">
              <w:rPr>
                <w:rFonts w:hAnsiTheme="minorEastAsia" w:hint="eastAsia"/>
                <w:kern w:val="0"/>
                <w:szCs w:val="21"/>
              </w:rPr>
              <w:t>上石寺</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ascii="宋体" w:hAnsi="宋体" w:cs="宋体" w:hint="eastAsia"/>
                <w:sz w:val="22"/>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kern w:val="0"/>
                <w:szCs w:val="21"/>
              </w:rPr>
              <w:t>2</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天晃村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24"/>
                <w:szCs w:val="24"/>
              </w:rPr>
            </w:pPr>
            <w:r w:rsidRPr="00E64924">
              <w:rPr>
                <w:rFonts w:ascii="宋体" w:hAnsi="宋体" w:cs="宋体" w:hint="eastAsia"/>
                <w:sz w:val="22"/>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kern w:val="0"/>
                <w:szCs w:val="21"/>
              </w:rPr>
              <w:t>3</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黑沟堰村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24"/>
                <w:szCs w:val="24"/>
              </w:rPr>
            </w:pPr>
            <w:r w:rsidRPr="00E64924">
              <w:rPr>
                <w:rFonts w:ascii="宋体" w:hAnsi="宋体" w:cs="宋体" w:hint="eastAsia"/>
                <w:sz w:val="22"/>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kern w:val="0"/>
                <w:szCs w:val="21"/>
              </w:rPr>
              <w:t>4</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黑涧村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24"/>
                <w:szCs w:val="24"/>
              </w:rPr>
            </w:pPr>
            <w:r w:rsidRPr="00E64924">
              <w:rPr>
                <w:rFonts w:ascii="宋体" w:hAnsi="宋体" w:cs="宋体" w:hint="eastAsia"/>
                <w:sz w:val="22"/>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kern w:val="0"/>
                <w:szCs w:val="21"/>
              </w:rPr>
              <w:t>5</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香烟村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24"/>
                <w:szCs w:val="24"/>
              </w:rPr>
            </w:pPr>
            <w:r w:rsidRPr="00E64924">
              <w:rPr>
                <w:rFonts w:ascii="宋体" w:hAnsi="宋体" w:cs="宋体" w:hint="eastAsia"/>
                <w:sz w:val="22"/>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kern w:val="0"/>
                <w:szCs w:val="21"/>
              </w:rPr>
              <w:t>6</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大道口村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24"/>
                <w:szCs w:val="24"/>
              </w:rPr>
            </w:pPr>
            <w:r w:rsidRPr="00E64924">
              <w:rPr>
                <w:rFonts w:ascii="宋体" w:hAnsi="宋体" w:cs="宋体" w:hint="eastAsia"/>
                <w:sz w:val="22"/>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kern w:val="0"/>
                <w:szCs w:val="21"/>
              </w:rPr>
              <w:t>7</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int="eastAsia"/>
                <w:szCs w:val="21"/>
              </w:rPr>
              <w:t>平山梁村</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0.00E+00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24"/>
                <w:szCs w:val="24"/>
              </w:rPr>
            </w:pPr>
            <w:r w:rsidRPr="00E64924">
              <w:rPr>
                <w:rFonts w:ascii="宋体" w:hAnsi="宋体" w:cs="宋体" w:hint="eastAsia"/>
                <w:sz w:val="22"/>
              </w:rPr>
              <w:t>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6.51E-02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eastAsia="宋体" w:cs="Times New Roman"/>
                <w:kern w:val="0"/>
                <w:szCs w:val="21"/>
              </w:rPr>
            </w:pPr>
            <w:r w:rsidRPr="00E64924">
              <w:rPr>
                <w:kern w:val="0"/>
                <w:szCs w:val="21"/>
              </w:rPr>
              <w:t>9</w:t>
            </w:r>
          </w:p>
        </w:tc>
        <w:tc>
          <w:tcPr>
            <w:tcW w:w="167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网格</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年平均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7.37E-03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 xml:space="preserve">4.91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1.35E-01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right"/>
              <w:rPr>
                <w:rFonts w:ascii="宋体" w:eastAsia="宋体" w:hAnsi="宋体" w:cs="宋体"/>
                <w:sz w:val="22"/>
              </w:rPr>
            </w:pPr>
            <w:r w:rsidRPr="00E64924">
              <w:rPr>
                <w:sz w:val="22"/>
              </w:rPr>
              <w:t>1.36E-01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90.93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adjustRightInd w:val="0"/>
              <w:snapToGrid w:val="0"/>
              <w:spacing w:line="280" w:lineRule="exact"/>
              <w:jc w:val="center"/>
              <w:rPr>
                <w:rFonts w:eastAsia="宋体" w:cs="Times New Roman"/>
                <w:kern w:val="0"/>
                <w:szCs w:val="21"/>
              </w:rPr>
            </w:pPr>
            <w:r w:rsidRPr="00E64924">
              <w:rPr>
                <w:rFonts w:hint="eastAsia"/>
                <w:kern w:val="0"/>
                <w:szCs w:val="21"/>
              </w:rPr>
              <w:t>达标</w:t>
            </w:r>
          </w:p>
        </w:tc>
      </w:tr>
    </w:tbl>
    <w:p w:rsidR="00AC3CD5" w:rsidRPr="00E64924" w:rsidRDefault="00AC3CD5" w:rsidP="00AC3CD5">
      <w:pPr>
        <w:spacing w:line="500" w:lineRule="exact"/>
        <w:outlineLvl w:val="3"/>
        <w:rPr>
          <w:rFonts w:ascii="Times New Roman" w:eastAsia="宋体" w:hAnsi="Times New Roman" w:cs="Times New Roman"/>
          <w:sz w:val="24"/>
          <w:szCs w:val="24"/>
        </w:rPr>
      </w:pPr>
      <w:r w:rsidRPr="00E64924">
        <w:rPr>
          <w:sz w:val="24"/>
          <w:szCs w:val="24"/>
        </w:rPr>
        <w:t>5.1.7.11</w:t>
      </w:r>
      <w:r w:rsidRPr="00E64924">
        <w:rPr>
          <w:rFonts w:hint="eastAsia"/>
          <w:sz w:val="24"/>
          <w:szCs w:val="24"/>
        </w:rPr>
        <w:t>特征污染物叠加预测</w:t>
      </w:r>
    </w:p>
    <w:p w:rsidR="00AC3CD5" w:rsidRPr="00E64924" w:rsidRDefault="00DD1B67" w:rsidP="00AC3CD5">
      <w:pPr>
        <w:spacing w:line="500" w:lineRule="exact"/>
        <w:rPr>
          <w:sz w:val="24"/>
          <w:szCs w:val="24"/>
        </w:rPr>
      </w:pPr>
      <w:r w:rsidRPr="00E64924">
        <w:rPr>
          <w:rFonts w:hint="eastAsia"/>
          <w:sz w:val="24"/>
          <w:szCs w:val="24"/>
        </w:rPr>
        <w:t xml:space="preserve">    </w:t>
      </w:r>
      <w:r w:rsidR="00AC3CD5" w:rsidRPr="00E64924">
        <w:rPr>
          <w:rFonts w:hint="eastAsia"/>
          <w:sz w:val="24"/>
          <w:szCs w:val="24"/>
        </w:rPr>
        <w:t>根据本项目具体情况，现状监测达标因子有非甲烷总烃、</w:t>
      </w:r>
      <w:r w:rsidR="00AC3CD5" w:rsidRPr="00E64924">
        <w:rPr>
          <w:sz w:val="24"/>
          <w:szCs w:val="24"/>
        </w:rPr>
        <w:t>NH</w:t>
      </w:r>
      <w:r w:rsidR="00AC3CD5" w:rsidRPr="00E64924">
        <w:rPr>
          <w:sz w:val="24"/>
          <w:szCs w:val="24"/>
          <w:vertAlign w:val="subscript"/>
        </w:rPr>
        <w:t>3</w:t>
      </w:r>
      <w:r w:rsidR="00AC3CD5" w:rsidRPr="00E64924">
        <w:rPr>
          <w:rFonts w:hint="eastAsia"/>
          <w:sz w:val="24"/>
          <w:szCs w:val="24"/>
        </w:rPr>
        <w:t>、甲醇、</w:t>
      </w:r>
      <w:r w:rsidR="00AC3CD5" w:rsidRPr="00E64924">
        <w:rPr>
          <w:sz w:val="24"/>
          <w:szCs w:val="24"/>
        </w:rPr>
        <w:t>H</w:t>
      </w:r>
      <w:r w:rsidR="00AC3CD5" w:rsidRPr="00E64924">
        <w:rPr>
          <w:sz w:val="24"/>
          <w:szCs w:val="24"/>
          <w:vertAlign w:val="subscript"/>
        </w:rPr>
        <w:t>2</w:t>
      </w:r>
      <w:r w:rsidR="00AC3CD5" w:rsidRPr="00E64924">
        <w:rPr>
          <w:sz w:val="24"/>
          <w:szCs w:val="24"/>
        </w:rPr>
        <w:t>S</w:t>
      </w:r>
      <w:r w:rsidR="00AC3CD5" w:rsidRPr="00E64924">
        <w:rPr>
          <w:rFonts w:hint="eastAsia"/>
          <w:sz w:val="24"/>
          <w:szCs w:val="24"/>
        </w:rPr>
        <w:t>，项目周边评价范围内暂无排放同种特征污染物的拟建、在建项目，因此不考虑周边在建拟建企业的叠加影响。根据本项目具体情况，各关心点评价结果</w:t>
      </w:r>
      <w:r w:rsidR="00AC3CD5" w:rsidRPr="00E64924">
        <w:rPr>
          <w:sz w:val="24"/>
          <w:szCs w:val="24"/>
        </w:rPr>
        <w:t>=</w:t>
      </w:r>
      <w:r w:rsidR="00AC3CD5" w:rsidRPr="00E64924">
        <w:rPr>
          <w:rFonts w:hint="eastAsia"/>
          <w:sz w:val="24"/>
          <w:szCs w:val="24"/>
        </w:rPr>
        <w:t>现状监测值</w:t>
      </w:r>
      <w:r w:rsidR="00AC3CD5" w:rsidRPr="00E64924">
        <w:rPr>
          <w:sz w:val="24"/>
          <w:szCs w:val="24"/>
        </w:rPr>
        <w:t>+</w:t>
      </w:r>
      <w:r w:rsidR="00AC3CD5" w:rsidRPr="00E64924">
        <w:rPr>
          <w:rFonts w:hint="eastAsia"/>
          <w:sz w:val="24"/>
          <w:szCs w:val="24"/>
        </w:rPr>
        <w:t>本项目贡献值，预测叠加现状环境质量浓度后非甲烷总烃、</w:t>
      </w:r>
      <w:r w:rsidR="00AC3CD5" w:rsidRPr="00E64924">
        <w:rPr>
          <w:sz w:val="24"/>
          <w:szCs w:val="24"/>
        </w:rPr>
        <w:t>NH</w:t>
      </w:r>
      <w:r w:rsidR="00AC3CD5" w:rsidRPr="00E64924">
        <w:rPr>
          <w:sz w:val="24"/>
          <w:szCs w:val="24"/>
          <w:vertAlign w:val="subscript"/>
        </w:rPr>
        <w:t>3</w:t>
      </w:r>
      <w:r w:rsidR="00AC3CD5" w:rsidRPr="00E64924">
        <w:rPr>
          <w:rFonts w:hint="eastAsia"/>
          <w:sz w:val="24"/>
          <w:szCs w:val="24"/>
        </w:rPr>
        <w:t>、</w:t>
      </w:r>
      <w:r w:rsidR="00AC3CD5" w:rsidRPr="00E64924">
        <w:rPr>
          <w:sz w:val="24"/>
          <w:szCs w:val="24"/>
        </w:rPr>
        <w:t>H</w:t>
      </w:r>
      <w:r w:rsidR="00AC3CD5" w:rsidRPr="00E64924">
        <w:rPr>
          <w:sz w:val="24"/>
          <w:szCs w:val="24"/>
          <w:vertAlign w:val="subscript"/>
        </w:rPr>
        <w:t>2</w:t>
      </w:r>
      <w:r w:rsidR="00AC3CD5" w:rsidRPr="00E64924">
        <w:rPr>
          <w:sz w:val="24"/>
          <w:szCs w:val="24"/>
        </w:rPr>
        <w:t>S</w:t>
      </w:r>
      <w:r w:rsidR="00AC3CD5" w:rsidRPr="00E64924">
        <w:rPr>
          <w:rFonts w:hint="eastAsia"/>
          <w:sz w:val="24"/>
          <w:szCs w:val="24"/>
        </w:rPr>
        <w:t>、甲醇的保证率小时平均质量浓度，非甲烷总烃、</w:t>
      </w:r>
      <w:r w:rsidR="00AC3CD5" w:rsidRPr="00E64924">
        <w:rPr>
          <w:sz w:val="24"/>
          <w:szCs w:val="24"/>
        </w:rPr>
        <w:t>NH</w:t>
      </w:r>
      <w:r w:rsidR="00AC3CD5" w:rsidRPr="00E64924">
        <w:rPr>
          <w:sz w:val="24"/>
          <w:szCs w:val="24"/>
          <w:vertAlign w:val="subscript"/>
        </w:rPr>
        <w:t>3</w:t>
      </w:r>
      <w:r w:rsidR="00AC3CD5" w:rsidRPr="00E64924">
        <w:rPr>
          <w:rFonts w:hint="eastAsia"/>
          <w:sz w:val="24"/>
          <w:szCs w:val="24"/>
        </w:rPr>
        <w:t>、</w:t>
      </w:r>
      <w:r w:rsidR="00AC3CD5" w:rsidRPr="00E64924">
        <w:rPr>
          <w:sz w:val="24"/>
          <w:szCs w:val="24"/>
        </w:rPr>
        <w:t>H</w:t>
      </w:r>
      <w:r w:rsidR="00AC3CD5" w:rsidRPr="00E64924">
        <w:rPr>
          <w:sz w:val="24"/>
          <w:szCs w:val="24"/>
          <w:vertAlign w:val="subscript"/>
        </w:rPr>
        <w:t>2</w:t>
      </w:r>
      <w:r w:rsidR="00AC3CD5" w:rsidRPr="00E64924">
        <w:rPr>
          <w:sz w:val="24"/>
          <w:szCs w:val="24"/>
        </w:rPr>
        <w:t>S</w:t>
      </w:r>
      <w:r w:rsidR="00AC3CD5" w:rsidRPr="00E64924">
        <w:rPr>
          <w:rFonts w:hint="eastAsia"/>
          <w:sz w:val="24"/>
          <w:szCs w:val="24"/>
        </w:rPr>
        <w:t>、甲醇背景浓度采用本次现状监测数据。对本项目特征污染物非甲烷总烃、</w:t>
      </w:r>
      <w:r w:rsidR="00AC3CD5" w:rsidRPr="00E64924">
        <w:rPr>
          <w:sz w:val="24"/>
          <w:szCs w:val="24"/>
        </w:rPr>
        <w:t>NH</w:t>
      </w:r>
      <w:r w:rsidR="00AC3CD5" w:rsidRPr="00E64924">
        <w:rPr>
          <w:sz w:val="24"/>
          <w:szCs w:val="24"/>
          <w:vertAlign w:val="subscript"/>
        </w:rPr>
        <w:t>3</w:t>
      </w:r>
      <w:r w:rsidR="00AC3CD5" w:rsidRPr="00E64924">
        <w:rPr>
          <w:rFonts w:hint="eastAsia"/>
          <w:sz w:val="24"/>
          <w:szCs w:val="24"/>
        </w:rPr>
        <w:t>、</w:t>
      </w:r>
      <w:r w:rsidR="00AC3CD5" w:rsidRPr="00E64924">
        <w:rPr>
          <w:sz w:val="24"/>
          <w:szCs w:val="24"/>
        </w:rPr>
        <w:t>H</w:t>
      </w:r>
      <w:r w:rsidR="00AC3CD5" w:rsidRPr="00E64924">
        <w:rPr>
          <w:sz w:val="24"/>
          <w:szCs w:val="24"/>
          <w:vertAlign w:val="subscript"/>
        </w:rPr>
        <w:t>2</w:t>
      </w:r>
      <w:r w:rsidR="00AC3CD5" w:rsidRPr="00E64924">
        <w:rPr>
          <w:sz w:val="24"/>
          <w:szCs w:val="24"/>
        </w:rPr>
        <w:t>S</w:t>
      </w:r>
      <w:r w:rsidR="00AC3CD5" w:rsidRPr="00E64924">
        <w:rPr>
          <w:rFonts w:hint="eastAsia"/>
          <w:sz w:val="24"/>
          <w:szCs w:val="24"/>
        </w:rPr>
        <w:t>、甲醇现状监测值和本项目贡献值进行叠加。预测叠加现状环境质量浓度后非甲烷总烃的小时平均质量浓度，背景浓度采用本次现状监测值。</w:t>
      </w:r>
    </w:p>
    <w:p w:rsidR="00AC3CD5" w:rsidRPr="00E64924" w:rsidRDefault="00AC3CD5" w:rsidP="00AC3CD5">
      <w:pPr>
        <w:spacing w:line="500" w:lineRule="exact"/>
        <w:rPr>
          <w:sz w:val="24"/>
          <w:szCs w:val="24"/>
        </w:rPr>
      </w:pPr>
      <w:r w:rsidRPr="00E64924">
        <w:rPr>
          <w:rFonts w:hint="eastAsia"/>
          <w:sz w:val="24"/>
          <w:szCs w:val="24"/>
        </w:rPr>
        <w:t>根据模型预测结果，叠加后非甲烷总烃小时平均质量浓度见表</w:t>
      </w:r>
      <w:r w:rsidRPr="00E64924">
        <w:rPr>
          <w:sz w:val="24"/>
          <w:szCs w:val="24"/>
        </w:rPr>
        <w:t>5.1-23</w:t>
      </w:r>
      <w:r w:rsidRPr="00E64924">
        <w:rPr>
          <w:rFonts w:hint="eastAsia"/>
          <w:sz w:val="24"/>
          <w:szCs w:val="24"/>
        </w:rPr>
        <w:t>，小时浓度分布图见图</w:t>
      </w:r>
      <w:r w:rsidRPr="00E64924">
        <w:rPr>
          <w:sz w:val="24"/>
          <w:szCs w:val="24"/>
        </w:rPr>
        <w:t>5.1-23</w:t>
      </w:r>
      <w:r w:rsidRPr="00E64924">
        <w:rPr>
          <w:rFonts w:hint="eastAsia"/>
          <w:sz w:val="24"/>
          <w:szCs w:val="24"/>
        </w:rPr>
        <w:t>。</w:t>
      </w:r>
    </w:p>
    <w:p w:rsidR="00AC3CD5" w:rsidRPr="00E64924" w:rsidRDefault="00AC3CD5" w:rsidP="00AC3CD5">
      <w:pPr>
        <w:spacing w:line="500" w:lineRule="exact"/>
        <w:jc w:val="center"/>
        <w:rPr>
          <w:szCs w:val="21"/>
        </w:rPr>
      </w:pPr>
      <w:r w:rsidRPr="00E64924">
        <w:rPr>
          <w:rFonts w:hint="eastAsia"/>
          <w:szCs w:val="21"/>
        </w:rPr>
        <w:t>表</w:t>
      </w:r>
      <w:r w:rsidRPr="00E64924">
        <w:rPr>
          <w:szCs w:val="21"/>
        </w:rPr>
        <w:t>5.1-23</w:t>
      </w:r>
      <w:r w:rsidRPr="00E64924">
        <w:rPr>
          <w:rFonts w:hint="eastAsia"/>
          <w:szCs w:val="21"/>
        </w:rPr>
        <w:t>叠加后非甲烷总烃小</w:t>
      </w:r>
      <w:r w:rsidRPr="00E64924">
        <w:rPr>
          <w:rFonts w:hint="eastAsia"/>
        </w:rPr>
        <w:t>时</w:t>
      </w:r>
      <w:r w:rsidRPr="00E64924">
        <w:rPr>
          <w:rFonts w:hint="eastAsia"/>
          <w:szCs w:val="21"/>
        </w:rPr>
        <w:t>平均质量浓度预测结果表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389"/>
        <w:gridCol w:w="1220"/>
        <w:gridCol w:w="1107"/>
        <w:gridCol w:w="956"/>
        <w:gridCol w:w="1107"/>
        <w:gridCol w:w="1282"/>
        <w:gridCol w:w="741"/>
        <w:gridCol w:w="936"/>
      </w:tblGrid>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序号</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预测点</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平均时段</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Times New Roman" w:hAnsi="Times New Roman" w:cs="Times New Roman"/>
                <w:szCs w:val="21"/>
              </w:rPr>
            </w:pPr>
            <w:r w:rsidRPr="00E64924">
              <w:rPr>
                <w:rFonts w:hint="eastAsia"/>
                <w:szCs w:val="21"/>
              </w:rPr>
              <w:t>贡献值</w:t>
            </w:r>
          </w:p>
          <w:p w:rsidR="00AC3CD5" w:rsidRPr="00E64924" w:rsidRDefault="00AC3CD5">
            <w:pPr>
              <w:spacing w:line="260" w:lineRule="exact"/>
              <w:jc w:val="center"/>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占标率</w:t>
            </w:r>
            <w:r w:rsidRPr="00E64924">
              <w:rPr>
                <w:szCs w:val="21"/>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Times New Roman" w:hAnsi="Times New Roman" w:cs="Times New Roman"/>
                <w:szCs w:val="21"/>
              </w:rPr>
            </w:pPr>
            <w:r w:rsidRPr="00E64924">
              <w:rPr>
                <w:rFonts w:hint="eastAsia"/>
                <w:szCs w:val="21"/>
              </w:rPr>
              <w:t>现状浓度</w:t>
            </w:r>
          </w:p>
          <w:p w:rsidR="00AC3CD5" w:rsidRPr="00E64924" w:rsidRDefault="00AC3CD5">
            <w:pPr>
              <w:spacing w:line="260" w:lineRule="exact"/>
              <w:jc w:val="center"/>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128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Times New Roman" w:hAnsi="Times New Roman" w:cs="Times New Roman"/>
                <w:szCs w:val="21"/>
              </w:rPr>
            </w:pPr>
            <w:r w:rsidRPr="00E64924">
              <w:rPr>
                <w:rFonts w:hint="eastAsia"/>
                <w:szCs w:val="21"/>
              </w:rPr>
              <w:t>叠加后浓度</w:t>
            </w:r>
          </w:p>
          <w:p w:rsidR="00AC3CD5" w:rsidRPr="00E64924" w:rsidRDefault="00AC3CD5">
            <w:pPr>
              <w:spacing w:line="260" w:lineRule="exact"/>
              <w:jc w:val="center"/>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74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占标率</w:t>
            </w:r>
            <w:r w:rsidRPr="00E64924">
              <w:rPr>
                <w:szCs w:val="21"/>
              </w:rPr>
              <w:t>%</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达标情况</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1</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kern w:val="0"/>
                <w:szCs w:val="21"/>
              </w:rPr>
            </w:pPr>
            <w:r w:rsidRPr="00E64924">
              <w:rPr>
                <w:rFonts w:hAnsiTheme="minorEastAsia" w:hint="eastAsia"/>
                <w:kern w:val="0"/>
                <w:szCs w:val="21"/>
              </w:rPr>
              <w:t>上石寺</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8.26E-02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4.17</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6.90E-04</w:t>
            </w:r>
          </w:p>
        </w:tc>
        <w:tc>
          <w:tcPr>
            <w:tcW w:w="128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8.33E-02</w:t>
            </w:r>
          </w:p>
        </w:tc>
        <w:tc>
          <w:tcPr>
            <w:tcW w:w="74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41.57</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2</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天晃村</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1.30E-01</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6.54</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6.90E-04</w:t>
            </w:r>
          </w:p>
        </w:tc>
        <w:tc>
          <w:tcPr>
            <w:tcW w:w="128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1.31E-01</w:t>
            </w:r>
          </w:p>
        </w:tc>
        <w:tc>
          <w:tcPr>
            <w:tcW w:w="74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45.57</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3</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黑沟堰村</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1.43E-01</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7.18</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6.90E-04</w:t>
            </w:r>
          </w:p>
        </w:tc>
        <w:tc>
          <w:tcPr>
            <w:tcW w:w="128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1.44E-01</w:t>
            </w:r>
          </w:p>
        </w:tc>
        <w:tc>
          <w:tcPr>
            <w:tcW w:w="74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46.61</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8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4</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黑涧村</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7.10E-02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3.58</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6.90E-04</w:t>
            </w:r>
          </w:p>
        </w:tc>
        <w:tc>
          <w:tcPr>
            <w:tcW w:w="128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7.16E-02</w:t>
            </w:r>
          </w:p>
        </w:tc>
        <w:tc>
          <w:tcPr>
            <w:tcW w:w="74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40.45</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5</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香烟村</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1.93E-02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1</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6.90E-04</w:t>
            </w:r>
          </w:p>
        </w:tc>
        <w:tc>
          <w:tcPr>
            <w:tcW w:w="128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2.00E-02</w:t>
            </w:r>
          </w:p>
        </w:tc>
        <w:tc>
          <w:tcPr>
            <w:tcW w:w="74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36.16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6</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大道口村</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8.95E-02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4.51</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6.90E-04</w:t>
            </w:r>
          </w:p>
        </w:tc>
        <w:tc>
          <w:tcPr>
            <w:tcW w:w="128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9.02E-02</w:t>
            </w:r>
          </w:p>
        </w:tc>
        <w:tc>
          <w:tcPr>
            <w:tcW w:w="74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42.32</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7</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int="eastAsia"/>
                <w:szCs w:val="21"/>
              </w:rPr>
              <w:t>平山梁村</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1.36E-02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0.72</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6.90E-04</w:t>
            </w:r>
          </w:p>
        </w:tc>
        <w:tc>
          <w:tcPr>
            <w:tcW w:w="128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1.43E-02</w:t>
            </w:r>
          </w:p>
        </w:tc>
        <w:tc>
          <w:tcPr>
            <w:tcW w:w="74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35.67</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9</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网格（</w:t>
            </w:r>
            <w:r w:rsidRPr="00E64924">
              <w:rPr>
                <w:szCs w:val="21"/>
              </w:rPr>
              <w:t>-200,300</w:t>
            </w:r>
            <w:r w:rsidRPr="00E64924">
              <w:rPr>
                <w:rFonts w:hint="eastAsia"/>
                <w:szCs w:val="21"/>
              </w:rPr>
              <w:t>）</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1.65E+00</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82.66</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6.90E-04</w:t>
            </w:r>
          </w:p>
        </w:tc>
        <w:tc>
          <w:tcPr>
            <w:tcW w:w="128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1.65E+00</w:t>
            </w:r>
          </w:p>
        </w:tc>
        <w:tc>
          <w:tcPr>
            <w:tcW w:w="74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52.1</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bl>
    <w:p w:rsidR="00AC3CD5" w:rsidRPr="00E64924" w:rsidRDefault="00AC3CD5" w:rsidP="00AC3CD5">
      <w:pPr>
        <w:spacing w:line="500" w:lineRule="exact"/>
        <w:ind w:firstLine="480"/>
        <w:rPr>
          <w:rFonts w:ascii="Times New Roman" w:hAnsi="Times New Roman" w:cs="Times New Roman"/>
          <w:sz w:val="24"/>
          <w:szCs w:val="24"/>
        </w:rPr>
      </w:pPr>
      <w:r w:rsidRPr="00E64924">
        <w:rPr>
          <w:rFonts w:hint="eastAsia"/>
          <w:sz w:val="24"/>
          <w:szCs w:val="24"/>
        </w:rPr>
        <w:t>根据模型预测结果，叠加后</w:t>
      </w:r>
      <w:r w:rsidRPr="00E64924">
        <w:rPr>
          <w:sz w:val="24"/>
          <w:szCs w:val="24"/>
        </w:rPr>
        <w:t>NH</w:t>
      </w:r>
      <w:r w:rsidRPr="00E64924">
        <w:rPr>
          <w:sz w:val="24"/>
          <w:szCs w:val="24"/>
          <w:vertAlign w:val="subscript"/>
        </w:rPr>
        <w:t>3</w:t>
      </w:r>
      <w:r w:rsidRPr="00E64924">
        <w:rPr>
          <w:rFonts w:hint="eastAsia"/>
          <w:sz w:val="24"/>
          <w:szCs w:val="24"/>
        </w:rPr>
        <w:t>小时平均质量浓度见表</w:t>
      </w:r>
      <w:r w:rsidRPr="00E64924">
        <w:rPr>
          <w:sz w:val="24"/>
          <w:szCs w:val="24"/>
        </w:rPr>
        <w:t>5.1-24</w:t>
      </w:r>
      <w:r w:rsidRPr="00E64924">
        <w:rPr>
          <w:rFonts w:hint="eastAsia"/>
          <w:sz w:val="24"/>
          <w:szCs w:val="24"/>
        </w:rPr>
        <w:t>，小时浓度分布</w:t>
      </w:r>
      <w:r w:rsidRPr="00E64924">
        <w:rPr>
          <w:sz w:val="24"/>
          <w:szCs w:val="24"/>
        </w:rPr>
        <w:t>10</w:t>
      </w:r>
      <w:r w:rsidRPr="00E64924">
        <w:rPr>
          <w:rFonts w:hint="eastAsia"/>
          <w:sz w:val="24"/>
          <w:szCs w:val="24"/>
        </w:rPr>
        <w:t>见图</w:t>
      </w:r>
      <w:r w:rsidRPr="00E64924">
        <w:rPr>
          <w:sz w:val="24"/>
          <w:szCs w:val="24"/>
        </w:rPr>
        <w:t>5.1-24</w:t>
      </w:r>
      <w:r w:rsidRPr="00E64924">
        <w:rPr>
          <w:rFonts w:hint="eastAsia"/>
          <w:sz w:val="24"/>
          <w:szCs w:val="24"/>
        </w:rPr>
        <w:t>。</w:t>
      </w:r>
    </w:p>
    <w:p w:rsidR="00AC3CD5" w:rsidRPr="00E64924" w:rsidRDefault="00AC3CD5" w:rsidP="00AC3CD5">
      <w:pPr>
        <w:spacing w:line="500" w:lineRule="exact"/>
        <w:jc w:val="center"/>
        <w:rPr>
          <w:szCs w:val="21"/>
        </w:rPr>
      </w:pPr>
      <w:r w:rsidRPr="00E64924">
        <w:rPr>
          <w:rFonts w:hint="eastAsia"/>
          <w:szCs w:val="21"/>
        </w:rPr>
        <w:t>表</w:t>
      </w:r>
      <w:r w:rsidRPr="00E64924">
        <w:rPr>
          <w:szCs w:val="21"/>
        </w:rPr>
        <w:t>5.1-24</w:t>
      </w:r>
      <w:r w:rsidRPr="00E64924">
        <w:rPr>
          <w:rFonts w:hint="eastAsia"/>
          <w:szCs w:val="21"/>
        </w:rPr>
        <w:t>叠加后</w:t>
      </w:r>
      <w:r w:rsidRPr="00E64924">
        <w:rPr>
          <w:szCs w:val="21"/>
        </w:rPr>
        <w:t>NH</w:t>
      </w:r>
      <w:r w:rsidRPr="00E64924">
        <w:rPr>
          <w:szCs w:val="21"/>
          <w:vertAlign w:val="subscript"/>
        </w:rPr>
        <w:t>3</w:t>
      </w:r>
      <w:r w:rsidRPr="00E64924">
        <w:rPr>
          <w:rFonts w:hint="eastAsia"/>
          <w:szCs w:val="21"/>
        </w:rPr>
        <w:t>小</w:t>
      </w:r>
      <w:r w:rsidRPr="00E64924">
        <w:rPr>
          <w:rFonts w:hint="eastAsia"/>
        </w:rPr>
        <w:t>时</w:t>
      </w:r>
      <w:r w:rsidRPr="00E64924">
        <w:rPr>
          <w:rFonts w:hint="eastAsia"/>
          <w:szCs w:val="21"/>
        </w:rPr>
        <w:t>平均质量浓度预测结果表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1246"/>
        <w:gridCol w:w="1213"/>
        <w:gridCol w:w="1230"/>
        <w:gridCol w:w="846"/>
        <w:gridCol w:w="1277"/>
        <w:gridCol w:w="1277"/>
        <w:gridCol w:w="867"/>
        <w:gridCol w:w="785"/>
      </w:tblGrid>
      <w:tr w:rsidR="00AC3CD5" w:rsidRPr="00E64924" w:rsidTr="00AC3CD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序号</w:t>
            </w:r>
          </w:p>
        </w:tc>
        <w:tc>
          <w:tcPr>
            <w:tcW w:w="12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预测点</w:t>
            </w:r>
          </w:p>
        </w:tc>
        <w:tc>
          <w:tcPr>
            <w:tcW w:w="121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平均时段</w:t>
            </w:r>
          </w:p>
        </w:tc>
        <w:tc>
          <w:tcPr>
            <w:tcW w:w="119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Times New Roman" w:hAnsi="Times New Roman" w:cs="Times New Roman"/>
                <w:szCs w:val="21"/>
              </w:rPr>
            </w:pPr>
            <w:r w:rsidRPr="00E64924">
              <w:rPr>
                <w:rFonts w:hint="eastAsia"/>
                <w:szCs w:val="21"/>
              </w:rPr>
              <w:t>贡献值</w:t>
            </w:r>
          </w:p>
          <w:p w:rsidR="00AC3CD5" w:rsidRPr="00E64924" w:rsidRDefault="00AC3CD5">
            <w:pPr>
              <w:spacing w:line="260" w:lineRule="exact"/>
              <w:jc w:val="center"/>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占标率</w:t>
            </w:r>
            <w:r w:rsidRPr="00E64924">
              <w:rPr>
                <w:szCs w:val="21"/>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Times New Roman" w:hAnsi="Times New Roman" w:cs="Times New Roman"/>
                <w:szCs w:val="21"/>
              </w:rPr>
            </w:pPr>
            <w:r w:rsidRPr="00E64924">
              <w:rPr>
                <w:rFonts w:hint="eastAsia"/>
                <w:szCs w:val="21"/>
              </w:rPr>
              <w:t>现状浓度</w:t>
            </w:r>
          </w:p>
          <w:p w:rsidR="00AC3CD5" w:rsidRPr="00E64924" w:rsidRDefault="00AC3CD5">
            <w:pPr>
              <w:spacing w:line="260" w:lineRule="exact"/>
              <w:jc w:val="center"/>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Times New Roman" w:hAnsi="Times New Roman" w:cs="Times New Roman"/>
                <w:szCs w:val="21"/>
              </w:rPr>
            </w:pPr>
            <w:r w:rsidRPr="00E64924">
              <w:rPr>
                <w:rFonts w:hint="eastAsia"/>
                <w:szCs w:val="21"/>
              </w:rPr>
              <w:t>叠加后浓度</w:t>
            </w:r>
          </w:p>
          <w:p w:rsidR="00AC3CD5" w:rsidRPr="00E64924" w:rsidRDefault="00AC3CD5">
            <w:pPr>
              <w:spacing w:line="260" w:lineRule="exact"/>
              <w:jc w:val="center"/>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占标率</w:t>
            </w:r>
            <w:r w:rsidRPr="00E64924">
              <w:rPr>
                <w:szCs w:val="21"/>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达标情况</w:t>
            </w:r>
          </w:p>
        </w:tc>
      </w:tr>
      <w:tr w:rsidR="00AC3CD5" w:rsidRPr="00E64924" w:rsidTr="00AC3CD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1</w:t>
            </w:r>
          </w:p>
        </w:tc>
        <w:tc>
          <w:tcPr>
            <w:tcW w:w="12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kern w:val="0"/>
                <w:szCs w:val="21"/>
              </w:rPr>
            </w:pPr>
            <w:r w:rsidRPr="00E64924">
              <w:rPr>
                <w:rFonts w:hAnsiTheme="minorEastAsia" w:hint="eastAsia"/>
                <w:kern w:val="0"/>
                <w:szCs w:val="21"/>
              </w:rPr>
              <w:t>上石寺</w:t>
            </w:r>
          </w:p>
        </w:tc>
        <w:tc>
          <w:tcPr>
            <w:tcW w:w="121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小</w:t>
            </w:r>
            <w:r w:rsidRPr="00E64924">
              <w:rPr>
                <w:rFonts w:hint="eastAsia"/>
              </w:rPr>
              <w:t>时</w:t>
            </w:r>
            <w:r w:rsidRPr="00E64924">
              <w:rPr>
                <w:rFonts w:hint="eastAsia"/>
                <w:szCs w:val="21"/>
              </w:rPr>
              <w:t>平均</w:t>
            </w:r>
          </w:p>
        </w:tc>
        <w:tc>
          <w:tcPr>
            <w:tcW w:w="119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Cs w:val="21"/>
              </w:rPr>
            </w:pPr>
            <w:r w:rsidRPr="00E64924">
              <w:rPr>
                <w:szCs w:val="21"/>
              </w:rPr>
              <w:t>7.16E-04</w:t>
            </w:r>
          </w:p>
        </w:tc>
        <w:tc>
          <w:tcPr>
            <w:tcW w:w="8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0.36</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4.30E-02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4.37E-02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21.9</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2</w:t>
            </w:r>
          </w:p>
        </w:tc>
        <w:tc>
          <w:tcPr>
            <w:tcW w:w="12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天晃村</w:t>
            </w:r>
          </w:p>
        </w:tc>
        <w:tc>
          <w:tcPr>
            <w:tcW w:w="121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小</w:t>
            </w:r>
            <w:r w:rsidRPr="00E64924">
              <w:rPr>
                <w:rFonts w:hint="eastAsia"/>
              </w:rPr>
              <w:t>时</w:t>
            </w:r>
            <w:r w:rsidRPr="00E64924">
              <w:rPr>
                <w:rFonts w:hint="eastAsia"/>
                <w:szCs w:val="21"/>
              </w:rPr>
              <w:t>平均</w:t>
            </w:r>
          </w:p>
        </w:tc>
        <w:tc>
          <w:tcPr>
            <w:tcW w:w="119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Cs w:val="21"/>
              </w:rPr>
            </w:pPr>
            <w:r w:rsidRPr="00E64924">
              <w:rPr>
                <w:szCs w:val="21"/>
              </w:rPr>
              <w:t>7.56E-04</w:t>
            </w:r>
          </w:p>
        </w:tc>
        <w:tc>
          <w:tcPr>
            <w:tcW w:w="8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0.38</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4.30E-02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4.38E-02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21.88</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3</w:t>
            </w:r>
          </w:p>
        </w:tc>
        <w:tc>
          <w:tcPr>
            <w:tcW w:w="12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AnsiTheme="minorEastAsia" w:hint="eastAsia"/>
                <w:szCs w:val="21"/>
              </w:rPr>
              <w:t>黑沟堰村</w:t>
            </w:r>
          </w:p>
        </w:tc>
        <w:tc>
          <w:tcPr>
            <w:tcW w:w="121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小</w:t>
            </w:r>
            <w:r w:rsidRPr="00E64924">
              <w:rPr>
                <w:rFonts w:hint="eastAsia"/>
              </w:rPr>
              <w:t>时</w:t>
            </w:r>
            <w:r w:rsidRPr="00E64924">
              <w:rPr>
                <w:rFonts w:hint="eastAsia"/>
                <w:szCs w:val="21"/>
              </w:rPr>
              <w:t>平均</w:t>
            </w:r>
          </w:p>
        </w:tc>
        <w:tc>
          <w:tcPr>
            <w:tcW w:w="119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Cs w:val="21"/>
              </w:rPr>
            </w:pPr>
            <w:r w:rsidRPr="00E64924">
              <w:rPr>
                <w:szCs w:val="21"/>
              </w:rPr>
              <w:t>1.36E-03</w:t>
            </w:r>
          </w:p>
        </w:tc>
        <w:tc>
          <w:tcPr>
            <w:tcW w:w="8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0.68</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4.30E-02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4.44E-02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22.18</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8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4</w:t>
            </w:r>
          </w:p>
        </w:tc>
        <w:tc>
          <w:tcPr>
            <w:tcW w:w="12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黑涧村</w:t>
            </w:r>
          </w:p>
        </w:tc>
        <w:tc>
          <w:tcPr>
            <w:tcW w:w="121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小</w:t>
            </w:r>
            <w:r w:rsidRPr="00E64924">
              <w:rPr>
                <w:rFonts w:hint="eastAsia"/>
              </w:rPr>
              <w:t>时</w:t>
            </w:r>
            <w:r w:rsidRPr="00E64924">
              <w:rPr>
                <w:rFonts w:hint="eastAsia"/>
                <w:szCs w:val="21"/>
              </w:rPr>
              <w:t>平均</w:t>
            </w:r>
          </w:p>
        </w:tc>
        <w:tc>
          <w:tcPr>
            <w:tcW w:w="119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Cs w:val="21"/>
              </w:rPr>
            </w:pPr>
            <w:r w:rsidRPr="00E64924">
              <w:rPr>
                <w:szCs w:val="21"/>
              </w:rPr>
              <w:t>7.05E-04</w:t>
            </w:r>
          </w:p>
        </w:tc>
        <w:tc>
          <w:tcPr>
            <w:tcW w:w="8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0.35</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4.30E-02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4.37E-02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21.85</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5</w:t>
            </w:r>
          </w:p>
        </w:tc>
        <w:tc>
          <w:tcPr>
            <w:tcW w:w="12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香烟村</w:t>
            </w:r>
          </w:p>
        </w:tc>
        <w:tc>
          <w:tcPr>
            <w:tcW w:w="121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小</w:t>
            </w:r>
            <w:r w:rsidRPr="00E64924">
              <w:rPr>
                <w:rFonts w:hint="eastAsia"/>
              </w:rPr>
              <w:t>时</w:t>
            </w:r>
            <w:r w:rsidRPr="00E64924">
              <w:rPr>
                <w:rFonts w:hint="eastAsia"/>
                <w:szCs w:val="21"/>
              </w:rPr>
              <w:t>平均</w:t>
            </w:r>
          </w:p>
        </w:tc>
        <w:tc>
          <w:tcPr>
            <w:tcW w:w="119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Cs w:val="21"/>
              </w:rPr>
            </w:pPr>
            <w:r w:rsidRPr="00E64924">
              <w:rPr>
                <w:szCs w:val="21"/>
              </w:rPr>
              <w:t>1.25E-04</w:t>
            </w:r>
          </w:p>
        </w:tc>
        <w:tc>
          <w:tcPr>
            <w:tcW w:w="8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0.06</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4.30E-02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4.31E-02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21.56</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6</w:t>
            </w:r>
          </w:p>
        </w:tc>
        <w:tc>
          <w:tcPr>
            <w:tcW w:w="12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AnsiTheme="minorEastAsia" w:hint="eastAsia"/>
                <w:szCs w:val="21"/>
              </w:rPr>
              <w:t>大道口村</w:t>
            </w:r>
          </w:p>
        </w:tc>
        <w:tc>
          <w:tcPr>
            <w:tcW w:w="121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小</w:t>
            </w:r>
            <w:r w:rsidRPr="00E64924">
              <w:rPr>
                <w:rFonts w:hint="eastAsia"/>
              </w:rPr>
              <w:t>时</w:t>
            </w:r>
            <w:r w:rsidRPr="00E64924">
              <w:rPr>
                <w:rFonts w:hint="eastAsia"/>
                <w:szCs w:val="21"/>
              </w:rPr>
              <w:t>平均</w:t>
            </w:r>
          </w:p>
        </w:tc>
        <w:tc>
          <w:tcPr>
            <w:tcW w:w="119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Cs w:val="21"/>
              </w:rPr>
            </w:pPr>
            <w:r w:rsidRPr="00E64924">
              <w:rPr>
                <w:szCs w:val="21"/>
              </w:rPr>
              <w:t>1.15E-03</w:t>
            </w:r>
          </w:p>
        </w:tc>
        <w:tc>
          <w:tcPr>
            <w:tcW w:w="8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0.57</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4.30E-02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4.41E-02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22.07</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7</w:t>
            </w:r>
          </w:p>
        </w:tc>
        <w:tc>
          <w:tcPr>
            <w:tcW w:w="12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60" w:lineRule="exact"/>
              <w:jc w:val="center"/>
              <w:rPr>
                <w:rFonts w:cs="Times New Roman"/>
                <w:szCs w:val="21"/>
              </w:rPr>
            </w:pPr>
            <w:r w:rsidRPr="00E64924">
              <w:rPr>
                <w:rFonts w:hint="eastAsia"/>
                <w:szCs w:val="21"/>
              </w:rPr>
              <w:t>平山梁村</w:t>
            </w:r>
          </w:p>
        </w:tc>
        <w:tc>
          <w:tcPr>
            <w:tcW w:w="121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小</w:t>
            </w:r>
            <w:r w:rsidRPr="00E64924">
              <w:rPr>
                <w:rFonts w:hint="eastAsia"/>
              </w:rPr>
              <w:t>时</w:t>
            </w:r>
            <w:r w:rsidRPr="00E64924">
              <w:rPr>
                <w:rFonts w:hint="eastAsia"/>
                <w:szCs w:val="21"/>
              </w:rPr>
              <w:t>平均</w:t>
            </w:r>
          </w:p>
        </w:tc>
        <w:tc>
          <w:tcPr>
            <w:tcW w:w="119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Cs w:val="21"/>
              </w:rPr>
            </w:pPr>
            <w:r w:rsidRPr="00E64924">
              <w:rPr>
                <w:szCs w:val="21"/>
              </w:rPr>
              <w:t>2.00E-04</w:t>
            </w:r>
          </w:p>
        </w:tc>
        <w:tc>
          <w:tcPr>
            <w:tcW w:w="8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0.1</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4.30E-02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4.32E-02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21.6</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szCs w:val="21"/>
              </w:rPr>
              <w:t>9</w:t>
            </w:r>
          </w:p>
        </w:tc>
        <w:tc>
          <w:tcPr>
            <w:tcW w:w="12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网格（</w:t>
            </w:r>
            <w:r w:rsidRPr="00E64924">
              <w:rPr>
                <w:szCs w:val="21"/>
              </w:rPr>
              <w:t>-100,0</w:t>
            </w:r>
            <w:r w:rsidRPr="00E64924">
              <w:rPr>
                <w:rFonts w:hint="eastAsia"/>
                <w:szCs w:val="21"/>
              </w:rP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rPr>
                <w:rFonts w:cs="Times New Roman"/>
                <w:szCs w:val="21"/>
              </w:rPr>
            </w:pPr>
            <w:r w:rsidRPr="00E64924">
              <w:rPr>
                <w:rFonts w:hint="eastAsia"/>
                <w:szCs w:val="21"/>
              </w:rPr>
              <w:t>小</w:t>
            </w:r>
            <w:r w:rsidRPr="00E64924">
              <w:rPr>
                <w:rFonts w:hint="eastAsia"/>
              </w:rPr>
              <w:t>时</w:t>
            </w:r>
            <w:r w:rsidRPr="00E64924">
              <w:rPr>
                <w:rFonts w:hint="eastAsia"/>
                <w:szCs w:val="21"/>
              </w:rPr>
              <w:t>平均</w:t>
            </w:r>
          </w:p>
        </w:tc>
        <w:tc>
          <w:tcPr>
            <w:tcW w:w="119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right"/>
              <w:rPr>
                <w:rFonts w:ascii="宋体" w:eastAsia="宋体" w:hAnsi="宋体" w:cs="宋体"/>
                <w:szCs w:val="21"/>
              </w:rPr>
            </w:pPr>
            <w:r w:rsidRPr="00E64924">
              <w:rPr>
                <w:szCs w:val="21"/>
              </w:rPr>
              <w:t>3.82E-02</w:t>
            </w:r>
          </w:p>
        </w:tc>
        <w:tc>
          <w:tcPr>
            <w:tcW w:w="84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19.09</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4.30E-02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8.12E-02</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ascii="宋体" w:eastAsia="宋体" w:hAnsi="宋体" w:cs="宋体"/>
                <w:szCs w:val="21"/>
              </w:rPr>
            </w:pPr>
            <w:r w:rsidRPr="00E64924">
              <w:rPr>
                <w:szCs w:val="21"/>
              </w:rPr>
              <w:t>40.59</w:t>
            </w:r>
          </w:p>
        </w:tc>
        <w:tc>
          <w:tcPr>
            <w:tcW w:w="0" w:type="auto"/>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60" w:lineRule="exact"/>
              <w:jc w:val="center"/>
              <w:rPr>
                <w:rFonts w:cs="Times New Roman"/>
                <w:szCs w:val="21"/>
              </w:rPr>
            </w:pPr>
            <w:r w:rsidRPr="00E64924">
              <w:rPr>
                <w:rFonts w:hint="eastAsia"/>
                <w:szCs w:val="21"/>
              </w:rPr>
              <w:t>达标</w:t>
            </w:r>
          </w:p>
        </w:tc>
      </w:tr>
    </w:tbl>
    <w:p w:rsidR="00AC3CD5" w:rsidRPr="00E64924" w:rsidRDefault="00DD1B67" w:rsidP="00AC3CD5">
      <w:pPr>
        <w:spacing w:line="500" w:lineRule="exact"/>
        <w:rPr>
          <w:sz w:val="24"/>
          <w:szCs w:val="24"/>
        </w:rPr>
      </w:pPr>
      <w:r w:rsidRPr="00E64924">
        <w:rPr>
          <w:rFonts w:hint="eastAsia"/>
          <w:sz w:val="24"/>
          <w:szCs w:val="24"/>
        </w:rPr>
        <w:t xml:space="preserve">    </w:t>
      </w:r>
      <w:r w:rsidR="00AC3CD5" w:rsidRPr="00E64924">
        <w:rPr>
          <w:rFonts w:hint="eastAsia"/>
          <w:sz w:val="24"/>
          <w:szCs w:val="24"/>
        </w:rPr>
        <w:t>根据模型预测结果，叠加后</w:t>
      </w:r>
      <w:r w:rsidR="00AC3CD5" w:rsidRPr="00E64924">
        <w:rPr>
          <w:sz w:val="24"/>
          <w:szCs w:val="24"/>
        </w:rPr>
        <w:t>H</w:t>
      </w:r>
      <w:r w:rsidR="00AC3CD5" w:rsidRPr="00E64924">
        <w:rPr>
          <w:sz w:val="24"/>
          <w:szCs w:val="24"/>
          <w:vertAlign w:val="subscript"/>
        </w:rPr>
        <w:t>2</w:t>
      </w:r>
      <w:r w:rsidR="00AC3CD5" w:rsidRPr="00E64924">
        <w:rPr>
          <w:sz w:val="24"/>
          <w:szCs w:val="24"/>
        </w:rPr>
        <w:t>S</w:t>
      </w:r>
      <w:r w:rsidR="00AC3CD5" w:rsidRPr="00E64924">
        <w:rPr>
          <w:rFonts w:hint="eastAsia"/>
          <w:sz w:val="24"/>
          <w:szCs w:val="24"/>
        </w:rPr>
        <w:t>小时平均质量浓度见表</w:t>
      </w:r>
      <w:r w:rsidR="00AC3CD5" w:rsidRPr="00E64924">
        <w:rPr>
          <w:sz w:val="24"/>
          <w:szCs w:val="24"/>
        </w:rPr>
        <w:t>5.1-25</w:t>
      </w:r>
      <w:r w:rsidR="00AC3CD5" w:rsidRPr="00E64924">
        <w:rPr>
          <w:rFonts w:hint="eastAsia"/>
          <w:sz w:val="24"/>
          <w:szCs w:val="24"/>
        </w:rPr>
        <w:t>，小时浓度分布图见图</w:t>
      </w:r>
      <w:r w:rsidR="00AC3CD5" w:rsidRPr="00E64924">
        <w:rPr>
          <w:sz w:val="24"/>
          <w:szCs w:val="24"/>
        </w:rPr>
        <w:t>5.1-25</w:t>
      </w:r>
      <w:r w:rsidR="00AC3CD5" w:rsidRPr="00E64924">
        <w:rPr>
          <w:rFonts w:hint="eastAsia"/>
          <w:sz w:val="24"/>
          <w:szCs w:val="24"/>
        </w:rPr>
        <w:t>。</w:t>
      </w:r>
    </w:p>
    <w:p w:rsidR="00AC3CD5" w:rsidRPr="00E64924" w:rsidRDefault="00AC3CD5" w:rsidP="00AC3CD5">
      <w:pPr>
        <w:spacing w:line="500" w:lineRule="exact"/>
        <w:jc w:val="center"/>
      </w:pPr>
      <w:r w:rsidRPr="00E64924">
        <w:rPr>
          <w:rFonts w:hint="eastAsia"/>
          <w:szCs w:val="21"/>
        </w:rPr>
        <w:t>表</w:t>
      </w:r>
      <w:r w:rsidRPr="00E64924">
        <w:rPr>
          <w:szCs w:val="21"/>
        </w:rPr>
        <w:t>5.1-25</w:t>
      </w:r>
      <w:r w:rsidRPr="00E64924">
        <w:rPr>
          <w:rFonts w:hint="eastAsia"/>
          <w:szCs w:val="21"/>
        </w:rPr>
        <w:t>叠加后</w:t>
      </w:r>
      <w:r w:rsidRPr="00E64924">
        <w:rPr>
          <w:szCs w:val="21"/>
        </w:rPr>
        <w:t>H</w:t>
      </w:r>
      <w:r w:rsidRPr="00E64924">
        <w:rPr>
          <w:szCs w:val="21"/>
          <w:vertAlign w:val="subscript"/>
        </w:rPr>
        <w:t>2</w:t>
      </w:r>
      <w:r w:rsidRPr="00E64924">
        <w:rPr>
          <w:szCs w:val="21"/>
        </w:rPr>
        <w:t>S</w:t>
      </w:r>
      <w:r w:rsidRPr="00E64924">
        <w:rPr>
          <w:rFonts w:hint="eastAsia"/>
          <w:szCs w:val="21"/>
        </w:rPr>
        <w:t>小</w:t>
      </w:r>
      <w:r w:rsidRPr="00E64924">
        <w:rPr>
          <w:rFonts w:hint="eastAsia"/>
        </w:rPr>
        <w:t>时</w:t>
      </w:r>
      <w:r w:rsidRPr="00E64924">
        <w:rPr>
          <w:rFonts w:hint="eastAsia"/>
          <w:szCs w:val="21"/>
        </w:rPr>
        <w:t>平均质量浓度预测结果表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390"/>
        <w:gridCol w:w="1220"/>
        <w:gridCol w:w="1107"/>
        <w:gridCol w:w="956"/>
        <w:gridCol w:w="1107"/>
        <w:gridCol w:w="1116"/>
        <w:gridCol w:w="906"/>
        <w:gridCol w:w="936"/>
      </w:tblGrid>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序号</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预测点</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平均时段</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ascii="Times New Roman" w:hAnsi="Times New Roman" w:cs="Times New Roman"/>
                <w:szCs w:val="21"/>
              </w:rPr>
            </w:pPr>
            <w:r w:rsidRPr="00E64924">
              <w:rPr>
                <w:rFonts w:hint="eastAsia"/>
                <w:szCs w:val="21"/>
              </w:rPr>
              <w:t>贡献值</w:t>
            </w:r>
          </w:p>
          <w:p w:rsidR="00AC3CD5" w:rsidRPr="00E64924" w:rsidRDefault="00AC3CD5">
            <w:pPr>
              <w:spacing w:line="280" w:lineRule="exact"/>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占标率</w:t>
            </w:r>
            <w:r w:rsidRPr="00E64924">
              <w:rPr>
                <w:szCs w:val="21"/>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ascii="Times New Roman" w:hAnsi="Times New Roman" w:cs="Times New Roman"/>
                <w:szCs w:val="21"/>
              </w:rPr>
            </w:pPr>
            <w:r w:rsidRPr="00E64924">
              <w:rPr>
                <w:rFonts w:hint="eastAsia"/>
                <w:szCs w:val="21"/>
              </w:rPr>
              <w:t>现状浓度</w:t>
            </w:r>
          </w:p>
          <w:p w:rsidR="00AC3CD5" w:rsidRPr="00E64924" w:rsidRDefault="00AC3CD5">
            <w:pPr>
              <w:spacing w:line="280" w:lineRule="exact"/>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ascii="Times New Roman" w:hAnsi="Times New Roman" w:cs="Times New Roman"/>
                <w:szCs w:val="21"/>
              </w:rPr>
            </w:pPr>
            <w:r w:rsidRPr="00E64924">
              <w:rPr>
                <w:rFonts w:hint="eastAsia"/>
                <w:szCs w:val="21"/>
              </w:rPr>
              <w:t>叠加后浓度</w:t>
            </w:r>
          </w:p>
          <w:p w:rsidR="00AC3CD5" w:rsidRPr="00E64924" w:rsidRDefault="00AC3CD5">
            <w:pPr>
              <w:spacing w:line="280" w:lineRule="exact"/>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占标率</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达标情况</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1</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kern w:val="0"/>
                <w:szCs w:val="21"/>
              </w:rPr>
            </w:pPr>
            <w:r w:rsidRPr="00E64924">
              <w:rPr>
                <w:rFonts w:hAnsiTheme="minorEastAsia" w:hint="eastAsia"/>
                <w:kern w:val="0"/>
                <w:szCs w:val="21"/>
              </w:rPr>
              <w:t>上石寺</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1.08E-04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1.08</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6.40E-03</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6.51E-03</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2</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天晃村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1.75E-04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1.75</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6.40E-03</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6.58E-03</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65.75</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3</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黑沟堰村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2.14E-04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2.14</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6.40E-03</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6.61E-03</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66.14</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w:t>
            </w:r>
          </w:p>
        </w:tc>
      </w:tr>
      <w:tr w:rsidR="00AC3CD5" w:rsidRPr="00E64924" w:rsidTr="00AC3CD5">
        <w:trPr>
          <w:trHeight w:val="8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4</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黑涧村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1.02E-04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1.02</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6.40E-03</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6.50E-03</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65.02</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5</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香烟村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2.49E-05</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0.25</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6.40E-03</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6.42E-03</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64.25</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6</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大道口村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1.10E-04</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1.1</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6.40E-03</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6.51E-03</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65.1</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7</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int="eastAsia"/>
                <w:szCs w:val="21"/>
              </w:rPr>
              <w:t>平山梁村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1.76E-05</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0.18</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6.40E-03</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6.42E-03</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64.18</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9</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网格（</w:t>
            </w:r>
            <w:r w:rsidRPr="00E64924">
              <w:rPr>
                <w:szCs w:val="21"/>
              </w:rPr>
              <w:t>-200</w:t>
            </w:r>
            <w:r w:rsidRPr="00E64924">
              <w:rPr>
                <w:rFonts w:hint="eastAsia"/>
                <w:szCs w:val="21"/>
              </w:rPr>
              <w:t>，</w:t>
            </w:r>
            <w:r w:rsidRPr="00E64924">
              <w:rPr>
                <w:szCs w:val="21"/>
              </w:rPr>
              <w:t>300</w:t>
            </w:r>
            <w:r w:rsidRPr="00E64924">
              <w:rPr>
                <w:rFonts w:hint="eastAsia"/>
                <w:szCs w:val="21"/>
              </w:rPr>
              <w:t>）</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2.33E-03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23.29</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6.40E-03</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8.73E-03</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87.29</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w:t>
            </w:r>
          </w:p>
        </w:tc>
      </w:tr>
    </w:tbl>
    <w:p w:rsidR="00AC3CD5" w:rsidRPr="00E64924" w:rsidRDefault="00DD1B67" w:rsidP="00AC3CD5">
      <w:pPr>
        <w:spacing w:line="500" w:lineRule="exact"/>
        <w:rPr>
          <w:rFonts w:ascii="Times New Roman" w:hAnsi="Times New Roman" w:cs="Times New Roman"/>
          <w:sz w:val="24"/>
          <w:szCs w:val="24"/>
        </w:rPr>
      </w:pPr>
      <w:r w:rsidRPr="00E64924">
        <w:rPr>
          <w:rFonts w:hint="eastAsia"/>
          <w:sz w:val="24"/>
          <w:szCs w:val="24"/>
        </w:rPr>
        <w:t xml:space="preserve">    </w:t>
      </w:r>
      <w:r w:rsidR="00AC3CD5" w:rsidRPr="00E64924">
        <w:rPr>
          <w:rFonts w:hint="eastAsia"/>
          <w:sz w:val="24"/>
          <w:szCs w:val="24"/>
        </w:rPr>
        <w:t>根据模型预测结果，叠加后甲醇小时平均质量浓度见表</w:t>
      </w:r>
      <w:r w:rsidR="00AC3CD5" w:rsidRPr="00E64924">
        <w:rPr>
          <w:sz w:val="24"/>
          <w:szCs w:val="24"/>
        </w:rPr>
        <w:t>5.1-26</w:t>
      </w:r>
      <w:r w:rsidR="00AC3CD5" w:rsidRPr="00E64924">
        <w:rPr>
          <w:rFonts w:hint="eastAsia"/>
          <w:sz w:val="24"/>
          <w:szCs w:val="24"/>
        </w:rPr>
        <w:t>，小时浓度分布图见图</w:t>
      </w:r>
      <w:r w:rsidR="00AC3CD5" w:rsidRPr="00E64924">
        <w:rPr>
          <w:sz w:val="24"/>
          <w:szCs w:val="24"/>
        </w:rPr>
        <w:t>5.1-26</w:t>
      </w:r>
      <w:r w:rsidR="00AC3CD5" w:rsidRPr="00E64924">
        <w:rPr>
          <w:rFonts w:hint="eastAsia"/>
          <w:sz w:val="24"/>
          <w:szCs w:val="24"/>
        </w:rPr>
        <w:t>。</w:t>
      </w:r>
    </w:p>
    <w:p w:rsidR="00AC3CD5" w:rsidRPr="00E64924" w:rsidRDefault="00AC3CD5" w:rsidP="00AC3CD5">
      <w:pPr>
        <w:spacing w:line="500" w:lineRule="exact"/>
      </w:pPr>
    </w:p>
    <w:p w:rsidR="00AC3CD5" w:rsidRPr="00E64924" w:rsidRDefault="00AC3CD5" w:rsidP="00AC3CD5">
      <w:pPr>
        <w:spacing w:line="500" w:lineRule="exact"/>
        <w:jc w:val="center"/>
        <w:rPr>
          <w:szCs w:val="21"/>
        </w:rPr>
      </w:pPr>
      <w:r w:rsidRPr="00E64924">
        <w:rPr>
          <w:rFonts w:hint="eastAsia"/>
          <w:szCs w:val="21"/>
        </w:rPr>
        <w:t>表</w:t>
      </w:r>
      <w:r w:rsidRPr="00E64924">
        <w:rPr>
          <w:szCs w:val="21"/>
        </w:rPr>
        <w:t>5.1-26</w:t>
      </w:r>
      <w:r w:rsidRPr="00E64924">
        <w:rPr>
          <w:rFonts w:hint="eastAsia"/>
          <w:szCs w:val="21"/>
        </w:rPr>
        <w:t>叠加后甲醇小</w:t>
      </w:r>
      <w:r w:rsidRPr="00E64924">
        <w:rPr>
          <w:rFonts w:hint="eastAsia"/>
        </w:rPr>
        <w:t>时</w:t>
      </w:r>
      <w:r w:rsidRPr="00E64924">
        <w:rPr>
          <w:rFonts w:hint="eastAsia"/>
          <w:szCs w:val="21"/>
        </w:rPr>
        <w:t>平均质量浓度预测结果表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390"/>
        <w:gridCol w:w="1220"/>
        <w:gridCol w:w="1107"/>
        <w:gridCol w:w="956"/>
        <w:gridCol w:w="1107"/>
        <w:gridCol w:w="1116"/>
        <w:gridCol w:w="906"/>
        <w:gridCol w:w="936"/>
      </w:tblGrid>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序号</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预测点</w:t>
            </w:r>
          </w:p>
        </w:tc>
        <w:tc>
          <w:tcPr>
            <w:tcW w:w="12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平均时段</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ascii="Times New Roman" w:hAnsi="Times New Roman" w:cs="Times New Roman"/>
                <w:szCs w:val="21"/>
              </w:rPr>
            </w:pPr>
            <w:r w:rsidRPr="00E64924">
              <w:rPr>
                <w:rFonts w:hint="eastAsia"/>
                <w:szCs w:val="21"/>
              </w:rPr>
              <w:t>贡献值</w:t>
            </w:r>
          </w:p>
          <w:p w:rsidR="00AC3CD5" w:rsidRPr="00E64924" w:rsidRDefault="00AC3CD5">
            <w:pPr>
              <w:spacing w:line="280" w:lineRule="exact"/>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占标率</w:t>
            </w:r>
            <w:r w:rsidRPr="00E64924">
              <w:rPr>
                <w:szCs w:val="21"/>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ascii="Times New Roman" w:hAnsi="Times New Roman" w:cs="Times New Roman"/>
                <w:szCs w:val="21"/>
              </w:rPr>
            </w:pPr>
            <w:r w:rsidRPr="00E64924">
              <w:rPr>
                <w:rFonts w:hint="eastAsia"/>
                <w:szCs w:val="21"/>
              </w:rPr>
              <w:t>现状浓度</w:t>
            </w:r>
          </w:p>
          <w:p w:rsidR="00AC3CD5" w:rsidRPr="00E64924" w:rsidRDefault="00AC3CD5">
            <w:pPr>
              <w:spacing w:line="280" w:lineRule="exact"/>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ascii="Times New Roman" w:hAnsi="Times New Roman" w:cs="Times New Roman"/>
                <w:szCs w:val="21"/>
              </w:rPr>
            </w:pPr>
            <w:r w:rsidRPr="00E64924">
              <w:rPr>
                <w:rFonts w:hint="eastAsia"/>
                <w:szCs w:val="21"/>
              </w:rPr>
              <w:t>叠加后浓度</w:t>
            </w:r>
          </w:p>
          <w:p w:rsidR="00AC3CD5" w:rsidRPr="00E64924" w:rsidRDefault="00AC3CD5">
            <w:pPr>
              <w:spacing w:line="280" w:lineRule="exact"/>
              <w:rPr>
                <w:rFonts w:cs="Times New Roman"/>
                <w:szCs w:val="21"/>
              </w:rPr>
            </w:pPr>
            <w:r w:rsidRPr="00E64924">
              <w:rPr>
                <w:szCs w:val="21"/>
              </w:rPr>
              <w:t>/</w:t>
            </w:r>
            <w:r w:rsidRPr="00E64924">
              <w:rPr>
                <w:rFonts w:hint="eastAsia"/>
                <w:szCs w:val="21"/>
              </w:rPr>
              <w:t>（</w:t>
            </w:r>
            <w:r w:rsidRPr="00E64924">
              <w:rPr>
                <w:szCs w:val="21"/>
              </w:rPr>
              <w:t>mg/m</w:t>
            </w:r>
            <w:r w:rsidRPr="00E64924">
              <w:rPr>
                <w:szCs w:val="21"/>
                <w:vertAlign w:val="superscript"/>
              </w:rPr>
              <w:t>3</w:t>
            </w:r>
            <w:r w:rsidRPr="00E64924">
              <w:rPr>
                <w:rFonts w:hint="eastAsia"/>
                <w:szCs w:val="21"/>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占标率</w:t>
            </w:r>
            <w:r w:rsidRPr="00E64924">
              <w:rPr>
                <w:szCs w:val="21"/>
              </w:rPr>
              <w:t>%</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达标情况</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1</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kern w:val="0"/>
                <w:szCs w:val="21"/>
              </w:rPr>
            </w:pPr>
            <w:r w:rsidRPr="00E64924">
              <w:rPr>
                <w:rFonts w:hAnsiTheme="minorEastAsia" w:hint="eastAsia"/>
                <w:kern w:val="0"/>
                <w:szCs w:val="21"/>
              </w:rPr>
              <w:t>上石寺</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1.32E-02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0.44</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5.00E-02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6.32E-02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2.11</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2</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天晃村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2.05E-02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0.68</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5.00E-02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7.05E-02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2.35</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3</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黑沟堰村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2.23E-02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0.74</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5.00E-02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7.23E-02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2.41</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达标</w:t>
            </w:r>
          </w:p>
        </w:tc>
      </w:tr>
      <w:tr w:rsidR="00AC3CD5" w:rsidRPr="00E64924" w:rsidTr="00AC3CD5">
        <w:trPr>
          <w:trHeight w:val="8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4</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黑涧村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1.09E-02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0.36</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5.00E-02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6.09E-02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2.03</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5</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香烟村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3.15E-03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0.11</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5.00E-02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5.32E-02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1.77</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6</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AnsiTheme="minorEastAsia" w:hint="eastAsia"/>
                <w:szCs w:val="21"/>
              </w:rPr>
              <w:t>大道口村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1.50E-02</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0.5</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5.00E-02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6.50E-02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2.17</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7</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280" w:lineRule="exact"/>
              <w:jc w:val="center"/>
              <w:rPr>
                <w:rFonts w:cs="Times New Roman"/>
                <w:szCs w:val="21"/>
              </w:rPr>
            </w:pPr>
            <w:r w:rsidRPr="00E64924">
              <w:rPr>
                <w:rFonts w:hint="eastAsia"/>
                <w:szCs w:val="21"/>
              </w:rPr>
              <w:t>平山梁村</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2.22E-03</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0.07</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5.00E-02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5.22E-02</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1.74</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达标</w:t>
            </w:r>
          </w:p>
        </w:tc>
      </w:tr>
      <w:tr w:rsidR="00AC3CD5" w:rsidRPr="00E64924" w:rsidTr="00AC3CD5">
        <w:trPr>
          <w:trHeight w:val="34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szCs w:val="21"/>
              </w:rPr>
              <w:t>9</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cs="Times New Roman"/>
                <w:szCs w:val="21"/>
              </w:rPr>
            </w:pPr>
            <w:r w:rsidRPr="00E64924">
              <w:rPr>
                <w:rFonts w:hint="eastAsia"/>
                <w:szCs w:val="21"/>
              </w:rPr>
              <w:t>网格（</w:t>
            </w:r>
            <w:r w:rsidRPr="00E64924">
              <w:rPr>
                <w:szCs w:val="21"/>
              </w:rPr>
              <w:t>-200</w:t>
            </w:r>
            <w:r w:rsidRPr="00E64924">
              <w:rPr>
                <w:rFonts w:hint="eastAsia"/>
                <w:szCs w:val="21"/>
              </w:rPr>
              <w:t>，</w:t>
            </w:r>
            <w:r w:rsidRPr="00E64924">
              <w:rPr>
                <w:szCs w:val="21"/>
              </w:rPr>
              <w:t>300</w:t>
            </w:r>
            <w:r w:rsidRPr="00E64924">
              <w:rPr>
                <w:rFonts w:hint="eastAsia"/>
                <w:szCs w:val="21"/>
              </w:rPr>
              <w:t>）</w:t>
            </w:r>
          </w:p>
        </w:tc>
        <w:tc>
          <w:tcPr>
            <w:tcW w:w="1219" w:type="dxa"/>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auto"/>
              <w:rPr>
                <w:rFonts w:eastAsia="宋体" w:cs="Times New Roman"/>
                <w:sz w:val="24"/>
                <w:szCs w:val="24"/>
              </w:rPr>
            </w:pPr>
            <w:r w:rsidRPr="00E64924">
              <w:rPr>
                <w:rFonts w:hint="eastAsia"/>
                <w:szCs w:val="21"/>
              </w:rPr>
              <w:t>小时平均</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3.36E-01</w:t>
            </w:r>
          </w:p>
        </w:tc>
        <w:tc>
          <w:tcPr>
            <w:tcW w:w="95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11.19</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5.00E-02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right"/>
              <w:rPr>
                <w:rFonts w:ascii="宋体" w:eastAsia="宋体" w:hAnsi="宋体" w:cs="宋体"/>
                <w:sz w:val="22"/>
              </w:rPr>
            </w:pPr>
            <w:r w:rsidRPr="00E64924">
              <w:rPr>
                <w:sz w:val="22"/>
              </w:rPr>
              <w:t>3.86E-01</w:t>
            </w:r>
          </w:p>
        </w:tc>
        <w:tc>
          <w:tcPr>
            <w:tcW w:w="9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ascii="宋体" w:eastAsia="宋体" w:hAnsi="宋体" w:cs="宋体"/>
                <w:sz w:val="22"/>
              </w:rPr>
            </w:pPr>
            <w:r w:rsidRPr="00E64924">
              <w:rPr>
                <w:sz w:val="22"/>
              </w:rPr>
              <w:t>12.86</w:t>
            </w:r>
          </w:p>
        </w:tc>
        <w:tc>
          <w:tcPr>
            <w:tcW w:w="93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达标</w:t>
            </w:r>
          </w:p>
        </w:tc>
      </w:tr>
    </w:tbl>
    <w:p w:rsidR="00AC3CD5" w:rsidRPr="00E64924" w:rsidRDefault="00AC3CD5" w:rsidP="00AC3CD5">
      <w:pPr>
        <w:spacing w:line="500" w:lineRule="exact"/>
        <w:outlineLvl w:val="3"/>
        <w:rPr>
          <w:rFonts w:ascii="Times New Roman" w:eastAsia="宋体" w:hAnsi="Times New Roman" w:cs="Times New Roman"/>
          <w:sz w:val="24"/>
          <w:szCs w:val="24"/>
        </w:rPr>
      </w:pPr>
      <w:r w:rsidRPr="00E64924">
        <w:rPr>
          <w:sz w:val="24"/>
          <w:szCs w:val="24"/>
        </w:rPr>
        <w:t>5.1.7.12</w:t>
      </w:r>
      <w:r w:rsidRPr="00E64924">
        <w:rPr>
          <w:rFonts w:hint="eastAsia"/>
          <w:sz w:val="24"/>
          <w:szCs w:val="24"/>
        </w:rPr>
        <w:t>厂界达标预测</w:t>
      </w:r>
    </w:p>
    <w:p w:rsidR="00AC3CD5" w:rsidRPr="00E64924" w:rsidRDefault="00AC3CD5" w:rsidP="00AC3CD5">
      <w:pPr>
        <w:spacing w:line="500" w:lineRule="exact"/>
        <w:outlineLvl w:val="3"/>
        <w:rPr>
          <w:sz w:val="24"/>
          <w:szCs w:val="24"/>
        </w:rPr>
      </w:pPr>
      <w:r w:rsidRPr="00E64924">
        <w:rPr>
          <w:rFonts w:hint="eastAsia"/>
          <w:sz w:val="24"/>
          <w:szCs w:val="24"/>
        </w:rPr>
        <w:t>根据模型预测结果，厂界染污物小时平均质量浓度见表</w:t>
      </w:r>
      <w:r w:rsidRPr="00E64924">
        <w:rPr>
          <w:sz w:val="24"/>
          <w:szCs w:val="24"/>
        </w:rPr>
        <w:t>5.1-27</w:t>
      </w:r>
      <w:r w:rsidRPr="00E64924">
        <w:rPr>
          <w:rFonts w:hint="eastAsia"/>
          <w:sz w:val="24"/>
          <w:szCs w:val="24"/>
        </w:rPr>
        <w:t>。</w:t>
      </w:r>
    </w:p>
    <w:p w:rsidR="00AC3CD5" w:rsidRPr="00E64924" w:rsidRDefault="00AC3CD5" w:rsidP="00AC3CD5">
      <w:pPr>
        <w:spacing w:line="500" w:lineRule="exact"/>
        <w:jc w:val="center"/>
        <w:rPr>
          <w:szCs w:val="21"/>
        </w:rPr>
      </w:pPr>
      <w:r w:rsidRPr="00E64924">
        <w:rPr>
          <w:rFonts w:hint="eastAsia"/>
          <w:szCs w:val="21"/>
        </w:rPr>
        <w:t>表</w:t>
      </w:r>
      <w:r w:rsidRPr="00E64924">
        <w:rPr>
          <w:szCs w:val="21"/>
        </w:rPr>
        <w:t>5.1-27</w:t>
      </w:r>
      <w:r w:rsidRPr="00E64924">
        <w:rPr>
          <w:rFonts w:hint="eastAsia"/>
          <w:szCs w:val="21"/>
        </w:rPr>
        <w:t>厂界染污物小</w:t>
      </w:r>
      <w:r w:rsidRPr="00E64924">
        <w:rPr>
          <w:rFonts w:hint="eastAsia"/>
        </w:rPr>
        <w:t>时</w:t>
      </w:r>
      <w:r w:rsidRPr="00E64924">
        <w:rPr>
          <w:rFonts w:hint="eastAsia"/>
          <w:szCs w:val="21"/>
        </w:rPr>
        <w:t>平均质量浓度预测结果表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1460"/>
        <w:gridCol w:w="2362"/>
        <w:gridCol w:w="1861"/>
        <w:gridCol w:w="1917"/>
      </w:tblGrid>
      <w:tr w:rsidR="00AC3CD5" w:rsidRPr="00E64924" w:rsidTr="00AC3CD5">
        <w:trPr>
          <w:trHeight w:val="350"/>
          <w:jc w:val="center"/>
        </w:trPr>
        <w:tc>
          <w:tcPr>
            <w:tcW w:w="90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污染物名称</w:t>
            </w:r>
          </w:p>
        </w:tc>
        <w:tc>
          <w:tcPr>
            <w:tcW w:w="78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坐标</w:t>
            </w:r>
          </w:p>
        </w:tc>
        <w:tc>
          <w:tcPr>
            <w:tcW w:w="127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贡献值</w:t>
            </w:r>
            <w:r w:rsidRPr="00E64924">
              <w:rPr>
                <w:szCs w:val="21"/>
              </w:rPr>
              <w:t>(mg/m^3)</w:t>
            </w:r>
          </w:p>
        </w:tc>
        <w:tc>
          <w:tcPr>
            <w:tcW w:w="100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占标率</w:t>
            </w:r>
            <w:r w:rsidRPr="00E64924">
              <w:rPr>
                <w:szCs w:val="21"/>
              </w:rPr>
              <w:t>%</w:t>
            </w:r>
          </w:p>
        </w:tc>
        <w:tc>
          <w:tcPr>
            <w:tcW w:w="103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int="eastAsia"/>
                <w:szCs w:val="21"/>
              </w:rPr>
              <w:t>是否达标</w:t>
            </w:r>
          </w:p>
        </w:tc>
      </w:tr>
      <w:tr w:rsidR="00AC3CD5" w:rsidRPr="00E64924" w:rsidTr="00AC3CD5">
        <w:trPr>
          <w:trHeight w:val="350"/>
          <w:jc w:val="center"/>
        </w:trPr>
        <w:tc>
          <w:tcPr>
            <w:tcW w:w="90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非甲烷总烃</w:t>
            </w:r>
          </w:p>
        </w:tc>
        <w:tc>
          <w:tcPr>
            <w:tcW w:w="78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-24,-249</w:t>
            </w:r>
          </w:p>
        </w:tc>
        <w:tc>
          <w:tcPr>
            <w:tcW w:w="127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5.49E-01</w:t>
            </w:r>
          </w:p>
        </w:tc>
        <w:tc>
          <w:tcPr>
            <w:tcW w:w="100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27.43</w:t>
            </w:r>
          </w:p>
        </w:tc>
        <w:tc>
          <w:tcPr>
            <w:tcW w:w="103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达标</w:t>
            </w:r>
          </w:p>
        </w:tc>
      </w:tr>
      <w:tr w:rsidR="00AC3CD5" w:rsidRPr="00E64924" w:rsidTr="00AC3CD5">
        <w:trPr>
          <w:trHeight w:val="350"/>
          <w:jc w:val="center"/>
        </w:trPr>
        <w:tc>
          <w:tcPr>
            <w:tcW w:w="90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NH</w:t>
            </w:r>
            <w:r w:rsidRPr="00E64924">
              <w:rPr>
                <w:sz w:val="22"/>
                <w:vertAlign w:val="subscript"/>
              </w:rPr>
              <w:t>3</w:t>
            </w:r>
          </w:p>
        </w:tc>
        <w:tc>
          <w:tcPr>
            <w:tcW w:w="78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-79,212</w:t>
            </w:r>
          </w:p>
        </w:tc>
        <w:tc>
          <w:tcPr>
            <w:tcW w:w="127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4.42E-02</w:t>
            </w:r>
          </w:p>
        </w:tc>
        <w:tc>
          <w:tcPr>
            <w:tcW w:w="100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22.12</w:t>
            </w:r>
          </w:p>
        </w:tc>
        <w:tc>
          <w:tcPr>
            <w:tcW w:w="103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达标</w:t>
            </w:r>
          </w:p>
        </w:tc>
      </w:tr>
      <w:tr w:rsidR="00AC3CD5" w:rsidRPr="00E64924" w:rsidTr="00AC3CD5">
        <w:trPr>
          <w:trHeight w:val="350"/>
          <w:jc w:val="center"/>
        </w:trPr>
        <w:tc>
          <w:tcPr>
            <w:tcW w:w="90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H</w:t>
            </w:r>
            <w:r w:rsidRPr="00E64924">
              <w:rPr>
                <w:sz w:val="22"/>
                <w:vertAlign w:val="subscript"/>
              </w:rPr>
              <w:t>2</w:t>
            </w:r>
            <w:r w:rsidRPr="00E64924">
              <w:rPr>
                <w:sz w:val="22"/>
              </w:rPr>
              <w:t>S</w:t>
            </w:r>
          </w:p>
        </w:tc>
        <w:tc>
          <w:tcPr>
            <w:tcW w:w="78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-79,212</w:t>
            </w:r>
          </w:p>
        </w:tc>
        <w:tc>
          <w:tcPr>
            <w:tcW w:w="127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4.42E-02</w:t>
            </w:r>
          </w:p>
        </w:tc>
        <w:tc>
          <w:tcPr>
            <w:tcW w:w="100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22.12</w:t>
            </w:r>
          </w:p>
        </w:tc>
        <w:tc>
          <w:tcPr>
            <w:tcW w:w="103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达标</w:t>
            </w:r>
          </w:p>
        </w:tc>
      </w:tr>
      <w:tr w:rsidR="00AC3CD5" w:rsidRPr="00E64924" w:rsidTr="00AC3CD5">
        <w:trPr>
          <w:trHeight w:val="350"/>
          <w:jc w:val="center"/>
        </w:trPr>
        <w:tc>
          <w:tcPr>
            <w:tcW w:w="90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甲醇</w:t>
            </w:r>
          </w:p>
        </w:tc>
        <w:tc>
          <w:tcPr>
            <w:tcW w:w="78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-24,-249</w:t>
            </w:r>
          </w:p>
        </w:tc>
        <w:tc>
          <w:tcPr>
            <w:tcW w:w="127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6.91E-02</w:t>
            </w:r>
          </w:p>
        </w:tc>
        <w:tc>
          <w:tcPr>
            <w:tcW w:w="100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sz w:val="22"/>
              </w:rPr>
              <w:t>2.3</w:t>
            </w:r>
          </w:p>
        </w:tc>
        <w:tc>
          <w:tcPr>
            <w:tcW w:w="103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ascii="宋体" w:eastAsia="宋体" w:hAnsi="宋体" w:cs="宋体"/>
                <w:sz w:val="22"/>
              </w:rPr>
            </w:pPr>
            <w:r w:rsidRPr="00E64924">
              <w:rPr>
                <w:rFonts w:hint="eastAsia"/>
                <w:sz w:val="22"/>
              </w:rPr>
              <w:t>达标</w:t>
            </w:r>
          </w:p>
        </w:tc>
      </w:tr>
    </w:tbl>
    <w:p w:rsidR="00AC3CD5" w:rsidRPr="00E64924" w:rsidRDefault="00AC3CD5" w:rsidP="00DD1B67">
      <w:pPr>
        <w:pStyle w:val="4"/>
        <w:spacing w:line="500" w:lineRule="exact"/>
        <w:ind w:firstLineChars="200" w:firstLine="480"/>
        <w:rPr>
          <w:rFonts w:ascii="Times New Roman" w:eastAsiaTheme="minorEastAsia" w:hAnsi="Times New Roman" w:cs="Times New Roman"/>
          <w:b w:val="0"/>
          <w:kern w:val="0"/>
          <w:sz w:val="24"/>
          <w:szCs w:val="24"/>
        </w:rPr>
      </w:pPr>
      <w:r w:rsidRPr="00E64924">
        <w:rPr>
          <w:rFonts w:ascii="Times New Roman" w:eastAsiaTheme="minorEastAsia" w:hAnsiTheme="minorEastAsia" w:cs="Times New Roman"/>
          <w:b w:val="0"/>
          <w:sz w:val="24"/>
          <w:szCs w:val="24"/>
        </w:rPr>
        <w:t>由表</w:t>
      </w:r>
      <w:r w:rsidRPr="00E64924">
        <w:rPr>
          <w:rFonts w:ascii="Times New Roman" w:eastAsiaTheme="minorEastAsia" w:hAnsi="Times New Roman" w:cs="Times New Roman"/>
          <w:b w:val="0"/>
          <w:sz w:val="24"/>
          <w:szCs w:val="24"/>
        </w:rPr>
        <w:t>5.1-27</w:t>
      </w:r>
      <w:r w:rsidRPr="00E64924">
        <w:rPr>
          <w:rFonts w:ascii="Times New Roman" w:eastAsiaTheme="minorEastAsia" w:hAnsiTheme="minorEastAsia" w:cs="Times New Roman"/>
          <w:b w:val="0"/>
          <w:sz w:val="24"/>
          <w:szCs w:val="24"/>
        </w:rPr>
        <w:t>可知厂界处非甲烷总烃短期浓度为</w:t>
      </w:r>
      <w:r w:rsidRPr="00E64924">
        <w:rPr>
          <w:rFonts w:ascii="Times New Roman" w:eastAsiaTheme="minorEastAsia" w:hAnsi="Times New Roman" w:cs="Times New Roman"/>
          <w:b w:val="0"/>
          <w:sz w:val="24"/>
          <w:szCs w:val="24"/>
        </w:rPr>
        <w:t>5.49E-01 mg/m^3</w:t>
      </w:r>
      <w:r w:rsidRPr="00E64924">
        <w:rPr>
          <w:rFonts w:ascii="Times New Roman" w:eastAsiaTheme="minorEastAsia" w:hAnsiTheme="minorEastAsia" w:cs="Times New Roman"/>
          <w:b w:val="0"/>
          <w:sz w:val="24"/>
          <w:szCs w:val="24"/>
        </w:rPr>
        <w:t>，占标率</w:t>
      </w:r>
      <w:r w:rsidRPr="00E64924">
        <w:rPr>
          <w:rFonts w:ascii="Times New Roman" w:eastAsiaTheme="minorEastAsia" w:hAnsi="Times New Roman" w:cs="Times New Roman"/>
          <w:b w:val="0"/>
          <w:sz w:val="24"/>
          <w:szCs w:val="24"/>
        </w:rPr>
        <w:t>%</w:t>
      </w:r>
      <w:r w:rsidRPr="00E64924">
        <w:rPr>
          <w:rFonts w:ascii="Times New Roman" w:eastAsiaTheme="minorEastAsia" w:hAnsiTheme="minorEastAsia" w:cs="Times New Roman"/>
          <w:b w:val="0"/>
          <w:sz w:val="24"/>
          <w:szCs w:val="24"/>
        </w:rPr>
        <w:t>为</w:t>
      </w:r>
      <w:r w:rsidRPr="00E64924">
        <w:rPr>
          <w:rFonts w:ascii="Times New Roman" w:eastAsiaTheme="minorEastAsia" w:hAnsi="Times New Roman" w:cs="Times New Roman"/>
          <w:b w:val="0"/>
          <w:sz w:val="24"/>
          <w:szCs w:val="24"/>
        </w:rPr>
        <w:t>27.43</w:t>
      </w:r>
      <w:r w:rsidRPr="00E64924">
        <w:rPr>
          <w:rFonts w:ascii="Times New Roman" w:eastAsiaTheme="minorEastAsia" w:hAnsiTheme="minorEastAsia" w:cs="Times New Roman"/>
          <w:b w:val="0"/>
          <w:sz w:val="24"/>
          <w:szCs w:val="24"/>
        </w:rPr>
        <w:t>；</w:t>
      </w:r>
      <w:r w:rsidRPr="00E64924">
        <w:rPr>
          <w:rFonts w:ascii="Times New Roman" w:eastAsiaTheme="minorEastAsia" w:hAnsi="Times New Roman" w:cs="Times New Roman"/>
          <w:b w:val="0"/>
          <w:sz w:val="24"/>
          <w:szCs w:val="24"/>
        </w:rPr>
        <w:t>NH</w:t>
      </w:r>
      <w:r w:rsidRPr="00E64924">
        <w:rPr>
          <w:rFonts w:ascii="Times New Roman" w:eastAsiaTheme="minorEastAsia" w:hAnsi="Times New Roman" w:cs="Times New Roman"/>
          <w:b w:val="0"/>
          <w:sz w:val="24"/>
          <w:szCs w:val="24"/>
          <w:vertAlign w:val="subscript"/>
        </w:rPr>
        <w:t>3</w:t>
      </w:r>
      <w:r w:rsidRPr="00E64924">
        <w:rPr>
          <w:rFonts w:ascii="Times New Roman" w:eastAsiaTheme="minorEastAsia" w:hAnsiTheme="minorEastAsia" w:cs="Times New Roman"/>
          <w:b w:val="0"/>
          <w:sz w:val="24"/>
          <w:szCs w:val="24"/>
        </w:rPr>
        <w:t>短期浓度为</w:t>
      </w:r>
      <w:r w:rsidRPr="00E64924">
        <w:rPr>
          <w:rFonts w:ascii="Times New Roman" w:eastAsiaTheme="minorEastAsia" w:hAnsi="Times New Roman" w:cs="Times New Roman"/>
          <w:b w:val="0"/>
          <w:sz w:val="24"/>
          <w:szCs w:val="24"/>
        </w:rPr>
        <w:t>4.42E-02 mg/m^3</w:t>
      </w:r>
      <w:r w:rsidRPr="00E64924">
        <w:rPr>
          <w:rFonts w:ascii="Times New Roman" w:eastAsiaTheme="minorEastAsia" w:hAnsiTheme="minorEastAsia" w:cs="Times New Roman"/>
          <w:b w:val="0"/>
          <w:sz w:val="24"/>
          <w:szCs w:val="24"/>
        </w:rPr>
        <w:t>，占标率</w:t>
      </w:r>
      <w:r w:rsidRPr="00E64924">
        <w:rPr>
          <w:rFonts w:ascii="Times New Roman" w:eastAsiaTheme="minorEastAsia" w:hAnsi="Times New Roman" w:cs="Times New Roman"/>
          <w:b w:val="0"/>
          <w:sz w:val="24"/>
          <w:szCs w:val="24"/>
        </w:rPr>
        <w:t>%</w:t>
      </w:r>
      <w:r w:rsidRPr="00E64924">
        <w:rPr>
          <w:rFonts w:ascii="Times New Roman" w:eastAsiaTheme="minorEastAsia" w:hAnsiTheme="minorEastAsia" w:cs="Times New Roman"/>
          <w:b w:val="0"/>
          <w:sz w:val="24"/>
          <w:szCs w:val="24"/>
        </w:rPr>
        <w:t>为</w:t>
      </w:r>
      <w:r w:rsidRPr="00E64924">
        <w:rPr>
          <w:rFonts w:ascii="Times New Roman" w:eastAsiaTheme="minorEastAsia" w:hAnsi="Times New Roman" w:cs="Times New Roman"/>
          <w:b w:val="0"/>
          <w:sz w:val="24"/>
          <w:szCs w:val="24"/>
        </w:rPr>
        <w:t>22.12</w:t>
      </w:r>
      <w:r w:rsidRPr="00E64924">
        <w:rPr>
          <w:rFonts w:ascii="Times New Roman" w:eastAsiaTheme="minorEastAsia" w:hAnsiTheme="minorEastAsia" w:cs="Times New Roman"/>
          <w:b w:val="0"/>
          <w:sz w:val="24"/>
          <w:szCs w:val="24"/>
        </w:rPr>
        <w:t>；</w:t>
      </w:r>
      <w:r w:rsidRPr="00E64924">
        <w:rPr>
          <w:rFonts w:ascii="Times New Roman" w:eastAsiaTheme="minorEastAsia" w:hAnsi="Times New Roman" w:cs="Times New Roman"/>
          <w:b w:val="0"/>
          <w:sz w:val="24"/>
          <w:szCs w:val="24"/>
        </w:rPr>
        <w:t>H</w:t>
      </w:r>
      <w:r w:rsidRPr="00E64924">
        <w:rPr>
          <w:rFonts w:ascii="Times New Roman" w:eastAsiaTheme="minorEastAsia" w:hAnsi="Times New Roman" w:cs="Times New Roman"/>
          <w:b w:val="0"/>
          <w:sz w:val="24"/>
          <w:szCs w:val="24"/>
          <w:vertAlign w:val="subscript"/>
        </w:rPr>
        <w:t>2</w:t>
      </w:r>
      <w:r w:rsidRPr="00E64924">
        <w:rPr>
          <w:rFonts w:ascii="Times New Roman" w:eastAsiaTheme="minorEastAsia" w:hAnsi="Times New Roman" w:cs="Times New Roman"/>
          <w:b w:val="0"/>
          <w:sz w:val="24"/>
          <w:szCs w:val="24"/>
        </w:rPr>
        <w:t>S</w:t>
      </w:r>
      <w:r w:rsidRPr="00E64924">
        <w:rPr>
          <w:rFonts w:ascii="Times New Roman" w:eastAsiaTheme="minorEastAsia" w:hAnsiTheme="minorEastAsia" w:cs="Times New Roman"/>
          <w:b w:val="0"/>
          <w:sz w:val="24"/>
          <w:szCs w:val="24"/>
        </w:rPr>
        <w:t>短期浓度为</w:t>
      </w:r>
      <w:r w:rsidRPr="00E64924">
        <w:rPr>
          <w:rFonts w:ascii="Times New Roman" w:eastAsiaTheme="minorEastAsia" w:hAnsi="Times New Roman" w:cs="Times New Roman"/>
          <w:b w:val="0"/>
          <w:sz w:val="24"/>
          <w:szCs w:val="24"/>
        </w:rPr>
        <w:t>4.42E-02 mg/m^3</w:t>
      </w:r>
      <w:r w:rsidRPr="00E64924">
        <w:rPr>
          <w:rFonts w:ascii="Times New Roman" w:eastAsiaTheme="minorEastAsia" w:hAnsiTheme="minorEastAsia" w:cs="Times New Roman"/>
          <w:b w:val="0"/>
          <w:sz w:val="24"/>
          <w:szCs w:val="24"/>
        </w:rPr>
        <w:t>，</w:t>
      </w:r>
      <w:r w:rsidRPr="00E64924">
        <w:rPr>
          <w:rFonts w:ascii="Times New Roman" w:eastAsiaTheme="minorEastAsia" w:hAnsiTheme="minorEastAsia" w:cs="Times New Roman"/>
          <w:b w:val="0"/>
          <w:bCs w:val="0"/>
          <w:sz w:val="24"/>
          <w:szCs w:val="24"/>
        </w:rPr>
        <w:t>占标率</w:t>
      </w:r>
      <w:r w:rsidRPr="00E64924">
        <w:rPr>
          <w:rFonts w:ascii="Times New Roman" w:eastAsiaTheme="minorEastAsia" w:hAnsi="Times New Roman" w:cs="Times New Roman"/>
          <w:b w:val="0"/>
          <w:bCs w:val="0"/>
          <w:sz w:val="24"/>
          <w:szCs w:val="24"/>
        </w:rPr>
        <w:t>%</w:t>
      </w:r>
      <w:r w:rsidRPr="00E64924">
        <w:rPr>
          <w:rFonts w:ascii="Times New Roman" w:eastAsiaTheme="minorEastAsia" w:hAnsiTheme="minorEastAsia" w:cs="Times New Roman"/>
          <w:b w:val="0"/>
          <w:bCs w:val="0"/>
          <w:sz w:val="24"/>
          <w:szCs w:val="24"/>
        </w:rPr>
        <w:t>为</w:t>
      </w:r>
      <w:r w:rsidRPr="00E64924">
        <w:rPr>
          <w:rFonts w:ascii="Times New Roman" w:eastAsiaTheme="minorEastAsia" w:hAnsi="Times New Roman" w:cs="Times New Roman"/>
          <w:b w:val="0"/>
          <w:sz w:val="24"/>
          <w:szCs w:val="24"/>
        </w:rPr>
        <w:t>22.12</w:t>
      </w:r>
      <w:r w:rsidRPr="00E64924">
        <w:rPr>
          <w:rFonts w:ascii="Times New Roman" w:eastAsiaTheme="minorEastAsia" w:hAnsiTheme="minorEastAsia" w:cs="Times New Roman"/>
          <w:b w:val="0"/>
          <w:sz w:val="24"/>
          <w:szCs w:val="24"/>
        </w:rPr>
        <w:t>；甲醇短期浓度为</w:t>
      </w:r>
      <w:r w:rsidRPr="00E64924">
        <w:rPr>
          <w:rFonts w:ascii="Times New Roman" w:eastAsiaTheme="minorEastAsia" w:hAnsi="Times New Roman" w:cs="Times New Roman"/>
          <w:b w:val="0"/>
          <w:sz w:val="24"/>
          <w:szCs w:val="24"/>
        </w:rPr>
        <w:t>6.91E-02 mg/m^3</w:t>
      </w:r>
      <w:r w:rsidRPr="00E64924">
        <w:rPr>
          <w:rFonts w:ascii="Times New Roman" w:eastAsiaTheme="minorEastAsia" w:hAnsiTheme="minorEastAsia" w:cs="Times New Roman"/>
          <w:b w:val="0"/>
          <w:sz w:val="24"/>
          <w:szCs w:val="24"/>
        </w:rPr>
        <w:t>，</w:t>
      </w:r>
      <w:r w:rsidRPr="00E64924">
        <w:rPr>
          <w:rFonts w:ascii="Times New Roman" w:eastAsiaTheme="minorEastAsia" w:hAnsiTheme="minorEastAsia" w:cs="Times New Roman"/>
          <w:b w:val="0"/>
          <w:bCs w:val="0"/>
          <w:sz w:val="24"/>
          <w:szCs w:val="24"/>
        </w:rPr>
        <w:t>占标率</w:t>
      </w:r>
      <w:r w:rsidRPr="00E64924">
        <w:rPr>
          <w:rFonts w:ascii="Times New Roman" w:eastAsiaTheme="minorEastAsia" w:hAnsi="Times New Roman" w:cs="Times New Roman"/>
          <w:b w:val="0"/>
          <w:bCs w:val="0"/>
          <w:sz w:val="24"/>
          <w:szCs w:val="24"/>
        </w:rPr>
        <w:t>%</w:t>
      </w:r>
      <w:r w:rsidRPr="00E64924">
        <w:rPr>
          <w:rFonts w:ascii="Times New Roman" w:eastAsiaTheme="minorEastAsia" w:hAnsiTheme="minorEastAsia" w:cs="Times New Roman"/>
          <w:b w:val="0"/>
          <w:bCs w:val="0"/>
          <w:sz w:val="24"/>
          <w:szCs w:val="24"/>
        </w:rPr>
        <w:t>为</w:t>
      </w:r>
      <w:r w:rsidRPr="00E64924">
        <w:rPr>
          <w:rFonts w:ascii="Times New Roman" w:eastAsiaTheme="minorEastAsia" w:hAnsi="Times New Roman" w:cs="Times New Roman"/>
          <w:b w:val="0"/>
          <w:sz w:val="24"/>
          <w:szCs w:val="24"/>
        </w:rPr>
        <w:t>2.3</w:t>
      </w:r>
      <w:r w:rsidRPr="00E64924">
        <w:rPr>
          <w:rFonts w:ascii="Times New Roman" w:eastAsiaTheme="minorEastAsia" w:hAnsiTheme="minorEastAsia" w:cs="Times New Roman"/>
          <w:b w:val="0"/>
          <w:sz w:val="24"/>
          <w:szCs w:val="24"/>
        </w:rPr>
        <w:t>均满足相关标准。</w:t>
      </w:r>
    </w:p>
    <w:p w:rsidR="00AC3CD5" w:rsidRPr="00E64924" w:rsidRDefault="00AC3CD5" w:rsidP="00DD1B67">
      <w:pPr>
        <w:pStyle w:val="4"/>
        <w:spacing w:before="0" w:after="0" w:line="500" w:lineRule="exact"/>
        <w:rPr>
          <w:sz w:val="24"/>
          <w:szCs w:val="24"/>
        </w:rPr>
      </w:pPr>
      <w:r w:rsidRPr="00E64924">
        <w:rPr>
          <w:sz w:val="24"/>
          <w:szCs w:val="24"/>
        </w:rPr>
        <w:t>5.1.7.13</w:t>
      </w:r>
      <w:r w:rsidRPr="00E64924">
        <w:rPr>
          <w:rFonts w:eastAsiaTheme="minorEastAsia" w:hAnsiTheme="minorEastAsia" w:hint="eastAsia"/>
          <w:sz w:val="24"/>
          <w:szCs w:val="24"/>
        </w:rPr>
        <w:t>大气环境防护距离</w:t>
      </w:r>
    </w:p>
    <w:p w:rsidR="00AC3CD5" w:rsidRPr="00E64924" w:rsidRDefault="00AC3CD5" w:rsidP="00AC3CD5">
      <w:pPr>
        <w:pStyle w:val="afffff0"/>
        <w:spacing w:line="500" w:lineRule="exact"/>
        <w:ind w:firstLine="480"/>
      </w:pPr>
      <w:r w:rsidRPr="00E64924">
        <w:t>1</w:t>
      </w:r>
      <w:r w:rsidRPr="00E64924">
        <w:rPr>
          <w:rFonts w:hint="eastAsia"/>
        </w:rPr>
        <w:t>、大气环境防护距离确定方法</w:t>
      </w:r>
    </w:p>
    <w:p w:rsidR="00AC3CD5" w:rsidRPr="00E64924" w:rsidRDefault="00AC3CD5" w:rsidP="00AC3CD5">
      <w:pPr>
        <w:pStyle w:val="afffff0"/>
        <w:spacing w:line="500" w:lineRule="exact"/>
        <w:ind w:firstLine="480"/>
      </w:pPr>
      <w:r w:rsidRPr="00E64924">
        <w:rPr>
          <w:rFonts w:hint="eastAsia"/>
        </w:rPr>
        <w:t>采用</w:t>
      </w:r>
      <w:r w:rsidRPr="00E64924">
        <w:rPr>
          <w:rFonts w:ascii="Times New Roman" w:hAnsi="Times New Roman" w:cs="Times New Roman"/>
        </w:rPr>
        <w:t>AERMOD</w:t>
      </w:r>
      <w:r w:rsidRPr="00E64924">
        <w:rPr>
          <w:rFonts w:hint="eastAsia"/>
        </w:rPr>
        <w:t>预测模型对厂界外设置分辨率为</w:t>
      </w:r>
      <w:r w:rsidRPr="00E64924">
        <w:rPr>
          <w:rFonts w:ascii="Times New Roman" w:hAnsi="Times New Roman" w:cs="Times New Roman"/>
        </w:rPr>
        <w:t>50m</w:t>
      </w:r>
      <w:r w:rsidRPr="00E64924">
        <w:rPr>
          <w:rFonts w:hint="eastAsia"/>
        </w:rPr>
        <w:t>的网格，评价基准年内所有污染源对厂界外污染物的短期贡献浓度分布。</w:t>
      </w:r>
    </w:p>
    <w:p w:rsidR="00AC3CD5" w:rsidRPr="00E64924" w:rsidRDefault="00AC3CD5" w:rsidP="00AC3CD5">
      <w:pPr>
        <w:pStyle w:val="afffff0"/>
        <w:spacing w:line="500" w:lineRule="exact"/>
        <w:ind w:firstLine="480"/>
      </w:pPr>
      <w:r w:rsidRPr="00E64924">
        <w:t>2</w:t>
      </w:r>
      <w:r w:rsidRPr="00E64924">
        <w:rPr>
          <w:rFonts w:hint="eastAsia"/>
        </w:rPr>
        <w:t>、大气环境防护距离计算</w:t>
      </w:r>
    </w:p>
    <w:p w:rsidR="00AC3CD5" w:rsidRPr="00E64924" w:rsidRDefault="00AC3CD5" w:rsidP="00AC3CD5">
      <w:pPr>
        <w:pStyle w:val="afffff0"/>
        <w:spacing w:line="500" w:lineRule="exact"/>
        <w:ind w:firstLine="480"/>
      </w:pPr>
      <w:r w:rsidRPr="00E64924">
        <w:rPr>
          <w:rFonts w:hint="eastAsia"/>
        </w:rPr>
        <w:t>本项目有组织点源及无组织面源源强及大气防护距离预测见表</w:t>
      </w:r>
      <w:r w:rsidRPr="00E64924">
        <w:t>5.1-28</w:t>
      </w:r>
      <w:r w:rsidRPr="00E64924">
        <w:rPr>
          <w:rFonts w:hint="eastAsia"/>
        </w:rPr>
        <w:t>。</w:t>
      </w:r>
      <w:r w:rsidRPr="00E64924">
        <w:br w:type="page"/>
      </w:r>
    </w:p>
    <w:p w:rsidR="00AC3CD5" w:rsidRPr="00E64924" w:rsidRDefault="00AC3CD5" w:rsidP="00AC3CD5">
      <w:pPr>
        <w:widowControl/>
        <w:jc w:val="left"/>
        <w:rPr>
          <w:kern w:val="0"/>
        </w:rPr>
        <w:sectPr w:rsidR="00AC3CD5" w:rsidRPr="00E64924">
          <w:pgSz w:w="11906" w:h="16838"/>
          <w:pgMar w:top="1418" w:right="1418" w:bottom="1418" w:left="1418" w:header="851" w:footer="992" w:gutter="0"/>
          <w:cols w:space="720"/>
          <w:docGrid w:type="lines" w:linePitch="326"/>
        </w:sectPr>
      </w:pPr>
    </w:p>
    <w:p w:rsidR="00AC3CD5" w:rsidRPr="00E64924" w:rsidRDefault="00AC3CD5" w:rsidP="00AC3CD5">
      <w:pPr>
        <w:pStyle w:val="affffc"/>
        <w:spacing w:line="460" w:lineRule="exact"/>
        <w:rPr>
          <w:rFonts w:ascii="Times New Roman" w:hAnsi="Times New Roman"/>
          <w:b/>
        </w:rPr>
      </w:pPr>
      <w:r w:rsidRPr="00E64924">
        <w:rPr>
          <w:rFonts w:ascii="Times New Roman" w:hAnsi="Times New Roman" w:hint="eastAsia"/>
          <w:b/>
        </w:rPr>
        <w:t>表</w:t>
      </w:r>
      <w:r w:rsidRPr="00E64924">
        <w:rPr>
          <w:rFonts w:ascii="Times New Roman" w:hAnsi="Times New Roman"/>
          <w:b/>
        </w:rPr>
        <w:t>5.1-28</w:t>
      </w:r>
      <w:r w:rsidRPr="00E64924">
        <w:rPr>
          <w:rFonts w:ascii="Times New Roman" w:hAnsi="Times New Roman" w:hint="eastAsia"/>
          <w:b/>
        </w:rPr>
        <w:t>大气环境防护距离预测表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0"/>
        <w:gridCol w:w="813"/>
        <w:gridCol w:w="908"/>
        <w:gridCol w:w="1015"/>
        <w:gridCol w:w="1015"/>
        <w:gridCol w:w="765"/>
        <w:gridCol w:w="802"/>
        <w:gridCol w:w="1158"/>
        <w:gridCol w:w="1015"/>
        <w:gridCol w:w="1015"/>
        <w:gridCol w:w="695"/>
        <w:gridCol w:w="1015"/>
        <w:gridCol w:w="1015"/>
        <w:gridCol w:w="695"/>
        <w:gridCol w:w="802"/>
      </w:tblGrid>
      <w:tr w:rsidR="00AC3CD5" w:rsidRPr="00E64924" w:rsidTr="00AC3CD5">
        <w:trPr>
          <w:trHeight w:val="397"/>
        </w:trPr>
        <w:tc>
          <w:tcPr>
            <w:tcW w:w="58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项目</w:t>
            </w:r>
          </w:p>
        </w:tc>
        <w:tc>
          <w:tcPr>
            <w:tcW w:w="1248" w:type="pct"/>
            <w:gridSpan w:val="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罐区</w:t>
            </w:r>
          </w:p>
        </w:tc>
        <w:tc>
          <w:tcPr>
            <w:tcW w:w="1647" w:type="pct"/>
            <w:gridSpan w:val="5"/>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装置区</w:t>
            </w:r>
          </w:p>
        </w:tc>
        <w:tc>
          <w:tcPr>
            <w:tcW w:w="896" w:type="pct"/>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装卸区</w:t>
            </w:r>
          </w:p>
        </w:tc>
        <w:tc>
          <w:tcPr>
            <w:tcW w:w="622"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污水处理站</w:t>
            </w:r>
          </w:p>
        </w:tc>
      </w:tr>
      <w:tr w:rsidR="00AC3CD5" w:rsidRPr="00E64924" w:rsidTr="00AC3CD5">
        <w:trPr>
          <w:trHeight w:val="397"/>
        </w:trPr>
        <w:tc>
          <w:tcPr>
            <w:tcW w:w="58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szCs w:val="21"/>
              </w:rPr>
            </w:pPr>
            <w:r w:rsidRPr="00E64924">
              <w:rPr>
                <w:rFonts w:hint="eastAsia"/>
                <w:szCs w:val="21"/>
              </w:rPr>
              <w:t>面源（长</w:t>
            </w:r>
            <w:r w:rsidRPr="00E64924">
              <w:rPr>
                <w:szCs w:val="21"/>
              </w:rPr>
              <w:t>*</w:t>
            </w:r>
            <w:r w:rsidRPr="00E64924">
              <w:rPr>
                <w:rFonts w:hint="eastAsia"/>
                <w:szCs w:val="21"/>
              </w:rPr>
              <w:t>宽</w:t>
            </w:r>
            <w:r w:rsidRPr="00E64924">
              <w:rPr>
                <w:szCs w:val="21"/>
              </w:rPr>
              <w:t>*</w:t>
            </w:r>
            <w:r w:rsidRPr="00E64924">
              <w:rPr>
                <w:rFonts w:hint="eastAsia"/>
                <w:szCs w:val="21"/>
              </w:rPr>
              <w:t>高）</w:t>
            </w:r>
          </w:p>
        </w:tc>
        <w:tc>
          <w:tcPr>
            <w:tcW w:w="1248" w:type="pct"/>
            <w:gridSpan w:val="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60</w:t>
            </w:r>
            <w:r w:rsidRPr="00E64924">
              <w:rPr>
                <w:rFonts w:hint="eastAsia"/>
                <w:szCs w:val="21"/>
              </w:rPr>
              <w:t>×</w:t>
            </w:r>
            <w:r w:rsidRPr="00E64924">
              <w:rPr>
                <w:szCs w:val="21"/>
              </w:rPr>
              <w:t>95</w:t>
            </w:r>
            <w:r w:rsidRPr="00E64924">
              <w:rPr>
                <w:rFonts w:hint="eastAsia"/>
                <w:szCs w:val="21"/>
              </w:rPr>
              <w:t>×</w:t>
            </w:r>
            <w:r w:rsidRPr="00E64924">
              <w:rPr>
                <w:szCs w:val="21"/>
              </w:rPr>
              <w:t>10m</w:t>
            </w:r>
          </w:p>
        </w:tc>
        <w:tc>
          <w:tcPr>
            <w:tcW w:w="1647" w:type="pct"/>
            <w:gridSpan w:val="5"/>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150</w:t>
            </w:r>
            <w:r w:rsidRPr="00E64924">
              <w:rPr>
                <w:rFonts w:hint="eastAsia"/>
                <w:szCs w:val="21"/>
              </w:rPr>
              <w:t>×</w:t>
            </w:r>
            <w:r w:rsidRPr="00E64924">
              <w:rPr>
                <w:szCs w:val="21"/>
              </w:rPr>
              <w:t>300</w:t>
            </w:r>
            <w:r w:rsidRPr="00E64924">
              <w:rPr>
                <w:rFonts w:hint="eastAsia"/>
                <w:szCs w:val="21"/>
              </w:rPr>
              <w:t>×</w:t>
            </w:r>
            <w:r w:rsidRPr="00E64924">
              <w:rPr>
                <w:szCs w:val="21"/>
              </w:rPr>
              <w:t>10m</w:t>
            </w:r>
          </w:p>
        </w:tc>
        <w:tc>
          <w:tcPr>
            <w:tcW w:w="896" w:type="pct"/>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30</w:t>
            </w:r>
            <w:r w:rsidRPr="00E64924">
              <w:rPr>
                <w:rFonts w:hint="eastAsia"/>
                <w:szCs w:val="21"/>
              </w:rPr>
              <w:t>×</w:t>
            </w:r>
            <w:r w:rsidRPr="00E64924">
              <w:rPr>
                <w:szCs w:val="21"/>
              </w:rPr>
              <w:t>100</w:t>
            </w:r>
            <w:r w:rsidRPr="00E64924">
              <w:rPr>
                <w:rFonts w:hint="eastAsia"/>
                <w:szCs w:val="21"/>
              </w:rPr>
              <w:t>×</w:t>
            </w:r>
            <w:r w:rsidRPr="00E64924">
              <w:rPr>
                <w:szCs w:val="21"/>
              </w:rPr>
              <w:t>10m</w:t>
            </w:r>
          </w:p>
        </w:tc>
        <w:tc>
          <w:tcPr>
            <w:tcW w:w="622"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10</w:t>
            </w:r>
            <w:r w:rsidRPr="00E64924">
              <w:rPr>
                <w:rFonts w:hint="eastAsia"/>
                <w:szCs w:val="21"/>
              </w:rPr>
              <w:t>×</w:t>
            </w:r>
            <w:r w:rsidRPr="00E64924">
              <w:rPr>
                <w:szCs w:val="21"/>
              </w:rPr>
              <w:t>20</w:t>
            </w:r>
            <w:r w:rsidRPr="00E64924">
              <w:rPr>
                <w:rFonts w:hint="eastAsia"/>
                <w:szCs w:val="21"/>
              </w:rPr>
              <w:t>×</w:t>
            </w:r>
            <w:r w:rsidRPr="00E64924">
              <w:rPr>
                <w:szCs w:val="21"/>
              </w:rPr>
              <w:t>10m</w:t>
            </w:r>
          </w:p>
        </w:tc>
      </w:tr>
      <w:tr w:rsidR="00AC3CD5" w:rsidRPr="00E64924" w:rsidTr="00AC3CD5">
        <w:trPr>
          <w:trHeight w:val="397"/>
        </w:trPr>
        <w:tc>
          <w:tcPr>
            <w:tcW w:w="58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szCs w:val="21"/>
              </w:rPr>
            </w:pPr>
            <w:r w:rsidRPr="00E64924">
              <w:rPr>
                <w:rFonts w:hint="eastAsia"/>
                <w:szCs w:val="21"/>
              </w:rPr>
              <w:t>污染物种类</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szCs w:val="21"/>
              </w:rPr>
              <w:t>非甲烷总烃</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kern w:val="0"/>
                <w:szCs w:val="21"/>
              </w:rPr>
              <w:t>甲醇</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苯</w:t>
            </w:r>
          </w:p>
        </w:tc>
        <w:tc>
          <w:tcPr>
            <w:tcW w:w="30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酚</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非甲烷总烃</w:t>
            </w:r>
          </w:p>
        </w:tc>
        <w:tc>
          <w:tcPr>
            <w:tcW w:w="2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NH</w:t>
            </w:r>
            <w:r w:rsidRPr="00E64924">
              <w:rPr>
                <w:szCs w:val="21"/>
                <w:vertAlign w:val="subscript"/>
              </w:rPr>
              <w:t>3</w:t>
            </w:r>
          </w:p>
        </w:tc>
        <w:tc>
          <w:tcPr>
            <w:tcW w:w="4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H</w:t>
            </w:r>
            <w:r w:rsidRPr="00E64924">
              <w:rPr>
                <w:szCs w:val="21"/>
                <w:vertAlign w:val="subscript"/>
              </w:rPr>
              <w:t>2</w:t>
            </w:r>
            <w:r w:rsidRPr="00E64924">
              <w:rPr>
                <w:szCs w:val="21"/>
              </w:rPr>
              <w:t>S</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HF</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HCl</w:t>
            </w:r>
          </w:p>
        </w:tc>
        <w:tc>
          <w:tcPr>
            <w:tcW w:w="26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rFonts w:hint="eastAsia"/>
                <w:szCs w:val="21"/>
              </w:rPr>
              <w:t>非甲烷总烃</w:t>
            </w:r>
          </w:p>
        </w:tc>
        <w:tc>
          <w:tcPr>
            <w:tcW w:w="26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苯</w:t>
            </w:r>
          </w:p>
        </w:tc>
        <w:tc>
          <w:tcPr>
            <w:tcW w:w="36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rFonts w:hint="eastAsia"/>
                <w:kern w:val="0"/>
                <w:szCs w:val="21"/>
              </w:rPr>
              <w:t>酚</w:t>
            </w:r>
          </w:p>
        </w:tc>
        <w:tc>
          <w:tcPr>
            <w:tcW w:w="2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szCs w:val="21"/>
              </w:rPr>
              <w:t>H</w:t>
            </w:r>
            <w:r w:rsidRPr="00E64924">
              <w:rPr>
                <w:szCs w:val="21"/>
                <w:vertAlign w:val="subscript"/>
              </w:rPr>
              <w:t>2</w:t>
            </w:r>
            <w:r w:rsidRPr="00E64924">
              <w:rPr>
                <w:szCs w:val="21"/>
              </w:rPr>
              <w:t>S</w:t>
            </w:r>
          </w:p>
        </w:tc>
        <w:tc>
          <w:tcPr>
            <w:tcW w:w="32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szCs w:val="21"/>
              </w:rPr>
              <w:t>NH</w:t>
            </w:r>
            <w:r w:rsidRPr="00E64924">
              <w:rPr>
                <w:szCs w:val="21"/>
                <w:vertAlign w:val="subscript"/>
              </w:rPr>
              <w:t>3</w:t>
            </w:r>
          </w:p>
        </w:tc>
      </w:tr>
      <w:tr w:rsidR="00AC3CD5" w:rsidRPr="00E64924" w:rsidTr="00AC3CD5">
        <w:trPr>
          <w:trHeight w:val="397"/>
        </w:trPr>
        <w:tc>
          <w:tcPr>
            <w:tcW w:w="58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szCs w:val="21"/>
              </w:rPr>
            </w:pPr>
            <w:r w:rsidRPr="00E64924">
              <w:rPr>
                <w:rFonts w:hint="eastAsia"/>
                <w:szCs w:val="21"/>
              </w:rPr>
              <w:t>源强（</w:t>
            </w:r>
            <w:r w:rsidRPr="00E64924">
              <w:rPr>
                <w:szCs w:val="21"/>
              </w:rPr>
              <w:t>kg/h</w:t>
            </w:r>
            <w:r w:rsidRPr="00E64924">
              <w:rPr>
                <w:rFonts w:hint="eastAsia"/>
                <w:szCs w:val="21"/>
              </w:rPr>
              <w:t>）</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kern w:val="0"/>
                <w:szCs w:val="21"/>
              </w:rPr>
              <w:t>0.056</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kern w:val="0"/>
                <w:szCs w:val="21"/>
              </w:rPr>
              <w:t>0.00096</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0.000056</w:t>
            </w:r>
          </w:p>
        </w:tc>
        <w:tc>
          <w:tcPr>
            <w:tcW w:w="30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kern w:val="0"/>
                <w:szCs w:val="21"/>
              </w:rPr>
            </w:pPr>
            <w:r w:rsidRPr="00E64924">
              <w:rPr>
                <w:kern w:val="0"/>
                <w:szCs w:val="21"/>
              </w:rPr>
              <w:t>0.000056</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kern w:val="0"/>
                <w:szCs w:val="21"/>
              </w:rPr>
              <w:t>3.75</w:t>
            </w:r>
          </w:p>
        </w:tc>
        <w:tc>
          <w:tcPr>
            <w:tcW w:w="2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0.0005</w:t>
            </w:r>
          </w:p>
        </w:tc>
        <w:tc>
          <w:tcPr>
            <w:tcW w:w="4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0.0025</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kern w:val="0"/>
                <w:szCs w:val="21"/>
              </w:rPr>
              <w:t>0.000375</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kern w:val="0"/>
                <w:szCs w:val="21"/>
              </w:rPr>
              <w:t>0.000375</w:t>
            </w:r>
          </w:p>
        </w:tc>
        <w:tc>
          <w:tcPr>
            <w:tcW w:w="26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Cs w:val="21"/>
              </w:rPr>
            </w:pPr>
            <w:r w:rsidRPr="00E64924">
              <w:rPr>
                <w:kern w:val="0"/>
                <w:szCs w:val="21"/>
              </w:rPr>
              <w:t>0.094</w:t>
            </w:r>
          </w:p>
        </w:tc>
        <w:tc>
          <w:tcPr>
            <w:tcW w:w="26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Cs w:val="21"/>
              </w:rPr>
            </w:pPr>
            <w:r w:rsidRPr="00E64924">
              <w:rPr>
                <w:kern w:val="0"/>
                <w:szCs w:val="21"/>
              </w:rPr>
              <w:t>0.000094</w:t>
            </w:r>
          </w:p>
        </w:tc>
        <w:tc>
          <w:tcPr>
            <w:tcW w:w="36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kern w:val="0"/>
                <w:szCs w:val="21"/>
              </w:rPr>
            </w:pPr>
            <w:r w:rsidRPr="00E64924">
              <w:rPr>
                <w:kern w:val="0"/>
                <w:szCs w:val="21"/>
              </w:rPr>
              <w:t>0.000094</w:t>
            </w:r>
          </w:p>
        </w:tc>
        <w:tc>
          <w:tcPr>
            <w:tcW w:w="2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0.013</w:t>
            </w:r>
          </w:p>
        </w:tc>
        <w:tc>
          <w:tcPr>
            <w:tcW w:w="32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0.0006</w:t>
            </w:r>
          </w:p>
        </w:tc>
      </w:tr>
      <w:tr w:rsidR="00AC3CD5" w:rsidRPr="00E64924" w:rsidTr="00AC3CD5">
        <w:trPr>
          <w:trHeight w:val="397"/>
        </w:trPr>
        <w:tc>
          <w:tcPr>
            <w:tcW w:w="58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kern w:val="0"/>
                <w:szCs w:val="21"/>
              </w:rPr>
            </w:pPr>
            <w:r w:rsidRPr="00E64924">
              <w:rPr>
                <w:rFonts w:hint="eastAsia"/>
                <w:szCs w:val="21"/>
              </w:rPr>
              <w:t>小时标准</w:t>
            </w:r>
            <w:r w:rsidRPr="00E64924">
              <w:rPr>
                <w:kern w:val="0"/>
                <w:szCs w:val="21"/>
              </w:rPr>
              <w:t>mg/m</w:t>
            </w:r>
            <w:r w:rsidRPr="00E64924">
              <w:rPr>
                <w:kern w:val="0"/>
                <w:szCs w:val="21"/>
                <w:vertAlign w:val="superscript"/>
              </w:rPr>
              <w:t>3</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2.0</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3.0</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0.11</w:t>
            </w:r>
          </w:p>
        </w:tc>
        <w:tc>
          <w:tcPr>
            <w:tcW w:w="30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0.02</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2.0</w:t>
            </w:r>
          </w:p>
        </w:tc>
        <w:tc>
          <w:tcPr>
            <w:tcW w:w="2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rPr>
            </w:pPr>
          </w:p>
        </w:tc>
        <w:tc>
          <w:tcPr>
            <w:tcW w:w="4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0.01</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0.02</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0.05</w:t>
            </w:r>
          </w:p>
        </w:tc>
        <w:tc>
          <w:tcPr>
            <w:tcW w:w="26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0.20</w:t>
            </w:r>
          </w:p>
        </w:tc>
        <w:tc>
          <w:tcPr>
            <w:tcW w:w="269" w:type="pct"/>
            <w:tcBorders>
              <w:top w:val="single" w:sz="4" w:space="0" w:color="auto"/>
              <w:left w:val="single" w:sz="4" w:space="0" w:color="auto"/>
              <w:bottom w:val="single" w:sz="4" w:space="0" w:color="auto"/>
              <w:right w:val="single" w:sz="4" w:space="0" w:color="auto"/>
            </w:tcBorders>
            <w:vAlign w:val="center"/>
          </w:tcPr>
          <w:p w:rsidR="00AC3CD5" w:rsidRPr="00E64924" w:rsidRDefault="00AC3CD5">
            <w:pPr>
              <w:spacing w:line="280" w:lineRule="exact"/>
              <w:jc w:val="center"/>
              <w:rPr>
                <w:rFonts w:eastAsia="宋体" w:cs="Times New Roman"/>
                <w:szCs w:val="21"/>
              </w:rPr>
            </w:pPr>
          </w:p>
        </w:tc>
        <w:tc>
          <w:tcPr>
            <w:tcW w:w="363" w:type="pct"/>
            <w:tcBorders>
              <w:top w:val="single" w:sz="4" w:space="0" w:color="auto"/>
              <w:left w:val="single" w:sz="4" w:space="0" w:color="auto"/>
              <w:bottom w:val="single" w:sz="4" w:space="0" w:color="auto"/>
              <w:right w:val="single" w:sz="4" w:space="0" w:color="auto"/>
            </w:tcBorders>
            <w:vAlign w:val="center"/>
          </w:tcPr>
          <w:p w:rsidR="00AC3CD5" w:rsidRPr="00E64924" w:rsidRDefault="00AC3CD5">
            <w:pPr>
              <w:spacing w:line="280" w:lineRule="exact"/>
              <w:jc w:val="center"/>
              <w:rPr>
                <w:rFonts w:eastAsia="宋体" w:cs="Times New Roman"/>
                <w:szCs w:val="21"/>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0.01</w:t>
            </w:r>
          </w:p>
        </w:tc>
        <w:tc>
          <w:tcPr>
            <w:tcW w:w="32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szCs w:val="21"/>
              </w:rPr>
              <w:t>0.20</w:t>
            </w:r>
          </w:p>
        </w:tc>
      </w:tr>
      <w:tr w:rsidR="00AC3CD5" w:rsidRPr="00E64924" w:rsidTr="00AC3CD5">
        <w:trPr>
          <w:trHeight w:val="397"/>
        </w:trPr>
        <w:tc>
          <w:tcPr>
            <w:tcW w:w="58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szCs w:val="21"/>
              </w:rPr>
            </w:pPr>
            <w:r w:rsidRPr="00E64924">
              <w:rPr>
                <w:rFonts w:hint="eastAsia"/>
                <w:szCs w:val="21"/>
              </w:rPr>
              <w:t>最大超标距离</w:t>
            </w:r>
            <w:r w:rsidRPr="00E64924">
              <w:rPr>
                <w:szCs w:val="21"/>
              </w:rPr>
              <w:t>m</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无</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Cs w:val="21"/>
              </w:rPr>
              <w:t>无</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Cs w:val="21"/>
              </w:rPr>
              <w:t>无</w:t>
            </w:r>
          </w:p>
        </w:tc>
        <w:tc>
          <w:tcPr>
            <w:tcW w:w="30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无</w:t>
            </w:r>
          </w:p>
        </w:tc>
        <w:tc>
          <w:tcPr>
            <w:tcW w:w="34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无</w:t>
            </w:r>
          </w:p>
        </w:tc>
        <w:tc>
          <w:tcPr>
            <w:tcW w:w="49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无</w:t>
            </w:r>
          </w:p>
        </w:tc>
        <w:tc>
          <w:tcPr>
            <w:tcW w:w="25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Cs w:val="21"/>
              </w:rPr>
              <w:t>无</w:t>
            </w:r>
          </w:p>
        </w:tc>
        <w:tc>
          <w:tcPr>
            <w:tcW w:w="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Cs w:val="21"/>
              </w:rPr>
              <w:t>无</w:t>
            </w:r>
          </w:p>
        </w:tc>
        <w:tc>
          <w:tcPr>
            <w:tcW w:w="26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Cs w:val="21"/>
              </w:rPr>
              <w:t>无</w:t>
            </w:r>
          </w:p>
        </w:tc>
        <w:tc>
          <w:tcPr>
            <w:tcW w:w="26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Cs w:val="21"/>
              </w:rPr>
              <w:t>无</w:t>
            </w:r>
          </w:p>
        </w:tc>
        <w:tc>
          <w:tcPr>
            <w:tcW w:w="36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无</w:t>
            </w:r>
          </w:p>
        </w:tc>
        <w:tc>
          <w:tcPr>
            <w:tcW w:w="29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无</w:t>
            </w:r>
          </w:p>
        </w:tc>
        <w:tc>
          <w:tcPr>
            <w:tcW w:w="32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无</w:t>
            </w:r>
          </w:p>
        </w:tc>
      </w:tr>
      <w:tr w:rsidR="00AC3CD5" w:rsidRPr="00E64924" w:rsidTr="00AC3CD5">
        <w:trPr>
          <w:trHeight w:val="397"/>
        </w:trPr>
        <w:tc>
          <w:tcPr>
            <w:tcW w:w="58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szCs w:val="21"/>
              </w:rPr>
            </w:pPr>
            <w:r w:rsidRPr="00E64924">
              <w:rPr>
                <w:rFonts w:hint="eastAsia"/>
                <w:szCs w:val="21"/>
              </w:rPr>
              <w:t>建议防护距离</w:t>
            </w:r>
            <w:r w:rsidRPr="00E64924">
              <w:rPr>
                <w:szCs w:val="21"/>
              </w:rPr>
              <w:t>m</w:t>
            </w:r>
          </w:p>
        </w:tc>
        <w:tc>
          <w:tcPr>
            <w:tcW w:w="4413" w:type="pct"/>
            <w:gridSpan w:val="1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Cs w:val="21"/>
              </w:rPr>
            </w:pPr>
            <w:r w:rsidRPr="00E64924">
              <w:rPr>
                <w:rFonts w:hint="eastAsia"/>
                <w:szCs w:val="21"/>
              </w:rPr>
              <w:t>非甲烷总烃</w:t>
            </w:r>
            <w:r w:rsidRPr="00E64924">
              <w:rPr>
                <w:szCs w:val="21"/>
              </w:rPr>
              <w:t xml:space="preserve">  137m</w:t>
            </w:r>
          </w:p>
        </w:tc>
      </w:tr>
    </w:tbl>
    <w:p w:rsidR="00AC3CD5" w:rsidRPr="00E64924" w:rsidRDefault="00AC3CD5" w:rsidP="00AC3CD5">
      <w:pPr>
        <w:pStyle w:val="affffc"/>
        <w:spacing w:line="460" w:lineRule="exact"/>
        <w:rPr>
          <w:rFonts w:ascii="Times New Roman" w:hAnsi="Times New Roman"/>
          <w:b/>
        </w:rPr>
      </w:pPr>
      <w:r w:rsidRPr="00E64924">
        <w:rPr>
          <w:rFonts w:ascii="Times New Roman" w:hAnsi="Times New Roman" w:hint="eastAsia"/>
          <w:b/>
        </w:rPr>
        <w:t>续表</w:t>
      </w:r>
      <w:r w:rsidRPr="00E64924">
        <w:rPr>
          <w:rFonts w:ascii="Times New Roman" w:hAnsi="Times New Roman"/>
          <w:b/>
        </w:rPr>
        <w:t>5.1-28</w:t>
      </w:r>
      <w:r w:rsidRPr="00E64924">
        <w:rPr>
          <w:rFonts w:ascii="Times New Roman" w:hAnsi="Times New Roman" w:hint="eastAsia"/>
          <w:b/>
        </w:rPr>
        <w:t>大气环境防护距离预测表</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7"/>
        <w:gridCol w:w="702"/>
        <w:gridCol w:w="558"/>
        <w:gridCol w:w="7"/>
        <w:gridCol w:w="700"/>
        <w:gridCol w:w="706"/>
        <w:gridCol w:w="558"/>
        <w:gridCol w:w="703"/>
        <w:gridCol w:w="703"/>
        <w:gridCol w:w="703"/>
        <w:gridCol w:w="718"/>
        <w:gridCol w:w="703"/>
        <w:gridCol w:w="703"/>
        <w:gridCol w:w="706"/>
        <w:gridCol w:w="842"/>
        <w:gridCol w:w="7"/>
        <w:gridCol w:w="697"/>
        <w:gridCol w:w="688"/>
        <w:gridCol w:w="721"/>
        <w:gridCol w:w="711"/>
        <w:gridCol w:w="621"/>
        <w:gridCol w:w="673"/>
      </w:tblGrid>
      <w:tr w:rsidR="00AC3CD5" w:rsidRPr="00E64924" w:rsidTr="00AC3CD5">
        <w:trPr>
          <w:trHeight w:val="397"/>
        </w:trPr>
        <w:tc>
          <w:tcPr>
            <w:tcW w:w="56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rFonts w:hint="eastAsia"/>
                <w:sz w:val="18"/>
                <w:szCs w:val="18"/>
              </w:rPr>
              <w:t>项目</w:t>
            </w:r>
          </w:p>
        </w:tc>
        <w:tc>
          <w:tcPr>
            <w:tcW w:w="669" w:type="pct"/>
            <w:gridSpan w:val="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rFonts w:hint="eastAsia"/>
                <w:sz w:val="18"/>
                <w:szCs w:val="18"/>
              </w:rPr>
              <w:t>燃气锅炉</w:t>
            </w:r>
          </w:p>
        </w:tc>
        <w:tc>
          <w:tcPr>
            <w:tcW w:w="669" w:type="pct"/>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rFonts w:hint="eastAsia"/>
                <w:sz w:val="18"/>
                <w:szCs w:val="18"/>
              </w:rPr>
              <w:t>导热油炉</w:t>
            </w:r>
          </w:p>
        </w:tc>
        <w:tc>
          <w:tcPr>
            <w:tcW w:w="722" w:type="pct"/>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rFonts w:hint="eastAsia"/>
                <w:sz w:val="18"/>
                <w:szCs w:val="18"/>
              </w:rPr>
              <w:t>加热炉</w:t>
            </w:r>
          </w:p>
        </w:tc>
        <w:tc>
          <w:tcPr>
            <w:tcW w:w="718" w:type="pct"/>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rFonts w:hint="eastAsia"/>
                <w:sz w:val="18"/>
                <w:szCs w:val="18"/>
              </w:rPr>
              <w:t>加热炉</w:t>
            </w:r>
          </w:p>
        </w:tc>
        <w:tc>
          <w:tcPr>
            <w:tcW w:w="759" w:type="pct"/>
            <w:gridSpan w:val="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rFonts w:hint="eastAsia"/>
                <w:sz w:val="18"/>
                <w:szCs w:val="18"/>
              </w:rPr>
              <w:t>加热炉</w:t>
            </w:r>
          </w:p>
        </w:tc>
        <w:tc>
          <w:tcPr>
            <w:tcW w:w="481"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rFonts w:hint="eastAsia"/>
                <w:sz w:val="18"/>
                <w:szCs w:val="18"/>
              </w:rPr>
              <w:t>污水处理站</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rFonts w:hint="eastAsia"/>
                <w:sz w:val="18"/>
                <w:szCs w:val="18"/>
              </w:rPr>
              <w:t>洗涤塔</w:t>
            </w:r>
          </w:p>
        </w:tc>
      </w:tr>
      <w:tr w:rsidR="00AC3CD5" w:rsidRPr="00E64924" w:rsidTr="00AC3CD5">
        <w:trPr>
          <w:trHeight w:val="397"/>
        </w:trPr>
        <w:tc>
          <w:tcPr>
            <w:tcW w:w="56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sz w:val="18"/>
                <w:szCs w:val="18"/>
              </w:rPr>
            </w:pPr>
            <w:r w:rsidRPr="00E64924">
              <w:rPr>
                <w:rFonts w:hint="eastAsia"/>
                <w:sz w:val="18"/>
                <w:szCs w:val="18"/>
              </w:rPr>
              <w:t>污染物种类</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rFonts w:hint="eastAsia"/>
                <w:kern w:val="0"/>
                <w:sz w:val="18"/>
                <w:szCs w:val="18"/>
              </w:rPr>
              <w:t>颗粒物</w:t>
            </w:r>
          </w:p>
        </w:tc>
        <w:tc>
          <w:tcPr>
            <w:tcW w:w="19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kern w:val="0"/>
                <w:sz w:val="18"/>
                <w:szCs w:val="18"/>
              </w:rPr>
              <w:t>SO</w:t>
            </w:r>
            <w:r w:rsidRPr="00E64924">
              <w:rPr>
                <w:kern w:val="0"/>
                <w:sz w:val="18"/>
                <w:szCs w:val="18"/>
                <w:vertAlign w:val="subscript"/>
              </w:rPr>
              <w:t>2</w:t>
            </w:r>
          </w:p>
        </w:tc>
        <w:tc>
          <w:tcPr>
            <w:tcW w:w="240"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 w:val="18"/>
                <w:szCs w:val="18"/>
              </w:rPr>
            </w:pPr>
            <w:r w:rsidRPr="00E64924">
              <w:rPr>
                <w:kern w:val="0"/>
                <w:sz w:val="18"/>
                <w:szCs w:val="18"/>
              </w:rPr>
              <w:t>NO</w:t>
            </w:r>
            <w:r w:rsidRPr="00E64924">
              <w:rPr>
                <w:kern w:val="0"/>
                <w:sz w:val="18"/>
                <w:szCs w:val="18"/>
                <w:vertAlign w:val="subscript"/>
              </w:rPr>
              <w:t>2</w:t>
            </w:r>
          </w:p>
        </w:tc>
        <w:tc>
          <w:tcPr>
            <w:tcW w:w="2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rFonts w:hint="eastAsia"/>
                <w:kern w:val="0"/>
                <w:sz w:val="18"/>
                <w:szCs w:val="18"/>
              </w:rPr>
              <w:t>颗粒物</w:t>
            </w:r>
          </w:p>
        </w:tc>
        <w:tc>
          <w:tcPr>
            <w:tcW w:w="19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kern w:val="0"/>
                <w:sz w:val="18"/>
                <w:szCs w:val="18"/>
              </w:rPr>
              <w:t>SO</w:t>
            </w:r>
            <w:r w:rsidRPr="00E64924">
              <w:rPr>
                <w:kern w:val="0"/>
                <w:sz w:val="18"/>
                <w:szCs w:val="18"/>
                <w:vertAlign w:val="subscript"/>
              </w:rPr>
              <w:t>2</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 w:val="18"/>
                <w:szCs w:val="18"/>
              </w:rPr>
            </w:pPr>
            <w:r w:rsidRPr="00E64924">
              <w:rPr>
                <w:kern w:val="0"/>
                <w:sz w:val="18"/>
                <w:szCs w:val="18"/>
              </w:rPr>
              <w:t>NO</w:t>
            </w:r>
            <w:r w:rsidRPr="00E64924">
              <w:rPr>
                <w:kern w:val="0"/>
                <w:sz w:val="18"/>
                <w:szCs w:val="18"/>
                <w:vertAlign w:val="subscript"/>
              </w:rPr>
              <w:t>2</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rFonts w:hint="eastAsia"/>
                <w:kern w:val="0"/>
                <w:sz w:val="18"/>
                <w:szCs w:val="18"/>
              </w:rPr>
              <w:t>颗粒物</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kern w:val="0"/>
                <w:sz w:val="18"/>
                <w:szCs w:val="18"/>
              </w:rPr>
              <w:t>SO</w:t>
            </w:r>
            <w:r w:rsidRPr="00E64924">
              <w:rPr>
                <w:kern w:val="0"/>
                <w:sz w:val="18"/>
                <w:szCs w:val="18"/>
                <w:vertAlign w:val="subscript"/>
              </w:rPr>
              <w:t>2</w:t>
            </w:r>
          </w:p>
        </w:tc>
        <w:tc>
          <w:tcPr>
            <w:tcW w:w="24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 w:val="18"/>
                <w:szCs w:val="18"/>
              </w:rPr>
            </w:pPr>
            <w:r w:rsidRPr="00E64924">
              <w:rPr>
                <w:kern w:val="0"/>
                <w:sz w:val="18"/>
                <w:szCs w:val="18"/>
              </w:rPr>
              <w:t>NO</w:t>
            </w:r>
            <w:r w:rsidRPr="00E64924">
              <w:rPr>
                <w:kern w:val="0"/>
                <w:sz w:val="18"/>
                <w:szCs w:val="18"/>
                <w:vertAlign w:val="subscript"/>
              </w:rPr>
              <w:t>2</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rFonts w:hint="eastAsia"/>
                <w:kern w:val="0"/>
                <w:sz w:val="18"/>
                <w:szCs w:val="18"/>
              </w:rPr>
              <w:t>颗粒物</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kern w:val="0"/>
                <w:sz w:val="18"/>
                <w:szCs w:val="18"/>
              </w:rPr>
              <w:t>SO</w:t>
            </w:r>
            <w:r w:rsidRPr="00E64924">
              <w:rPr>
                <w:kern w:val="0"/>
                <w:sz w:val="18"/>
                <w:szCs w:val="18"/>
                <w:vertAlign w:val="subscript"/>
              </w:rPr>
              <w:t>2</w:t>
            </w:r>
          </w:p>
        </w:tc>
        <w:tc>
          <w:tcPr>
            <w:tcW w:w="2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 w:val="18"/>
                <w:szCs w:val="18"/>
              </w:rPr>
            </w:pPr>
            <w:r w:rsidRPr="00E64924">
              <w:rPr>
                <w:kern w:val="0"/>
                <w:sz w:val="18"/>
                <w:szCs w:val="18"/>
              </w:rPr>
              <w:t>NO</w:t>
            </w:r>
            <w:r w:rsidRPr="00E64924">
              <w:rPr>
                <w:kern w:val="0"/>
                <w:sz w:val="18"/>
                <w:szCs w:val="18"/>
                <w:vertAlign w:val="subscript"/>
              </w:rPr>
              <w:t>2</w:t>
            </w:r>
          </w:p>
        </w:tc>
        <w:tc>
          <w:tcPr>
            <w:tcW w:w="28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rFonts w:hint="eastAsia"/>
                <w:kern w:val="0"/>
                <w:sz w:val="18"/>
                <w:szCs w:val="18"/>
              </w:rPr>
              <w:t>颗粒物</w:t>
            </w:r>
          </w:p>
        </w:tc>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kern w:val="0"/>
                <w:sz w:val="18"/>
                <w:szCs w:val="18"/>
              </w:rPr>
              <w:t>SO</w:t>
            </w:r>
            <w:r w:rsidRPr="00E64924">
              <w:rPr>
                <w:kern w:val="0"/>
                <w:sz w:val="18"/>
                <w:szCs w:val="18"/>
                <w:vertAlign w:val="subscript"/>
              </w:rPr>
              <w:t>2</w:t>
            </w:r>
          </w:p>
        </w:tc>
        <w:tc>
          <w:tcPr>
            <w:tcW w:w="23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 w:val="18"/>
                <w:szCs w:val="18"/>
              </w:rPr>
            </w:pPr>
            <w:r w:rsidRPr="00E64924">
              <w:rPr>
                <w:kern w:val="0"/>
                <w:sz w:val="18"/>
                <w:szCs w:val="18"/>
              </w:rPr>
              <w:t>NO</w:t>
            </w:r>
            <w:r w:rsidRPr="00E64924">
              <w:rPr>
                <w:kern w:val="0"/>
                <w:sz w:val="18"/>
                <w:szCs w:val="18"/>
                <w:vertAlign w:val="subscript"/>
              </w:rPr>
              <w:t>2</w:t>
            </w:r>
          </w:p>
        </w:tc>
        <w:tc>
          <w:tcPr>
            <w:tcW w:w="24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kern w:val="0"/>
                <w:sz w:val="18"/>
                <w:szCs w:val="18"/>
              </w:rPr>
              <w:t>NH</w:t>
            </w:r>
            <w:r w:rsidRPr="00E64924">
              <w:rPr>
                <w:kern w:val="0"/>
                <w:sz w:val="18"/>
                <w:szCs w:val="18"/>
                <w:vertAlign w:val="subscript"/>
              </w:rPr>
              <w:t>3</w:t>
            </w:r>
          </w:p>
        </w:tc>
        <w:tc>
          <w:tcPr>
            <w:tcW w:w="23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kern w:val="0"/>
                <w:sz w:val="18"/>
                <w:szCs w:val="18"/>
              </w:rPr>
              <w:t>H</w:t>
            </w:r>
            <w:r w:rsidRPr="00E64924">
              <w:rPr>
                <w:kern w:val="0"/>
                <w:sz w:val="18"/>
                <w:szCs w:val="18"/>
                <w:vertAlign w:val="subscript"/>
              </w:rPr>
              <w:t>2</w:t>
            </w:r>
            <w:r w:rsidRPr="00E64924">
              <w:rPr>
                <w:kern w:val="0"/>
                <w:sz w:val="18"/>
                <w:szCs w:val="18"/>
              </w:rPr>
              <w:t>S</w:t>
            </w:r>
          </w:p>
        </w:tc>
        <w:tc>
          <w:tcPr>
            <w:tcW w:w="19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kern w:val="0"/>
                <w:sz w:val="18"/>
                <w:szCs w:val="18"/>
              </w:rPr>
              <w:t>HF</w:t>
            </w:r>
          </w:p>
        </w:tc>
        <w:tc>
          <w:tcPr>
            <w:tcW w:w="22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kern w:val="0"/>
                <w:sz w:val="18"/>
                <w:szCs w:val="18"/>
              </w:rPr>
            </w:pPr>
            <w:r w:rsidRPr="00E64924">
              <w:rPr>
                <w:kern w:val="0"/>
                <w:sz w:val="18"/>
                <w:szCs w:val="18"/>
              </w:rPr>
              <w:t>HCL</w:t>
            </w:r>
          </w:p>
        </w:tc>
      </w:tr>
      <w:tr w:rsidR="00AC3CD5" w:rsidRPr="00E64924" w:rsidTr="00AC3CD5">
        <w:trPr>
          <w:trHeight w:val="397"/>
        </w:trPr>
        <w:tc>
          <w:tcPr>
            <w:tcW w:w="56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sz w:val="18"/>
                <w:szCs w:val="18"/>
              </w:rPr>
            </w:pPr>
            <w:r w:rsidRPr="00E64924">
              <w:rPr>
                <w:rFonts w:hint="eastAsia"/>
                <w:sz w:val="18"/>
                <w:szCs w:val="18"/>
              </w:rPr>
              <w:t>源强（</w:t>
            </w:r>
            <w:r w:rsidRPr="00E64924">
              <w:rPr>
                <w:sz w:val="18"/>
                <w:szCs w:val="18"/>
              </w:rPr>
              <w:t>kg/h</w:t>
            </w:r>
            <w:r w:rsidRPr="00E64924">
              <w:rPr>
                <w:rFonts w:hint="eastAsia"/>
                <w:sz w:val="18"/>
                <w:szCs w:val="18"/>
              </w:rPr>
              <w:t>）</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0.03</w:t>
            </w:r>
          </w:p>
        </w:tc>
        <w:tc>
          <w:tcPr>
            <w:tcW w:w="19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0.23</w:t>
            </w:r>
          </w:p>
        </w:tc>
        <w:tc>
          <w:tcPr>
            <w:tcW w:w="240"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eastAsia="宋体" w:cs="Times New Roman"/>
                <w:kern w:val="0"/>
                <w:sz w:val="18"/>
                <w:szCs w:val="18"/>
              </w:rPr>
            </w:pPr>
            <w:r w:rsidRPr="00E64924">
              <w:rPr>
                <w:sz w:val="18"/>
                <w:szCs w:val="18"/>
              </w:rPr>
              <w:t>0.33</w:t>
            </w:r>
          </w:p>
        </w:tc>
        <w:tc>
          <w:tcPr>
            <w:tcW w:w="2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sz w:val="18"/>
                <w:szCs w:val="18"/>
              </w:rPr>
            </w:pPr>
            <w:r w:rsidRPr="00E64924">
              <w:rPr>
                <w:sz w:val="18"/>
                <w:szCs w:val="18"/>
              </w:rPr>
              <w:t>0.012</w:t>
            </w:r>
          </w:p>
        </w:tc>
        <w:tc>
          <w:tcPr>
            <w:tcW w:w="19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0.08</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0.11</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0.012</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0.08</w:t>
            </w:r>
          </w:p>
        </w:tc>
        <w:tc>
          <w:tcPr>
            <w:tcW w:w="24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0.11</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0.012</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0.08</w:t>
            </w:r>
          </w:p>
        </w:tc>
        <w:tc>
          <w:tcPr>
            <w:tcW w:w="2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0.11</w:t>
            </w:r>
          </w:p>
        </w:tc>
        <w:tc>
          <w:tcPr>
            <w:tcW w:w="28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0.012</w:t>
            </w:r>
          </w:p>
        </w:tc>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0.08</w:t>
            </w:r>
          </w:p>
        </w:tc>
        <w:tc>
          <w:tcPr>
            <w:tcW w:w="23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0.11</w:t>
            </w:r>
          </w:p>
        </w:tc>
        <w:tc>
          <w:tcPr>
            <w:tcW w:w="24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0.012</w:t>
            </w:r>
          </w:p>
        </w:tc>
        <w:tc>
          <w:tcPr>
            <w:tcW w:w="23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0.0005</w:t>
            </w:r>
          </w:p>
        </w:tc>
        <w:tc>
          <w:tcPr>
            <w:tcW w:w="19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0.004</w:t>
            </w:r>
          </w:p>
        </w:tc>
        <w:tc>
          <w:tcPr>
            <w:tcW w:w="22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8"/>
              <w:spacing w:line="300" w:lineRule="exact"/>
              <w:rPr>
                <w:rFonts w:eastAsiaTheme="minorEastAsia"/>
                <w:color w:val="auto"/>
                <w:sz w:val="18"/>
                <w:szCs w:val="18"/>
              </w:rPr>
            </w:pPr>
            <w:r w:rsidRPr="00E64924">
              <w:rPr>
                <w:rFonts w:eastAsiaTheme="minorEastAsia"/>
                <w:color w:val="auto"/>
                <w:sz w:val="18"/>
                <w:szCs w:val="18"/>
              </w:rPr>
              <w:t>0.004</w:t>
            </w:r>
          </w:p>
        </w:tc>
      </w:tr>
      <w:tr w:rsidR="00AC3CD5" w:rsidRPr="00E64924" w:rsidTr="00AC3CD5">
        <w:trPr>
          <w:trHeight w:val="397"/>
        </w:trPr>
        <w:tc>
          <w:tcPr>
            <w:tcW w:w="56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kern w:val="0"/>
                <w:sz w:val="18"/>
                <w:szCs w:val="18"/>
              </w:rPr>
            </w:pPr>
            <w:r w:rsidRPr="00E64924">
              <w:rPr>
                <w:rFonts w:hint="eastAsia"/>
                <w:sz w:val="18"/>
                <w:szCs w:val="18"/>
              </w:rPr>
              <w:t>小时标准</w:t>
            </w:r>
            <w:r w:rsidRPr="00E64924">
              <w:rPr>
                <w:kern w:val="0"/>
                <w:sz w:val="18"/>
                <w:szCs w:val="18"/>
              </w:rPr>
              <w:t>mg/m</w:t>
            </w:r>
            <w:r w:rsidRPr="00E64924">
              <w:rPr>
                <w:kern w:val="0"/>
                <w:sz w:val="18"/>
                <w:szCs w:val="18"/>
                <w:vertAlign w:val="superscript"/>
              </w:rPr>
              <w:t>3</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w:t>
            </w:r>
          </w:p>
        </w:tc>
        <w:tc>
          <w:tcPr>
            <w:tcW w:w="19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0.5</w:t>
            </w:r>
          </w:p>
        </w:tc>
        <w:tc>
          <w:tcPr>
            <w:tcW w:w="240"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0.2</w:t>
            </w:r>
          </w:p>
        </w:tc>
        <w:tc>
          <w:tcPr>
            <w:tcW w:w="2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w:t>
            </w:r>
          </w:p>
        </w:tc>
        <w:tc>
          <w:tcPr>
            <w:tcW w:w="19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0.5</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0.2</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0.5</w:t>
            </w:r>
          </w:p>
        </w:tc>
        <w:tc>
          <w:tcPr>
            <w:tcW w:w="24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0.2</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0.5</w:t>
            </w:r>
          </w:p>
        </w:tc>
        <w:tc>
          <w:tcPr>
            <w:tcW w:w="2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0.2</w:t>
            </w:r>
          </w:p>
        </w:tc>
        <w:tc>
          <w:tcPr>
            <w:tcW w:w="28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w:t>
            </w:r>
          </w:p>
        </w:tc>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0.5</w:t>
            </w:r>
          </w:p>
        </w:tc>
        <w:tc>
          <w:tcPr>
            <w:tcW w:w="23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0.2</w:t>
            </w:r>
          </w:p>
        </w:tc>
        <w:tc>
          <w:tcPr>
            <w:tcW w:w="24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0.2</w:t>
            </w:r>
          </w:p>
        </w:tc>
        <w:tc>
          <w:tcPr>
            <w:tcW w:w="23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0.01</w:t>
            </w:r>
          </w:p>
        </w:tc>
        <w:tc>
          <w:tcPr>
            <w:tcW w:w="19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0.02</w:t>
            </w:r>
          </w:p>
        </w:tc>
        <w:tc>
          <w:tcPr>
            <w:tcW w:w="22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jc w:val="center"/>
              <w:rPr>
                <w:rFonts w:eastAsia="宋体" w:cs="Times New Roman"/>
                <w:sz w:val="18"/>
                <w:szCs w:val="18"/>
              </w:rPr>
            </w:pPr>
            <w:r w:rsidRPr="00E64924">
              <w:rPr>
                <w:sz w:val="18"/>
                <w:szCs w:val="18"/>
              </w:rPr>
              <w:t>0.05</w:t>
            </w:r>
          </w:p>
        </w:tc>
      </w:tr>
      <w:tr w:rsidR="00AC3CD5" w:rsidRPr="00E64924" w:rsidTr="00AC3CD5">
        <w:trPr>
          <w:trHeight w:val="397"/>
        </w:trPr>
        <w:tc>
          <w:tcPr>
            <w:tcW w:w="562"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80" w:lineRule="exact"/>
              <w:rPr>
                <w:rFonts w:eastAsia="宋体" w:cs="Times New Roman"/>
                <w:sz w:val="18"/>
                <w:szCs w:val="18"/>
              </w:rPr>
            </w:pPr>
            <w:r w:rsidRPr="00E64924">
              <w:rPr>
                <w:rFonts w:hint="eastAsia"/>
                <w:sz w:val="18"/>
                <w:szCs w:val="18"/>
              </w:rPr>
              <w:t>最大超标距离</w:t>
            </w:r>
            <w:r w:rsidRPr="00E64924">
              <w:rPr>
                <w:sz w:val="18"/>
                <w:szCs w:val="18"/>
              </w:rPr>
              <w:t>m</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192"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3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19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4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3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88"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3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3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4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3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19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c>
          <w:tcPr>
            <w:tcW w:w="22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auto"/>
              <w:jc w:val="center"/>
              <w:rPr>
                <w:rFonts w:eastAsia="宋体" w:cs="Times New Roman"/>
                <w:sz w:val="24"/>
                <w:szCs w:val="24"/>
              </w:rPr>
            </w:pPr>
            <w:r w:rsidRPr="00E64924">
              <w:rPr>
                <w:rFonts w:hint="eastAsia"/>
                <w:sz w:val="18"/>
                <w:szCs w:val="18"/>
              </w:rPr>
              <w:t>无</w:t>
            </w:r>
          </w:p>
        </w:tc>
      </w:tr>
    </w:tbl>
    <w:p w:rsidR="00AC3CD5" w:rsidRPr="00E64924" w:rsidRDefault="00AC3CD5" w:rsidP="00AC3CD5">
      <w:pPr>
        <w:pStyle w:val="afff1"/>
        <w:spacing w:line="500" w:lineRule="exact"/>
        <w:ind w:firstLine="480"/>
        <w:rPr>
          <w:rFonts w:ascii="宋体" w:hAnsi="Times New Roman" w:cs="Times New Roman"/>
          <w:kern w:val="0"/>
        </w:rPr>
      </w:pPr>
    </w:p>
    <w:p w:rsidR="00AC3CD5" w:rsidRPr="00E64924" w:rsidRDefault="00AC3CD5" w:rsidP="00AC3CD5">
      <w:pPr>
        <w:pStyle w:val="afff1"/>
        <w:spacing w:line="500" w:lineRule="exact"/>
        <w:ind w:firstLine="480"/>
      </w:pPr>
    </w:p>
    <w:p w:rsidR="00AC3CD5" w:rsidRPr="00E64924" w:rsidRDefault="00AC3CD5" w:rsidP="00AC3CD5">
      <w:pPr>
        <w:widowControl/>
        <w:spacing w:line="300" w:lineRule="exact"/>
        <w:jc w:val="left"/>
        <w:rPr>
          <w:rFonts w:ascii="宋体"/>
          <w:kern w:val="0"/>
          <w:szCs w:val="20"/>
        </w:rPr>
      </w:pPr>
      <w:r w:rsidRPr="00E64924">
        <w:rPr>
          <w:kern w:val="0"/>
        </w:rPr>
        <w:br w:type="page"/>
      </w:r>
    </w:p>
    <w:p w:rsidR="00AC3CD5" w:rsidRPr="00E64924" w:rsidRDefault="00AC3CD5" w:rsidP="00AC3CD5">
      <w:pPr>
        <w:widowControl/>
        <w:jc w:val="left"/>
        <w:rPr>
          <w:rFonts w:ascii="宋体"/>
          <w:kern w:val="0"/>
          <w:szCs w:val="20"/>
        </w:rPr>
        <w:sectPr w:rsidR="00AC3CD5" w:rsidRPr="00E64924">
          <w:pgSz w:w="16838" w:h="11906" w:orient="landscape"/>
          <w:pgMar w:top="1418" w:right="1418" w:bottom="1418" w:left="1418" w:header="851" w:footer="992" w:gutter="0"/>
          <w:cols w:space="720"/>
          <w:docGrid w:type="lines" w:linePitch="326"/>
        </w:sectPr>
      </w:pPr>
    </w:p>
    <w:p w:rsidR="00AC3CD5" w:rsidRPr="00E64924" w:rsidRDefault="00AC3CD5" w:rsidP="00AC3CD5">
      <w:pPr>
        <w:pStyle w:val="afff1"/>
        <w:spacing w:line="500" w:lineRule="exact"/>
        <w:ind w:firstLine="480"/>
        <w:rPr>
          <w:rFonts w:ascii="宋体"/>
          <w:kern w:val="0"/>
          <w:szCs w:val="20"/>
        </w:rPr>
      </w:pPr>
      <w:r w:rsidRPr="00E64924">
        <w:rPr>
          <w:rFonts w:hint="eastAsia"/>
        </w:rPr>
        <w:t>根据表</w:t>
      </w:r>
      <w:r w:rsidRPr="00E64924">
        <w:rPr>
          <w:rFonts w:hint="eastAsia"/>
        </w:rPr>
        <w:t>5.1-28</w:t>
      </w:r>
      <w:r w:rsidRPr="00E64924">
        <w:rPr>
          <w:rFonts w:hint="eastAsia"/>
        </w:rPr>
        <w:t>计算结果，结合平面布置图，本项目厂界外非甲烷总烃无组织排放浓度的短期贡献浓度值出现超标情况，因此，本项目需设置大气环境防护距离，以厂界外四周</w:t>
      </w:r>
      <w:r w:rsidRPr="00E64924">
        <w:rPr>
          <w:rFonts w:hint="eastAsia"/>
        </w:rPr>
        <w:t>137</w:t>
      </w:r>
      <w:r w:rsidRPr="00E64924">
        <w:rPr>
          <w:rFonts w:hint="eastAsia"/>
        </w:rPr>
        <w:t>米做为大气防护距离。大气防护距离见图</w:t>
      </w:r>
      <w:r w:rsidRPr="00E64924">
        <w:rPr>
          <w:rFonts w:hint="eastAsia"/>
        </w:rPr>
        <w:t>5.1-27</w:t>
      </w:r>
      <w:r w:rsidRPr="00E64924">
        <w:rPr>
          <w:rFonts w:hint="eastAsia"/>
        </w:rPr>
        <w:t>。</w:t>
      </w:r>
    </w:p>
    <w:p w:rsidR="00AC3CD5" w:rsidRPr="00E64924" w:rsidRDefault="00AC3CD5" w:rsidP="00AC3CD5">
      <w:pPr>
        <w:pStyle w:val="afffff0"/>
        <w:spacing w:line="500" w:lineRule="exact"/>
        <w:ind w:firstLine="482"/>
        <w:rPr>
          <w:b/>
        </w:rPr>
      </w:pPr>
    </w:p>
    <w:p w:rsidR="00AC3CD5" w:rsidRPr="00E64924" w:rsidRDefault="00AC3CD5" w:rsidP="00AC3CD5">
      <w:pPr>
        <w:widowControl/>
        <w:jc w:val="left"/>
        <w:rPr>
          <w:kern w:val="0"/>
        </w:rPr>
        <w:sectPr w:rsidR="00AC3CD5" w:rsidRPr="00E64924">
          <w:pgSz w:w="11906" w:h="16838"/>
          <w:pgMar w:top="1418" w:right="1418" w:bottom="1418" w:left="1418" w:header="851" w:footer="992" w:gutter="0"/>
          <w:cols w:space="720"/>
          <w:docGrid w:type="lines" w:linePitch="326"/>
        </w:sectPr>
      </w:pPr>
    </w:p>
    <w:p w:rsidR="00AC3CD5" w:rsidRPr="00E64924" w:rsidRDefault="00AC3CD5" w:rsidP="00DD1B67">
      <w:pPr>
        <w:pStyle w:val="4"/>
        <w:spacing w:before="0" w:after="0" w:line="500" w:lineRule="exact"/>
        <w:rPr>
          <w:sz w:val="24"/>
          <w:szCs w:val="24"/>
        </w:rPr>
      </w:pPr>
      <w:r w:rsidRPr="00E64924">
        <w:rPr>
          <w:sz w:val="24"/>
          <w:szCs w:val="24"/>
        </w:rPr>
        <w:t>5.1.7.14</w:t>
      </w:r>
      <w:r w:rsidRPr="00E64924">
        <w:rPr>
          <w:rFonts w:eastAsiaTheme="minorEastAsia" w:hAnsiTheme="minorEastAsia" w:hint="eastAsia"/>
          <w:sz w:val="24"/>
          <w:szCs w:val="24"/>
        </w:rPr>
        <w:t>污染物排放量核算</w:t>
      </w:r>
    </w:p>
    <w:p w:rsidR="00AC3CD5" w:rsidRPr="00E64924" w:rsidRDefault="00AC3CD5" w:rsidP="00AC3CD5">
      <w:pPr>
        <w:spacing w:line="500" w:lineRule="exact"/>
        <w:outlineLvl w:val="4"/>
        <w:rPr>
          <w:sz w:val="24"/>
          <w:szCs w:val="24"/>
        </w:rPr>
      </w:pPr>
      <w:r w:rsidRPr="00E64924">
        <w:rPr>
          <w:sz w:val="24"/>
          <w:szCs w:val="24"/>
        </w:rPr>
        <w:t>1</w:t>
      </w:r>
      <w:r w:rsidRPr="00E64924">
        <w:rPr>
          <w:rFonts w:hint="eastAsia"/>
          <w:sz w:val="24"/>
          <w:szCs w:val="24"/>
        </w:rPr>
        <w:t>、正常工况下污染物有组织排放量核算</w:t>
      </w:r>
    </w:p>
    <w:p w:rsidR="00AC3CD5" w:rsidRPr="00E64924" w:rsidRDefault="00AC3CD5" w:rsidP="00DD1B67">
      <w:pPr>
        <w:tabs>
          <w:tab w:val="left" w:pos="180"/>
        </w:tabs>
        <w:spacing w:line="500" w:lineRule="exact"/>
        <w:ind w:firstLineChars="200" w:firstLine="480"/>
        <w:rPr>
          <w:sz w:val="24"/>
          <w:szCs w:val="24"/>
        </w:rPr>
      </w:pPr>
      <w:r w:rsidRPr="00E64924">
        <w:rPr>
          <w:rFonts w:hint="eastAsia"/>
          <w:sz w:val="24"/>
          <w:szCs w:val="24"/>
        </w:rPr>
        <w:t>根据工程分析，本项目有组织排放量核算见表</w:t>
      </w:r>
      <w:r w:rsidRPr="00E64924">
        <w:rPr>
          <w:sz w:val="24"/>
          <w:szCs w:val="24"/>
        </w:rPr>
        <w:t>5.1-29</w:t>
      </w:r>
      <w:r w:rsidRPr="00E64924">
        <w:rPr>
          <w:rFonts w:hint="eastAsia"/>
          <w:sz w:val="24"/>
          <w:szCs w:val="24"/>
        </w:rPr>
        <w:t>。</w:t>
      </w:r>
    </w:p>
    <w:p w:rsidR="00AC3CD5" w:rsidRPr="00E64924" w:rsidRDefault="00AC3CD5" w:rsidP="00AC3CD5">
      <w:pPr>
        <w:tabs>
          <w:tab w:val="left" w:pos="180"/>
        </w:tabs>
        <w:spacing w:line="500" w:lineRule="exact"/>
        <w:jc w:val="center"/>
        <w:rPr>
          <w:szCs w:val="21"/>
        </w:rPr>
      </w:pPr>
      <w:r w:rsidRPr="00E64924">
        <w:rPr>
          <w:rFonts w:hint="eastAsia"/>
          <w:szCs w:val="21"/>
        </w:rPr>
        <w:t>表</w:t>
      </w:r>
      <w:r w:rsidRPr="00E64924">
        <w:rPr>
          <w:szCs w:val="21"/>
        </w:rPr>
        <w:t>5.1-29</w:t>
      </w:r>
      <w:r w:rsidRPr="00E64924">
        <w:rPr>
          <w:rFonts w:hint="eastAsia"/>
          <w:szCs w:val="21"/>
        </w:rPr>
        <w:t>大气污染物有组织排放量核算表</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818"/>
        <w:gridCol w:w="1985"/>
        <w:gridCol w:w="1133"/>
        <w:gridCol w:w="1985"/>
        <w:gridCol w:w="1842"/>
        <w:gridCol w:w="1523"/>
      </w:tblGrid>
      <w:tr w:rsidR="00AC3CD5" w:rsidRPr="00E64924" w:rsidTr="00AC3CD5">
        <w:trPr>
          <w:trHeight w:val="286"/>
        </w:trPr>
        <w:tc>
          <w:tcPr>
            <w:tcW w:w="44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序号</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排放口编号</w:t>
            </w: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污染物</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核算排放浓度</w:t>
            </w:r>
            <w:r w:rsidRPr="00E64924">
              <w:rPr>
                <w:kern w:val="0"/>
                <w:szCs w:val="21"/>
              </w:rPr>
              <w:t>/</w:t>
            </w:r>
            <w:r w:rsidRPr="00E64924">
              <w:rPr>
                <w:rFonts w:hAnsiTheme="minorEastAsia" w:hint="eastAsia"/>
                <w:kern w:val="0"/>
                <w:szCs w:val="21"/>
              </w:rPr>
              <w:t>（</w:t>
            </w:r>
            <w:r w:rsidRPr="00E64924">
              <w:rPr>
                <w:kern w:val="0"/>
                <w:szCs w:val="21"/>
              </w:rPr>
              <w:t>mg/m</w:t>
            </w:r>
            <w:r w:rsidRPr="00E64924">
              <w:rPr>
                <w:kern w:val="0"/>
                <w:szCs w:val="21"/>
                <w:vertAlign w:val="superscript"/>
              </w:rPr>
              <w:t>3</w:t>
            </w:r>
            <w:r w:rsidRPr="00E64924">
              <w:rPr>
                <w:rFonts w:hAnsiTheme="minorEastAsia" w:hint="eastAsia"/>
                <w:kern w:val="0"/>
                <w:szCs w:val="21"/>
              </w:rPr>
              <w:t>）</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核算排放速率</w:t>
            </w:r>
            <w:r w:rsidRPr="00E64924">
              <w:rPr>
                <w:kern w:val="0"/>
                <w:szCs w:val="21"/>
              </w:rPr>
              <w:t>/</w:t>
            </w:r>
            <w:r w:rsidRPr="00E64924">
              <w:rPr>
                <w:rFonts w:hAnsiTheme="minorEastAsia" w:hint="eastAsia"/>
                <w:kern w:val="0"/>
                <w:szCs w:val="21"/>
              </w:rPr>
              <w:t>（</w:t>
            </w:r>
            <w:r w:rsidRPr="00E64924">
              <w:rPr>
                <w:kern w:val="0"/>
                <w:szCs w:val="21"/>
              </w:rPr>
              <w:t>kg/h</w:t>
            </w:r>
            <w:r w:rsidRPr="00E64924">
              <w:rPr>
                <w:rFonts w:hAnsiTheme="minorEastAsia" w:hint="eastAsia"/>
                <w:kern w:val="0"/>
                <w:szCs w:val="21"/>
              </w:rPr>
              <w:t>）</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核算年排放量</w:t>
            </w:r>
            <w:r w:rsidRPr="00E64924">
              <w:rPr>
                <w:kern w:val="0"/>
                <w:szCs w:val="21"/>
              </w:rPr>
              <w:t>/</w:t>
            </w:r>
            <w:r w:rsidRPr="00E64924">
              <w:rPr>
                <w:rFonts w:hAnsiTheme="minorEastAsia" w:hint="eastAsia"/>
                <w:kern w:val="0"/>
                <w:szCs w:val="21"/>
              </w:rPr>
              <w:t>（</w:t>
            </w:r>
            <w:r w:rsidRPr="00E64924">
              <w:rPr>
                <w:kern w:val="0"/>
                <w:szCs w:val="21"/>
              </w:rPr>
              <w:t>t/a</w:t>
            </w:r>
            <w:r w:rsidRPr="00E64924">
              <w:rPr>
                <w:rFonts w:hAnsiTheme="minorEastAsia" w:hint="eastAsia"/>
                <w:kern w:val="0"/>
                <w:szCs w:val="21"/>
              </w:rPr>
              <w:t>）</w:t>
            </w:r>
          </w:p>
        </w:tc>
      </w:tr>
      <w:tr w:rsidR="00AC3CD5" w:rsidRPr="00E64924" w:rsidTr="00AC3CD5">
        <w:trPr>
          <w:trHeight w:val="286"/>
        </w:trPr>
        <w:tc>
          <w:tcPr>
            <w:tcW w:w="5000"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一般排放口</w:t>
            </w:r>
          </w:p>
        </w:tc>
      </w:tr>
      <w:tr w:rsidR="00AC3CD5" w:rsidRPr="00E64924" w:rsidTr="00AC3CD5">
        <w:trPr>
          <w:trHeight w:val="286"/>
        </w:trPr>
        <w:tc>
          <w:tcPr>
            <w:tcW w:w="44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1</w:t>
            </w:r>
          </w:p>
        </w:tc>
        <w:tc>
          <w:tcPr>
            <w:tcW w:w="1069"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锅炉排气筒</w:t>
            </w: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int="eastAsia"/>
                <w:kern w:val="0"/>
                <w:szCs w:val="21"/>
              </w:rPr>
              <w:t>颗粒物</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0.03</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kern w:val="0"/>
                <w:szCs w:val="21"/>
              </w:rPr>
            </w:pPr>
            <w:r w:rsidRPr="00E64924">
              <w:rPr>
                <w:kern w:val="0"/>
                <w:szCs w:val="21"/>
              </w:rPr>
              <w:t>0.26</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SO</w:t>
            </w:r>
            <w:r w:rsidRPr="00E64924">
              <w:rPr>
                <w:kern w:val="0"/>
                <w:szCs w:val="21"/>
                <w:vertAlign w:val="subscript"/>
              </w:rPr>
              <w:t>2</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35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0.23</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1.85</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NO</w:t>
            </w:r>
            <w:r w:rsidRPr="00E64924">
              <w:rPr>
                <w:kern w:val="0"/>
                <w:szCs w:val="21"/>
                <w:vertAlign w:val="subscript"/>
              </w:rPr>
              <w:t>X</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50</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0.33</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2.64</w:t>
            </w:r>
          </w:p>
        </w:tc>
      </w:tr>
      <w:tr w:rsidR="00AC3CD5" w:rsidRPr="00E64924" w:rsidTr="00AC3CD5">
        <w:trPr>
          <w:trHeight w:val="286"/>
        </w:trPr>
        <w:tc>
          <w:tcPr>
            <w:tcW w:w="44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2</w:t>
            </w:r>
          </w:p>
        </w:tc>
        <w:tc>
          <w:tcPr>
            <w:tcW w:w="1069"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导热油炉排气筒</w:t>
            </w: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int="eastAsia"/>
                <w:kern w:val="0"/>
                <w:szCs w:val="21"/>
              </w:rPr>
              <w:t>颗粒物</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0.01</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0.09</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SO</w:t>
            </w:r>
            <w:r w:rsidRPr="00E64924">
              <w:rPr>
                <w:kern w:val="0"/>
                <w:szCs w:val="21"/>
                <w:vertAlign w:val="subscript"/>
              </w:rPr>
              <w:t>2</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35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0.08</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0.62</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NO</w:t>
            </w:r>
            <w:r w:rsidRPr="00E64924">
              <w:rPr>
                <w:kern w:val="0"/>
                <w:szCs w:val="21"/>
                <w:vertAlign w:val="subscript"/>
              </w:rPr>
              <w:t>X</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50</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0.11</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0.88</w:t>
            </w:r>
          </w:p>
        </w:tc>
      </w:tr>
      <w:tr w:rsidR="00AC3CD5" w:rsidRPr="00E64924" w:rsidTr="00AC3CD5">
        <w:trPr>
          <w:trHeight w:val="286"/>
        </w:trPr>
        <w:tc>
          <w:tcPr>
            <w:tcW w:w="44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3</w:t>
            </w:r>
          </w:p>
        </w:tc>
        <w:tc>
          <w:tcPr>
            <w:tcW w:w="1069"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加热炉排气筒</w:t>
            </w:r>
            <w:r w:rsidRPr="00E64924">
              <w:rPr>
                <w:rFonts w:eastAsiaTheme="minorEastAsia"/>
                <w:color w:val="auto"/>
                <w:szCs w:val="21"/>
              </w:rPr>
              <w:t>1</w:t>
            </w: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int="eastAsia"/>
                <w:kern w:val="0"/>
                <w:szCs w:val="21"/>
              </w:rPr>
              <w:t>颗粒物</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0.01</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0.20</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SO</w:t>
            </w:r>
            <w:r w:rsidRPr="00E64924">
              <w:rPr>
                <w:kern w:val="0"/>
                <w:szCs w:val="21"/>
                <w:vertAlign w:val="subscript"/>
              </w:rPr>
              <w:t>2</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35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0.08</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0.65</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NO</w:t>
            </w:r>
            <w:r w:rsidRPr="00E64924">
              <w:rPr>
                <w:kern w:val="0"/>
                <w:szCs w:val="21"/>
                <w:vertAlign w:val="subscript"/>
              </w:rPr>
              <w:t>X</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50</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0.11</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0.92</w:t>
            </w:r>
          </w:p>
        </w:tc>
      </w:tr>
      <w:tr w:rsidR="00AC3CD5" w:rsidRPr="00E64924" w:rsidTr="00AC3CD5">
        <w:trPr>
          <w:trHeight w:val="286"/>
        </w:trPr>
        <w:tc>
          <w:tcPr>
            <w:tcW w:w="44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4</w:t>
            </w:r>
          </w:p>
        </w:tc>
        <w:tc>
          <w:tcPr>
            <w:tcW w:w="1069"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60" w:lineRule="auto"/>
              <w:jc w:val="center"/>
              <w:rPr>
                <w:rFonts w:cs="Times New Roman"/>
                <w:szCs w:val="21"/>
              </w:rPr>
            </w:pPr>
            <w:r w:rsidRPr="00E64924">
              <w:rPr>
                <w:rFonts w:hAnsiTheme="minorEastAsia" w:hint="eastAsia"/>
                <w:szCs w:val="21"/>
              </w:rPr>
              <w:t>加热炉排气筒</w:t>
            </w:r>
            <w:r w:rsidRPr="00E64924">
              <w:rPr>
                <w:szCs w:val="21"/>
              </w:rPr>
              <w:t>2</w:t>
            </w: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int="eastAsia"/>
                <w:kern w:val="0"/>
                <w:szCs w:val="21"/>
              </w:rPr>
              <w:t>颗粒物</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0.01</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0.20</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SO</w:t>
            </w:r>
            <w:r w:rsidRPr="00E64924">
              <w:rPr>
                <w:kern w:val="0"/>
                <w:szCs w:val="21"/>
                <w:vertAlign w:val="subscript"/>
              </w:rPr>
              <w:t>2</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35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0.08</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0.65</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NO</w:t>
            </w:r>
            <w:r w:rsidRPr="00E64924">
              <w:rPr>
                <w:kern w:val="0"/>
                <w:szCs w:val="21"/>
                <w:vertAlign w:val="subscript"/>
              </w:rPr>
              <w:t>X</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50</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0.11</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0.92</w:t>
            </w:r>
          </w:p>
        </w:tc>
      </w:tr>
      <w:tr w:rsidR="00AC3CD5" w:rsidRPr="00E64924" w:rsidTr="00AC3CD5">
        <w:trPr>
          <w:trHeight w:val="286"/>
        </w:trPr>
        <w:tc>
          <w:tcPr>
            <w:tcW w:w="44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w:t>
            </w:r>
          </w:p>
        </w:tc>
        <w:tc>
          <w:tcPr>
            <w:tcW w:w="1069"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60" w:lineRule="auto"/>
              <w:jc w:val="center"/>
              <w:rPr>
                <w:rFonts w:cs="Times New Roman"/>
                <w:szCs w:val="21"/>
              </w:rPr>
            </w:pPr>
            <w:r w:rsidRPr="00E64924">
              <w:rPr>
                <w:rFonts w:hAnsiTheme="minorEastAsia" w:hint="eastAsia"/>
                <w:szCs w:val="21"/>
              </w:rPr>
              <w:t>加热炉排气筒</w:t>
            </w:r>
            <w:r w:rsidRPr="00E64924">
              <w:rPr>
                <w:szCs w:val="21"/>
              </w:rPr>
              <w:t>3</w:t>
            </w: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int="eastAsia"/>
                <w:kern w:val="0"/>
                <w:szCs w:val="21"/>
              </w:rPr>
              <w:t>颗粒物</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0.01</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0.20</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SO</w:t>
            </w:r>
            <w:r w:rsidRPr="00E64924">
              <w:rPr>
                <w:kern w:val="0"/>
                <w:szCs w:val="21"/>
                <w:vertAlign w:val="subscript"/>
              </w:rPr>
              <w:t>2</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35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0.08</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0.65</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NO</w:t>
            </w:r>
            <w:r w:rsidRPr="00E64924">
              <w:rPr>
                <w:kern w:val="0"/>
                <w:szCs w:val="21"/>
                <w:vertAlign w:val="subscript"/>
              </w:rPr>
              <w:t>X</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50</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0.11</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0.92</w:t>
            </w:r>
          </w:p>
        </w:tc>
      </w:tr>
      <w:tr w:rsidR="00AC3CD5" w:rsidRPr="00E64924" w:rsidTr="00AC3CD5">
        <w:trPr>
          <w:trHeight w:val="286"/>
        </w:trPr>
        <w:tc>
          <w:tcPr>
            <w:tcW w:w="44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6</w:t>
            </w:r>
          </w:p>
        </w:tc>
        <w:tc>
          <w:tcPr>
            <w:tcW w:w="1069"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AnsiTheme="minorEastAsia" w:hint="eastAsia"/>
                <w:color w:val="auto"/>
                <w:szCs w:val="21"/>
              </w:rPr>
              <w:t>污水处理站排气口</w:t>
            </w: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NH</w:t>
            </w:r>
            <w:r w:rsidRPr="00E64924">
              <w:rPr>
                <w:kern w:val="0"/>
                <w:szCs w:val="21"/>
                <w:vertAlign w:val="subscript"/>
              </w:rPr>
              <w:t>3</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5.85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0.117</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0.0936</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H</w:t>
            </w:r>
            <w:r w:rsidRPr="00E64924">
              <w:rPr>
                <w:kern w:val="0"/>
                <w:szCs w:val="21"/>
                <w:vertAlign w:val="subscript"/>
              </w:rPr>
              <w:t>2</w:t>
            </w:r>
            <w:r w:rsidRPr="00E64924">
              <w:rPr>
                <w:kern w:val="0"/>
                <w:szCs w:val="21"/>
              </w:rPr>
              <w:t>S</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0.27</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0.00054</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0.0043</w:t>
            </w:r>
          </w:p>
        </w:tc>
      </w:tr>
      <w:tr w:rsidR="00AC3CD5" w:rsidRPr="00E64924" w:rsidTr="00AC3CD5">
        <w:trPr>
          <w:trHeight w:val="286"/>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center"/>
              <w:rPr>
                <w:rFonts w:cs="Times New Roman"/>
                <w:kern w:val="0"/>
                <w:szCs w:val="21"/>
              </w:rPr>
            </w:pPr>
            <w:r w:rsidRPr="00E64924">
              <w:rPr>
                <w:kern w:val="0"/>
                <w:szCs w:val="21"/>
              </w:rPr>
              <w:t>7</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center"/>
              <w:rPr>
                <w:rFonts w:cs="Times New Roman"/>
                <w:szCs w:val="21"/>
              </w:rPr>
            </w:pPr>
            <w:r w:rsidRPr="00E64924">
              <w:rPr>
                <w:rFonts w:hint="eastAsia"/>
                <w:szCs w:val="21"/>
              </w:rPr>
              <w:t>洗涤塔</w:t>
            </w: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HCL</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2.35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0.004</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0.032</w:t>
            </w:r>
          </w:p>
        </w:tc>
      </w:tr>
      <w:tr w:rsidR="00AC3CD5" w:rsidRPr="00E64924" w:rsidTr="00AC3CD5">
        <w:trPr>
          <w:trHeight w:val="2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61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HF</w:t>
            </w:r>
          </w:p>
        </w:tc>
        <w:tc>
          <w:tcPr>
            <w:tcW w:w="106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2.35</w:t>
            </w:r>
          </w:p>
        </w:tc>
        <w:tc>
          <w:tcPr>
            <w:tcW w:w="992"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0.004</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szCs w:val="21"/>
              </w:rPr>
            </w:pPr>
            <w:r w:rsidRPr="00E64924">
              <w:rPr>
                <w:szCs w:val="21"/>
              </w:rPr>
              <w:t>0.032</w:t>
            </w:r>
          </w:p>
        </w:tc>
      </w:tr>
      <w:tr w:rsidR="00AC3CD5" w:rsidRPr="00E64924" w:rsidTr="00AC3CD5">
        <w:trPr>
          <w:trHeight w:val="286"/>
        </w:trPr>
        <w:tc>
          <w:tcPr>
            <w:tcW w:w="1509" w:type="pct"/>
            <w:gridSpan w:val="2"/>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有组织排放总计</w:t>
            </w:r>
          </w:p>
        </w:tc>
        <w:tc>
          <w:tcPr>
            <w:tcW w:w="267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hint="eastAsia"/>
                <w:color w:val="auto"/>
                <w:kern w:val="0"/>
                <w:szCs w:val="21"/>
              </w:rPr>
              <w:t>颗粒物</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0.62</w:t>
            </w:r>
          </w:p>
        </w:tc>
      </w:tr>
      <w:tr w:rsidR="00AC3CD5" w:rsidRPr="00E64924" w:rsidTr="00AC3CD5">
        <w:trPr>
          <w:trHeight w:val="286"/>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267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SO</w:t>
            </w:r>
            <w:r w:rsidRPr="00E64924">
              <w:rPr>
                <w:rFonts w:eastAsiaTheme="minorEastAsia"/>
                <w:color w:val="auto"/>
                <w:szCs w:val="21"/>
                <w:vertAlign w:val="subscript"/>
              </w:rPr>
              <w:t>2</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4.33</w:t>
            </w:r>
          </w:p>
        </w:tc>
      </w:tr>
      <w:tr w:rsidR="00AC3CD5" w:rsidRPr="00E64924" w:rsidTr="00AC3CD5">
        <w:trPr>
          <w:trHeight w:val="286"/>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267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NOx</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6.16</w:t>
            </w:r>
          </w:p>
        </w:tc>
      </w:tr>
      <w:tr w:rsidR="00AC3CD5" w:rsidRPr="00E64924" w:rsidTr="00AC3CD5">
        <w:trPr>
          <w:trHeight w:val="286"/>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267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NH</w:t>
            </w:r>
            <w:r w:rsidRPr="00E64924">
              <w:rPr>
                <w:rFonts w:eastAsiaTheme="minorEastAsia"/>
                <w:color w:val="auto"/>
                <w:szCs w:val="21"/>
                <w:vertAlign w:val="subscript"/>
              </w:rPr>
              <w:t>3</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0.0936</w:t>
            </w:r>
          </w:p>
        </w:tc>
      </w:tr>
      <w:tr w:rsidR="00AC3CD5" w:rsidRPr="00E64924" w:rsidTr="00AC3CD5">
        <w:trPr>
          <w:trHeight w:val="286"/>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267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pStyle w:val="affff8"/>
              <w:spacing w:line="300" w:lineRule="exact"/>
              <w:rPr>
                <w:rFonts w:eastAsiaTheme="minorEastAsia"/>
                <w:color w:val="auto"/>
                <w:szCs w:val="21"/>
              </w:rPr>
            </w:pPr>
            <w:r w:rsidRPr="00E64924">
              <w:rPr>
                <w:rFonts w:eastAsiaTheme="minorEastAsia"/>
                <w:color w:val="auto"/>
                <w:szCs w:val="21"/>
              </w:rPr>
              <w:t>H</w:t>
            </w:r>
            <w:r w:rsidRPr="00E64924">
              <w:rPr>
                <w:rFonts w:eastAsiaTheme="minorEastAsia"/>
                <w:color w:val="auto"/>
                <w:szCs w:val="21"/>
                <w:vertAlign w:val="subscript"/>
              </w:rPr>
              <w:t>2</w:t>
            </w:r>
            <w:r w:rsidRPr="00E64924">
              <w:rPr>
                <w:rFonts w:eastAsiaTheme="minorEastAsia"/>
                <w:color w:val="auto"/>
                <w:szCs w:val="21"/>
              </w:rPr>
              <w:t>S</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0.0043</w:t>
            </w:r>
          </w:p>
        </w:tc>
      </w:tr>
      <w:tr w:rsidR="00AC3CD5" w:rsidRPr="00E64924" w:rsidTr="00AC3CD5">
        <w:trPr>
          <w:trHeight w:val="286"/>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267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HCL</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0.032</w:t>
            </w:r>
          </w:p>
        </w:tc>
      </w:tr>
      <w:tr w:rsidR="00AC3CD5" w:rsidRPr="00E64924" w:rsidTr="00AC3CD5">
        <w:trPr>
          <w:trHeight w:val="286"/>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267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HF</w:t>
            </w:r>
          </w:p>
        </w:tc>
        <w:tc>
          <w:tcPr>
            <w:tcW w:w="82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0.032</w:t>
            </w:r>
          </w:p>
        </w:tc>
      </w:tr>
    </w:tbl>
    <w:p w:rsidR="00AC3CD5" w:rsidRPr="00E64924" w:rsidRDefault="00AC3CD5" w:rsidP="00DD1B67">
      <w:pPr>
        <w:spacing w:line="500" w:lineRule="exact"/>
        <w:outlineLvl w:val="4"/>
        <w:rPr>
          <w:rFonts w:ascii="Times New Roman" w:hAnsi="Times New Roman" w:cs="Times New Roman"/>
          <w:sz w:val="24"/>
          <w:szCs w:val="24"/>
        </w:rPr>
      </w:pPr>
      <w:r w:rsidRPr="00E64924">
        <w:t xml:space="preserve">  </w:t>
      </w:r>
      <w:r w:rsidRPr="00E64924">
        <w:rPr>
          <w:sz w:val="24"/>
          <w:szCs w:val="24"/>
        </w:rPr>
        <w:t xml:space="preserve"> 2</w:t>
      </w:r>
      <w:r w:rsidRPr="00E64924">
        <w:rPr>
          <w:rFonts w:hint="eastAsia"/>
          <w:sz w:val="24"/>
          <w:szCs w:val="24"/>
        </w:rPr>
        <w:t>、正常工况下污染物无组织年排放量核算</w:t>
      </w:r>
    </w:p>
    <w:p w:rsidR="00AC3CD5" w:rsidRPr="00E64924" w:rsidRDefault="00AC3CD5" w:rsidP="00DD1B67">
      <w:pPr>
        <w:tabs>
          <w:tab w:val="left" w:pos="180"/>
        </w:tabs>
        <w:spacing w:line="500" w:lineRule="exact"/>
        <w:ind w:firstLineChars="200" w:firstLine="480"/>
        <w:rPr>
          <w:sz w:val="24"/>
          <w:szCs w:val="24"/>
        </w:rPr>
      </w:pPr>
      <w:r w:rsidRPr="00E64924">
        <w:rPr>
          <w:rFonts w:hint="eastAsia"/>
          <w:sz w:val="24"/>
          <w:szCs w:val="24"/>
        </w:rPr>
        <w:t>根据工程分析，本项目无组织排放源有罐区、装置区、装卸区、污水处理站。其无组织排放量核算见表</w:t>
      </w:r>
      <w:r w:rsidRPr="00E64924">
        <w:rPr>
          <w:sz w:val="24"/>
          <w:szCs w:val="24"/>
        </w:rPr>
        <w:t>5.1-30</w:t>
      </w:r>
      <w:r w:rsidRPr="00E64924">
        <w:rPr>
          <w:rFonts w:hint="eastAsia"/>
          <w:sz w:val="24"/>
          <w:szCs w:val="24"/>
        </w:rPr>
        <w:t>。</w:t>
      </w:r>
    </w:p>
    <w:p w:rsidR="00AC3CD5" w:rsidRPr="00E64924" w:rsidRDefault="00AC3CD5" w:rsidP="00AC3CD5">
      <w:pPr>
        <w:tabs>
          <w:tab w:val="left" w:pos="180"/>
        </w:tabs>
        <w:spacing w:line="500" w:lineRule="exact"/>
        <w:jc w:val="center"/>
        <w:rPr>
          <w:szCs w:val="21"/>
        </w:rPr>
      </w:pPr>
      <w:r w:rsidRPr="00E64924">
        <w:rPr>
          <w:rFonts w:hint="eastAsia"/>
          <w:szCs w:val="21"/>
        </w:rPr>
        <w:t>表</w:t>
      </w:r>
      <w:r w:rsidRPr="00E64924">
        <w:rPr>
          <w:szCs w:val="21"/>
        </w:rPr>
        <w:t>5.1-30</w:t>
      </w:r>
      <w:r w:rsidRPr="00E64924">
        <w:rPr>
          <w:rFonts w:hint="eastAsia"/>
          <w:szCs w:val="21"/>
        </w:rPr>
        <w:t>大气污染物无组织排放量核算表</w:t>
      </w:r>
    </w:p>
    <w:tbl>
      <w:tblPr>
        <w:tblW w:w="50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50"/>
        <w:gridCol w:w="1461"/>
        <w:gridCol w:w="878"/>
        <w:gridCol w:w="1159"/>
        <w:gridCol w:w="1019"/>
        <w:gridCol w:w="1905"/>
        <w:gridCol w:w="1518"/>
        <w:gridCol w:w="889"/>
      </w:tblGrid>
      <w:tr w:rsidR="00AC3CD5" w:rsidRPr="00E64924" w:rsidTr="00AC3CD5">
        <w:trPr>
          <w:trHeight w:val="397"/>
        </w:trPr>
        <w:tc>
          <w:tcPr>
            <w:tcW w:w="31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序号</w:t>
            </w:r>
          </w:p>
        </w:tc>
        <w:tc>
          <w:tcPr>
            <w:tcW w:w="79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产污环节</w:t>
            </w:r>
          </w:p>
        </w:tc>
        <w:tc>
          <w:tcPr>
            <w:tcW w:w="484"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污染物</w:t>
            </w:r>
          </w:p>
        </w:tc>
        <w:tc>
          <w:tcPr>
            <w:tcW w:w="1193" w:type="pct"/>
            <w:gridSpan w:val="2"/>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主要污染防治措施</w:t>
            </w:r>
          </w:p>
        </w:tc>
        <w:tc>
          <w:tcPr>
            <w:tcW w:w="1770"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国家或地方污染物排放标准</w:t>
            </w:r>
          </w:p>
        </w:tc>
        <w:tc>
          <w:tcPr>
            <w:tcW w:w="448"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核算年排放量</w:t>
            </w:r>
            <w:r w:rsidRPr="00E64924">
              <w:rPr>
                <w:kern w:val="0"/>
                <w:szCs w:val="21"/>
              </w:rPr>
              <w:t>/</w:t>
            </w:r>
            <w:r w:rsidRPr="00E64924">
              <w:rPr>
                <w:rFonts w:hAnsiTheme="minorEastAsia" w:hint="eastAsia"/>
                <w:kern w:val="0"/>
                <w:szCs w:val="21"/>
              </w:rPr>
              <w:t>（</w:t>
            </w:r>
            <w:r w:rsidRPr="00E64924">
              <w:rPr>
                <w:kern w:val="0"/>
                <w:szCs w:val="21"/>
              </w:rPr>
              <w:t>t/a</w:t>
            </w:r>
            <w:r w:rsidRPr="00E64924">
              <w:rPr>
                <w:rFonts w:hAnsiTheme="minorEastAsia" w:hint="eastAsia"/>
                <w:kern w:val="0"/>
                <w:szCs w:val="21"/>
              </w:rPr>
              <w:t>）</w:t>
            </w:r>
          </w:p>
        </w:tc>
      </w:tr>
      <w:tr w:rsidR="00AC3CD5" w:rsidRPr="00E64924" w:rsidTr="00AC3CD5">
        <w:trPr>
          <w:trHeight w:val="3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94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标准名称</w:t>
            </w:r>
          </w:p>
        </w:tc>
        <w:tc>
          <w:tcPr>
            <w:tcW w:w="82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浓度限值（</w:t>
            </w:r>
            <w:r w:rsidRPr="00E64924">
              <w:rPr>
                <w:kern w:val="0"/>
                <w:szCs w:val="21"/>
              </w:rPr>
              <w:t>mg/m</w:t>
            </w:r>
            <w:r w:rsidRPr="00E64924">
              <w:rPr>
                <w:kern w:val="0"/>
                <w:szCs w:val="21"/>
                <w:vertAlign w:val="superscript"/>
              </w:rPr>
              <w:t>3</w:t>
            </w:r>
            <w:r w:rsidRPr="00E64924">
              <w:rPr>
                <w:rFonts w:hAnsiTheme="minorEastAsia" w:hint="eastAsia"/>
                <w:kern w:val="0"/>
                <w:szCs w:val="21"/>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r>
      <w:tr w:rsidR="00AC3CD5" w:rsidRPr="00E64924" w:rsidTr="00AC3CD5">
        <w:trPr>
          <w:trHeight w:val="536"/>
        </w:trPr>
        <w:tc>
          <w:tcPr>
            <w:tcW w:w="31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1</w:t>
            </w:r>
          </w:p>
        </w:tc>
        <w:tc>
          <w:tcPr>
            <w:tcW w:w="79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罐区</w:t>
            </w:r>
          </w:p>
        </w:tc>
        <w:tc>
          <w:tcPr>
            <w:tcW w:w="484"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非甲烷总烃</w:t>
            </w:r>
          </w:p>
        </w:tc>
        <w:tc>
          <w:tcPr>
            <w:tcW w:w="1193" w:type="pct"/>
            <w:gridSpan w:val="2"/>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对罐区的储罐呼吸口均安装套管，对储罐收油时产生的大呼吸废气进行收集。含油气体进入油气回收系统之后，油气进入吸附塔中。吸附塔装满了专用活性炭。</w:t>
            </w:r>
          </w:p>
        </w:tc>
        <w:tc>
          <w:tcPr>
            <w:tcW w:w="94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《挥发性有机物无组织排放控制标准》（</w:t>
            </w:r>
            <w:r w:rsidRPr="00E64924">
              <w:rPr>
                <w:rFonts w:hAnsiTheme="minorEastAsia"/>
                <w:szCs w:val="21"/>
              </w:rPr>
              <w:t>GB 37822-2019</w:t>
            </w:r>
            <w:r w:rsidRPr="00E64924">
              <w:rPr>
                <w:rFonts w:hAnsiTheme="minorEastAsia" w:hint="eastAsia"/>
                <w:szCs w:val="21"/>
              </w:rPr>
              <w:t>）</w:t>
            </w:r>
          </w:p>
        </w:tc>
        <w:tc>
          <w:tcPr>
            <w:tcW w:w="825" w:type="pct"/>
            <w:tcBorders>
              <w:top w:val="single" w:sz="6" w:space="0" w:color="000000"/>
              <w:left w:val="single" w:sz="6" w:space="0" w:color="000000"/>
              <w:bottom w:val="single" w:sz="4" w:space="0" w:color="auto"/>
              <w:right w:val="single" w:sz="6" w:space="0" w:color="000000"/>
            </w:tcBorders>
            <w:tcMar>
              <w:top w:w="15" w:type="dxa"/>
              <w:left w:w="108" w:type="dxa"/>
              <w:bottom w:w="15" w:type="dxa"/>
              <w:right w:w="108" w:type="dxa"/>
            </w:tcMar>
            <w:vAlign w:val="center"/>
            <w:hideMark/>
          </w:tcPr>
          <w:p w:rsidR="00AC3CD5" w:rsidRPr="00E64924" w:rsidRDefault="00AC3CD5">
            <w:pPr>
              <w:autoSpaceDE w:val="0"/>
              <w:autoSpaceDN w:val="0"/>
              <w:adjustRightInd w:val="0"/>
              <w:spacing w:line="300" w:lineRule="exact"/>
              <w:jc w:val="center"/>
              <w:rPr>
                <w:rFonts w:eastAsia="宋体" w:cs="Times New Roman"/>
                <w:kern w:val="0"/>
                <w:szCs w:val="21"/>
              </w:rPr>
            </w:pPr>
            <w:r w:rsidRPr="00E64924">
              <w:rPr>
                <w:kern w:val="0"/>
                <w:szCs w:val="21"/>
              </w:rPr>
              <w:t>6.0</w:t>
            </w:r>
            <w:r w:rsidRPr="00E64924">
              <w:rPr>
                <w:rFonts w:hint="eastAsia"/>
                <w:kern w:val="0"/>
                <w:szCs w:val="21"/>
              </w:rPr>
              <w:t>（监控点处</w:t>
            </w:r>
            <w:r w:rsidRPr="00E64924">
              <w:rPr>
                <w:kern w:val="0"/>
                <w:szCs w:val="21"/>
              </w:rPr>
              <w:t>1h</w:t>
            </w:r>
            <w:r w:rsidRPr="00E64924">
              <w:rPr>
                <w:rFonts w:hint="eastAsia"/>
                <w:kern w:val="0"/>
                <w:szCs w:val="21"/>
              </w:rPr>
              <w:t>平均浓度值）</w:t>
            </w:r>
          </w:p>
        </w:tc>
        <w:tc>
          <w:tcPr>
            <w:tcW w:w="448"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kern w:val="0"/>
                <w:szCs w:val="21"/>
              </w:rPr>
              <w:t>0.45</w:t>
            </w:r>
          </w:p>
        </w:tc>
      </w:tr>
      <w:tr w:rsidR="00AC3CD5" w:rsidRPr="00E64924" w:rsidTr="00AC3CD5">
        <w:trPr>
          <w:trHeight w:val="46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825" w:type="pct"/>
            <w:tcBorders>
              <w:top w:val="single" w:sz="4" w:space="0" w:color="auto"/>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utoSpaceDE w:val="0"/>
              <w:autoSpaceDN w:val="0"/>
              <w:adjustRightInd w:val="0"/>
              <w:spacing w:line="300" w:lineRule="exact"/>
              <w:rPr>
                <w:rFonts w:eastAsia="宋体" w:cs="Times New Roman"/>
                <w:kern w:val="0"/>
                <w:szCs w:val="21"/>
              </w:rPr>
            </w:pPr>
            <w:r w:rsidRPr="00E64924">
              <w:rPr>
                <w:kern w:val="0"/>
                <w:szCs w:val="21"/>
              </w:rPr>
              <w:t>20</w:t>
            </w:r>
            <w:r w:rsidRPr="00E64924">
              <w:rPr>
                <w:rFonts w:hint="eastAsia"/>
                <w:kern w:val="0"/>
                <w:szCs w:val="21"/>
              </w:rPr>
              <w:t>（监控点处任意一次浓度值）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napToGrid w:val="0"/>
                <w:kern w:val="0"/>
                <w:szCs w:val="21"/>
              </w:rPr>
            </w:pPr>
          </w:p>
        </w:tc>
      </w:tr>
      <w:tr w:rsidR="00AC3CD5" w:rsidRPr="00E64924" w:rsidTr="00AC3CD5">
        <w:trPr>
          <w:trHeight w:val="3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48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甲醇</w:t>
            </w:r>
          </w:p>
        </w:tc>
        <w:tc>
          <w:tcPr>
            <w:tcW w:w="0" w:type="auto"/>
            <w:gridSpan w:val="2"/>
            <w:vMerge/>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jc w:val="left"/>
              <w:rPr>
                <w:rFonts w:cs="Times New Roman"/>
                <w:szCs w:val="21"/>
              </w:rPr>
            </w:pPr>
          </w:p>
        </w:tc>
        <w:tc>
          <w:tcPr>
            <w:tcW w:w="94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《大气污染物综合排放标准》（</w:t>
            </w:r>
            <w:r w:rsidRPr="00E64924">
              <w:rPr>
                <w:szCs w:val="21"/>
              </w:rPr>
              <w:t>GB16297-1996</w:t>
            </w:r>
            <w:r w:rsidRPr="00E64924">
              <w:rPr>
                <w:rFonts w:hAnsiTheme="minorEastAsia" w:hint="eastAsia"/>
                <w:szCs w:val="21"/>
              </w:rPr>
              <w:t>）</w:t>
            </w:r>
          </w:p>
        </w:tc>
        <w:tc>
          <w:tcPr>
            <w:tcW w:w="82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szCs w:val="21"/>
              </w:rPr>
              <w:t>12</w:t>
            </w:r>
          </w:p>
        </w:tc>
        <w:tc>
          <w:tcPr>
            <w:tcW w:w="44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kern w:val="0"/>
                <w:szCs w:val="21"/>
              </w:rPr>
              <w:t>0.0077</w:t>
            </w:r>
          </w:p>
        </w:tc>
      </w:tr>
      <w:tr w:rsidR="00AC3CD5" w:rsidRPr="00E64924" w:rsidTr="00AC3CD5">
        <w:trPr>
          <w:trHeight w:val="452"/>
        </w:trPr>
        <w:tc>
          <w:tcPr>
            <w:tcW w:w="31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2</w:t>
            </w:r>
          </w:p>
        </w:tc>
        <w:tc>
          <w:tcPr>
            <w:tcW w:w="79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装置区</w:t>
            </w:r>
          </w:p>
        </w:tc>
        <w:tc>
          <w:tcPr>
            <w:tcW w:w="484"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非甲烷总烃</w:t>
            </w:r>
          </w:p>
        </w:tc>
        <w:tc>
          <w:tcPr>
            <w:tcW w:w="1193" w:type="pct"/>
            <w:gridSpan w:val="2"/>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装置中产生的废水、污油等均采用密闭输送方式，实施</w:t>
            </w:r>
            <w:r w:rsidRPr="00E64924">
              <w:rPr>
                <w:szCs w:val="21"/>
              </w:rPr>
              <w:t>LDAR</w:t>
            </w:r>
            <w:r w:rsidRPr="00E64924">
              <w:rPr>
                <w:rFonts w:hAnsiTheme="minorEastAsia" w:hint="eastAsia"/>
                <w:szCs w:val="21"/>
              </w:rPr>
              <w:t>技术</w:t>
            </w:r>
          </w:p>
        </w:tc>
        <w:tc>
          <w:tcPr>
            <w:tcW w:w="94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《挥发性有机物无组织排放控制标准》（</w:t>
            </w:r>
            <w:r w:rsidRPr="00E64924">
              <w:rPr>
                <w:rFonts w:hAnsiTheme="minorEastAsia"/>
                <w:szCs w:val="21"/>
              </w:rPr>
              <w:t>GB 37822-2019</w:t>
            </w:r>
            <w:r w:rsidRPr="00E64924">
              <w:rPr>
                <w:rFonts w:hAnsiTheme="minorEastAsia" w:hint="eastAsia"/>
                <w:szCs w:val="21"/>
              </w:rPr>
              <w:t>）</w:t>
            </w:r>
          </w:p>
        </w:tc>
        <w:tc>
          <w:tcPr>
            <w:tcW w:w="825" w:type="pct"/>
            <w:tcBorders>
              <w:top w:val="single" w:sz="6" w:space="0" w:color="000000"/>
              <w:left w:val="single" w:sz="6" w:space="0" w:color="000000"/>
              <w:bottom w:val="single" w:sz="4" w:space="0" w:color="auto"/>
              <w:right w:val="single" w:sz="6" w:space="0" w:color="000000"/>
            </w:tcBorders>
            <w:tcMar>
              <w:top w:w="15" w:type="dxa"/>
              <w:left w:w="108" w:type="dxa"/>
              <w:bottom w:w="15" w:type="dxa"/>
              <w:right w:w="108" w:type="dxa"/>
            </w:tcMar>
            <w:vAlign w:val="center"/>
            <w:hideMark/>
          </w:tcPr>
          <w:p w:rsidR="00AC3CD5" w:rsidRPr="00E64924" w:rsidRDefault="00AC3CD5">
            <w:pPr>
              <w:autoSpaceDE w:val="0"/>
              <w:autoSpaceDN w:val="0"/>
              <w:adjustRightInd w:val="0"/>
              <w:spacing w:line="300" w:lineRule="exact"/>
              <w:jc w:val="center"/>
              <w:rPr>
                <w:rFonts w:eastAsia="宋体" w:cs="Times New Roman"/>
                <w:kern w:val="0"/>
                <w:szCs w:val="21"/>
              </w:rPr>
            </w:pPr>
            <w:r w:rsidRPr="00E64924">
              <w:rPr>
                <w:kern w:val="0"/>
                <w:szCs w:val="21"/>
              </w:rPr>
              <w:t>6.0</w:t>
            </w:r>
            <w:r w:rsidRPr="00E64924">
              <w:rPr>
                <w:rFonts w:hint="eastAsia"/>
                <w:kern w:val="0"/>
                <w:szCs w:val="21"/>
              </w:rPr>
              <w:t>（监控点处</w:t>
            </w:r>
            <w:r w:rsidRPr="00E64924">
              <w:rPr>
                <w:kern w:val="0"/>
                <w:szCs w:val="21"/>
              </w:rPr>
              <w:t>1h</w:t>
            </w:r>
            <w:r w:rsidRPr="00E64924">
              <w:rPr>
                <w:rFonts w:hint="eastAsia"/>
                <w:kern w:val="0"/>
                <w:szCs w:val="21"/>
              </w:rPr>
              <w:t>平均浓度值）</w:t>
            </w:r>
          </w:p>
        </w:tc>
        <w:tc>
          <w:tcPr>
            <w:tcW w:w="448"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kern w:val="0"/>
                <w:szCs w:val="21"/>
              </w:rPr>
              <w:t>30.0</w:t>
            </w:r>
          </w:p>
        </w:tc>
      </w:tr>
      <w:tr w:rsidR="00AC3CD5" w:rsidRPr="00E64924" w:rsidTr="00AC3CD5">
        <w:trPr>
          <w:trHeight w:val="5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825" w:type="pct"/>
            <w:tcBorders>
              <w:top w:val="single" w:sz="4" w:space="0" w:color="auto"/>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utoSpaceDE w:val="0"/>
              <w:autoSpaceDN w:val="0"/>
              <w:adjustRightInd w:val="0"/>
              <w:spacing w:line="300" w:lineRule="exact"/>
              <w:rPr>
                <w:rFonts w:eastAsia="宋体" w:cs="Times New Roman"/>
                <w:kern w:val="0"/>
                <w:szCs w:val="21"/>
              </w:rPr>
            </w:pPr>
            <w:r w:rsidRPr="00E64924">
              <w:rPr>
                <w:kern w:val="0"/>
                <w:szCs w:val="21"/>
              </w:rPr>
              <w:t>20</w:t>
            </w:r>
            <w:r w:rsidRPr="00E64924">
              <w:rPr>
                <w:rFonts w:hint="eastAsia"/>
                <w:kern w:val="0"/>
                <w:szCs w:val="21"/>
              </w:rPr>
              <w:t>（监控点处任意一次浓度值）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napToGrid w:val="0"/>
                <w:kern w:val="0"/>
                <w:szCs w:val="21"/>
              </w:rPr>
            </w:pPr>
          </w:p>
        </w:tc>
      </w:tr>
      <w:tr w:rsidR="00AC3CD5" w:rsidRPr="00E64924" w:rsidTr="00AC3CD5">
        <w:trPr>
          <w:trHeight w:val="3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48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NH</w:t>
            </w:r>
            <w:r w:rsidRPr="00E64924">
              <w:rPr>
                <w:kern w:val="0"/>
                <w:szCs w:val="21"/>
                <w:vertAlign w:val="subscript"/>
              </w:rPr>
              <w:t>3</w:t>
            </w:r>
          </w:p>
        </w:tc>
        <w:tc>
          <w:tcPr>
            <w:tcW w:w="0" w:type="auto"/>
            <w:gridSpan w:val="2"/>
            <w:vMerge/>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jc w:val="left"/>
              <w:rPr>
                <w:rFonts w:cs="Times New Roman"/>
                <w:szCs w:val="21"/>
              </w:rPr>
            </w:pPr>
          </w:p>
        </w:tc>
        <w:tc>
          <w:tcPr>
            <w:tcW w:w="94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bCs/>
                <w:kern w:val="0"/>
                <w:szCs w:val="21"/>
              </w:rPr>
              <w:t>《恶臭污染排放标准》（</w:t>
            </w:r>
            <w:r w:rsidRPr="00E64924">
              <w:rPr>
                <w:bCs/>
                <w:kern w:val="0"/>
                <w:szCs w:val="21"/>
              </w:rPr>
              <w:t>GB 14554-93</w:t>
            </w:r>
            <w:r w:rsidRPr="00E64924">
              <w:rPr>
                <w:rFonts w:hAnsiTheme="minorEastAsia" w:hint="eastAsia"/>
                <w:bCs/>
                <w:kern w:val="0"/>
                <w:szCs w:val="21"/>
              </w:rPr>
              <w:t>）</w:t>
            </w:r>
          </w:p>
        </w:tc>
        <w:tc>
          <w:tcPr>
            <w:tcW w:w="82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1.5</w:t>
            </w:r>
          </w:p>
        </w:tc>
        <w:tc>
          <w:tcPr>
            <w:tcW w:w="44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kern w:val="0"/>
                <w:szCs w:val="21"/>
              </w:rPr>
              <w:t>0.004</w:t>
            </w:r>
          </w:p>
        </w:tc>
      </w:tr>
      <w:tr w:rsidR="00AC3CD5" w:rsidRPr="00E64924" w:rsidTr="00AC3CD5">
        <w:trPr>
          <w:trHeight w:val="3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48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H</w:t>
            </w:r>
            <w:r w:rsidRPr="00E64924">
              <w:rPr>
                <w:kern w:val="0"/>
                <w:szCs w:val="21"/>
                <w:vertAlign w:val="subscript"/>
              </w:rPr>
              <w:t>2</w:t>
            </w:r>
            <w:r w:rsidRPr="00E64924">
              <w:rPr>
                <w:kern w:val="0"/>
                <w:szCs w:val="21"/>
              </w:rPr>
              <w:t>S</w:t>
            </w:r>
          </w:p>
        </w:tc>
        <w:tc>
          <w:tcPr>
            <w:tcW w:w="0" w:type="auto"/>
            <w:gridSpan w:val="2"/>
            <w:vMerge/>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jc w:val="left"/>
              <w:rPr>
                <w:rFonts w:cs="Times New Roman"/>
                <w:szCs w:val="21"/>
              </w:rPr>
            </w:pPr>
          </w:p>
        </w:tc>
        <w:tc>
          <w:tcPr>
            <w:tcW w:w="0" w:type="auto"/>
            <w:vMerge/>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jc w:val="left"/>
              <w:rPr>
                <w:rFonts w:cs="Times New Roman"/>
                <w:szCs w:val="21"/>
              </w:rPr>
            </w:pPr>
          </w:p>
        </w:tc>
        <w:tc>
          <w:tcPr>
            <w:tcW w:w="82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0.06</w:t>
            </w:r>
          </w:p>
        </w:tc>
        <w:tc>
          <w:tcPr>
            <w:tcW w:w="44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kern w:val="0"/>
                <w:szCs w:val="21"/>
              </w:rPr>
              <w:t>0.02</w:t>
            </w:r>
          </w:p>
        </w:tc>
      </w:tr>
      <w:tr w:rsidR="00AC3CD5" w:rsidRPr="00E64924" w:rsidTr="00AC3CD5">
        <w:trPr>
          <w:trHeight w:val="3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48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甲醇</w:t>
            </w:r>
          </w:p>
        </w:tc>
        <w:tc>
          <w:tcPr>
            <w:tcW w:w="0" w:type="auto"/>
            <w:gridSpan w:val="2"/>
            <w:vMerge/>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jc w:val="left"/>
              <w:rPr>
                <w:rFonts w:cs="Times New Roman"/>
                <w:szCs w:val="21"/>
              </w:rPr>
            </w:pPr>
          </w:p>
        </w:tc>
        <w:tc>
          <w:tcPr>
            <w:tcW w:w="94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《大气污染物综合排放标准》（</w:t>
            </w:r>
            <w:r w:rsidRPr="00E64924">
              <w:rPr>
                <w:szCs w:val="21"/>
              </w:rPr>
              <w:t>GB16297-1996</w:t>
            </w:r>
            <w:r w:rsidRPr="00E64924">
              <w:rPr>
                <w:rFonts w:hAnsiTheme="minorEastAsia" w:hint="eastAsia"/>
                <w:szCs w:val="21"/>
              </w:rPr>
              <w:t>）</w:t>
            </w:r>
          </w:p>
        </w:tc>
        <w:tc>
          <w:tcPr>
            <w:tcW w:w="82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szCs w:val="21"/>
              </w:rPr>
              <w:t>12</w:t>
            </w:r>
          </w:p>
        </w:tc>
        <w:tc>
          <w:tcPr>
            <w:tcW w:w="44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2.89</w:t>
            </w:r>
          </w:p>
        </w:tc>
      </w:tr>
      <w:tr w:rsidR="00AC3CD5" w:rsidRPr="00E64924" w:rsidTr="00AC3CD5">
        <w:trPr>
          <w:trHeight w:val="469"/>
        </w:trPr>
        <w:tc>
          <w:tcPr>
            <w:tcW w:w="31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3</w:t>
            </w:r>
          </w:p>
        </w:tc>
        <w:tc>
          <w:tcPr>
            <w:tcW w:w="79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装卸区</w:t>
            </w:r>
          </w:p>
        </w:tc>
        <w:tc>
          <w:tcPr>
            <w:tcW w:w="484"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非甲烷总烃</w:t>
            </w:r>
          </w:p>
        </w:tc>
        <w:tc>
          <w:tcPr>
            <w:tcW w:w="1193" w:type="pct"/>
            <w:gridSpan w:val="2"/>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采用下装式鹤管装卸车，并设置冷凝</w:t>
            </w:r>
            <w:r w:rsidRPr="00E64924">
              <w:rPr>
                <w:szCs w:val="21"/>
              </w:rPr>
              <w:t>+</w:t>
            </w:r>
            <w:r w:rsidRPr="00E64924">
              <w:rPr>
                <w:rFonts w:hAnsiTheme="minorEastAsia" w:hint="eastAsia"/>
                <w:szCs w:val="21"/>
              </w:rPr>
              <w:t>吸附法油气回收技术处理</w:t>
            </w:r>
          </w:p>
        </w:tc>
        <w:tc>
          <w:tcPr>
            <w:tcW w:w="94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《挥发性有机物无组织排放控制标准》（</w:t>
            </w:r>
            <w:r w:rsidRPr="00E64924">
              <w:rPr>
                <w:rFonts w:hAnsiTheme="minorEastAsia"/>
                <w:szCs w:val="21"/>
              </w:rPr>
              <w:t>GB 37822-2019</w:t>
            </w:r>
            <w:r w:rsidRPr="00E64924">
              <w:rPr>
                <w:rFonts w:hAnsiTheme="minorEastAsia" w:hint="eastAsia"/>
                <w:szCs w:val="21"/>
              </w:rPr>
              <w:t>）</w:t>
            </w:r>
          </w:p>
        </w:tc>
        <w:tc>
          <w:tcPr>
            <w:tcW w:w="825" w:type="pct"/>
            <w:tcBorders>
              <w:top w:val="single" w:sz="6" w:space="0" w:color="000000"/>
              <w:left w:val="single" w:sz="6" w:space="0" w:color="000000"/>
              <w:bottom w:val="single" w:sz="4" w:space="0" w:color="auto"/>
              <w:right w:val="single" w:sz="6" w:space="0" w:color="000000"/>
            </w:tcBorders>
            <w:tcMar>
              <w:top w:w="15" w:type="dxa"/>
              <w:left w:w="108" w:type="dxa"/>
              <w:bottom w:w="15" w:type="dxa"/>
              <w:right w:w="108" w:type="dxa"/>
            </w:tcMar>
            <w:vAlign w:val="center"/>
            <w:hideMark/>
          </w:tcPr>
          <w:p w:rsidR="00AC3CD5" w:rsidRPr="00E64924" w:rsidRDefault="00AC3CD5">
            <w:pPr>
              <w:autoSpaceDE w:val="0"/>
              <w:autoSpaceDN w:val="0"/>
              <w:adjustRightInd w:val="0"/>
              <w:spacing w:line="300" w:lineRule="exact"/>
              <w:jc w:val="center"/>
              <w:rPr>
                <w:rFonts w:eastAsia="宋体" w:cs="Times New Roman"/>
                <w:kern w:val="0"/>
                <w:szCs w:val="21"/>
              </w:rPr>
            </w:pPr>
            <w:r w:rsidRPr="00E64924">
              <w:rPr>
                <w:kern w:val="0"/>
                <w:szCs w:val="21"/>
              </w:rPr>
              <w:t>6.0</w:t>
            </w:r>
            <w:r w:rsidRPr="00E64924">
              <w:rPr>
                <w:rFonts w:hint="eastAsia"/>
                <w:kern w:val="0"/>
                <w:szCs w:val="21"/>
              </w:rPr>
              <w:t>（监控点处</w:t>
            </w:r>
            <w:r w:rsidRPr="00E64924">
              <w:rPr>
                <w:kern w:val="0"/>
                <w:szCs w:val="21"/>
              </w:rPr>
              <w:t>1h</w:t>
            </w:r>
            <w:r w:rsidRPr="00E64924">
              <w:rPr>
                <w:rFonts w:hint="eastAsia"/>
                <w:kern w:val="0"/>
                <w:szCs w:val="21"/>
              </w:rPr>
              <w:t>平均浓度值）</w:t>
            </w:r>
          </w:p>
        </w:tc>
        <w:tc>
          <w:tcPr>
            <w:tcW w:w="448"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kern w:val="0"/>
                <w:szCs w:val="21"/>
              </w:rPr>
              <w:t>0.75</w:t>
            </w:r>
          </w:p>
        </w:tc>
      </w:tr>
      <w:tr w:rsidR="00AC3CD5" w:rsidRPr="00E64924" w:rsidTr="00AC3CD5">
        <w:trPr>
          <w:trHeight w:val="50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Cs w:val="21"/>
              </w:rPr>
            </w:pPr>
          </w:p>
        </w:tc>
        <w:tc>
          <w:tcPr>
            <w:tcW w:w="825" w:type="pct"/>
            <w:tcBorders>
              <w:top w:val="single" w:sz="4" w:space="0" w:color="auto"/>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autoSpaceDE w:val="0"/>
              <w:autoSpaceDN w:val="0"/>
              <w:adjustRightInd w:val="0"/>
              <w:spacing w:line="300" w:lineRule="exact"/>
              <w:rPr>
                <w:rFonts w:eastAsia="宋体" w:cs="Times New Roman"/>
                <w:kern w:val="0"/>
                <w:szCs w:val="21"/>
              </w:rPr>
            </w:pPr>
            <w:r w:rsidRPr="00E64924">
              <w:rPr>
                <w:kern w:val="0"/>
                <w:szCs w:val="21"/>
              </w:rPr>
              <w:t>20</w:t>
            </w:r>
            <w:r w:rsidRPr="00E64924">
              <w:rPr>
                <w:rFonts w:hint="eastAsia"/>
                <w:kern w:val="0"/>
                <w:szCs w:val="21"/>
              </w:rPr>
              <w:t>（监控点处任意一次浓度值）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napToGrid w:val="0"/>
                <w:kern w:val="0"/>
                <w:szCs w:val="21"/>
              </w:rPr>
            </w:pPr>
          </w:p>
        </w:tc>
      </w:tr>
      <w:tr w:rsidR="00AC3CD5" w:rsidRPr="00E64924" w:rsidTr="00AC3CD5">
        <w:trPr>
          <w:trHeight w:val="660"/>
        </w:trPr>
        <w:tc>
          <w:tcPr>
            <w:tcW w:w="310"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4</w:t>
            </w:r>
          </w:p>
        </w:tc>
        <w:tc>
          <w:tcPr>
            <w:tcW w:w="79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污水处理站</w:t>
            </w:r>
          </w:p>
        </w:tc>
        <w:tc>
          <w:tcPr>
            <w:tcW w:w="48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NH</w:t>
            </w:r>
            <w:r w:rsidRPr="00E64924">
              <w:rPr>
                <w:kern w:val="0"/>
                <w:szCs w:val="21"/>
                <w:vertAlign w:val="subscript"/>
              </w:rPr>
              <w:t>3</w:t>
            </w:r>
          </w:p>
        </w:tc>
        <w:tc>
          <w:tcPr>
            <w:tcW w:w="1193" w:type="pct"/>
            <w:gridSpan w:val="2"/>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对调节池、隔油池、气浮池、事故水池进行封盖，对水解酸化池、厌氧池采用玻璃钢封闭，收集臭气，收集后的废气送生物除臭滤池净化处理。</w:t>
            </w:r>
          </w:p>
        </w:tc>
        <w:tc>
          <w:tcPr>
            <w:tcW w:w="94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bCs/>
                <w:kern w:val="0"/>
                <w:szCs w:val="21"/>
              </w:rPr>
              <w:t>《恶臭污染排放标准》（</w:t>
            </w:r>
            <w:r w:rsidRPr="00E64924">
              <w:rPr>
                <w:bCs/>
                <w:kern w:val="0"/>
                <w:szCs w:val="21"/>
              </w:rPr>
              <w:t>GB 14554-93</w:t>
            </w:r>
            <w:r w:rsidRPr="00E64924">
              <w:rPr>
                <w:rFonts w:hAnsiTheme="minorEastAsia" w:hint="eastAsia"/>
                <w:bCs/>
                <w:kern w:val="0"/>
                <w:szCs w:val="21"/>
              </w:rPr>
              <w:t>）</w:t>
            </w:r>
          </w:p>
        </w:tc>
        <w:tc>
          <w:tcPr>
            <w:tcW w:w="82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1.5</w:t>
            </w:r>
          </w:p>
        </w:tc>
        <w:tc>
          <w:tcPr>
            <w:tcW w:w="44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kern w:val="0"/>
                <w:szCs w:val="21"/>
              </w:rPr>
              <w:t>0.104</w:t>
            </w:r>
          </w:p>
        </w:tc>
      </w:tr>
      <w:tr w:rsidR="00AC3CD5" w:rsidRPr="00E64924" w:rsidTr="00AC3CD5">
        <w:trPr>
          <w:trHeight w:val="3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48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H</w:t>
            </w:r>
            <w:r w:rsidRPr="00E64924">
              <w:rPr>
                <w:kern w:val="0"/>
                <w:szCs w:val="21"/>
                <w:vertAlign w:val="subscript"/>
              </w:rPr>
              <w:t>2</w:t>
            </w:r>
            <w:r w:rsidRPr="00E64924">
              <w:rPr>
                <w:kern w:val="0"/>
                <w:szCs w:val="21"/>
              </w:rPr>
              <w:t>S</w:t>
            </w:r>
          </w:p>
        </w:tc>
        <w:tc>
          <w:tcPr>
            <w:tcW w:w="0" w:type="auto"/>
            <w:gridSpan w:val="2"/>
            <w:vMerge/>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jc w:val="left"/>
              <w:rPr>
                <w:rFonts w:cs="Times New Roman"/>
                <w:szCs w:val="21"/>
              </w:rPr>
            </w:pPr>
          </w:p>
        </w:tc>
        <w:tc>
          <w:tcPr>
            <w:tcW w:w="0" w:type="auto"/>
            <w:vMerge/>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jc w:val="left"/>
              <w:rPr>
                <w:rFonts w:cs="Times New Roman"/>
                <w:szCs w:val="21"/>
              </w:rPr>
            </w:pPr>
          </w:p>
        </w:tc>
        <w:tc>
          <w:tcPr>
            <w:tcW w:w="82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0.06</w:t>
            </w:r>
          </w:p>
        </w:tc>
        <w:tc>
          <w:tcPr>
            <w:tcW w:w="44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kern w:val="0"/>
                <w:szCs w:val="21"/>
              </w:rPr>
              <w:t>0.0048</w:t>
            </w:r>
          </w:p>
        </w:tc>
      </w:tr>
      <w:tr w:rsidR="00AC3CD5" w:rsidRPr="00E64924" w:rsidTr="00AC3CD5">
        <w:trPr>
          <w:trHeight w:val="397"/>
        </w:trPr>
        <w:tc>
          <w:tcPr>
            <w:tcW w:w="5000" w:type="pct"/>
            <w:gridSpan w:val="8"/>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rFonts w:hAnsiTheme="minorEastAsia" w:hint="eastAsia"/>
                <w:snapToGrid w:val="0"/>
                <w:kern w:val="0"/>
                <w:szCs w:val="21"/>
              </w:rPr>
              <w:t>无组织排放总计</w:t>
            </w:r>
          </w:p>
        </w:tc>
      </w:tr>
      <w:tr w:rsidR="00AC3CD5" w:rsidRPr="00E64924" w:rsidTr="00AC3CD5">
        <w:trPr>
          <w:trHeight w:val="285"/>
        </w:trPr>
        <w:tc>
          <w:tcPr>
            <w:tcW w:w="1105" w:type="pct"/>
            <w:gridSpan w:val="2"/>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rFonts w:hAnsiTheme="minorEastAsia" w:hint="eastAsia"/>
                <w:kern w:val="0"/>
                <w:szCs w:val="21"/>
              </w:rPr>
              <w:t>无组织排放总计</w:t>
            </w:r>
          </w:p>
        </w:tc>
        <w:tc>
          <w:tcPr>
            <w:tcW w:w="1118"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非甲烷总烃</w:t>
            </w:r>
          </w:p>
        </w:tc>
        <w:tc>
          <w:tcPr>
            <w:tcW w:w="277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snapToGrid w:val="0"/>
                <w:kern w:val="0"/>
                <w:szCs w:val="21"/>
              </w:rPr>
              <w:t>31.2</w:t>
            </w:r>
            <w:r w:rsidRPr="00E64924">
              <w:rPr>
                <w:kern w:val="0"/>
                <w:szCs w:val="21"/>
              </w:rPr>
              <w:t xml:space="preserve"> t/a</w:t>
            </w:r>
          </w:p>
        </w:tc>
      </w:tr>
      <w:tr w:rsidR="00AC3CD5" w:rsidRPr="00E64924" w:rsidTr="00AC3CD5">
        <w:trPr>
          <w:trHeight w:val="233"/>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1118"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zCs w:val="21"/>
              </w:rPr>
            </w:pPr>
            <w:r w:rsidRPr="00E64924">
              <w:rPr>
                <w:rFonts w:hAnsiTheme="minorEastAsia" w:hint="eastAsia"/>
                <w:szCs w:val="21"/>
              </w:rPr>
              <w:t>甲醇</w:t>
            </w:r>
          </w:p>
        </w:tc>
        <w:tc>
          <w:tcPr>
            <w:tcW w:w="277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b/>
                <w:snapToGrid w:val="0"/>
                <w:kern w:val="0"/>
                <w:szCs w:val="21"/>
              </w:rPr>
            </w:pPr>
            <w:r w:rsidRPr="00E64924">
              <w:rPr>
                <w:snapToGrid w:val="0"/>
                <w:kern w:val="0"/>
                <w:szCs w:val="21"/>
              </w:rPr>
              <w:t>2.90</w:t>
            </w:r>
            <w:r w:rsidRPr="00E64924">
              <w:rPr>
                <w:kern w:val="0"/>
                <w:szCs w:val="21"/>
              </w:rPr>
              <w:t xml:space="preserve"> t/a</w:t>
            </w:r>
          </w:p>
        </w:tc>
      </w:tr>
      <w:tr w:rsidR="00AC3CD5" w:rsidRPr="00E64924" w:rsidTr="00AC3CD5">
        <w:trPr>
          <w:trHeight w:val="237"/>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1118"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NH</w:t>
            </w:r>
            <w:r w:rsidRPr="00E64924">
              <w:rPr>
                <w:kern w:val="0"/>
                <w:szCs w:val="21"/>
                <w:vertAlign w:val="subscript"/>
              </w:rPr>
              <w:t>3</w:t>
            </w:r>
          </w:p>
        </w:tc>
        <w:tc>
          <w:tcPr>
            <w:tcW w:w="277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snapToGrid w:val="0"/>
                <w:kern w:val="0"/>
                <w:szCs w:val="21"/>
              </w:rPr>
              <w:t>0.108</w:t>
            </w:r>
            <w:r w:rsidRPr="00E64924">
              <w:rPr>
                <w:kern w:val="0"/>
                <w:szCs w:val="21"/>
              </w:rPr>
              <w:t xml:space="preserve"> t/a</w:t>
            </w:r>
          </w:p>
        </w:tc>
      </w:tr>
      <w:tr w:rsidR="00AC3CD5" w:rsidRPr="00E64924" w:rsidTr="00AC3CD5">
        <w:trPr>
          <w:trHeight w:val="227"/>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kern w:val="0"/>
                <w:szCs w:val="21"/>
              </w:rPr>
            </w:pPr>
          </w:p>
        </w:tc>
        <w:tc>
          <w:tcPr>
            <w:tcW w:w="1118"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kern w:val="0"/>
                <w:szCs w:val="21"/>
              </w:rPr>
            </w:pPr>
            <w:r w:rsidRPr="00E64924">
              <w:rPr>
                <w:kern w:val="0"/>
                <w:szCs w:val="21"/>
              </w:rPr>
              <w:t>H</w:t>
            </w:r>
            <w:r w:rsidRPr="00E64924">
              <w:rPr>
                <w:kern w:val="0"/>
                <w:szCs w:val="21"/>
                <w:vertAlign w:val="subscript"/>
              </w:rPr>
              <w:t>2</w:t>
            </w:r>
            <w:r w:rsidRPr="00E64924">
              <w:rPr>
                <w:kern w:val="0"/>
                <w:szCs w:val="21"/>
              </w:rPr>
              <w:t>S</w:t>
            </w:r>
          </w:p>
        </w:tc>
        <w:tc>
          <w:tcPr>
            <w:tcW w:w="277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cs="Times New Roman"/>
                <w:snapToGrid w:val="0"/>
                <w:kern w:val="0"/>
                <w:szCs w:val="21"/>
              </w:rPr>
            </w:pPr>
            <w:r w:rsidRPr="00E64924">
              <w:rPr>
                <w:snapToGrid w:val="0"/>
                <w:kern w:val="0"/>
                <w:szCs w:val="21"/>
              </w:rPr>
              <w:t>0.0248</w:t>
            </w:r>
            <w:r w:rsidRPr="00E64924">
              <w:rPr>
                <w:kern w:val="0"/>
                <w:szCs w:val="21"/>
              </w:rPr>
              <w:t xml:space="preserve"> t/a</w:t>
            </w:r>
          </w:p>
        </w:tc>
      </w:tr>
    </w:tbl>
    <w:p w:rsidR="00AC3CD5" w:rsidRPr="00E64924" w:rsidRDefault="00AC3CD5" w:rsidP="00AC3CD5">
      <w:pPr>
        <w:spacing w:line="500" w:lineRule="exact"/>
        <w:outlineLvl w:val="4"/>
        <w:rPr>
          <w:rFonts w:ascii="Times New Roman" w:hAnsi="Times New Roman" w:cs="Times New Roman"/>
          <w:sz w:val="24"/>
          <w:szCs w:val="24"/>
        </w:rPr>
      </w:pPr>
      <w:r w:rsidRPr="00E64924">
        <w:t xml:space="preserve">  </w:t>
      </w:r>
      <w:r w:rsidRPr="00E64924">
        <w:rPr>
          <w:sz w:val="24"/>
          <w:szCs w:val="24"/>
        </w:rPr>
        <w:t xml:space="preserve">  3</w:t>
      </w:r>
      <w:r w:rsidRPr="00E64924">
        <w:rPr>
          <w:rFonts w:hint="eastAsia"/>
          <w:sz w:val="24"/>
          <w:szCs w:val="24"/>
        </w:rPr>
        <w:t>、正常工况下全厂大气污染物年排放量核算</w:t>
      </w:r>
    </w:p>
    <w:p w:rsidR="00AC3CD5" w:rsidRPr="00E64924" w:rsidRDefault="00AC3CD5" w:rsidP="00DD1B67">
      <w:pPr>
        <w:tabs>
          <w:tab w:val="left" w:pos="180"/>
        </w:tabs>
        <w:spacing w:line="500" w:lineRule="exact"/>
        <w:ind w:firstLineChars="200" w:firstLine="480"/>
        <w:rPr>
          <w:sz w:val="24"/>
          <w:szCs w:val="24"/>
        </w:rPr>
      </w:pPr>
      <w:r w:rsidRPr="00E64924">
        <w:rPr>
          <w:rFonts w:hint="eastAsia"/>
          <w:sz w:val="24"/>
          <w:szCs w:val="24"/>
        </w:rPr>
        <w:t>本项目大气污染物排放量包括项目各有组织排放源和无组织排放源在正常排放条件下的预测排放量之和，具体见表</w:t>
      </w:r>
      <w:r w:rsidRPr="00E64924">
        <w:rPr>
          <w:sz w:val="24"/>
          <w:szCs w:val="24"/>
        </w:rPr>
        <w:t>5.1-31</w:t>
      </w:r>
      <w:r w:rsidRPr="00E64924">
        <w:rPr>
          <w:rFonts w:hint="eastAsia"/>
          <w:sz w:val="24"/>
          <w:szCs w:val="24"/>
        </w:rPr>
        <w:t>。</w:t>
      </w:r>
    </w:p>
    <w:p w:rsidR="00AC3CD5" w:rsidRPr="00E64924" w:rsidRDefault="00AC3CD5" w:rsidP="00AC3CD5">
      <w:pPr>
        <w:tabs>
          <w:tab w:val="left" w:pos="180"/>
        </w:tabs>
        <w:spacing w:line="500" w:lineRule="exact"/>
        <w:jc w:val="center"/>
        <w:rPr>
          <w:rFonts w:asciiTheme="minorEastAsia" w:hAnsiTheme="minorEastAsia"/>
          <w:szCs w:val="21"/>
        </w:rPr>
      </w:pPr>
      <w:r w:rsidRPr="00E64924">
        <w:rPr>
          <w:rFonts w:asciiTheme="minorEastAsia" w:hAnsiTheme="minorEastAsia" w:hint="eastAsia"/>
          <w:szCs w:val="21"/>
        </w:rPr>
        <w:t>表5.1-31大气污染物年排放量核算表</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403"/>
        <w:gridCol w:w="2526"/>
        <w:gridCol w:w="4357"/>
      </w:tblGrid>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序号</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污染物</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年排放量</w:t>
            </w:r>
            <w:r w:rsidRPr="00E64924">
              <w:rPr>
                <w:kern w:val="0"/>
                <w:szCs w:val="21"/>
              </w:rPr>
              <w:t>/</w:t>
            </w:r>
            <w:r w:rsidRPr="00E64924">
              <w:rPr>
                <w:rFonts w:hAnsiTheme="minorEastAsia" w:hint="eastAsia"/>
                <w:kern w:val="0"/>
                <w:szCs w:val="21"/>
              </w:rPr>
              <w:t>（</w:t>
            </w:r>
            <w:r w:rsidRPr="00E64924">
              <w:rPr>
                <w:kern w:val="0"/>
                <w:szCs w:val="21"/>
              </w:rPr>
              <w:t>t/a</w:t>
            </w:r>
            <w:r w:rsidRPr="00E64924">
              <w:rPr>
                <w:rFonts w:hAnsiTheme="minorEastAsia" w:hint="eastAsia"/>
                <w:kern w:val="0"/>
                <w:szCs w:val="21"/>
              </w:rPr>
              <w:t>）</w:t>
            </w:r>
          </w:p>
        </w:tc>
      </w:tr>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1</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颗粒物</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0.62</w:t>
            </w:r>
            <w:r w:rsidRPr="00E64924">
              <w:rPr>
                <w:rFonts w:hint="eastAsia"/>
                <w:snapToGrid w:val="0"/>
                <w:kern w:val="0"/>
                <w:szCs w:val="21"/>
              </w:rPr>
              <w:t>（有组织）</w:t>
            </w:r>
          </w:p>
        </w:tc>
      </w:tr>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2</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SO</w:t>
            </w:r>
            <w:r w:rsidRPr="00E64924">
              <w:rPr>
                <w:kern w:val="0"/>
                <w:szCs w:val="21"/>
                <w:vertAlign w:val="subscript"/>
              </w:rPr>
              <w:t>2</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4.33</w:t>
            </w:r>
            <w:r w:rsidRPr="00E64924">
              <w:rPr>
                <w:rFonts w:hint="eastAsia"/>
                <w:snapToGrid w:val="0"/>
                <w:kern w:val="0"/>
                <w:szCs w:val="21"/>
              </w:rPr>
              <w:t>（有组织）</w:t>
            </w:r>
          </w:p>
        </w:tc>
      </w:tr>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3</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NO</w:t>
            </w:r>
            <w:r w:rsidRPr="00E64924">
              <w:rPr>
                <w:kern w:val="0"/>
                <w:szCs w:val="21"/>
                <w:vertAlign w:val="subscript"/>
              </w:rPr>
              <w:t>x</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6.16</w:t>
            </w:r>
            <w:r w:rsidRPr="00E64924">
              <w:rPr>
                <w:rFonts w:hint="eastAsia"/>
                <w:snapToGrid w:val="0"/>
                <w:kern w:val="0"/>
                <w:szCs w:val="21"/>
              </w:rPr>
              <w:t>（有组织）</w:t>
            </w:r>
          </w:p>
        </w:tc>
      </w:tr>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4</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NH</w:t>
            </w:r>
            <w:r w:rsidRPr="00E64924">
              <w:rPr>
                <w:kern w:val="0"/>
                <w:szCs w:val="21"/>
                <w:vertAlign w:val="subscript"/>
              </w:rPr>
              <w:t>3</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kern w:val="0"/>
                <w:szCs w:val="21"/>
              </w:rPr>
            </w:pPr>
            <w:r w:rsidRPr="00E64924">
              <w:rPr>
                <w:rFonts w:hAnsiTheme="minorEastAsia"/>
                <w:kern w:val="0"/>
                <w:szCs w:val="21"/>
              </w:rPr>
              <w:t>0.2016</w:t>
            </w:r>
            <w:r w:rsidRPr="00E64924">
              <w:rPr>
                <w:rFonts w:hAnsiTheme="minorEastAsia" w:hint="eastAsia"/>
                <w:kern w:val="0"/>
                <w:szCs w:val="21"/>
              </w:rPr>
              <w:t>（有组织</w:t>
            </w:r>
            <w:r w:rsidRPr="00E64924">
              <w:rPr>
                <w:kern w:val="0"/>
                <w:szCs w:val="21"/>
              </w:rPr>
              <w:t>0.0936</w:t>
            </w:r>
            <w:r w:rsidRPr="00E64924">
              <w:rPr>
                <w:rFonts w:hAnsiTheme="minorEastAsia" w:hint="eastAsia"/>
                <w:kern w:val="0"/>
                <w:szCs w:val="21"/>
              </w:rPr>
              <w:t>、无组织</w:t>
            </w:r>
            <w:r w:rsidRPr="00E64924">
              <w:rPr>
                <w:kern w:val="0"/>
                <w:szCs w:val="21"/>
              </w:rPr>
              <w:t>0.108</w:t>
            </w:r>
            <w:r w:rsidRPr="00E64924">
              <w:rPr>
                <w:rFonts w:hAnsiTheme="minorEastAsia" w:hint="eastAsia"/>
                <w:kern w:val="0"/>
                <w:szCs w:val="21"/>
              </w:rPr>
              <w:t>）</w:t>
            </w:r>
          </w:p>
        </w:tc>
      </w:tr>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5</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H</w:t>
            </w:r>
            <w:r w:rsidRPr="00E64924">
              <w:rPr>
                <w:kern w:val="0"/>
                <w:szCs w:val="21"/>
                <w:vertAlign w:val="subscript"/>
              </w:rPr>
              <w:t>2</w:t>
            </w:r>
            <w:r w:rsidRPr="00E64924">
              <w:rPr>
                <w:kern w:val="0"/>
                <w:szCs w:val="21"/>
              </w:rPr>
              <w:t>S</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b/>
                <w:kern w:val="0"/>
                <w:szCs w:val="21"/>
              </w:rPr>
            </w:pPr>
            <w:r w:rsidRPr="00E64924">
              <w:rPr>
                <w:kern w:val="0"/>
                <w:szCs w:val="21"/>
              </w:rPr>
              <w:t>0.0291</w:t>
            </w:r>
            <w:r w:rsidRPr="00E64924">
              <w:rPr>
                <w:rFonts w:hAnsiTheme="minorEastAsia" w:hint="eastAsia"/>
                <w:kern w:val="0"/>
                <w:szCs w:val="21"/>
              </w:rPr>
              <w:t>（有组织</w:t>
            </w:r>
            <w:r w:rsidRPr="00E64924">
              <w:rPr>
                <w:kern w:val="0"/>
                <w:szCs w:val="21"/>
              </w:rPr>
              <w:t>0.0043</w:t>
            </w:r>
            <w:r w:rsidRPr="00E64924">
              <w:rPr>
                <w:rFonts w:hAnsiTheme="minorEastAsia" w:hint="eastAsia"/>
                <w:kern w:val="0"/>
                <w:szCs w:val="21"/>
              </w:rPr>
              <w:t>、无组织</w:t>
            </w:r>
            <w:r w:rsidRPr="00E64924">
              <w:rPr>
                <w:kern w:val="0"/>
                <w:szCs w:val="21"/>
              </w:rPr>
              <w:t>0.0248</w:t>
            </w:r>
            <w:r w:rsidRPr="00E64924">
              <w:rPr>
                <w:rFonts w:hAnsiTheme="minorEastAsia" w:hint="eastAsia"/>
                <w:kern w:val="0"/>
                <w:szCs w:val="21"/>
              </w:rPr>
              <w:t>）</w:t>
            </w:r>
          </w:p>
        </w:tc>
      </w:tr>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6</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HCL</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kern w:val="0"/>
                <w:szCs w:val="21"/>
              </w:rPr>
            </w:pPr>
            <w:r w:rsidRPr="00E64924">
              <w:rPr>
                <w:kern w:val="0"/>
                <w:szCs w:val="21"/>
              </w:rPr>
              <w:t>0.032</w:t>
            </w:r>
            <w:r w:rsidRPr="00E64924">
              <w:rPr>
                <w:rFonts w:hint="eastAsia"/>
                <w:snapToGrid w:val="0"/>
                <w:kern w:val="0"/>
                <w:szCs w:val="21"/>
              </w:rPr>
              <w:t>（有组织）</w:t>
            </w:r>
          </w:p>
        </w:tc>
      </w:tr>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7</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HF</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b/>
                <w:kern w:val="0"/>
                <w:szCs w:val="21"/>
              </w:rPr>
            </w:pPr>
            <w:r w:rsidRPr="00E64924">
              <w:rPr>
                <w:kern w:val="0"/>
                <w:szCs w:val="21"/>
              </w:rPr>
              <w:t>0.032</w:t>
            </w:r>
            <w:r w:rsidRPr="00E64924">
              <w:rPr>
                <w:rFonts w:hint="eastAsia"/>
                <w:snapToGrid w:val="0"/>
                <w:kern w:val="0"/>
                <w:szCs w:val="21"/>
              </w:rPr>
              <w:t>（有组织）</w:t>
            </w:r>
          </w:p>
        </w:tc>
      </w:tr>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8</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szCs w:val="21"/>
              </w:rPr>
            </w:pPr>
            <w:r w:rsidRPr="00E64924">
              <w:rPr>
                <w:rFonts w:hAnsiTheme="minorEastAsia" w:hint="eastAsia"/>
                <w:szCs w:val="21"/>
              </w:rPr>
              <w:t>非甲烷总烃</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kern w:val="0"/>
                <w:szCs w:val="21"/>
              </w:rPr>
            </w:pPr>
            <w:r w:rsidRPr="00E64924">
              <w:rPr>
                <w:snapToGrid w:val="0"/>
                <w:kern w:val="0"/>
                <w:szCs w:val="21"/>
              </w:rPr>
              <w:t>31.2</w:t>
            </w:r>
            <w:r w:rsidRPr="00E64924">
              <w:rPr>
                <w:rFonts w:hint="eastAsia"/>
                <w:snapToGrid w:val="0"/>
                <w:kern w:val="0"/>
                <w:szCs w:val="21"/>
              </w:rPr>
              <w:t>（无组织）</w:t>
            </w:r>
          </w:p>
        </w:tc>
      </w:tr>
      <w:tr w:rsidR="00AC3CD5" w:rsidRPr="00E64924" w:rsidTr="00AC3CD5">
        <w:trPr>
          <w:trHeight w:val="286"/>
        </w:trPr>
        <w:tc>
          <w:tcPr>
            <w:tcW w:w="1294"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9</w:t>
            </w:r>
          </w:p>
        </w:tc>
        <w:tc>
          <w:tcPr>
            <w:tcW w:w="1360"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szCs w:val="21"/>
              </w:rPr>
            </w:pPr>
            <w:r w:rsidRPr="00E64924">
              <w:rPr>
                <w:rFonts w:hAnsiTheme="minorEastAsia" w:hint="eastAsia"/>
                <w:szCs w:val="21"/>
              </w:rPr>
              <w:t>甲醇</w:t>
            </w:r>
          </w:p>
        </w:tc>
        <w:tc>
          <w:tcPr>
            <w:tcW w:w="234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300" w:lineRule="exact"/>
              <w:jc w:val="center"/>
              <w:rPr>
                <w:rFonts w:cs="Times New Roman"/>
                <w:kern w:val="0"/>
                <w:szCs w:val="21"/>
              </w:rPr>
            </w:pPr>
            <w:r w:rsidRPr="00E64924">
              <w:rPr>
                <w:kern w:val="0"/>
                <w:szCs w:val="21"/>
              </w:rPr>
              <w:t>2.9</w:t>
            </w:r>
            <w:r w:rsidRPr="00E64924">
              <w:rPr>
                <w:rFonts w:hint="eastAsia"/>
                <w:snapToGrid w:val="0"/>
                <w:kern w:val="0"/>
                <w:szCs w:val="21"/>
              </w:rPr>
              <w:t>（无组织）</w:t>
            </w:r>
          </w:p>
        </w:tc>
      </w:tr>
    </w:tbl>
    <w:p w:rsidR="00AC3CD5" w:rsidRPr="00E64924" w:rsidRDefault="00AC3CD5" w:rsidP="00AC3CD5">
      <w:pPr>
        <w:spacing w:line="500" w:lineRule="exact"/>
        <w:outlineLvl w:val="4"/>
        <w:rPr>
          <w:rFonts w:ascii="Times New Roman" w:eastAsia="宋体" w:hAnsi="Times New Roman" w:cs="Times New Roman"/>
          <w:sz w:val="24"/>
          <w:szCs w:val="24"/>
        </w:rPr>
      </w:pPr>
      <w:r w:rsidRPr="00E64924">
        <w:t xml:space="preserve">  </w:t>
      </w:r>
      <w:r w:rsidRPr="00E64924">
        <w:rPr>
          <w:sz w:val="24"/>
          <w:szCs w:val="24"/>
        </w:rPr>
        <w:t xml:space="preserve"> 4</w:t>
      </w:r>
      <w:r w:rsidRPr="00E64924">
        <w:rPr>
          <w:rFonts w:hint="eastAsia"/>
          <w:sz w:val="24"/>
          <w:szCs w:val="24"/>
        </w:rPr>
        <w:t>、非正常工况下大气污染物排放量核算</w:t>
      </w:r>
    </w:p>
    <w:p w:rsidR="00AC3CD5" w:rsidRPr="00E64924" w:rsidRDefault="00AC3CD5" w:rsidP="00DD1B67">
      <w:pPr>
        <w:tabs>
          <w:tab w:val="left" w:pos="180"/>
        </w:tabs>
        <w:spacing w:line="500" w:lineRule="exact"/>
        <w:ind w:firstLineChars="200" w:firstLine="480"/>
        <w:rPr>
          <w:sz w:val="24"/>
          <w:szCs w:val="24"/>
        </w:rPr>
      </w:pPr>
      <w:r w:rsidRPr="00E64924">
        <w:rPr>
          <w:rFonts w:hint="eastAsia"/>
          <w:sz w:val="24"/>
          <w:szCs w:val="24"/>
        </w:rPr>
        <w:t>根据工程分析，本项目非正常工况下排放量核算见表</w:t>
      </w:r>
      <w:r w:rsidRPr="00E64924">
        <w:rPr>
          <w:sz w:val="24"/>
          <w:szCs w:val="24"/>
        </w:rPr>
        <w:t>5.1-32</w:t>
      </w:r>
      <w:r w:rsidRPr="00E64924">
        <w:rPr>
          <w:rFonts w:hint="eastAsia"/>
          <w:sz w:val="24"/>
          <w:szCs w:val="24"/>
        </w:rPr>
        <w:t>。</w:t>
      </w:r>
    </w:p>
    <w:p w:rsidR="00AC3CD5" w:rsidRPr="00E64924" w:rsidRDefault="00AC3CD5" w:rsidP="00AC3CD5">
      <w:pPr>
        <w:tabs>
          <w:tab w:val="left" w:pos="180"/>
        </w:tabs>
        <w:spacing w:line="500" w:lineRule="exact"/>
        <w:jc w:val="center"/>
        <w:rPr>
          <w:szCs w:val="21"/>
        </w:rPr>
      </w:pPr>
      <w:r w:rsidRPr="00E64924">
        <w:rPr>
          <w:rFonts w:hint="eastAsia"/>
          <w:szCs w:val="21"/>
        </w:rPr>
        <w:t>表</w:t>
      </w:r>
      <w:r w:rsidRPr="00E64924">
        <w:rPr>
          <w:szCs w:val="21"/>
        </w:rPr>
        <w:t>5.1-32</w:t>
      </w:r>
      <w:r w:rsidRPr="00E64924">
        <w:rPr>
          <w:rFonts w:hint="eastAsia"/>
          <w:szCs w:val="21"/>
        </w:rPr>
        <w:t>污染源非正常排放量核算表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15"/>
        <w:gridCol w:w="724"/>
        <w:gridCol w:w="1138"/>
        <w:gridCol w:w="851"/>
        <w:gridCol w:w="1276"/>
        <w:gridCol w:w="1135"/>
        <w:gridCol w:w="849"/>
        <w:gridCol w:w="709"/>
        <w:gridCol w:w="2089"/>
      </w:tblGrid>
      <w:tr w:rsidR="00AC3CD5" w:rsidRPr="00E64924" w:rsidTr="00AC3CD5">
        <w:trPr>
          <w:trHeight w:val="717"/>
          <w:tblHeader/>
          <w:jc w:val="center"/>
        </w:trPr>
        <w:tc>
          <w:tcPr>
            <w:tcW w:w="277"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rFonts w:hint="eastAsia"/>
                <w:sz w:val="21"/>
                <w:szCs w:val="21"/>
              </w:rPr>
              <w:t>序号</w:t>
            </w:r>
          </w:p>
        </w:tc>
        <w:tc>
          <w:tcPr>
            <w:tcW w:w="390"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rFonts w:hint="eastAsia"/>
                <w:sz w:val="21"/>
                <w:szCs w:val="21"/>
              </w:rPr>
              <w:t>污染源</w:t>
            </w:r>
          </w:p>
        </w:tc>
        <w:tc>
          <w:tcPr>
            <w:tcW w:w="613"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rFonts w:hint="eastAsia"/>
                <w:sz w:val="21"/>
                <w:szCs w:val="21"/>
              </w:rPr>
              <w:t>非正常排放原因</w:t>
            </w:r>
          </w:p>
        </w:tc>
        <w:tc>
          <w:tcPr>
            <w:tcW w:w="458"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rFonts w:hint="eastAsia"/>
                <w:sz w:val="21"/>
                <w:szCs w:val="21"/>
              </w:rPr>
              <w:t>污染物</w:t>
            </w:r>
          </w:p>
        </w:tc>
        <w:tc>
          <w:tcPr>
            <w:tcW w:w="687"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rFonts w:hint="eastAsia"/>
                <w:sz w:val="21"/>
                <w:szCs w:val="21"/>
              </w:rPr>
              <w:t>非正常排放浓度限值</w:t>
            </w:r>
            <w:r w:rsidRPr="00E64924">
              <w:rPr>
                <w:sz w:val="21"/>
                <w:szCs w:val="21"/>
              </w:rPr>
              <w:t>g/m</w:t>
            </w:r>
            <w:r w:rsidRPr="00E64924">
              <w:rPr>
                <w:sz w:val="21"/>
                <w:szCs w:val="21"/>
                <w:vertAlign w:val="superscript"/>
              </w:rPr>
              <w:t>3</w:t>
            </w:r>
          </w:p>
        </w:tc>
        <w:tc>
          <w:tcPr>
            <w:tcW w:w="611"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rFonts w:hint="eastAsia"/>
                <w:sz w:val="21"/>
                <w:szCs w:val="21"/>
              </w:rPr>
              <w:t>非正常排放速率</w:t>
            </w:r>
            <w:r w:rsidRPr="00E64924">
              <w:rPr>
                <w:sz w:val="21"/>
                <w:szCs w:val="21"/>
              </w:rPr>
              <w:t>kg/h</w:t>
            </w:r>
          </w:p>
        </w:tc>
        <w:tc>
          <w:tcPr>
            <w:tcW w:w="457"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rFonts w:hint="eastAsia"/>
                <w:sz w:val="21"/>
                <w:szCs w:val="21"/>
              </w:rPr>
              <w:t>单次持续时间</w:t>
            </w:r>
            <w:r w:rsidRPr="00E64924">
              <w:rPr>
                <w:sz w:val="21"/>
                <w:szCs w:val="21"/>
              </w:rPr>
              <w:t>/h</w:t>
            </w:r>
          </w:p>
        </w:tc>
        <w:tc>
          <w:tcPr>
            <w:tcW w:w="382"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rFonts w:hint="eastAsia"/>
                <w:sz w:val="21"/>
                <w:szCs w:val="21"/>
              </w:rPr>
              <w:t>年发生频次</w:t>
            </w:r>
          </w:p>
        </w:tc>
        <w:tc>
          <w:tcPr>
            <w:tcW w:w="1125"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rFonts w:hint="eastAsia"/>
                <w:sz w:val="21"/>
                <w:szCs w:val="21"/>
              </w:rPr>
              <w:t>应对措施</w:t>
            </w:r>
          </w:p>
        </w:tc>
      </w:tr>
      <w:tr w:rsidR="00AC3CD5" w:rsidRPr="00E64924" w:rsidTr="00AC3CD5">
        <w:trPr>
          <w:trHeight w:val="812"/>
          <w:jc w:val="center"/>
        </w:trPr>
        <w:tc>
          <w:tcPr>
            <w:tcW w:w="277"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sz w:val="21"/>
                <w:szCs w:val="21"/>
              </w:rPr>
              <w:t>1</w:t>
            </w:r>
          </w:p>
        </w:tc>
        <w:tc>
          <w:tcPr>
            <w:tcW w:w="390"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8"/>
              <w:spacing w:line="240" w:lineRule="exact"/>
              <w:ind w:leftChars="-50" w:left="-105" w:rightChars="-50" w:right="-105" w:firstLineChars="5" w:firstLine="10"/>
              <w:jc w:val="center"/>
              <w:rPr>
                <w:szCs w:val="21"/>
              </w:rPr>
            </w:pPr>
            <w:r w:rsidRPr="00E64924">
              <w:rPr>
                <w:rFonts w:hint="eastAsia"/>
                <w:szCs w:val="21"/>
              </w:rPr>
              <w:t>火炬</w:t>
            </w:r>
          </w:p>
        </w:tc>
        <w:tc>
          <w:tcPr>
            <w:tcW w:w="613"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8"/>
              <w:spacing w:line="240" w:lineRule="exact"/>
              <w:ind w:leftChars="-50" w:left="-105" w:rightChars="-50" w:right="-105" w:firstLineChars="5" w:firstLine="10"/>
              <w:jc w:val="center"/>
              <w:rPr>
                <w:szCs w:val="21"/>
              </w:rPr>
            </w:pPr>
            <w:r w:rsidRPr="00E64924">
              <w:rPr>
                <w:rFonts w:hint="eastAsia"/>
                <w:szCs w:val="21"/>
              </w:rPr>
              <w:t>硫磺回收装置因故障停运或处理效率下降</w:t>
            </w:r>
          </w:p>
        </w:tc>
        <w:tc>
          <w:tcPr>
            <w:tcW w:w="458"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affff8"/>
              <w:spacing w:line="240" w:lineRule="exact"/>
              <w:rPr>
                <w:color w:val="auto"/>
                <w:szCs w:val="21"/>
              </w:rPr>
            </w:pPr>
            <w:r w:rsidRPr="00E64924">
              <w:rPr>
                <w:color w:val="auto"/>
                <w:szCs w:val="21"/>
              </w:rPr>
              <w:t>SO</w:t>
            </w:r>
            <w:r w:rsidRPr="00E64924">
              <w:rPr>
                <w:color w:val="auto"/>
                <w:szCs w:val="21"/>
                <w:vertAlign w:val="subscript"/>
              </w:rPr>
              <w:t>2</w:t>
            </w:r>
          </w:p>
        </w:tc>
        <w:tc>
          <w:tcPr>
            <w:tcW w:w="687"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spacing w:line="360" w:lineRule="auto"/>
              <w:jc w:val="center"/>
              <w:rPr>
                <w:rFonts w:eastAsia="宋体" w:cs="Times New Roman"/>
                <w:szCs w:val="21"/>
              </w:rPr>
            </w:pPr>
            <w:r w:rsidRPr="00E64924">
              <w:rPr>
                <w:szCs w:val="21"/>
              </w:rPr>
              <w:t>146.6</w:t>
            </w:r>
          </w:p>
        </w:tc>
        <w:tc>
          <w:tcPr>
            <w:tcW w:w="611"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affff8"/>
              <w:spacing w:line="240" w:lineRule="exact"/>
              <w:rPr>
                <w:color w:val="auto"/>
                <w:szCs w:val="21"/>
              </w:rPr>
            </w:pPr>
            <w:r w:rsidRPr="00E64924">
              <w:rPr>
                <w:color w:val="auto"/>
                <w:szCs w:val="21"/>
              </w:rPr>
              <w:t>660</w:t>
            </w:r>
          </w:p>
        </w:tc>
        <w:tc>
          <w:tcPr>
            <w:tcW w:w="457"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sz w:val="21"/>
                <w:szCs w:val="21"/>
              </w:rPr>
              <w:t>0.5</w:t>
            </w:r>
          </w:p>
        </w:tc>
        <w:tc>
          <w:tcPr>
            <w:tcW w:w="382"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center"/>
              <w:rPr>
                <w:sz w:val="21"/>
                <w:szCs w:val="21"/>
              </w:rPr>
            </w:pPr>
            <w:r w:rsidRPr="00E64924">
              <w:rPr>
                <w:sz w:val="21"/>
                <w:szCs w:val="21"/>
              </w:rPr>
              <w:t>2</w:t>
            </w:r>
          </w:p>
        </w:tc>
        <w:tc>
          <w:tcPr>
            <w:tcW w:w="1125"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rsidP="00AC3CD5">
            <w:pPr>
              <w:pStyle w:val="afffff1"/>
              <w:spacing w:line="240" w:lineRule="exact"/>
              <w:ind w:leftChars="-50" w:left="-105" w:rightChars="-50" w:right="-105" w:firstLine="0"/>
              <w:jc w:val="left"/>
              <w:rPr>
                <w:sz w:val="21"/>
                <w:szCs w:val="21"/>
              </w:rPr>
            </w:pPr>
            <w:r w:rsidRPr="00E64924">
              <w:rPr>
                <w:kern w:val="0"/>
                <w:sz w:val="21"/>
                <w:szCs w:val="21"/>
              </w:rPr>
              <w:t>1</w:t>
            </w:r>
            <w:r w:rsidRPr="00E64924">
              <w:rPr>
                <w:rFonts w:hint="eastAsia"/>
                <w:kern w:val="0"/>
                <w:sz w:val="21"/>
                <w:szCs w:val="21"/>
              </w:rPr>
              <w:t>、加强设备维护保养减少非正常工况发生；</w:t>
            </w:r>
            <w:r w:rsidRPr="00E64924">
              <w:rPr>
                <w:kern w:val="0"/>
                <w:sz w:val="21"/>
                <w:szCs w:val="21"/>
              </w:rPr>
              <w:t>2</w:t>
            </w:r>
            <w:r w:rsidRPr="00E64924">
              <w:rPr>
                <w:rFonts w:hint="eastAsia"/>
                <w:kern w:val="0"/>
                <w:sz w:val="21"/>
                <w:szCs w:val="21"/>
              </w:rPr>
              <w:t>、硫磺回收装置若发生故障，立即停止生产，避免烟气对周围环境污染。</w:t>
            </w:r>
          </w:p>
        </w:tc>
      </w:tr>
    </w:tbl>
    <w:p w:rsidR="00AC3CD5" w:rsidRPr="00E64924" w:rsidRDefault="00AC3CD5" w:rsidP="00AC3CD5">
      <w:pPr>
        <w:spacing w:line="500" w:lineRule="exact"/>
        <w:outlineLvl w:val="4"/>
        <w:rPr>
          <w:rFonts w:ascii="Times New Roman" w:hAnsi="Times New Roman" w:cs="Times New Roman"/>
          <w:sz w:val="24"/>
          <w:szCs w:val="24"/>
        </w:rPr>
      </w:pPr>
      <w:r w:rsidRPr="00E64924">
        <w:t xml:space="preserve">   </w:t>
      </w:r>
      <w:r w:rsidRPr="00E64924">
        <w:rPr>
          <w:sz w:val="24"/>
          <w:szCs w:val="24"/>
        </w:rPr>
        <w:t xml:space="preserve"> 5</w:t>
      </w:r>
      <w:r w:rsidRPr="00E64924">
        <w:rPr>
          <w:rFonts w:hint="eastAsia"/>
          <w:sz w:val="24"/>
          <w:szCs w:val="24"/>
        </w:rPr>
        <w:t>、污染物排放总量置换</w:t>
      </w:r>
    </w:p>
    <w:p w:rsidR="00AC3CD5" w:rsidRPr="00E64924" w:rsidRDefault="00DD1B67" w:rsidP="00AC3CD5">
      <w:pPr>
        <w:spacing w:line="500" w:lineRule="exact"/>
        <w:outlineLvl w:val="3"/>
        <w:rPr>
          <w:sz w:val="24"/>
          <w:szCs w:val="24"/>
        </w:rPr>
      </w:pPr>
      <w:r w:rsidRPr="00E64924">
        <w:rPr>
          <w:rFonts w:hint="eastAsia"/>
          <w:sz w:val="24"/>
          <w:szCs w:val="24"/>
        </w:rPr>
        <w:t xml:space="preserve">    </w:t>
      </w:r>
      <w:r w:rsidR="00AC3CD5" w:rsidRPr="00E64924">
        <w:rPr>
          <w:rFonts w:hint="eastAsia"/>
          <w:sz w:val="24"/>
          <w:szCs w:val="24"/>
        </w:rPr>
        <w:t>根据忻州市</w:t>
      </w:r>
      <w:r w:rsidR="00AC3CD5" w:rsidRPr="00E64924">
        <w:rPr>
          <w:sz w:val="24"/>
          <w:szCs w:val="24"/>
        </w:rPr>
        <w:t>2017</w:t>
      </w:r>
      <w:r w:rsidR="00AC3CD5" w:rsidRPr="00E64924">
        <w:rPr>
          <w:rFonts w:hint="eastAsia"/>
          <w:sz w:val="24"/>
          <w:szCs w:val="24"/>
        </w:rPr>
        <w:t>年度环境空气例行监测资料，忻州为不达标区域，根据</w:t>
      </w:r>
      <w:r w:rsidR="00AC3CD5" w:rsidRPr="00E64924">
        <w:rPr>
          <w:sz w:val="24"/>
          <w:szCs w:val="24"/>
        </w:rPr>
        <w:t>[2015]25</w:t>
      </w:r>
      <w:r w:rsidR="00AC3CD5" w:rsidRPr="00E64924">
        <w:rPr>
          <w:rFonts w:hint="eastAsia"/>
          <w:sz w:val="24"/>
          <w:szCs w:val="24"/>
        </w:rPr>
        <w:t>号文《山西省建设项目主要污染物排放总量核定办法》及晋环审批</w:t>
      </w:r>
      <w:r w:rsidR="00AC3CD5" w:rsidRPr="00E64924">
        <w:rPr>
          <w:sz w:val="24"/>
          <w:szCs w:val="24"/>
        </w:rPr>
        <w:t>[2019]117</w:t>
      </w:r>
      <w:r w:rsidR="00AC3CD5" w:rsidRPr="00E64924">
        <w:rPr>
          <w:rFonts w:hint="eastAsia"/>
          <w:sz w:val="24"/>
          <w:szCs w:val="24"/>
        </w:rPr>
        <w:t>号《关于进一步加强重污染行业建设项目环评审批监管的通知》的要求，本项目</w:t>
      </w:r>
      <w:r w:rsidR="00AC3CD5" w:rsidRPr="00E64924">
        <w:rPr>
          <w:sz w:val="24"/>
          <w:szCs w:val="24"/>
        </w:rPr>
        <w:t>SO</w:t>
      </w:r>
      <w:r w:rsidR="00AC3CD5" w:rsidRPr="00E64924">
        <w:rPr>
          <w:sz w:val="24"/>
          <w:szCs w:val="24"/>
          <w:vertAlign w:val="subscript"/>
        </w:rPr>
        <w:t>2</w:t>
      </w:r>
      <w:r w:rsidR="00AC3CD5" w:rsidRPr="00E64924">
        <w:rPr>
          <w:rFonts w:hint="eastAsia"/>
          <w:sz w:val="24"/>
          <w:szCs w:val="24"/>
        </w:rPr>
        <w:t>、</w:t>
      </w:r>
      <w:r w:rsidR="00AC3CD5" w:rsidRPr="00E64924">
        <w:rPr>
          <w:sz w:val="24"/>
          <w:szCs w:val="24"/>
        </w:rPr>
        <w:t>NOx</w:t>
      </w:r>
      <w:r w:rsidR="00AC3CD5" w:rsidRPr="00E64924">
        <w:rPr>
          <w:rFonts w:hint="eastAsia"/>
          <w:sz w:val="24"/>
          <w:szCs w:val="24"/>
        </w:rPr>
        <w:t>、</w:t>
      </w:r>
      <w:r w:rsidR="00AC3CD5" w:rsidRPr="00E64924">
        <w:rPr>
          <w:sz w:val="24"/>
          <w:szCs w:val="24"/>
        </w:rPr>
        <w:t>PM</w:t>
      </w:r>
      <w:r w:rsidR="00AC3CD5" w:rsidRPr="00E64924">
        <w:rPr>
          <w:sz w:val="24"/>
          <w:szCs w:val="24"/>
          <w:vertAlign w:val="subscript"/>
        </w:rPr>
        <w:t>10</w:t>
      </w:r>
      <w:r w:rsidR="00AC3CD5" w:rsidRPr="00E64924">
        <w:rPr>
          <w:rFonts w:hint="eastAsia"/>
          <w:sz w:val="24"/>
          <w:szCs w:val="24"/>
        </w:rPr>
        <w:t>等主要污染物排放总量指标应按</w:t>
      </w:r>
      <w:r w:rsidR="00AC3CD5" w:rsidRPr="00E64924">
        <w:rPr>
          <w:sz w:val="24"/>
          <w:szCs w:val="24"/>
        </w:rPr>
        <w:t>2</w:t>
      </w:r>
      <w:r w:rsidR="00AC3CD5" w:rsidRPr="00E64924">
        <w:rPr>
          <w:rFonts w:hint="eastAsia"/>
          <w:sz w:val="24"/>
          <w:szCs w:val="24"/>
        </w:rPr>
        <w:t>倍进行置换。总量置换见表</w:t>
      </w:r>
      <w:r w:rsidR="00AC3CD5" w:rsidRPr="00E64924">
        <w:rPr>
          <w:sz w:val="24"/>
          <w:szCs w:val="24"/>
        </w:rPr>
        <w:t>5.1-33</w:t>
      </w:r>
      <w:r w:rsidR="00AC3CD5" w:rsidRPr="00E64924">
        <w:rPr>
          <w:rFonts w:hint="eastAsia"/>
          <w:sz w:val="24"/>
          <w:szCs w:val="24"/>
        </w:rPr>
        <w:t>。</w:t>
      </w:r>
    </w:p>
    <w:p w:rsidR="00AC3CD5" w:rsidRPr="00E64924" w:rsidRDefault="00AC3CD5" w:rsidP="00AC3CD5">
      <w:pPr>
        <w:spacing w:line="500" w:lineRule="exact"/>
        <w:jc w:val="center"/>
        <w:outlineLvl w:val="3"/>
        <w:rPr>
          <w:szCs w:val="21"/>
        </w:rPr>
      </w:pPr>
      <w:r w:rsidRPr="00E64924">
        <w:rPr>
          <w:rFonts w:hint="eastAsia"/>
          <w:szCs w:val="21"/>
        </w:rPr>
        <w:t>表</w:t>
      </w:r>
      <w:r w:rsidRPr="00E64924">
        <w:rPr>
          <w:szCs w:val="21"/>
        </w:rPr>
        <w:t>5.1-33</w:t>
      </w:r>
      <w:r w:rsidRPr="00E64924">
        <w:rPr>
          <w:rFonts w:hint="eastAsia"/>
          <w:szCs w:val="21"/>
        </w:rPr>
        <w:t>总量置换表</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958"/>
        <w:gridCol w:w="2554"/>
        <w:gridCol w:w="2266"/>
        <w:gridCol w:w="3508"/>
      </w:tblGrid>
      <w:tr w:rsidR="00AC3CD5" w:rsidRPr="00E64924" w:rsidTr="00AC3CD5">
        <w:trPr>
          <w:trHeight w:val="286"/>
        </w:trPr>
        <w:tc>
          <w:tcPr>
            <w:tcW w:w="51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序号</w:t>
            </w:r>
          </w:p>
        </w:tc>
        <w:tc>
          <w:tcPr>
            <w:tcW w:w="137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污染物</w:t>
            </w:r>
          </w:p>
        </w:tc>
        <w:tc>
          <w:tcPr>
            <w:tcW w:w="1220" w:type="pct"/>
            <w:tcBorders>
              <w:top w:val="single" w:sz="6" w:space="0" w:color="000000"/>
              <w:left w:val="single" w:sz="6" w:space="0" w:color="000000"/>
              <w:bottom w:val="single" w:sz="6" w:space="0" w:color="000000"/>
              <w:right w:val="single" w:sz="4" w:space="0" w:color="auto"/>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年排放量</w:t>
            </w:r>
            <w:r w:rsidRPr="00E64924">
              <w:rPr>
                <w:kern w:val="0"/>
                <w:szCs w:val="21"/>
              </w:rPr>
              <w:t>/</w:t>
            </w:r>
            <w:r w:rsidRPr="00E64924">
              <w:rPr>
                <w:rFonts w:hAnsiTheme="minorEastAsia" w:hint="eastAsia"/>
                <w:kern w:val="0"/>
                <w:szCs w:val="21"/>
              </w:rPr>
              <w:t>（</w:t>
            </w:r>
            <w:r w:rsidRPr="00E64924">
              <w:rPr>
                <w:kern w:val="0"/>
                <w:szCs w:val="21"/>
              </w:rPr>
              <w:t>t/a</w:t>
            </w:r>
            <w:r w:rsidRPr="00E64924">
              <w:rPr>
                <w:rFonts w:hAnsiTheme="minorEastAsia" w:hint="eastAsia"/>
                <w:kern w:val="0"/>
                <w:szCs w:val="21"/>
              </w:rPr>
              <w:t>）</w:t>
            </w:r>
          </w:p>
        </w:tc>
        <w:tc>
          <w:tcPr>
            <w:tcW w:w="1889" w:type="pct"/>
            <w:tcBorders>
              <w:top w:val="single" w:sz="6" w:space="0" w:color="000000"/>
              <w:left w:val="single" w:sz="4" w:space="0" w:color="auto"/>
              <w:bottom w:val="single" w:sz="6" w:space="0" w:color="000000"/>
              <w:right w:val="single" w:sz="6" w:space="0" w:color="000000"/>
            </w:tcBorders>
            <w:vAlign w:val="center"/>
            <w:hideMark/>
          </w:tcPr>
          <w:p w:rsidR="00AC3CD5" w:rsidRPr="00E64924" w:rsidRDefault="00AC3CD5">
            <w:pPr>
              <w:widowControl/>
              <w:spacing w:line="300" w:lineRule="exact"/>
              <w:jc w:val="center"/>
              <w:rPr>
                <w:rFonts w:cs="Times New Roman"/>
                <w:kern w:val="0"/>
                <w:szCs w:val="21"/>
              </w:rPr>
            </w:pPr>
            <w:r w:rsidRPr="00E64924">
              <w:rPr>
                <w:rFonts w:hint="eastAsia"/>
                <w:kern w:val="0"/>
                <w:szCs w:val="21"/>
              </w:rPr>
              <w:t>申请总量置换</w:t>
            </w:r>
          </w:p>
        </w:tc>
      </w:tr>
      <w:tr w:rsidR="00AC3CD5" w:rsidRPr="00E64924" w:rsidTr="00AC3CD5">
        <w:trPr>
          <w:trHeight w:val="286"/>
        </w:trPr>
        <w:tc>
          <w:tcPr>
            <w:tcW w:w="51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1</w:t>
            </w:r>
          </w:p>
        </w:tc>
        <w:tc>
          <w:tcPr>
            <w:tcW w:w="137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rFonts w:hAnsiTheme="minorEastAsia" w:hint="eastAsia"/>
                <w:kern w:val="0"/>
                <w:szCs w:val="21"/>
              </w:rPr>
              <w:t>颗粒物</w:t>
            </w:r>
          </w:p>
        </w:tc>
        <w:tc>
          <w:tcPr>
            <w:tcW w:w="1220" w:type="pct"/>
            <w:tcBorders>
              <w:top w:val="single" w:sz="6" w:space="0" w:color="000000"/>
              <w:left w:val="single" w:sz="6" w:space="0" w:color="000000"/>
              <w:bottom w:val="single" w:sz="6" w:space="0" w:color="000000"/>
              <w:right w:val="single" w:sz="4" w:space="0" w:color="auto"/>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0.62</w:t>
            </w:r>
          </w:p>
        </w:tc>
        <w:tc>
          <w:tcPr>
            <w:tcW w:w="1889" w:type="pct"/>
            <w:tcBorders>
              <w:top w:val="single" w:sz="6" w:space="0" w:color="000000"/>
              <w:left w:val="single" w:sz="4" w:space="0" w:color="auto"/>
              <w:bottom w:val="single" w:sz="6" w:space="0" w:color="000000"/>
              <w:right w:val="single" w:sz="6" w:space="0" w:color="000000"/>
            </w:tcBorders>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1.24</w:t>
            </w:r>
          </w:p>
        </w:tc>
      </w:tr>
      <w:tr w:rsidR="00AC3CD5" w:rsidRPr="00E64924" w:rsidTr="00AC3CD5">
        <w:trPr>
          <w:trHeight w:val="286"/>
        </w:trPr>
        <w:tc>
          <w:tcPr>
            <w:tcW w:w="51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2</w:t>
            </w:r>
          </w:p>
        </w:tc>
        <w:tc>
          <w:tcPr>
            <w:tcW w:w="137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SO</w:t>
            </w:r>
            <w:r w:rsidRPr="00E64924">
              <w:rPr>
                <w:kern w:val="0"/>
                <w:szCs w:val="21"/>
                <w:vertAlign w:val="subscript"/>
              </w:rPr>
              <w:t>2</w:t>
            </w:r>
          </w:p>
        </w:tc>
        <w:tc>
          <w:tcPr>
            <w:tcW w:w="1220" w:type="pct"/>
            <w:tcBorders>
              <w:top w:val="single" w:sz="6" w:space="0" w:color="000000"/>
              <w:left w:val="single" w:sz="6" w:space="0" w:color="000000"/>
              <w:bottom w:val="single" w:sz="6" w:space="0" w:color="000000"/>
              <w:right w:val="single" w:sz="4" w:space="0" w:color="auto"/>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4.33</w:t>
            </w:r>
          </w:p>
        </w:tc>
        <w:tc>
          <w:tcPr>
            <w:tcW w:w="1889" w:type="pct"/>
            <w:tcBorders>
              <w:top w:val="single" w:sz="6" w:space="0" w:color="000000"/>
              <w:left w:val="single" w:sz="4" w:space="0" w:color="auto"/>
              <w:bottom w:val="single" w:sz="6" w:space="0" w:color="000000"/>
              <w:right w:val="single" w:sz="6" w:space="0" w:color="000000"/>
            </w:tcBorders>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8.66</w:t>
            </w:r>
          </w:p>
        </w:tc>
      </w:tr>
      <w:tr w:rsidR="00AC3CD5" w:rsidRPr="00E64924" w:rsidTr="00AC3CD5">
        <w:trPr>
          <w:trHeight w:val="286"/>
        </w:trPr>
        <w:tc>
          <w:tcPr>
            <w:tcW w:w="51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3</w:t>
            </w:r>
          </w:p>
        </w:tc>
        <w:tc>
          <w:tcPr>
            <w:tcW w:w="137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NO</w:t>
            </w:r>
            <w:r w:rsidRPr="00E64924">
              <w:rPr>
                <w:kern w:val="0"/>
                <w:szCs w:val="21"/>
                <w:vertAlign w:val="subscript"/>
              </w:rPr>
              <w:t>x</w:t>
            </w:r>
          </w:p>
        </w:tc>
        <w:tc>
          <w:tcPr>
            <w:tcW w:w="1220" w:type="pct"/>
            <w:tcBorders>
              <w:top w:val="single" w:sz="6" w:space="0" w:color="000000"/>
              <w:left w:val="single" w:sz="6" w:space="0" w:color="000000"/>
              <w:bottom w:val="single" w:sz="6" w:space="0" w:color="000000"/>
              <w:right w:val="single" w:sz="4" w:space="0" w:color="auto"/>
            </w:tcBorders>
            <w:tcMar>
              <w:top w:w="15" w:type="dxa"/>
              <w:left w:w="108" w:type="dxa"/>
              <w:bottom w:w="15" w:type="dxa"/>
              <w:right w:w="108" w:type="dxa"/>
            </w:tcMar>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6.16</w:t>
            </w:r>
          </w:p>
        </w:tc>
        <w:tc>
          <w:tcPr>
            <w:tcW w:w="1889" w:type="pct"/>
            <w:tcBorders>
              <w:top w:val="single" w:sz="6" w:space="0" w:color="000000"/>
              <w:left w:val="single" w:sz="4" w:space="0" w:color="auto"/>
              <w:bottom w:val="single" w:sz="6" w:space="0" w:color="000000"/>
              <w:right w:val="single" w:sz="6" w:space="0" w:color="000000"/>
            </w:tcBorders>
            <w:vAlign w:val="center"/>
            <w:hideMark/>
          </w:tcPr>
          <w:p w:rsidR="00AC3CD5" w:rsidRPr="00E64924" w:rsidRDefault="00AC3CD5">
            <w:pPr>
              <w:widowControl/>
              <w:spacing w:line="300" w:lineRule="exact"/>
              <w:jc w:val="center"/>
              <w:rPr>
                <w:rFonts w:cs="Times New Roman"/>
                <w:kern w:val="0"/>
                <w:szCs w:val="21"/>
              </w:rPr>
            </w:pPr>
            <w:r w:rsidRPr="00E64924">
              <w:rPr>
                <w:kern w:val="0"/>
                <w:szCs w:val="21"/>
              </w:rPr>
              <w:t>12.32</w:t>
            </w:r>
          </w:p>
        </w:tc>
      </w:tr>
    </w:tbl>
    <w:p w:rsidR="00AC3CD5" w:rsidRPr="00E64924" w:rsidRDefault="00AC3CD5" w:rsidP="00AC3CD5">
      <w:pPr>
        <w:spacing w:line="500" w:lineRule="exact"/>
        <w:outlineLvl w:val="3"/>
        <w:rPr>
          <w:rFonts w:ascii="Times New Roman" w:hAnsi="Times New Roman" w:cs="Times New Roman"/>
          <w:b/>
          <w:sz w:val="24"/>
          <w:szCs w:val="24"/>
        </w:rPr>
      </w:pPr>
      <w:r w:rsidRPr="00E64924">
        <w:rPr>
          <w:b/>
          <w:sz w:val="24"/>
          <w:szCs w:val="24"/>
        </w:rPr>
        <w:t>5.1.7.15</w:t>
      </w:r>
      <w:r w:rsidRPr="00E64924">
        <w:rPr>
          <w:rFonts w:hint="eastAsia"/>
          <w:b/>
          <w:sz w:val="24"/>
          <w:szCs w:val="24"/>
        </w:rPr>
        <w:t>大气环境影响评价结论与建议</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w:t>
      </w:r>
      <w:r w:rsidRPr="00E64924">
        <w:rPr>
          <w:rFonts w:ascii="Times New Roman" w:hAnsi="Times New Roman" w:cs="Times New Roman"/>
          <w:sz w:val="24"/>
          <w:szCs w:val="24"/>
        </w:rPr>
        <w:t>1</w:t>
      </w:r>
      <w:r w:rsidRPr="00E64924">
        <w:rPr>
          <w:rFonts w:ascii="Times New Roman" w:hAnsiTheme="minorEastAsia" w:cs="Times New Roman"/>
          <w:sz w:val="24"/>
          <w:szCs w:val="24"/>
        </w:rPr>
        <w:t>）大气环境影响评价结论</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根据原平市环境保护局发布的</w:t>
      </w:r>
      <w:r w:rsidRPr="00E64924">
        <w:rPr>
          <w:rFonts w:ascii="Times New Roman" w:hAnsi="Times New Roman" w:cs="Times New Roman"/>
          <w:sz w:val="24"/>
          <w:szCs w:val="24"/>
        </w:rPr>
        <w:t>“2017</w:t>
      </w:r>
      <w:r w:rsidRPr="00E64924">
        <w:rPr>
          <w:rFonts w:ascii="Times New Roman" w:hAnsiTheme="minorEastAsia" w:cs="Times New Roman"/>
          <w:sz w:val="24"/>
          <w:szCs w:val="24"/>
        </w:rPr>
        <w:t>年原平市环境质量状况公告</w:t>
      </w:r>
      <w:r w:rsidRPr="00E64924">
        <w:rPr>
          <w:rFonts w:ascii="Times New Roman" w:hAnsi="Times New Roman" w:cs="Times New Roman"/>
          <w:sz w:val="24"/>
          <w:szCs w:val="24"/>
        </w:rPr>
        <w:t>”</w:t>
      </w:r>
      <w:r w:rsidRPr="00E64924">
        <w:rPr>
          <w:rFonts w:ascii="Times New Roman" w:hAnsiTheme="minorEastAsia" w:cs="Times New Roman"/>
          <w:sz w:val="24"/>
          <w:szCs w:val="24"/>
        </w:rPr>
        <w:t>，原平市</w:t>
      </w:r>
      <w:r w:rsidRPr="00E64924">
        <w:rPr>
          <w:rFonts w:ascii="Times New Roman" w:hAnsi="Times New Roman" w:cs="Times New Roman"/>
          <w:sz w:val="24"/>
          <w:szCs w:val="24"/>
        </w:rPr>
        <w:t>2017</w:t>
      </w:r>
      <w:r w:rsidRPr="00E64924">
        <w:rPr>
          <w:rFonts w:ascii="Times New Roman" w:hAnsiTheme="minorEastAsia" w:cs="Times New Roman"/>
          <w:sz w:val="24"/>
          <w:szCs w:val="24"/>
        </w:rPr>
        <w:t>年属环境空气质量不达标区。</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本项目所在区域属环境空气质量不达标区。</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imes New Roman" w:cs="Times New Roman"/>
          <w:sz w:val="24"/>
          <w:szCs w:val="24"/>
        </w:rPr>
        <w:t>a.</w:t>
      </w:r>
      <w:r w:rsidRPr="00E64924">
        <w:rPr>
          <w:rFonts w:ascii="Times New Roman" w:hAnsiTheme="minorEastAsia" w:cs="Times New Roman"/>
          <w:sz w:val="24"/>
          <w:szCs w:val="24"/>
        </w:rPr>
        <w:t>本项目所在地为不达标区，本项目有替代源的削减方案。</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imes New Roman" w:cs="Times New Roman"/>
          <w:sz w:val="24"/>
          <w:szCs w:val="24"/>
        </w:rPr>
        <w:t>b.</w:t>
      </w:r>
      <w:r w:rsidRPr="00E64924">
        <w:rPr>
          <w:rFonts w:ascii="Times New Roman" w:hAnsiTheme="minorEastAsia" w:cs="Times New Roman"/>
          <w:sz w:val="24"/>
          <w:szCs w:val="24"/>
        </w:rPr>
        <w:t>根据进一步预测结果本项目正常排放下污染物短期浓度贡献值的最大浓度占标率均</w:t>
      </w:r>
      <w:r w:rsidRPr="00E64924">
        <w:rPr>
          <w:rFonts w:ascii="Times New Roman" w:hAnsi="Times New Roman" w:cs="Times New Roman"/>
          <w:sz w:val="24"/>
          <w:szCs w:val="24"/>
        </w:rPr>
        <w:t>≤100%</w:t>
      </w:r>
      <w:r w:rsidRPr="00E64924">
        <w:rPr>
          <w:rFonts w:ascii="Times New Roman" w:hAnsiTheme="minorEastAsia" w:cs="Times New Roman"/>
          <w:sz w:val="24"/>
          <w:szCs w:val="24"/>
        </w:rPr>
        <w:t>。</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imes New Roman" w:cs="Times New Roman"/>
          <w:sz w:val="24"/>
          <w:szCs w:val="24"/>
        </w:rPr>
        <w:t xml:space="preserve">c. </w:t>
      </w:r>
      <w:r w:rsidRPr="00E64924">
        <w:rPr>
          <w:rFonts w:ascii="Times New Roman" w:hAnsiTheme="minorEastAsia" w:cs="Times New Roman"/>
          <w:sz w:val="24"/>
          <w:szCs w:val="24"/>
        </w:rPr>
        <w:t>根据进一步预测结果本项目正常排放下污染物长期浓度贡献值的最大浓度占标率均</w:t>
      </w:r>
      <w:r w:rsidRPr="00E64924">
        <w:rPr>
          <w:rFonts w:ascii="Times New Roman" w:hAnsi="Times New Roman" w:cs="Times New Roman"/>
          <w:sz w:val="24"/>
          <w:szCs w:val="24"/>
        </w:rPr>
        <w:t>≤30%</w:t>
      </w:r>
      <w:r w:rsidRPr="00E64924">
        <w:rPr>
          <w:rFonts w:ascii="Times New Roman" w:hAnsiTheme="minorEastAsia" w:cs="Times New Roman"/>
          <w:sz w:val="24"/>
          <w:szCs w:val="24"/>
        </w:rPr>
        <w:t>。</w:t>
      </w:r>
    </w:p>
    <w:p w:rsidR="00AC3CD5" w:rsidRPr="00E64924" w:rsidRDefault="00AC3CD5" w:rsidP="00AC3CD5">
      <w:pPr>
        <w:pStyle w:val="afffff0"/>
        <w:spacing w:line="500" w:lineRule="exact"/>
        <w:ind w:firstLineChars="0" w:firstLine="480"/>
        <w:rPr>
          <w:rFonts w:ascii="Times New Roman" w:hAnsi="Times New Roman" w:cs="Times New Roman"/>
          <w:szCs w:val="24"/>
        </w:rPr>
      </w:pPr>
      <w:r w:rsidRPr="00E64924">
        <w:rPr>
          <w:rFonts w:ascii="Times New Roman" w:hAnsi="Times New Roman" w:cs="Times New Roman"/>
          <w:szCs w:val="24"/>
        </w:rPr>
        <w:t>d.</w:t>
      </w:r>
      <w:r w:rsidRPr="00E64924">
        <w:rPr>
          <w:rFonts w:ascii="Times New Roman" w:hAnsiTheme="minorEastAsia" w:cs="Times New Roman"/>
          <w:szCs w:val="24"/>
        </w:rPr>
        <w:t>通过计算可知，区域削减实施后，</w:t>
      </w:r>
      <w:r w:rsidRPr="00E64924">
        <w:rPr>
          <w:rFonts w:ascii="Times New Roman" w:hAnsi="Times New Roman" w:cs="Times New Roman"/>
          <w:szCs w:val="24"/>
        </w:rPr>
        <w:t>PM</w:t>
      </w:r>
      <w:r w:rsidRPr="00E64924">
        <w:rPr>
          <w:rFonts w:ascii="Times New Roman" w:hAnsi="Times New Roman" w:cs="Times New Roman"/>
          <w:szCs w:val="24"/>
          <w:vertAlign w:val="subscript"/>
        </w:rPr>
        <w:t>2.5</w:t>
      </w:r>
      <w:r w:rsidRPr="00E64924">
        <w:rPr>
          <w:rFonts w:ascii="Times New Roman" w:hAnsiTheme="minorEastAsia" w:cs="Times New Roman"/>
          <w:szCs w:val="24"/>
        </w:rPr>
        <w:t>年平均质量浓度变化率</w:t>
      </w:r>
      <w:r w:rsidRPr="00E64924">
        <w:rPr>
          <w:rFonts w:ascii="Times New Roman" w:hAnsi="Times New Roman" w:cs="Times New Roman"/>
          <w:szCs w:val="24"/>
        </w:rPr>
        <w:t>k</w:t>
      </w:r>
      <w:r w:rsidRPr="00E64924">
        <w:rPr>
          <w:rFonts w:ascii="Times New Roman" w:hAnsiTheme="minorEastAsia" w:cs="Times New Roman"/>
          <w:szCs w:val="24"/>
        </w:rPr>
        <w:t>均小于</w:t>
      </w:r>
      <w:r w:rsidRPr="00E64924">
        <w:rPr>
          <w:rFonts w:ascii="Times New Roman" w:hAnsi="Times New Roman" w:cs="Times New Roman"/>
          <w:szCs w:val="24"/>
        </w:rPr>
        <w:t>20%</w:t>
      </w:r>
      <w:r w:rsidRPr="00E64924">
        <w:rPr>
          <w:rFonts w:ascii="Times New Roman" w:hAnsiTheme="minorEastAsia" w:cs="Times New Roman"/>
          <w:szCs w:val="24"/>
        </w:rPr>
        <w:t>，区域环境质量整体改善，项目环境影响符合环境功能区划或满足区域环境质量改善目标。</w:t>
      </w:r>
    </w:p>
    <w:p w:rsidR="00AC3CD5" w:rsidRPr="00E64924" w:rsidRDefault="00AC3CD5" w:rsidP="00AC3CD5">
      <w:pPr>
        <w:pStyle w:val="afffff0"/>
        <w:spacing w:line="500" w:lineRule="exact"/>
        <w:ind w:firstLineChars="0" w:firstLine="480"/>
        <w:rPr>
          <w:rFonts w:ascii="Times New Roman" w:hAnsi="Times New Roman" w:cs="Times New Roman"/>
          <w:szCs w:val="24"/>
        </w:rPr>
      </w:pPr>
      <w:r w:rsidRPr="00E64924">
        <w:rPr>
          <w:rFonts w:ascii="Times New Roman" w:hAnsi="Times New Roman" w:cs="Times New Roman"/>
          <w:szCs w:val="24"/>
        </w:rPr>
        <w:t>e.</w:t>
      </w:r>
      <w:r w:rsidRPr="00E64924">
        <w:rPr>
          <w:rFonts w:ascii="Times New Roman" w:hAnsiTheme="minorEastAsia" w:cs="Times New Roman"/>
          <w:szCs w:val="24"/>
        </w:rPr>
        <w:t>区域达标污染物</w:t>
      </w:r>
      <w:r w:rsidRPr="00E64924">
        <w:rPr>
          <w:rFonts w:ascii="Times New Roman" w:hAnsi="Times New Roman" w:cs="Times New Roman"/>
          <w:szCs w:val="24"/>
        </w:rPr>
        <w:t>PM</w:t>
      </w:r>
      <w:r w:rsidRPr="00E64924">
        <w:rPr>
          <w:rFonts w:ascii="Times New Roman" w:hAnsi="Times New Roman" w:cs="Times New Roman"/>
          <w:szCs w:val="24"/>
          <w:vertAlign w:val="subscript"/>
        </w:rPr>
        <w:t>10</w:t>
      </w:r>
      <w:r w:rsidRPr="00E64924">
        <w:rPr>
          <w:rFonts w:ascii="Times New Roman" w:hAnsiTheme="minorEastAsia" w:cs="Times New Roman"/>
          <w:szCs w:val="24"/>
        </w:rPr>
        <w:t>、</w:t>
      </w:r>
      <w:r w:rsidRPr="00E64924">
        <w:rPr>
          <w:rFonts w:ascii="Times New Roman" w:hAnsi="Times New Roman" w:cs="Times New Roman"/>
          <w:szCs w:val="24"/>
        </w:rPr>
        <w:t>NO</w:t>
      </w:r>
      <w:r w:rsidRPr="00E64924">
        <w:rPr>
          <w:rFonts w:ascii="Times New Roman" w:hAnsi="Times New Roman" w:cs="Times New Roman"/>
          <w:szCs w:val="24"/>
          <w:vertAlign w:val="subscript"/>
        </w:rPr>
        <w:t>2</w:t>
      </w:r>
      <w:r w:rsidRPr="00E64924">
        <w:rPr>
          <w:rFonts w:ascii="Times New Roman" w:hAnsiTheme="minorEastAsia" w:cs="Times New Roman"/>
          <w:szCs w:val="24"/>
        </w:rPr>
        <w:t>、</w:t>
      </w:r>
      <w:r w:rsidRPr="00E64924">
        <w:rPr>
          <w:rFonts w:ascii="Times New Roman" w:hAnsi="Times New Roman" w:cs="Times New Roman"/>
          <w:szCs w:val="24"/>
        </w:rPr>
        <w:t>SO</w:t>
      </w:r>
      <w:r w:rsidRPr="00E64924">
        <w:rPr>
          <w:rFonts w:ascii="Times New Roman" w:hAnsi="Times New Roman" w:cs="Times New Roman"/>
          <w:szCs w:val="24"/>
          <w:vertAlign w:val="subscript"/>
        </w:rPr>
        <w:t>2</w:t>
      </w:r>
      <w:r w:rsidRPr="00E64924">
        <w:rPr>
          <w:rFonts w:ascii="Times New Roman" w:hAnsiTheme="minorEastAsia" w:cs="Times New Roman"/>
          <w:szCs w:val="24"/>
        </w:rPr>
        <w:t>叠加后日均浓度及年均浓度、在建项目排放排放污染物浓度，以及削减污染源后，日均浓度和年均浓度均满足标准要求。</w:t>
      </w:r>
    </w:p>
    <w:p w:rsidR="00AC3CD5" w:rsidRPr="00E64924" w:rsidRDefault="00AC3CD5" w:rsidP="00AC3CD5">
      <w:pPr>
        <w:pStyle w:val="afffff0"/>
        <w:spacing w:line="500" w:lineRule="exact"/>
        <w:ind w:firstLineChars="0" w:firstLine="480"/>
        <w:rPr>
          <w:rFonts w:ascii="Times New Roman" w:hAnsi="Times New Roman" w:cs="Times New Roman"/>
          <w:szCs w:val="24"/>
        </w:rPr>
      </w:pPr>
      <w:r w:rsidRPr="00E64924">
        <w:rPr>
          <w:rFonts w:ascii="Times New Roman" w:hAnsi="Times New Roman" w:cs="Times New Roman"/>
          <w:szCs w:val="24"/>
        </w:rPr>
        <w:t>f.NH</w:t>
      </w:r>
      <w:r w:rsidRPr="00E64924">
        <w:rPr>
          <w:rFonts w:ascii="Times New Roman" w:hAnsi="Times New Roman" w:cs="Times New Roman"/>
          <w:szCs w:val="24"/>
          <w:vertAlign w:val="subscript"/>
        </w:rPr>
        <w:t>3</w:t>
      </w:r>
      <w:r w:rsidRPr="00E64924">
        <w:rPr>
          <w:rFonts w:ascii="Times New Roman" w:hAnsiTheme="minorEastAsia" w:cs="Times New Roman"/>
          <w:szCs w:val="24"/>
        </w:rPr>
        <w:t>、</w:t>
      </w:r>
      <w:r w:rsidRPr="00E64924">
        <w:rPr>
          <w:rFonts w:ascii="Times New Roman" w:hAnsi="Times New Roman" w:cs="Times New Roman"/>
          <w:szCs w:val="24"/>
        </w:rPr>
        <w:t>H</w:t>
      </w:r>
      <w:r w:rsidRPr="00E64924">
        <w:rPr>
          <w:rFonts w:ascii="Times New Roman" w:hAnsi="Times New Roman" w:cs="Times New Roman"/>
          <w:szCs w:val="24"/>
          <w:vertAlign w:val="subscript"/>
        </w:rPr>
        <w:t>2</w:t>
      </w:r>
      <w:r w:rsidRPr="00E64924">
        <w:rPr>
          <w:rFonts w:ascii="Times New Roman" w:hAnsi="Times New Roman" w:cs="Times New Roman"/>
          <w:szCs w:val="24"/>
        </w:rPr>
        <w:t>S</w:t>
      </w:r>
      <w:r w:rsidRPr="00E64924">
        <w:rPr>
          <w:rFonts w:ascii="Times New Roman" w:hAnsiTheme="minorEastAsia" w:cs="Times New Roman"/>
          <w:szCs w:val="24"/>
        </w:rPr>
        <w:t>、非甲烷总烃和甲醇叠加现状监测背景值后，短期贡献浓度均满足标准要求。</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w:t>
      </w:r>
      <w:r w:rsidRPr="00E64924">
        <w:rPr>
          <w:rFonts w:ascii="Times New Roman" w:hAnsi="Times New Roman" w:cs="Times New Roman"/>
          <w:sz w:val="24"/>
          <w:szCs w:val="24"/>
        </w:rPr>
        <w:t>2</w:t>
      </w:r>
      <w:r w:rsidRPr="00E64924">
        <w:rPr>
          <w:rFonts w:ascii="Times New Roman" w:hAnsiTheme="minorEastAsia" w:cs="Times New Roman"/>
          <w:sz w:val="24"/>
          <w:szCs w:val="24"/>
        </w:rPr>
        <w:t>）大气环境防护距离</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采用</w:t>
      </w:r>
      <w:r w:rsidRPr="00E64924">
        <w:rPr>
          <w:rFonts w:ascii="Times New Roman" w:hAnsi="Times New Roman" w:cs="Times New Roman"/>
          <w:sz w:val="24"/>
          <w:szCs w:val="24"/>
        </w:rPr>
        <w:t>2017</w:t>
      </w:r>
      <w:r w:rsidRPr="00E64924">
        <w:rPr>
          <w:rFonts w:ascii="Times New Roman" w:hAnsiTheme="minorEastAsia" w:cs="Times New Roman"/>
          <w:sz w:val="24"/>
          <w:szCs w:val="24"/>
        </w:rPr>
        <w:t>全年的常规气象资料，并设置</w:t>
      </w:r>
      <w:r w:rsidRPr="00E64924">
        <w:rPr>
          <w:rFonts w:ascii="Times New Roman" w:hAnsi="Times New Roman" w:cs="Times New Roman"/>
          <w:sz w:val="24"/>
          <w:szCs w:val="24"/>
        </w:rPr>
        <w:t xml:space="preserve">50m </w:t>
      </w:r>
      <w:r w:rsidRPr="00E64924">
        <w:rPr>
          <w:rFonts w:ascii="Times New Roman" w:hAnsiTheme="minorEastAsia" w:cs="Times New Roman"/>
          <w:sz w:val="24"/>
          <w:szCs w:val="24"/>
        </w:rPr>
        <w:t>的网格局对厂界外各污染物短期贡献浓度超标情况进行计算。根据计算，本项目厂界外非甲烷总烃无组织排放浓度的短期贡献浓度值出现超标情况，因此，本项目需设置大气环境防护距离，以厂界外四周</w:t>
      </w:r>
      <w:r w:rsidRPr="00E64924">
        <w:rPr>
          <w:rFonts w:ascii="Times New Roman" w:hAnsi="Times New Roman" w:cs="Times New Roman"/>
          <w:sz w:val="24"/>
          <w:szCs w:val="24"/>
        </w:rPr>
        <w:t>137</w:t>
      </w:r>
      <w:r w:rsidRPr="00E64924">
        <w:rPr>
          <w:rFonts w:ascii="Times New Roman" w:hAnsiTheme="minorEastAsia" w:cs="Times New Roman"/>
          <w:sz w:val="24"/>
          <w:szCs w:val="24"/>
        </w:rPr>
        <w:t>米做为大气防护距离。本项目距最近的村庄为位于北侧的黑沟堰村，距离为</w:t>
      </w:r>
      <w:r w:rsidRPr="00E64924">
        <w:rPr>
          <w:rFonts w:ascii="Times New Roman" w:hAnsi="Times New Roman" w:cs="Times New Roman"/>
          <w:sz w:val="24"/>
          <w:szCs w:val="24"/>
        </w:rPr>
        <w:t>500</w:t>
      </w:r>
      <w:r w:rsidRPr="00E64924">
        <w:rPr>
          <w:rFonts w:ascii="Times New Roman" w:hAnsiTheme="minorEastAsia" w:cs="Times New Roman"/>
          <w:sz w:val="24"/>
          <w:szCs w:val="24"/>
        </w:rPr>
        <w:t>米，大气防护距离内无常住居民。</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w:t>
      </w:r>
      <w:r w:rsidRPr="00E64924">
        <w:rPr>
          <w:rFonts w:ascii="Times New Roman" w:hAnsi="Times New Roman" w:cs="Times New Roman"/>
          <w:sz w:val="24"/>
          <w:szCs w:val="24"/>
        </w:rPr>
        <w:t>3</w:t>
      </w:r>
      <w:r w:rsidRPr="00E64924">
        <w:rPr>
          <w:rFonts w:ascii="Times New Roman" w:hAnsiTheme="minorEastAsia" w:cs="Times New Roman"/>
          <w:sz w:val="24"/>
          <w:szCs w:val="24"/>
        </w:rPr>
        <w:t>）污染物排放量核算结果</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污染物排放量核算结果见表</w:t>
      </w:r>
      <w:r w:rsidRPr="00E64924">
        <w:rPr>
          <w:rFonts w:ascii="Times New Roman" w:hAnsi="Times New Roman" w:cs="Times New Roman"/>
          <w:sz w:val="24"/>
          <w:szCs w:val="24"/>
        </w:rPr>
        <w:t>5.1-31</w:t>
      </w:r>
      <w:r w:rsidRPr="00E64924">
        <w:rPr>
          <w:rFonts w:ascii="Times New Roman" w:hAnsiTheme="minorEastAsia" w:cs="Times New Roman"/>
          <w:sz w:val="24"/>
          <w:szCs w:val="24"/>
        </w:rPr>
        <w:t>。</w:t>
      </w:r>
    </w:p>
    <w:p w:rsidR="00AC3CD5" w:rsidRPr="00E64924" w:rsidRDefault="00AC3CD5" w:rsidP="00DD1B67">
      <w:pPr>
        <w:tabs>
          <w:tab w:val="left" w:pos="180"/>
        </w:tabs>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sz w:val="24"/>
          <w:szCs w:val="24"/>
        </w:rPr>
        <w:t>（</w:t>
      </w:r>
      <w:r w:rsidRPr="00E64924">
        <w:rPr>
          <w:rFonts w:ascii="Times New Roman" w:hAnsi="Times New Roman" w:cs="Times New Roman"/>
          <w:sz w:val="24"/>
          <w:szCs w:val="24"/>
        </w:rPr>
        <w:t>4</w:t>
      </w:r>
      <w:r w:rsidRPr="00E64924">
        <w:rPr>
          <w:rFonts w:ascii="Times New Roman" w:hAnsiTheme="minorEastAsia" w:cs="Times New Roman"/>
          <w:sz w:val="24"/>
          <w:szCs w:val="24"/>
        </w:rPr>
        <w:t>）大气环境影响评价自查表</w:t>
      </w:r>
    </w:p>
    <w:p w:rsidR="00AC3CD5" w:rsidRPr="00E64924" w:rsidRDefault="00AC3CD5" w:rsidP="00DD1B67">
      <w:pPr>
        <w:tabs>
          <w:tab w:val="left" w:pos="180"/>
        </w:tabs>
        <w:spacing w:line="500" w:lineRule="exact"/>
        <w:ind w:firstLineChars="200" w:firstLine="480"/>
        <w:rPr>
          <w:rFonts w:ascii="Times New Roman" w:hAnsiTheme="minorEastAsia" w:cs="Times New Roman"/>
          <w:sz w:val="24"/>
          <w:szCs w:val="24"/>
        </w:rPr>
      </w:pPr>
      <w:r w:rsidRPr="00E64924">
        <w:rPr>
          <w:rFonts w:ascii="Times New Roman" w:hAnsiTheme="minorEastAsia" w:cs="Times New Roman"/>
          <w:sz w:val="24"/>
          <w:szCs w:val="24"/>
        </w:rPr>
        <w:t>本次大气环境影响评价完成后，对大气环境影响评价主要内容与结论进行自查，详见表</w:t>
      </w:r>
      <w:r w:rsidRPr="00E64924">
        <w:rPr>
          <w:rFonts w:ascii="Times New Roman" w:hAnsi="Times New Roman" w:cs="Times New Roman"/>
          <w:sz w:val="24"/>
          <w:szCs w:val="24"/>
        </w:rPr>
        <w:t>5.1-34</w:t>
      </w:r>
      <w:r w:rsidRPr="00E64924">
        <w:rPr>
          <w:rFonts w:ascii="Times New Roman" w:hAnsiTheme="minorEastAsia" w:cs="Times New Roman"/>
          <w:sz w:val="24"/>
          <w:szCs w:val="24"/>
        </w:rPr>
        <w:t>。</w:t>
      </w:r>
    </w:p>
    <w:p w:rsidR="00F9191E" w:rsidRPr="00E64924" w:rsidRDefault="00F9191E" w:rsidP="00DD1B67">
      <w:pPr>
        <w:tabs>
          <w:tab w:val="left" w:pos="180"/>
        </w:tabs>
        <w:spacing w:line="500" w:lineRule="exact"/>
        <w:ind w:firstLineChars="200" w:firstLine="480"/>
        <w:rPr>
          <w:rFonts w:ascii="Times New Roman" w:hAnsi="Times New Roman" w:cs="Times New Roman"/>
          <w:sz w:val="24"/>
          <w:szCs w:val="24"/>
        </w:rPr>
      </w:pPr>
    </w:p>
    <w:p w:rsidR="00AC3CD5" w:rsidRPr="00E64924" w:rsidRDefault="00AC3CD5" w:rsidP="00AC3CD5">
      <w:pPr>
        <w:tabs>
          <w:tab w:val="left" w:pos="180"/>
        </w:tabs>
        <w:spacing w:line="500" w:lineRule="exact"/>
        <w:jc w:val="center"/>
        <w:rPr>
          <w:szCs w:val="21"/>
        </w:rPr>
      </w:pPr>
      <w:r w:rsidRPr="00E64924">
        <w:rPr>
          <w:rFonts w:hint="eastAsia"/>
          <w:szCs w:val="21"/>
        </w:rPr>
        <w:t>表</w:t>
      </w:r>
      <w:r w:rsidRPr="00E64924">
        <w:rPr>
          <w:szCs w:val="21"/>
        </w:rPr>
        <w:t>5.1-34</w:t>
      </w:r>
      <w:r w:rsidRPr="00E64924">
        <w:rPr>
          <w:rFonts w:hint="eastAsia"/>
          <w:szCs w:val="21"/>
        </w:rPr>
        <w:t>大气环境影响评价自查表</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37"/>
        <w:gridCol w:w="1724"/>
        <w:gridCol w:w="1391"/>
        <w:gridCol w:w="804"/>
        <w:gridCol w:w="802"/>
        <w:gridCol w:w="600"/>
        <w:gridCol w:w="854"/>
        <w:gridCol w:w="163"/>
        <w:gridCol w:w="340"/>
        <w:gridCol w:w="572"/>
        <w:gridCol w:w="282"/>
        <w:gridCol w:w="243"/>
        <w:gridCol w:w="587"/>
        <w:gridCol w:w="487"/>
      </w:tblGrid>
      <w:tr w:rsidR="00AC3CD5" w:rsidRPr="00E64924" w:rsidTr="00AC3CD5">
        <w:trPr>
          <w:trHeight w:val="340"/>
        </w:trPr>
        <w:tc>
          <w:tcPr>
            <w:tcW w:w="1163"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工作内容</w:t>
            </w:r>
          </w:p>
        </w:tc>
        <w:tc>
          <w:tcPr>
            <w:tcW w:w="3837" w:type="pct"/>
            <w:gridSpan w:val="1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自查项目</w:t>
            </w:r>
          </w:p>
        </w:tc>
      </w:tr>
      <w:tr w:rsidR="00AC3CD5" w:rsidRPr="00E64924" w:rsidTr="00AC3CD5">
        <w:trPr>
          <w:trHeight w:val="340"/>
        </w:trPr>
        <w:tc>
          <w:tcPr>
            <w:tcW w:w="23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评价等级与范围</w:t>
            </w: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评价等级</w:t>
            </w:r>
          </w:p>
        </w:tc>
        <w:tc>
          <w:tcPr>
            <w:tcW w:w="193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一级</w:t>
            </w:r>
            <w:r w:rsidRPr="00E64924">
              <w:rPr>
                <w:sz w:val="18"/>
                <w:szCs w:val="18"/>
              </w:rPr>
              <w:sym w:font="Wingdings 2" w:char="0052"/>
            </w:r>
          </w:p>
        </w:tc>
        <w:tc>
          <w:tcPr>
            <w:tcW w:w="1039"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二级</w:t>
            </w:r>
            <w:r w:rsidRPr="00E64924">
              <w:rPr>
                <w:rFonts w:ascii="宋体" w:hAnsi="宋体" w:hint="eastAsia"/>
                <w:sz w:val="18"/>
                <w:szCs w:val="18"/>
              </w:rPr>
              <w:t>□</w:t>
            </w:r>
          </w:p>
        </w:tc>
        <w:tc>
          <w:tcPr>
            <w:tcW w:w="861"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三级</w:t>
            </w:r>
            <w:r w:rsidRPr="00E64924">
              <w:rPr>
                <w:rFonts w:ascii="宋体" w:hAnsi="宋体" w:hint="eastAsia"/>
                <w:sz w:val="18"/>
                <w:szCs w:val="18"/>
              </w:rPr>
              <w:t>□</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评价范围</w:t>
            </w:r>
          </w:p>
        </w:tc>
        <w:tc>
          <w:tcPr>
            <w:tcW w:w="193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边长</w:t>
            </w:r>
            <w:r w:rsidRPr="00E64924">
              <w:rPr>
                <w:kern w:val="0"/>
                <w:sz w:val="18"/>
                <w:szCs w:val="18"/>
              </w:rPr>
              <w:t>=50km</w:t>
            </w:r>
            <w:r w:rsidRPr="00E64924">
              <w:rPr>
                <w:rFonts w:ascii="宋体" w:hAnsi="宋体" w:hint="eastAsia"/>
                <w:sz w:val="18"/>
                <w:szCs w:val="18"/>
              </w:rPr>
              <w:t>□</w:t>
            </w:r>
          </w:p>
        </w:tc>
        <w:tc>
          <w:tcPr>
            <w:tcW w:w="1039"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边长</w:t>
            </w:r>
            <w:r w:rsidRPr="00E64924">
              <w:rPr>
                <w:kern w:val="0"/>
                <w:sz w:val="18"/>
                <w:szCs w:val="18"/>
              </w:rPr>
              <w:t>=5~50km</w:t>
            </w:r>
            <w:r w:rsidRPr="00E64924">
              <w:rPr>
                <w:rFonts w:ascii="宋体" w:hAnsi="宋体" w:hint="eastAsia"/>
                <w:sz w:val="18"/>
                <w:szCs w:val="18"/>
              </w:rPr>
              <w:t>□</w:t>
            </w:r>
          </w:p>
        </w:tc>
        <w:tc>
          <w:tcPr>
            <w:tcW w:w="861"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边长</w:t>
            </w:r>
            <w:r w:rsidRPr="00E64924">
              <w:rPr>
                <w:kern w:val="0"/>
                <w:sz w:val="18"/>
                <w:szCs w:val="18"/>
              </w:rPr>
              <w:t>=5km</w:t>
            </w:r>
            <w:r w:rsidRPr="00E64924">
              <w:rPr>
                <w:sz w:val="18"/>
                <w:szCs w:val="18"/>
              </w:rPr>
              <w:sym w:font="Wingdings 2" w:char="0052"/>
            </w:r>
          </w:p>
        </w:tc>
      </w:tr>
      <w:tr w:rsidR="00AC3CD5" w:rsidRPr="00E64924" w:rsidTr="00AC3CD5">
        <w:trPr>
          <w:trHeight w:val="340"/>
        </w:trPr>
        <w:tc>
          <w:tcPr>
            <w:tcW w:w="23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评价因子</w:t>
            </w: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SO</w:t>
            </w:r>
            <w:r w:rsidRPr="00E64924">
              <w:rPr>
                <w:kern w:val="0"/>
                <w:sz w:val="18"/>
                <w:szCs w:val="18"/>
                <w:vertAlign w:val="subscript"/>
              </w:rPr>
              <w:t>2</w:t>
            </w:r>
            <w:r w:rsidRPr="00E64924">
              <w:rPr>
                <w:kern w:val="0"/>
                <w:sz w:val="18"/>
                <w:szCs w:val="18"/>
              </w:rPr>
              <w:t>+NOx</w:t>
            </w:r>
            <w:r w:rsidRPr="00E64924">
              <w:rPr>
                <w:rFonts w:hint="eastAsia"/>
                <w:kern w:val="0"/>
                <w:sz w:val="18"/>
                <w:szCs w:val="18"/>
              </w:rPr>
              <w:t>排放量</w:t>
            </w:r>
          </w:p>
        </w:tc>
        <w:tc>
          <w:tcPr>
            <w:tcW w:w="1182"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≥2000t/a</w:t>
            </w:r>
            <w:r w:rsidRPr="00E64924">
              <w:rPr>
                <w:rFonts w:ascii="宋体" w:hAnsi="宋体" w:hint="eastAsia"/>
                <w:sz w:val="18"/>
                <w:szCs w:val="18"/>
              </w:rPr>
              <w:t>□</w:t>
            </w:r>
          </w:p>
        </w:tc>
        <w:tc>
          <w:tcPr>
            <w:tcW w:w="1485" w:type="pct"/>
            <w:gridSpan w:val="5"/>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500~2000t/a</w:t>
            </w:r>
            <w:r w:rsidRPr="00E64924">
              <w:rPr>
                <w:rFonts w:ascii="宋体" w:hAnsi="宋体" w:hint="eastAsia"/>
                <w:sz w:val="18"/>
                <w:szCs w:val="18"/>
              </w:rPr>
              <w:t>□</w:t>
            </w:r>
          </w:p>
        </w:tc>
        <w:tc>
          <w:tcPr>
            <w:tcW w:w="1169" w:type="pct"/>
            <w:gridSpan w:val="5"/>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&lt;500t/a</w:t>
            </w:r>
            <w:r w:rsidRPr="00E64924">
              <w:rPr>
                <w:sz w:val="18"/>
                <w:szCs w:val="18"/>
              </w:rPr>
              <w:sym w:font="Wingdings 2" w:char="0052"/>
            </w:r>
          </w:p>
        </w:tc>
      </w:tr>
      <w:tr w:rsidR="00AC3CD5" w:rsidRPr="00E64924" w:rsidTr="00AC3CD5">
        <w:trPr>
          <w:trHeight w:val="72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评价因子</w:t>
            </w:r>
          </w:p>
        </w:tc>
        <w:tc>
          <w:tcPr>
            <w:tcW w:w="2668" w:type="pct"/>
            <w:gridSpan w:val="7"/>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ascii="Times New Roman" w:hAnsi="Times New Roman" w:cs="Times New Roman"/>
                <w:kern w:val="0"/>
                <w:sz w:val="18"/>
                <w:szCs w:val="18"/>
              </w:rPr>
            </w:pPr>
            <w:r w:rsidRPr="00E64924">
              <w:rPr>
                <w:rFonts w:hint="eastAsia"/>
                <w:kern w:val="0"/>
                <w:sz w:val="18"/>
                <w:szCs w:val="18"/>
              </w:rPr>
              <w:t>基本污染物（</w:t>
            </w:r>
            <w:r w:rsidRPr="00E64924">
              <w:rPr>
                <w:kern w:val="0"/>
                <w:sz w:val="18"/>
                <w:szCs w:val="18"/>
              </w:rPr>
              <w:t>SO</w:t>
            </w:r>
            <w:r w:rsidRPr="00E64924">
              <w:rPr>
                <w:kern w:val="0"/>
                <w:sz w:val="18"/>
                <w:szCs w:val="18"/>
                <w:vertAlign w:val="subscript"/>
              </w:rPr>
              <w:t>2</w:t>
            </w:r>
            <w:r w:rsidRPr="00E64924">
              <w:rPr>
                <w:rFonts w:hint="eastAsia"/>
                <w:kern w:val="0"/>
                <w:sz w:val="18"/>
                <w:szCs w:val="18"/>
              </w:rPr>
              <w:t>、</w:t>
            </w:r>
            <w:r w:rsidRPr="00E64924">
              <w:rPr>
                <w:kern w:val="0"/>
                <w:sz w:val="18"/>
                <w:szCs w:val="18"/>
              </w:rPr>
              <w:t>NO</w:t>
            </w:r>
            <w:r w:rsidRPr="00E64924">
              <w:rPr>
                <w:kern w:val="0"/>
                <w:sz w:val="18"/>
                <w:szCs w:val="18"/>
                <w:vertAlign w:val="subscript"/>
              </w:rPr>
              <w:t>2</w:t>
            </w:r>
            <w:r w:rsidRPr="00E64924">
              <w:rPr>
                <w:rFonts w:hint="eastAsia"/>
                <w:kern w:val="0"/>
                <w:sz w:val="18"/>
                <w:szCs w:val="18"/>
              </w:rPr>
              <w:t>、</w:t>
            </w:r>
            <w:r w:rsidRPr="00E64924">
              <w:rPr>
                <w:kern w:val="0"/>
                <w:sz w:val="18"/>
                <w:szCs w:val="18"/>
              </w:rPr>
              <w:t>PM</w:t>
            </w:r>
            <w:r w:rsidRPr="00E64924">
              <w:rPr>
                <w:kern w:val="0"/>
                <w:sz w:val="18"/>
                <w:szCs w:val="18"/>
                <w:vertAlign w:val="subscript"/>
              </w:rPr>
              <w:t>10</w:t>
            </w:r>
            <w:r w:rsidRPr="00E64924">
              <w:rPr>
                <w:rFonts w:hint="eastAsia"/>
                <w:kern w:val="0"/>
                <w:sz w:val="18"/>
                <w:szCs w:val="18"/>
              </w:rPr>
              <w:t>、细</w:t>
            </w:r>
            <w:r w:rsidRPr="00E64924">
              <w:rPr>
                <w:kern w:val="0"/>
                <w:sz w:val="18"/>
                <w:szCs w:val="18"/>
              </w:rPr>
              <w:t>PM</w:t>
            </w:r>
            <w:r w:rsidRPr="00E64924">
              <w:rPr>
                <w:kern w:val="0"/>
                <w:sz w:val="18"/>
                <w:szCs w:val="18"/>
                <w:vertAlign w:val="subscript"/>
              </w:rPr>
              <w:t>2.5</w:t>
            </w:r>
            <w:r w:rsidRPr="00E64924">
              <w:rPr>
                <w:rFonts w:hint="eastAsia"/>
                <w:kern w:val="0"/>
                <w:sz w:val="18"/>
                <w:szCs w:val="18"/>
              </w:rPr>
              <w:t>、</w:t>
            </w:r>
            <w:r w:rsidRPr="00E64924">
              <w:rPr>
                <w:kern w:val="0"/>
                <w:sz w:val="18"/>
                <w:szCs w:val="18"/>
              </w:rPr>
              <w:t>CO</w:t>
            </w:r>
            <w:r w:rsidRPr="00E64924">
              <w:rPr>
                <w:rFonts w:hint="eastAsia"/>
                <w:kern w:val="0"/>
                <w:sz w:val="18"/>
                <w:szCs w:val="18"/>
              </w:rPr>
              <w:t>、</w:t>
            </w:r>
            <w:r w:rsidRPr="00E64924">
              <w:rPr>
                <w:kern w:val="0"/>
                <w:sz w:val="18"/>
                <w:szCs w:val="18"/>
              </w:rPr>
              <w:t>O</w:t>
            </w:r>
            <w:r w:rsidRPr="00E64924">
              <w:rPr>
                <w:kern w:val="0"/>
                <w:sz w:val="18"/>
                <w:szCs w:val="18"/>
                <w:vertAlign w:val="subscript"/>
              </w:rPr>
              <w:t>3</w:t>
            </w:r>
            <w:r w:rsidRPr="00E64924">
              <w:rPr>
                <w:rFonts w:hint="eastAsia"/>
                <w:kern w:val="0"/>
                <w:sz w:val="18"/>
                <w:szCs w:val="18"/>
              </w:rPr>
              <w:t>）</w:t>
            </w:r>
          </w:p>
          <w:p w:rsidR="00AC3CD5" w:rsidRPr="00E64924" w:rsidRDefault="00AC3CD5">
            <w:pPr>
              <w:spacing w:line="240" w:lineRule="exact"/>
              <w:jc w:val="center"/>
              <w:rPr>
                <w:rFonts w:eastAsia="宋体" w:cs="Times New Roman"/>
                <w:kern w:val="0"/>
                <w:sz w:val="18"/>
                <w:szCs w:val="18"/>
              </w:rPr>
            </w:pPr>
            <w:r w:rsidRPr="00E64924">
              <w:rPr>
                <w:rFonts w:hint="eastAsia"/>
                <w:kern w:val="0"/>
                <w:sz w:val="18"/>
                <w:szCs w:val="18"/>
              </w:rPr>
              <w:t>其他污染物（</w:t>
            </w:r>
            <w:r w:rsidRPr="00E64924">
              <w:rPr>
                <w:kern w:val="0"/>
                <w:sz w:val="18"/>
                <w:szCs w:val="18"/>
              </w:rPr>
              <w:t>H</w:t>
            </w:r>
            <w:r w:rsidRPr="00E64924">
              <w:rPr>
                <w:kern w:val="0"/>
                <w:sz w:val="18"/>
                <w:szCs w:val="18"/>
                <w:vertAlign w:val="subscript"/>
              </w:rPr>
              <w:t>2</w:t>
            </w:r>
            <w:r w:rsidRPr="00E64924">
              <w:rPr>
                <w:kern w:val="0"/>
                <w:sz w:val="18"/>
                <w:szCs w:val="18"/>
              </w:rPr>
              <w:t>S</w:t>
            </w:r>
            <w:r w:rsidRPr="00E64924">
              <w:rPr>
                <w:rFonts w:hint="eastAsia"/>
                <w:kern w:val="0"/>
                <w:sz w:val="18"/>
                <w:szCs w:val="18"/>
              </w:rPr>
              <w:t>、氨、非甲烷总烃、甲醇、苯、苯酚、酚）</w:t>
            </w:r>
          </w:p>
        </w:tc>
        <w:tc>
          <w:tcPr>
            <w:tcW w:w="1169" w:type="pct"/>
            <w:gridSpan w:val="5"/>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ascii="Times New Roman" w:hAnsi="Times New Roman" w:cs="Times New Roman"/>
                <w:kern w:val="0"/>
                <w:sz w:val="18"/>
                <w:szCs w:val="18"/>
              </w:rPr>
            </w:pPr>
            <w:r w:rsidRPr="00E64924">
              <w:rPr>
                <w:rFonts w:hint="eastAsia"/>
                <w:kern w:val="0"/>
                <w:sz w:val="18"/>
                <w:szCs w:val="18"/>
              </w:rPr>
              <w:t>包括二次</w:t>
            </w:r>
            <w:r w:rsidRPr="00E64924">
              <w:rPr>
                <w:kern w:val="0"/>
                <w:sz w:val="18"/>
                <w:szCs w:val="18"/>
              </w:rPr>
              <w:t>PM</w:t>
            </w:r>
            <w:r w:rsidRPr="00E64924">
              <w:rPr>
                <w:kern w:val="0"/>
                <w:sz w:val="18"/>
                <w:szCs w:val="18"/>
                <w:vertAlign w:val="subscript"/>
              </w:rPr>
              <w:t>2.5</w:t>
            </w:r>
            <w:r w:rsidRPr="00E64924">
              <w:rPr>
                <w:rFonts w:ascii="宋体" w:hAnsi="宋体" w:hint="eastAsia"/>
                <w:sz w:val="18"/>
                <w:szCs w:val="18"/>
              </w:rPr>
              <w:t>□</w:t>
            </w:r>
          </w:p>
          <w:p w:rsidR="00AC3CD5" w:rsidRPr="00E64924" w:rsidRDefault="00AC3CD5">
            <w:pPr>
              <w:spacing w:line="240" w:lineRule="exact"/>
              <w:jc w:val="center"/>
              <w:rPr>
                <w:rFonts w:eastAsia="宋体" w:cs="Times New Roman"/>
                <w:kern w:val="0"/>
                <w:sz w:val="18"/>
                <w:szCs w:val="18"/>
              </w:rPr>
            </w:pPr>
            <w:r w:rsidRPr="00E64924">
              <w:rPr>
                <w:rFonts w:hint="eastAsia"/>
                <w:kern w:val="0"/>
                <w:sz w:val="18"/>
                <w:szCs w:val="18"/>
              </w:rPr>
              <w:t>不包括二次</w:t>
            </w:r>
            <w:r w:rsidRPr="00E64924">
              <w:rPr>
                <w:kern w:val="0"/>
                <w:sz w:val="18"/>
                <w:szCs w:val="18"/>
              </w:rPr>
              <w:t>PM</w:t>
            </w:r>
            <w:r w:rsidRPr="00E64924">
              <w:rPr>
                <w:kern w:val="0"/>
                <w:sz w:val="18"/>
                <w:szCs w:val="18"/>
                <w:vertAlign w:val="subscript"/>
              </w:rPr>
              <w:t>2.5</w:t>
            </w:r>
            <w:r w:rsidRPr="00E64924">
              <w:rPr>
                <w:sz w:val="18"/>
                <w:szCs w:val="18"/>
              </w:rPr>
              <w:sym w:font="Wingdings 2" w:char="0052"/>
            </w:r>
          </w:p>
        </w:tc>
      </w:tr>
      <w:tr w:rsidR="00AC3CD5" w:rsidRPr="00E64924" w:rsidTr="00AC3CD5">
        <w:trPr>
          <w:trHeight w:val="340"/>
        </w:trPr>
        <w:tc>
          <w:tcPr>
            <w:tcW w:w="235"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评价标准</w:t>
            </w: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评价标准</w:t>
            </w:r>
          </w:p>
        </w:tc>
        <w:tc>
          <w:tcPr>
            <w:tcW w:w="1614"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国家标准</w:t>
            </w:r>
            <w:r w:rsidRPr="00E64924">
              <w:rPr>
                <w:sz w:val="18"/>
                <w:szCs w:val="18"/>
              </w:rPr>
              <w:sym w:font="Wingdings 2" w:char="0052"/>
            </w:r>
          </w:p>
        </w:tc>
        <w:tc>
          <w:tcPr>
            <w:tcW w:w="1054"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地方标准</w:t>
            </w:r>
            <w:r w:rsidRPr="00E64924">
              <w:rPr>
                <w:rFonts w:ascii="宋体" w:hAnsi="宋体" w:hint="eastAsia"/>
                <w:sz w:val="18"/>
                <w:szCs w:val="18"/>
              </w:rPr>
              <w:t>□</w:t>
            </w:r>
          </w:p>
        </w:tc>
        <w:tc>
          <w:tcPr>
            <w:tcW w:w="460"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附录</w:t>
            </w:r>
            <w:r w:rsidRPr="00E64924">
              <w:rPr>
                <w:rFonts w:ascii="宋体" w:hAnsi="宋体" w:hint="eastAsia"/>
                <w:sz w:val="18"/>
                <w:szCs w:val="18"/>
              </w:rPr>
              <w:t>□</w:t>
            </w:r>
          </w:p>
        </w:tc>
        <w:tc>
          <w:tcPr>
            <w:tcW w:w="710"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其他标准</w:t>
            </w:r>
            <w:r w:rsidRPr="00E64924">
              <w:rPr>
                <w:rFonts w:ascii="宋体" w:hAnsi="宋体" w:hint="eastAsia"/>
                <w:sz w:val="18"/>
                <w:szCs w:val="18"/>
              </w:rPr>
              <w:t>□</w:t>
            </w:r>
          </w:p>
        </w:tc>
      </w:tr>
      <w:tr w:rsidR="00AC3CD5" w:rsidRPr="00E64924" w:rsidTr="00AC3CD5">
        <w:trPr>
          <w:trHeight w:val="340"/>
        </w:trPr>
        <w:tc>
          <w:tcPr>
            <w:tcW w:w="23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现状评价</w:t>
            </w: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评价功能区</w:t>
            </w:r>
          </w:p>
        </w:tc>
        <w:tc>
          <w:tcPr>
            <w:tcW w:w="193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一类区</w:t>
            </w:r>
            <w:r w:rsidRPr="00E64924">
              <w:rPr>
                <w:rFonts w:ascii="宋体" w:hAnsi="宋体" w:hint="eastAsia"/>
                <w:sz w:val="18"/>
                <w:szCs w:val="18"/>
              </w:rPr>
              <w:t>□</w:t>
            </w:r>
          </w:p>
        </w:tc>
        <w:tc>
          <w:tcPr>
            <w:tcW w:w="1190" w:type="pct"/>
            <w:gridSpan w:val="5"/>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二类区</w:t>
            </w:r>
            <w:r w:rsidRPr="00E64924">
              <w:rPr>
                <w:sz w:val="18"/>
                <w:szCs w:val="18"/>
              </w:rPr>
              <w:sym w:font="Wingdings 2" w:char="0052"/>
            </w:r>
          </w:p>
        </w:tc>
        <w:tc>
          <w:tcPr>
            <w:tcW w:w="710"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一类区和二类区</w:t>
            </w:r>
            <w:r w:rsidRPr="00E64924">
              <w:rPr>
                <w:rFonts w:ascii="宋体" w:hAnsi="宋体" w:hint="eastAsia"/>
                <w:sz w:val="18"/>
                <w:szCs w:val="18"/>
              </w:rPr>
              <w:t>□</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评价基准年</w:t>
            </w:r>
          </w:p>
        </w:tc>
        <w:tc>
          <w:tcPr>
            <w:tcW w:w="3837" w:type="pct"/>
            <w:gridSpan w:val="1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w:t>
            </w:r>
            <w:r w:rsidRPr="00E64924">
              <w:rPr>
                <w:kern w:val="0"/>
                <w:sz w:val="18"/>
                <w:szCs w:val="18"/>
              </w:rPr>
              <w:t>2017</w:t>
            </w:r>
            <w:r w:rsidRPr="00E64924">
              <w:rPr>
                <w:rFonts w:hint="eastAsia"/>
                <w:kern w:val="0"/>
                <w:sz w:val="18"/>
                <w:szCs w:val="18"/>
              </w:rPr>
              <w:t>）年</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环境空气质量现状调查数据来源</w:t>
            </w:r>
          </w:p>
        </w:tc>
        <w:tc>
          <w:tcPr>
            <w:tcW w:w="193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长期例行监测数据</w:t>
            </w:r>
            <w:r w:rsidRPr="00E64924">
              <w:rPr>
                <w:sz w:val="18"/>
                <w:szCs w:val="18"/>
              </w:rPr>
              <w:sym w:font="Wingdings 2" w:char="0052"/>
            </w:r>
          </w:p>
        </w:tc>
        <w:tc>
          <w:tcPr>
            <w:tcW w:w="1321"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主管部门发布的数据</w:t>
            </w:r>
            <w:r w:rsidRPr="00E64924">
              <w:rPr>
                <w:rFonts w:ascii="宋体" w:hAnsi="宋体" w:hint="eastAsia"/>
                <w:sz w:val="18"/>
                <w:szCs w:val="18"/>
              </w:rPr>
              <w:t>□</w:t>
            </w:r>
          </w:p>
        </w:tc>
        <w:tc>
          <w:tcPr>
            <w:tcW w:w="579"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现状补充监测</w:t>
            </w:r>
            <w:r w:rsidRPr="00E64924">
              <w:rPr>
                <w:sz w:val="18"/>
                <w:szCs w:val="18"/>
              </w:rPr>
              <w:sym w:font="Wingdings 2" w:char="0052"/>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现状评价</w:t>
            </w:r>
          </w:p>
        </w:tc>
        <w:tc>
          <w:tcPr>
            <w:tcW w:w="2668" w:type="pct"/>
            <w:gridSpan w:val="7"/>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达标区</w:t>
            </w:r>
            <w:r w:rsidRPr="00E64924">
              <w:rPr>
                <w:rFonts w:ascii="宋体" w:hAnsi="宋体" w:hint="eastAsia"/>
                <w:sz w:val="18"/>
                <w:szCs w:val="18"/>
              </w:rPr>
              <w:t>□</w:t>
            </w:r>
          </w:p>
        </w:tc>
        <w:tc>
          <w:tcPr>
            <w:tcW w:w="1169" w:type="pct"/>
            <w:gridSpan w:val="5"/>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不达标区</w:t>
            </w:r>
            <w:r w:rsidRPr="00E64924">
              <w:rPr>
                <w:sz w:val="18"/>
                <w:szCs w:val="18"/>
              </w:rPr>
              <w:sym w:font="Wingdings 2" w:char="0052"/>
            </w:r>
          </w:p>
        </w:tc>
      </w:tr>
      <w:tr w:rsidR="00AC3CD5" w:rsidRPr="00E64924" w:rsidTr="00AC3CD5">
        <w:trPr>
          <w:trHeight w:val="340"/>
        </w:trPr>
        <w:tc>
          <w:tcPr>
            <w:tcW w:w="23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污染源调查</w:t>
            </w:r>
          </w:p>
        </w:tc>
        <w:tc>
          <w:tcPr>
            <w:tcW w:w="928"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调查内容</w:t>
            </w:r>
          </w:p>
        </w:tc>
        <w:tc>
          <w:tcPr>
            <w:tcW w:w="1614"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本项目正常排放源</w:t>
            </w:r>
            <w:r w:rsidRPr="00E64924">
              <w:rPr>
                <w:sz w:val="18"/>
                <w:szCs w:val="18"/>
              </w:rPr>
              <w:sym w:font="Wingdings 2" w:char="0052"/>
            </w:r>
          </w:p>
        </w:tc>
        <w:tc>
          <w:tcPr>
            <w:tcW w:w="1054" w:type="pct"/>
            <w:gridSpan w:val="4"/>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拟替代的污染源</w:t>
            </w:r>
            <w:r w:rsidRPr="00E64924">
              <w:rPr>
                <w:sz w:val="18"/>
                <w:szCs w:val="18"/>
              </w:rPr>
              <w:sym w:font="Wingdings 2" w:char="0052"/>
            </w:r>
          </w:p>
        </w:tc>
        <w:tc>
          <w:tcPr>
            <w:tcW w:w="591" w:type="pct"/>
            <w:gridSpan w:val="3"/>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其他在建、拟建项目污染源</w:t>
            </w:r>
            <w:r w:rsidRPr="00E64924">
              <w:rPr>
                <w:sz w:val="18"/>
                <w:szCs w:val="18"/>
              </w:rPr>
              <w:sym w:font="Wingdings 2" w:char="0052"/>
            </w:r>
          </w:p>
        </w:tc>
        <w:tc>
          <w:tcPr>
            <w:tcW w:w="579" w:type="pct"/>
            <w:gridSpan w:val="2"/>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区域污染源</w:t>
            </w:r>
            <w:r w:rsidRPr="00E64924">
              <w:rPr>
                <w:sz w:val="18"/>
                <w:szCs w:val="18"/>
              </w:rPr>
              <w:sym w:font="Wingdings 2" w:char="0052"/>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1614"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本项目非正常排放源</w:t>
            </w:r>
            <w:r w:rsidRPr="00E64924">
              <w:rPr>
                <w:sz w:val="18"/>
                <w:szCs w:val="18"/>
              </w:rPr>
              <w:sym w:font="Wingdings 2" w:char="0052"/>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1614"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现有污染源</w:t>
            </w:r>
            <w:r w:rsidRPr="00E64924">
              <w:rPr>
                <w:rFonts w:ascii="宋体" w:hAnsi="宋体" w:hint="eastAsia"/>
                <w:sz w:val="18"/>
                <w:szCs w:val="18"/>
              </w:rPr>
              <w:t>□</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r>
      <w:tr w:rsidR="00AC3CD5" w:rsidRPr="00E64924" w:rsidTr="00AC3CD5">
        <w:trPr>
          <w:trHeight w:val="340"/>
        </w:trPr>
        <w:tc>
          <w:tcPr>
            <w:tcW w:w="23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spacing w:line="240" w:lineRule="exact"/>
              <w:jc w:val="center"/>
              <w:rPr>
                <w:rFonts w:eastAsia="宋体" w:cs="Times New Roman"/>
                <w:kern w:val="0"/>
                <w:sz w:val="18"/>
                <w:szCs w:val="18"/>
              </w:rPr>
            </w:pPr>
            <w:r w:rsidRPr="00E64924">
              <w:rPr>
                <w:rFonts w:hint="eastAsia"/>
                <w:kern w:val="0"/>
                <w:sz w:val="18"/>
                <w:szCs w:val="18"/>
              </w:rPr>
              <w:t>大气环境影响预测与评价</w:t>
            </w: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预测模型</w:t>
            </w:r>
          </w:p>
        </w:tc>
        <w:tc>
          <w:tcPr>
            <w:tcW w:w="749"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AERMODR</w:t>
            </w:r>
            <w:r w:rsidRPr="00E64924">
              <w:rPr>
                <w:sz w:val="18"/>
                <w:szCs w:val="18"/>
              </w:rPr>
              <w:sym w:font="Wingdings 2" w:char="0052"/>
            </w:r>
          </w:p>
        </w:tc>
        <w:tc>
          <w:tcPr>
            <w:tcW w:w="433"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ADMS</w:t>
            </w:r>
            <w:r w:rsidRPr="00E64924">
              <w:rPr>
                <w:rFonts w:ascii="宋体" w:hAnsi="宋体" w:hint="eastAsia"/>
                <w:sz w:val="18"/>
                <w:szCs w:val="18"/>
              </w:rPr>
              <w:t>□</w:t>
            </w:r>
          </w:p>
        </w:tc>
        <w:tc>
          <w:tcPr>
            <w:tcW w:w="755"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AUSTAL2000</w:t>
            </w:r>
            <w:r w:rsidRPr="00E64924">
              <w:rPr>
                <w:rFonts w:ascii="宋体" w:hAnsi="宋体" w:hint="eastAsia"/>
                <w:sz w:val="18"/>
                <w:szCs w:val="18"/>
              </w:rPr>
              <w:t>□</w:t>
            </w:r>
          </w:p>
        </w:tc>
        <w:tc>
          <w:tcPr>
            <w:tcW w:w="73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EDMS/AEDT</w:t>
            </w:r>
            <w:r w:rsidRPr="00E64924">
              <w:rPr>
                <w:rFonts w:ascii="宋体" w:hAnsi="宋体" w:hint="eastAsia"/>
                <w:sz w:val="18"/>
                <w:szCs w:val="18"/>
              </w:rPr>
              <w:t>□</w:t>
            </w:r>
          </w:p>
        </w:tc>
        <w:tc>
          <w:tcPr>
            <w:tcW w:w="59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CALPUFF</w:t>
            </w:r>
            <w:r w:rsidRPr="00E64924">
              <w:rPr>
                <w:rFonts w:ascii="宋体" w:hAnsi="宋体" w:hint="eastAsia"/>
                <w:sz w:val="18"/>
                <w:szCs w:val="18"/>
              </w:rPr>
              <w:t>□</w:t>
            </w:r>
          </w:p>
        </w:tc>
        <w:tc>
          <w:tcPr>
            <w:tcW w:w="316"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网格模型</w:t>
            </w:r>
            <w:r w:rsidRPr="00E64924">
              <w:rPr>
                <w:rFonts w:ascii="宋体" w:hAnsi="宋体" w:hint="eastAsia"/>
                <w:sz w:val="18"/>
                <w:szCs w:val="18"/>
              </w:rPr>
              <w:t>□</w:t>
            </w:r>
          </w:p>
        </w:tc>
        <w:tc>
          <w:tcPr>
            <w:tcW w:w="263"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其他</w:t>
            </w:r>
            <w:r w:rsidRPr="00E64924">
              <w:rPr>
                <w:rFonts w:ascii="宋体" w:hAnsi="宋体" w:hint="eastAsia"/>
                <w:sz w:val="18"/>
                <w:szCs w:val="18"/>
              </w:rPr>
              <w:t>□</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预测范围</w:t>
            </w:r>
          </w:p>
        </w:tc>
        <w:tc>
          <w:tcPr>
            <w:tcW w:w="193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边长</w:t>
            </w:r>
            <w:r w:rsidRPr="00E64924">
              <w:rPr>
                <w:kern w:val="0"/>
                <w:sz w:val="18"/>
                <w:szCs w:val="18"/>
              </w:rPr>
              <w:t>≥50km</w:t>
            </w:r>
            <w:r w:rsidRPr="00E64924">
              <w:rPr>
                <w:sz w:val="18"/>
                <w:szCs w:val="18"/>
              </w:rPr>
              <w:sym w:font="Wingdings 2" w:char="0052"/>
            </w:r>
            <w:r w:rsidRPr="00E64924">
              <w:rPr>
                <w:rFonts w:ascii="宋体" w:hAnsi="宋体" w:hint="eastAsia"/>
                <w:sz w:val="18"/>
                <w:szCs w:val="18"/>
              </w:rPr>
              <w:t>□</w:t>
            </w:r>
          </w:p>
        </w:tc>
        <w:tc>
          <w:tcPr>
            <w:tcW w:w="1321"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边长</w:t>
            </w:r>
            <w:r w:rsidRPr="00E64924">
              <w:rPr>
                <w:kern w:val="0"/>
                <w:sz w:val="18"/>
                <w:szCs w:val="18"/>
              </w:rPr>
              <w:t>5~50km</w:t>
            </w:r>
            <w:r w:rsidRPr="00E64924">
              <w:rPr>
                <w:rFonts w:ascii="宋体" w:hAnsi="宋体" w:hint="eastAsia"/>
                <w:sz w:val="18"/>
                <w:szCs w:val="18"/>
              </w:rPr>
              <w:t>□</w:t>
            </w:r>
          </w:p>
        </w:tc>
        <w:tc>
          <w:tcPr>
            <w:tcW w:w="579"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边长</w:t>
            </w:r>
            <w:r w:rsidRPr="00E64924">
              <w:rPr>
                <w:kern w:val="0"/>
                <w:sz w:val="18"/>
                <w:szCs w:val="18"/>
              </w:rPr>
              <w:t>=5km</w:t>
            </w:r>
            <w:r w:rsidRPr="00E64924">
              <w:rPr>
                <w:rFonts w:ascii="宋体" w:hAnsi="宋体" w:hint="eastAsia"/>
                <w:sz w:val="18"/>
                <w:szCs w:val="18"/>
              </w:rPr>
              <w:t>□</w:t>
            </w:r>
          </w:p>
        </w:tc>
      </w:tr>
      <w:tr w:rsidR="00AC3CD5" w:rsidRPr="00E64924" w:rsidTr="00AC3CD5">
        <w:trPr>
          <w:trHeight w:val="72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预测因子</w:t>
            </w:r>
          </w:p>
        </w:tc>
        <w:tc>
          <w:tcPr>
            <w:tcW w:w="2485"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预测因子（</w:t>
            </w:r>
            <w:r w:rsidRPr="00E64924">
              <w:rPr>
                <w:kern w:val="0"/>
                <w:sz w:val="18"/>
                <w:szCs w:val="18"/>
              </w:rPr>
              <w:t>SO</w:t>
            </w:r>
            <w:r w:rsidRPr="00E64924">
              <w:rPr>
                <w:kern w:val="0"/>
                <w:sz w:val="18"/>
                <w:szCs w:val="18"/>
                <w:vertAlign w:val="subscript"/>
              </w:rPr>
              <w:t>2</w:t>
            </w:r>
            <w:r w:rsidRPr="00E64924">
              <w:rPr>
                <w:rFonts w:hint="eastAsia"/>
                <w:kern w:val="0"/>
                <w:sz w:val="18"/>
                <w:szCs w:val="18"/>
              </w:rPr>
              <w:t>、</w:t>
            </w:r>
            <w:r w:rsidRPr="00E64924">
              <w:rPr>
                <w:kern w:val="0"/>
                <w:sz w:val="18"/>
                <w:szCs w:val="18"/>
              </w:rPr>
              <w:t>NO</w:t>
            </w:r>
            <w:r w:rsidRPr="00E64924">
              <w:rPr>
                <w:kern w:val="0"/>
                <w:sz w:val="18"/>
                <w:szCs w:val="18"/>
                <w:vertAlign w:val="subscript"/>
              </w:rPr>
              <w:t>2</w:t>
            </w:r>
            <w:r w:rsidRPr="00E64924">
              <w:rPr>
                <w:rFonts w:hint="eastAsia"/>
                <w:kern w:val="0"/>
                <w:sz w:val="18"/>
                <w:szCs w:val="18"/>
              </w:rPr>
              <w:t>、</w:t>
            </w:r>
            <w:r w:rsidRPr="00E64924">
              <w:rPr>
                <w:kern w:val="0"/>
                <w:sz w:val="18"/>
                <w:szCs w:val="18"/>
              </w:rPr>
              <w:t>PM</w:t>
            </w:r>
            <w:r w:rsidRPr="00E64924">
              <w:rPr>
                <w:kern w:val="0"/>
                <w:sz w:val="18"/>
                <w:szCs w:val="18"/>
                <w:vertAlign w:val="subscript"/>
              </w:rPr>
              <w:t>10</w:t>
            </w:r>
            <w:r w:rsidRPr="00E64924">
              <w:rPr>
                <w:rFonts w:hint="eastAsia"/>
                <w:kern w:val="0"/>
                <w:sz w:val="18"/>
                <w:szCs w:val="18"/>
              </w:rPr>
              <w:t>、氨、</w:t>
            </w:r>
            <w:r w:rsidRPr="00E64924">
              <w:rPr>
                <w:kern w:val="0"/>
                <w:sz w:val="18"/>
                <w:szCs w:val="18"/>
              </w:rPr>
              <w:t>H</w:t>
            </w:r>
            <w:r w:rsidRPr="00E64924">
              <w:rPr>
                <w:kern w:val="0"/>
                <w:sz w:val="18"/>
                <w:szCs w:val="18"/>
                <w:vertAlign w:val="subscript"/>
              </w:rPr>
              <w:t>2</w:t>
            </w:r>
            <w:r w:rsidRPr="00E64924">
              <w:rPr>
                <w:kern w:val="0"/>
                <w:sz w:val="18"/>
                <w:szCs w:val="18"/>
              </w:rPr>
              <w:t>S</w:t>
            </w:r>
            <w:r w:rsidRPr="00E64924">
              <w:rPr>
                <w:rFonts w:hint="eastAsia"/>
                <w:kern w:val="0"/>
                <w:sz w:val="18"/>
                <w:szCs w:val="18"/>
              </w:rPr>
              <w:t>、甲醇、非甲烷总烃）</w:t>
            </w:r>
          </w:p>
        </w:tc>
        <w:tc>
          <w:tcPr>
            <w:tcW w:w="1352"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ascii="Times New Roman" w:hAnsi="Times New Roman" w:cs="Times New Roman"/>
                <w:kern w:val="0"/>
                <w:sz w:val="18"/>
                <w:szCs w:val="18"/>
              </w:rPr>
            </w:pPr>
            <w:r w:rsidRPr="00E64924">
              <w:rPr>
                <w:rFonts w:hint="eastAsia"/>
                <w:kern w:val="0"/>
                <w:sz w:val="18"/>
                <w:szCs w:val="18"/>
              </w:rPr>
              <w:t>包括二次</w:t>
            </w:r>
            <w:r w:rsidRPr="00E64924">
              <w:rPr>
                <w:kern w:val="0"/>
                <w:sz w:val="18"/>
                <w:szCs w:val="18"/>
              </w:rPr>
              <w:t>PM</w:t>
            </w:r>
            <w:r w:rsidRPr="00E64924">
              <w:rPr>
                <w:kern w:val="0"/>
                <w:sz w:val="18"/>
                <w:szCs w:val="18"/>
                <w:vertAlign w:val="subscript"/>
              </w:rPr>
              <w:t>2.5</w:t>
            </w:r>
            <w:r w:rsidRPr="00E64924">
              <w:rPr>
                <w:rFonts w:ascii="宋体" w:hAnsi="宋体" w:hint="eastAsia"/>
                <w:sz w:val="18"/>
                <w:szCs w:val="18"/>
              </w:rPr>
              <w:t>□</w:t>
            </w:r>
          </w:p>
          <w:p w:rsidR="00AC3CD5" w:rsidRPr="00E64924" w:rsidRDefault="00AC3CD5">
            <w:pPr>
              <w:spacing w:line="240" w:lineRule="exact"/>
              <w:jc w:val="center"/>
              <w:rPr>
                <w:rFonts w:eastAsia="宋体" w:cs="Times New Roman"/>
                <w:kern w:val="0"/>
                <w:sz w:val="18"/>
                <w:szCs w:val="18"/>
              </w:rPr>
            </w:pPr>
            <w:r w:rsidRPr="00E64924">
              <w:rPr>
                <w:rFonts w:hint="eastAsia"/>
                <w:kern w:val="0"/>
                <w:sz w:val="18"/>
                <w:szCs w:val="18"/>
              </w:rPr>
              <w:t>不包括二次</w:t>
            </w:r>
            <w:r w:rsidRPr="00E64924">
              <w:rPr>
                <w:kern w:val="0"/>
                <w:sz w:val="18"/>
                <w:szCs w:val="18"/>
              </w:rPr>
              <w:t>PM</w:t>
            </w:r>
            <w:r w:rsidRPr="00E64924">
              <w:rPr>
                <w:kern w:val="0"/>
                <w:sz w:val="18"/>
                <w:szCs w:val="18"/>
                <w:vertAlign w:val="subscript"/>
              </w:rPr>
              <w:t>2.5</w:t>
            </w:r>
            <w:r w:rsidRPr="00E64924">
              <w:rPr>
                <w:sz w:val="18"/>
                <w:szCs w:val="18"/>
              </w:rPr>
              <w:sym w:font="Wingdings 2" w:char="0052"/>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正常排放短期浓度贡献值</w:t>
            </w:r>
          </w:p>
        </w:tc>
        <w:tc>
          <w:tcPr>
            <w:tcW w:w="2485"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sz w:val="18"/>
                <w:szCs w:val="18"/>
              </w:rPr>
              <w:t>本项目最大占标率</w:t>
            </w:r>
            <w:r w:rsidRPr="00E64924">
              <w:rPr>
                <w:kern w:val="0"/>
                <w:sz w:val="18"/>
                <w:szCs w:val="18"/>
              </w:rPr>
              <w:t>≤100%</w:t>
            </w:r>
            <w:r w:rsidRPr="00E64924">
              <w:rPr>
                <w:sz w:val="18"/>
                <w:szCs w:val="18"/>
              </w:rPr>
              <w:sym w:font="Wingdings 2" w:char="0052"/>
            </w:r>
          </w:p>
        </w:tc>
        <w:tc>
          <w:tcPr>
            <w:tcW w:w="1352"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sz w:val="18"/>
                <w:szCs w:val="18"/>
              </w:rPr>
              <w:t>本项目最大占标率</w:t>
            </w:r>
            <w:r w:rsidRPr="00E64924">
              <w:rPr>
                <w:kern w:val="0"/>
                <w:sz w:val="18"/>
                <w:szCs w:val="18"/>
              </w:rPr>
              <w:t>&gt;100%</w:t>
            </w:r>
            <w:r w:rsidRPr="00E64924">
              <w:rPr>
                <w:rFonts w:ascii="宋体" w:hAnsi="宋体" w:hint="eastAsia"/>
                <w:sz w:val="18"/>
                <w:szCs w:val="18"/>
              </w:rPr>
              <w:t>□</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正常排放年均浓度贡献值</w:t>
            </w:r>
          </w:p>
        </w:tc>
        <w:tc>
          <w:tcPr>
            <w:tcW w:w="1182"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一类区</w:t>
            </w:r>
          </w:p>
        </w:tc>
        <w:tc>
          <w:tcPr>
            <w:tcW w:w="1302"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sz w:val="18"/>
                <w:szCs w:val="18"/>
                <w:vertAlign w:val="subscript"/>
              </w:rPr>
              <w:t>本项目</w:t>
            </w:r>
            <w:r w:rsidRPr="00E64924">
              <w:rPr>
                <w:rFonts w:hint="eastAsia"/>
                <w:kern w:val="0"/>
                <w:sz w:val="18"/>
                <w:szCs w:val="18"/>
              </w:rPr>
              <w:t>最大占标率</w:t>
            </w:r>
            <w:r w:rsidRPr="00E64924">
              <w:rPr>
                <w:kern w:val="0"/>
                <w:sz w:val="18"/>
                <w:szCs w:val="18"/>
              </w:rPr>
              <w:t>≤10%</w:t>
            </w:r>
            <w:r w:rsidRPr="00E64924">
              <w:rPr>
                <w:rFonts w:ascii="宋体" w:hAnsi="宋体" w:hint="eastAsia"/>
                <w:sz w:val="18"/>
                <w:szCs w:val="18"/>
              </w:rPr>
              <w:t>□</w:t>
            </w:r>
          </w:p>
        </w:tc>
        <w:tc>
          <w:tcPr>
            <w:tcW w:w="1352"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sz w:val="18"/>
                <w:szCs w:val="18"/>
                <w:vertAlign w:val="subscript"/>
              </w:rPr>
              <w:t>本项目</w:t>
            </w:r>
            <w:r w:rsidRPr="00E64924">
              <w:rPr>
                <w:rFonts w:hint="eastAsia"/>
                <w:kern w:val="0"/>
                <w:sz w:val="18"/>
                <w:szCs w:val="18"/>
              </w:rPr>
              <w:t>最大占标率</w:t>
            </w:r>
            <w:r w:rsidRPr="00E64924">
              <w:rPr>
                <w:kern w:val="0"/>
                <w:sz w:val="18"/>
                <w:szCs w:val="18"/>
              </w:rPr>
              <w:t>&gt;10%</w:t>
            </w:r>
            <w:r w:rsidRPr="00E64924">
              <w:rPr>
                <w:rFonts w:ascii="宋体" w:hAnsi="宋体" w:hint="eastAsia"/>
                <w:sz w:val="18"/>
                <w:szCs w:val="18"/>
              </w:rPr>
              <w:t>□</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1182"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二类区</w:t>
            </w:r>
          </w:p>
        </w:tc>
        <w:tc>
          <w:tcPr>
            <w:tcW w:w="1302"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sz w:val="18"/>
                <w:szCs w:val="18"/>
                <w:vertAlign w:val="subscript"/>
              </w:rPr>
              <w:t>本项目</w:t>
            </w:r>
            <w:r w:rsidRPr="00E64924">
              <w:rPr>
                <w:rFonts w:hint="eastAsia"/>
                <w:kern w:val="0"/>
                <w:sz w:val="18"/>
                <w:szCs w:val="18"/>
              </w:rPr>
              <w:t>最大占标率</w:t>
            </w:r>
            <w:r w:rsidRPr="00E64924">
              <w:rPr>
                <w:kern w:val="0"/>
                <w:sz w:val="18"/>
                <w:szCs w:val="18"/>
              </w:rPr>
              <w:t>≤30%</w:t>
            </w:r>
            <w:r w:rsidRPr="00E64924">
              <w:rPr>
                <w:sz w:val="18"/>
                <w:szCs w:val="18"/>
              </w:rPr>
              <w:sym w:font="Wingdings 2" w:char="0052"/>
            </w:r>
          </w:p>
        </w:tc>
        <w:tc>
          <w:tcPr>
            <w:tcW w:w="1352"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sz w:val="18"/>
                <w:szCs w:val="18"/>
                <w:vertAlign w:val="subscript"/>
              </w:rPr>
              <w:t>本项目</w:t>
            </w:r>
            <w:r w:rsidRPr="00E64924">
              <w:rPr>
                <w:rFonts w:hint="eastAsia"/>
                <w:kern w:val="0"/>
                <w:sz w:val="18"/>
                <w:szCs w:val="18"/>
              </w:rPr>
              <w:t>最大占标率</w:t>
            </w:r>
            <w:r w:rsidRPr="00E64924">
              <w:rPr>
                <w:kern w:val="0"/>
                <w:sz w:val="18"/>
                <w:szCs w:val="18"/>
              </w:rPr>
              <w:t>&gt;30%</w:t>
            </w:r>
            <w:r w:rsidRPr="00E64924">
              <w:rPr>
                <w:rFonts w:ascii="宋体" w:hAnsi="宋体" w:hint="eastAsia"/>
                <w:sz w:val="18"/>
                <w:szCs w:val="18"/>
              </w:rPr>
              <w:t>□</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非正常</w:t>
            </w:r>
            <w:r w:rsidRPr="00E64924">
              <w:rPr>
                <w:kern w:val="0"/>
                <w:sz w:val="18"/>
                <w:szCs w:val="18"/>
              </w:rPr>
              <w:t>1h</w:t>
            </w:r>
            <w:r w:rsidRPr="00E64924">
              <w:rPr>
                <w:rFonts w:hint="eastAsia"/>
                <w:kern w:val="0"/>
                <w:sz w:val="18"/>
                <w:szCs w:val="18"/>
              </w:rPr>
              <w:t>浓度贡献值</w:t>
            </w:r>
          </w:p>
        </w:tc>
        <w:tc>
          <w:tcPr>
            <w:tcW w:w="1614"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ascii="Times New Roman" w:hAnsi="Times New Roman" w:cs="Times New Roman"/>
                <w:kern w:val="0"/>
                <w:sz w:val="18"/>
                <w:szCs w:val="18"/>
              </w:rPr>
            </w:pPr>
            <w:r w:rsidRPr="00E64924">
              <w:rPr>
                <w:rFonts w:hint="eastAsia"/>
                <w:kern w:val="0"/>
                <w:sz w:val="18"/>
                <w:szCs w:val="18"/>
              </w:rPr>
              <w:t>非正常持续时长</w:t>
            </w:r>
          </w:p>
          <w:p w:rsidR="00AC3CD5" w:rsidRPr="00E64924" w:rsidRDefault="00AC3CD5">
            <w:pPr>
              <w:spacing w:line="240" w:lineRule="exact"/>
              <w:jc w:val="center"/>
              <w:rPr>
                <w:rFonts w:eastAsia="宋体" w:cs="Times New Roman"/>
                <w:kern w:val="0"/>
                <w:sz w:val="18"/>
                <w:szCs w:val="18"/>
              </w:rPr>
            </w:pPr>
            <w:r w:rsidRPr="00E64924">
              <w:rPr>
                <w:rFonts w:hint="eastAsia"/>
                <w:kern w:val="0"/>
                <w:sz w:val="18"/>
                <w:szCs w:val="18"/>
              </w:rPr>
              <w:t>（</w:t>
            </w:r>
            <w:r w:rsidRPr="00E64924">
              <w:rPr>
                <w:kern w:val="0"/>
                <w:sz w:val="18"/>
                <w:szCs w:val="18"/>
              </w:rPr>
              <w:t>0.5</w:t>
            </w:r>
            <w:r w:rsidRPr="00E64924">
              <w:rPr>
                <w:rFonts w:hint="eastAsia"/>
                <w:kern w:val="0"/>
                <w:sz w:val="18"/>
                <w:szCs w:val="18"/>
              </w:rPr>
              <w:t>）</w:t>
            </w:r>
            <w:r w:rsidRPr="00E64924">
              <w:rPr>
                <w:kern w:val="0"/>
                <w:sz w:val="18"/>
                <w:szCs w:val="18"/>
              </w:rPr>
              <w:t>h</w:t>
            </w:r>
          </w:p>
        </w:tc>
        <w:tc>
          <w:tcPr>
            <w:tcW w:w="871"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sz w:val="18"/>
                <w:szCs w:val="18"/>
                <w:vertAlign w:val="subscript"/>
              </w:rPr>
              <w:t>非正常</w:t>
            </w:r>
            <w:r w:rsidRPr="00E64924">
              <w:rPr>
                <w:rFonts w:hint="eastAsia"/>
                <w:kern w:val="0"/>
                <w:sz w:val="18"/>
                <w:szCs w:val="18"/>
              </w:rPr>
              <w:t>占标率</w:t>
            </w:r>
            <w:r w:rsidRPr="00E64924">
              <w:rPr>
                <w:kern w:val="0"/>
                <w:sz w:val="18"/>
                <w:szCs w:val="18"/>
              </w:rPr>
              <w:t>≤100%</w:t>
            </w:r>
            <w:r w:rsidRPr="00E64924">
              <w:rPr>
                <w:rFonts w:ascii="宋体" w:hAnsi="宋体" w:hint="eastAsia"/>
                <w:sz w:val="18"/>
                <w:szCs w:val="18"/>
              </w:rPr>
              <w:t>□</w:t>
            </w:r>
          </w:p>
        </w:tc>
        <w:tc>
          <w:tcPr>
            <w:tcW w:w="1352"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sz w:val="18"/>
                <w:szCs w:val="18"/>
                <w:vertAlign w:val="subscript"/>
              </w:rPr>
              <w:t>非正常</w:t>
            </w:r>
            <w:r w:rsidRPr="00E64924">
              <w:rPr>
                <w:rFonts w:hint="eastAsia"/>
                <w:kern w:val="0"/>
                <w:sz w:val="18"/>
                <w:szCs w:val="18"/>
              </w:rPr>
              <w:t>占标率</w:t>
            </w:r>
            <w:r w:rsidRPr="00E64924">
              <w:rPr>
                <w:kern w:val="0"/>
                <w:sz w:val="18"/>
                <w:szCs w:val="18"/>
              </w:rPr>
              <w:t>&gt;100%</w:t>
            </w:r>
            <w:r w:rsidRPr="00E64924">
              <w:rPr>
                <w:sz w:val="18"/>
                <w:szCs w:val="18"/>
              </w:rPr>
              <w:sym w:font="Wingdings 2" w:char="0052"/>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保证率日平均浓度和年平均浓度叠加值</w:t>
            </w:r>
          </w:p>
        </w:tc>
        <w:tc>
          <w:tcPr>
            <w:tcW w:w="2485"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vertAlign w:val="subscript"/>
              </w:rPr>
              <w:t>叠加</w:t>
            </w:r>
            <w:r w:rsidRPr="00E64924">
              <w:rPr>
                <w:rFonts w:hint="eastAsia"/>
                <w:kern w:val="0"/>
                <w:sz w:val="18"/>
                <w:szCs w:val="18"/>
              </w:rPr>
              <w:t>达标</w:t>
            </w:r>
            <w:r w:rsidRPr="00E64924">
              <w:rPr>
                <w:sz w:val="18"/>
                <w:szCs w:val="18"/>
              </w:rPr>
              <w:sym w:font="Wingdings 2" w:char="0052"/>
            </w:r>
          </w:p>
        </w:tc>
        <w:tc>
          <w:tcPr>
            <w:tcW w:w="1352"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C</w:t>
            </w:r>
            <w:r w:rsidRPr="00E64924">
              <w:rPr>
                <w:rFonts w:hint="eastAsia"/>
                <w:kern w:val="0"/>
                <w:vertAlign w:val="subscript"/>
              </w:rPr>
              <w:t>叠加</w:t>
            </w:r>
            <w:r w:rsidRPr="00E64924">
              <w:rPr>
                <w:rFonts w:hint="eastAsia"/>
                <w:kern w:val="0"/>
                <w:sz w:val="18"/>
                <w:szCs w:val="18"/>
              </w:rPr>
              <w:t>不达标</w:t>
            </w:r>
            <w:r w:rsidRPr="00E64924">
              <w:rPr>
                <w:rFonts w:ascii="宋体" w:hAnsi="宋体" w:hint="eastAsia"/>
                <w:sz w:val="18"/>
                <w:szCs w:val="18"/>
              </w:rPr>
              <w:t>□</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区域环境质量的整体变化情况</w:t>
            </w:r>
          </w:p>
        </w:tc>
        <w:tc>
          <w:tcPr>
            <w:tcW w:w="2485"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k≤-20%</w:t>
            </w:r>
            <w:r w:rsidRPr="00E64924">
              <w:rPr>
                <w:rFonts w:ascii="宋体" w:hAnsi="宋体" w:hint="eastAsia"/>
                <w:sz w:val="18"/>
                <w:szCs w:val="18"/>
              </w:rPr>
              <w:t>□</w:t>
            </w:r>
          </w:p>
        </w:tc>
        <w:tc>
          <w:tcPr>
            <w:tcW w:w="1352"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k&gt;-20%</w:t>
            </w:r>
            <w:r w:rsidRPr="00E64924">
              <w:rPr>
                <w:rFonts w:ascii="宋体" w:hAnsi="宋体" w:hint="eastAsia"/>
                <w:sz w:val="18"/>
                <w:szCs w:val="18"/>
              </w:rPr>
              <w:t>□</w:t>
            </w:r>
          </w:p>
        </w:tc>
      </w:tr>
      <w:tr w:rsidR="00AC3CD5" w:rsidRPr="00E64924" w:rsidTr="00AC3CD5">
        <w:trPr>
          <w:trHeight w:val="725"/>
        </w:trPr>
        <w:tc>
          <w:tcPr>
            <w:tcW w:w="23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环境监测计划</w:t>
            </w: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污染源监测</w:t>
            </w:r>
          </w:p>
        </w:tc>
        <w:tc>
          <w:tcPr>
            <w:tcW w:w="193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监测因子：（</w:t>
            </w:r>
            <w:r w:rsidRPr="00E64924">
              <w:rPr>
                <w:kern w:val="0"/>
                <w:sz w:val="18"/>
                <w:szCs w:val="18"/>
              </w:rPr>
              <w:t>PM</w:t>
            </w:r>
            <w:r w:rsidRPr="00E64924">
              <w:rPr>
                <w:kern w:val="0"/>
                <w:sz w:val="18"/>
                <w:szCs w:val="18"/>
                <w:vertAlign w:val="subscript"/>
              </w:rPr>
              <w:t>10</w:t>
            </w:r>
            <w:r w:rsidRPr="00E64924">
              <w:rPr>
                <w:rFonts w:hint="eastAsia"/>
                <w:kern w:val="0"/>
                <w:sz w:val="18"/>
                <w:szCs w:val="18"/>
              </w:rPr>
              <w:t>、</w:t>
            </w:r>
            <w:r w:rsidRPr="00E64924">
              <w:rPr>
                <w:kern w:val="0"/>
                <w:sz w:val="18"/>
                <w:szCs w:val="18"/>
              </w:rPr>
              <w:t>PM</w:t>
            </w:r>
            <w:r w:rsidRPr="00E64924">
              <w:rPr>
                <w:kern w:val="0"/>
                <w:sz w:val="18"/>
                <w:szCs w:val="18"/>
                <w:vertAlign w:val="subscript"/>
              </w:rPr>
              <w:t>2.5</w:t>
            </w:r>
            <w:r w:rsidRPr="00E64924">
              <w:rPr>
                <w:rFonts w:hint="eastAsia"/>
                <w:kern w:val="0"/>
                <w:sz w:val="18"/>
                <w:szCs w:val="18"/>
              </w:rPr>
              <w:t>、</w:t>
            </w:r>
            <w:r w:rsidRPr="00E64924">
              <w:rPr>
                <w:kern w:val="0"/>
                <w:sz w:val="18"/>
                <w:szCs w:val="18"/>
              </w:rPr>
              <w:t>SO</w:t>
            </w:r>
            <w:r w:rsidRPr="00E64924">
              <w:rPr>
                <w:kern w:val="0"/>
                <w:sz w:val="18"/>
                <w:szCs w:val="18"/>
                <w:vertAlign w:val="subscript"/>
              </w:rPr>
              <w:t>2</w:t>
            </w:r>
            <w:r w:rsidRPr="00E64924">
              <w:rPr>
                <w:rFonts w:hint="eastAsia"/>
                <w:kern w:val="0"/>
                <w:sz w:val="18"/>
                <w:szCs w:val="18"/>
              </w:rPr>
              <w:t>、</w:t>
            </w:r>
            <w:r w:rsidRPr="00E64924">
              <w:rPr>
                <w:kern w:val="0"/>
                <w:sz w:val="18"/>
                <w:szCs w:val="18"/>
              </w:rPr>
              <w:t>NO</w:t>
            </w:r>
            <w:r w:rsidRPr="00E64924">
              <w:rPr>
                <w:kern w:val="0"/>
                <w:sz w:val="18"/>
                <w:szCs w:val="18"/>
                <w:vertAlign w:val="subscript"/>
              </w:rPr>
              <w:t>2</w:t>
            </w:r>
            <w:r w:rsidRPr="00E64924">
              <w:rPr>
                <w:rFonts w:hint="eastAsia"/>
                <w:kern w:val="0"/>
                <w:sz w:val="18"/>
                <w:szCs w:val="18"/>
              </w:rPr>
              <w:t>、</w:t>
            </w:r>
            <w:r w:rsidRPr="00E64924">
              <w:rPr>
                <w:kern w:val="0"/>
                <w:sz w:val="18"/>
                <w:szCs w:val="18"/>
              </w:rPr>
              <w:t>H</w:t>
            </w:r>
            <w:r w:rsidRPr="00E64924">
              <w:rPr>
                <w:kern w:val="0"/>
                <w:sz w:val="18"/>
                <w:szCs w:val="18"/>
                <w:vertAlign w:val="subscript"/>
              </w:rPr>
              <w:t>2</w:t>
            </w:r>
            <w:r w:rsidRPr="00E64924">
              <w:rPr>
                <w:kern w:val="0"/>
                <w:sz w:val="18"/>
                <w:szCs w:val="18"/>
              </w:rPr>
              <w:t>S</w:t>
            </w:r>
            <w:r w:rsidRPr="00E64924">
              <w:rPr>
                <w:rFonts w:hint="eastAsia"/>
                <w:kern w:val="0"/>
                <w:sz w:val="18"/>
                <w:szCs w:val="18"/>
              </w:rPr>
              <w:t>、氨、臭气浓度、非甲烷总烃、苯、酚类）</w:t>
            </w:r>
          </w:p>
        </w:tc>
        <w:tc>
          <w:tcPr>
            <w:tcW w:w="1321"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ascii="Times New Roman" w:hAnsi="Times New Roman" w:cs="Times New Roman"/>
                <w:kern w:val="0"/>
                <w:sz w:val="18"/>
                <w:szCs w:val="18"/>
              </w:rPr>
            </w:pPr>
            <w:r w:rsidRPr="00E64924">
              <w:rPr>
                <w:rFonts w:hint="eastAsia"/>
                <w:kern w:val="0"/>
                <w:sz w:val="18"/>
                <w:szCs w:val="18"/>
              </w:rPr>
              <w:t>有组织废气监测</w:t>
            </w:r>
            <w:r w:rsidRPr="00E64924">
              <w:rPr>
                <w:sz w:val="18"/>
                <w:szCs w:val="18"/>
              </w:rPr>
              <w:sym w:font="Wingdings 2" w:char="0052"/>
            </w:r>
          </w:p>
          <w:p w:rsidR="00AC3CD5" w:rsidRPr="00E64924" w:rsidRDefault="00AC3CD5">
            <w:pPr>
              <w:spacing w:line="240" w:lineRule="exact"/>
              <w:jc w:val="center"/>
              <w:rPr>
                <w:rFonts w:eastAsia="宋体" w:cs="Times New Roman"/>
                <w:kern w:val="0"/>
                <w:sz w:val="18"/>
                <w:szCs w:val="18"/>
              </w:rPr>
            </w:pPr>
            <w:r w:rsidRPr="00E64924">
              <w:rPr>
                <w:rFonts w:hint="eastAsia"/>
                <w:kern w:val="0"/>
                <w:sz w:val="18"/>
                <w:szCs w:val="18"/>
              </w:rPr>
              <w:t>无组织废气监测</w:t>
            </w:r>
            <w:r w:rsidRPr="00E64924">
              <w:rPr>
                <w:sz w:val="18"/>
                <w:szCs w:val="18"/>
              </w:rPr>
              <w:sym w:font="Wingdings 2" w:char="0052"/>
            </w:r>
          </w:p>
        </w:tc>
        <w:tc>
          <w:tcPr>
            <w:tcW w:w="579"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无监测</w:t>
            </w:r>
            <w:r w:rsidRPr="00E64924">
              <w:rPr>
                <w:rFonts w:ascii="宋体" w:hAnsi="宋体" w:hint="eastAsia"/>
                <w:sz w:val="18"/>
                <w:szCs w:val="18"/>
              </w:rPr>
              <w:t>□</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环境质量监测</w:t>
            </w:r>
          </w:p>
        </w:tc>
        <w:tc>
          <w:tcPr>
            <w:tcW w:w="1937"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监测因子：（</w:t>
            </w:r>
            <w:r w:rsidRPr="00E64924">
              <w:rPr>
                <w:kern w:val="0"/>
                <w:sz w:val="18"/>
                <w:szCs w:val="18"/>
              </w:rPr>
              <w:t>HF</w:t>
            </w:r>
            <w:r w:rsidRPr="00E64924">
              <w:rPr>
                <w:rFonts w:hint="eastAsia"/>
                <w:kern w:val="0"/>
                <w:sz w:val="18"/>
                <w:szCs w:val="18"/>
              </w:rPr>
              <w:t>、</w:t>
            </w:r>
            <w:r w:rsidRPr="00E64924">
              <w:rPr>
                <w:kern w:val="0"/>
                <w:sz w:val="18"/>
                <w:szCs w:val="18"/>
              </w:rPr>
              <w:t>HCL</w:t>
            </w:r>
            <w:r w:rsidRPr="00E64924">
              <w:rPr>
                <w:rFonts w:hint="eastAsia"/>
                <w:kern w:val="0"/>
                <w:sz w:val="18"/>
                <w:szCs w:val="18"/>
              </w:rPr>
              <w:t>）</w:t>
            </w:r>
          </w:p>
        </w:tc>
        <w:tc>
          <w:tcPr>
            <w:tcW w:w="1321" w:type="pct"/>
            <w:gridSpan w:val="6"/>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监测点位数（</w:t>
            </w:r>
            <w:r w:rsidRPr="00E64924">
              <w:rPr>
                <w:kern w:val="0"/>
                <w:sz w:val="18"/>
                <w:szCs w:val="18"/>
              </w:rPr>
              <w:t>1</w:t>
            </w:r>
            <w:r w:rsidRPr="00E64924">
              <w:rPr>
                <w:rFonts w:hint="eastAsia"/>
                <w:kern w:val="0"/>
                <w:sz w:val="18"/>
                <w:szCs w:val="18"/>
              </w:rPr>
              <w:t>）</w:t>
            </w:r>
          </w:p>
        </w:tc>
        <w:tc>
          <w:tcPr>
            <w:tcW w:w="579"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无监测</w:t>
            </w:r>
            <w:r w:rsidRPr="00E64924">
              <w:rPr>
                <w:rFonts w:ascii="宋体" w:hAnsi="宋体" w:hint="eastAsia"/>
                <w:sz w:val="18"/>
                <w:szCs w:val="18"/>
              </w:rPr>
              <w:t>□</w:t>
            </w:r>
          </w:p>
        </w:tc>
      </w:tr>
      <w:tr w:rsidR="00AC3CD5" w:rsidRPr="00E64924" w:rsidTr="00AC3CD5">
        <w:trPr>
          <w:trHeight w:val="340"/>
        </w:trPr>
        <w:tc>
          <w:tcPr>
            <w:tcW w:w="235" w:type="pct"/>
            <w:vMerge w:val="restar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评价结论</w:t>
            </w: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环境影响</w:t>
            </w:r>
          </w:p>
        </w:tc>
        <w:tc>
          <w:tcPr>
            <w:tcW w:w="3837" w:type="pct"/>
            <w:gridSpan w:val="1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可以接受</w:t>
            </w:r>
            <w:r w:rsidRPr="00E64924">
              <w:rPr>
                <w:sz w:val="18"/>
                <w:szCs w:val="18"/>
              </w:rPr>
              <w:sym w:font="Wingdings 2" w:char="0052"/>
            </w:r>
            <w:r w:rsidRPr="00E64924">
              <w:rPr>
                <w:rFonts w:hint="eastAsia"/>
                <w:kern w:val="0"/>
                <w:sz w:val="18"/>
                <w:szCs w:val="18"/>
              </w:rPr>
              <w:t>不可以接受</w:t>
            </w:r>
            <w:r w:rsidRPr="00E64924">
              <w:rPr>
                <w:rFonts w:ascii="宋体" w:hAnsi="宋体" w:hint="eastAsia"/>
                <w:sz w:val="18"/>
                <w:szCs w:val="18"/>
              </w:rPr>
              <w:t>□</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大气环境防护距离</w:t>
            </w:r>
          </w:p>
        </w:tc>
        <w:tc>
          <w:tcPr>
            <w:tcW w:w="3837" w:type="pct"/>
            <w:gridSpan w:val="1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距（项目厂址</w:t>
            </w:r>
            <w:r w:rsidRPr="00E64924">
              <w:rPr>
                <w:kern w:val="0"/>
                <w:sz w:val="18"/>
                <w:szCs w:val="18"/>
              </w:rPr>
              <w:t xml:space="preserve"> )</w:t>
            </w:r>
            <w:r w:rsidRPr="00E64924">
              <w:rPr>
                <w:rFonts w:hint="eastAsia"/>
                <w:kern w:val="0"/>
                <w:sz w:val="18"/>
                <w:szCs w:val="18"/>
              </w:rPr>
              <w:t>厂界最远（</w:t>
            </w:r>
            <w:r w:rsidRPr="00E64924">
              <w:rPr>
                <w:kern w:val="0"/>
                <w:sz w:val="18"/>
                <w:szCs w:val="18"/>
              </w:rPr>
              <w:t>137</w:t>
            </w:r>
            <w:r w:rsidRPr="00E64924">
              <w:rPr>
                <w:rFonts w:hint="eastAsia"/>
                <w:kern w:val="0"/>
                <w:sz w:val="18"/>
                <w:szCs w:val="18"/>
              </w:rPr>
              <w:t>）</w:t>
            </w:r>
            <w:r w:rsidRPr="00E64924">
              <w:rPr>
                <w:kern w:val="0"/>
                <w:sz w:val="18"/>
                <w:szCs w:val="18"/>
              </w:rPr>
              <w:t>m</w:t>
            </w:r>
          </w:p>
        </w:tc>
      </w:tr>
      <w:tr w:rsidR="00AC3CD5" w:rsidRPr="00E64924" w:rsidTr="00AC3CD5">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宋体" w:cs="Times New Roman"/>
                <w:kern w:val="0"/>
                <w:sz w:val="18"/>
                <w:szCs w:val="18"/>
              </w:rPr>
            </w:pPr>
          </w:p>
        </w:tc>
        <w:tc>
          <w:tcPr>
            <w:tcW w:w="928" w:type="pct"/>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污染源年排放量</w:t>
            </w:r>
          </w:p>
        </w:tc>
        <w:tc>
          <w:tcPr>
            <w:tcW w:w="1614"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SO</w:t>
            </w:r>
            <w:r w:rsidRPr="00E64924">
              <w:rPr>
                <w:kern w:val="0"/>
                <w:sz w:val="18"/>
                <w:szCs w:val="18"/>
                <w:vertAlign w:val="subscript"/>
              </w:rPr>
              <w:t>2</w:t>
            </w:r>
            <w:r w:rsidRPr="00E64924">
              <w:rPr>
                <w:kern w:val="0"/>
                <w:sz w:val="18"/>
                <w:szCs w:val="18"/>
              </w:rPr>
              <w:t>:( 4.33 )t/a</w:t>
            </w:r>
          </w:p>
        </w:tc>
        <w:tc>
          <w:tcPr>
            <w:tcW w:w="783" w:type="pct"/>
            <w:gridSpan w:val="2"/>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NOx:(6.16)t/a</w:t>
            </w:r>
          </w:p>
        </w:tc>
        <w:tc>
          <w:tcPr>
            <w:tcW w:w="731" w:type="pct"/>
            <w:gridSpan w:val="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颗粒物</w:t>
            </w:r>
            <w:r w:rsidRPr="00E64924">
              <w:rPr>
                <w:kern w:val="0"/>
                <w:sz w:val="18"/>
                <w:szCs w:val="18"/>
              </w:rPr>
              <w:t>:(0.62 )t/a</w:t>
            </w:r>
          </w:p>
        </w:tc>
        <w:tc>
          <w:tcPr>
            <w:tcW w:w="710" w:type="pct"/>
            <w:gridSpan w:val="3"/>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kern w:val="0"/>
                <w:sz w:val="18"/>
                <w:szCs w:val="18"/>
              </w:rPr>
              <w:t>VOCs:(  )t/a</w:t>
            </w:r>
          </w:p>
        </w:tc>
      </w:tr>
      <w:tr w:rsidR="00AC3CD5" w:rsidRPr="00E64924" w:rsidTr="00AC3CD5">
        <w:trPr>
          <w:trHeight w:val="340"/>
        </w:trPr>
        <w:tc>
          <w:tcPr>
            <w:tcW w:w="5000" w:type="pct"/>
            <w:gridSpan w:val="14"/>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AC3CD5" w:rsidRPr="00E64924" w:rsidRDefault="00AC3CD5">
            <w:pPr>
              <w:widowControl/>
              <w:spacing w:line="240" w:lineRule="exact"/>
              <w:jc w:val="center"/>
              <w:rPr>
                <w:rFonts w:eastAsia="宋体" w:cs="Times New Roman"/>
                <w:kern w:val="0"/>
                <w:sz w:val="18"/>
                <w:szCs w:val="18"/>
              </w:rPr>
            </w:pPr>
            <w:r w:rsidRPr="00E64924">
              <w:rPr>
                <w:rFonts w:hint="eastAsia"/>
                <w:kern w:val="0"/>
                <w:sz w:val="18"/>
                <w:szCs w:val="18"/>
              </w:rPr>
              <w:t>注：</w:t>
            </w:r>
            <w:r w:rsidRPr="00E64924">
              <w:rPr>
                <w:kern w:val="0"/>
                <w:sz w:val="18"/>
                <w:szCs w:val="18"/>
              </w:rPr>
              <w:t>“□”</w:t>
            </w:r>
            <w:r w:rsidRPr="00E64924">
              <w:rPr>
                <w:rFonts w:hint="eastAsia"/>
                <w:kern w:val="0"/>
                <w:sz w:val="18"/>
                <w:szCs w:val="18"/>
              </w:rPr>
              <w:t>，填</w:t>
            </w:r>
            <w:r w:rsidRPr="00E64924">
              <w:rPr>
                <w:kern w:val="0"/>
                <w:sz w:val="18"/>
                <w:szCs w:val="18"/>
              </w:rPr>
              <w:t>“√”</w:t>
            </w:r>
            <w:r w:rsidRPr="00E64924">
              <w:rPr>
                <w:rFonts w:hint="eastAsia"/>
                <w:kern w:val="0"/>
                <w:sz w:val="18"/>
                <w:szCs w:val="18"/>
              </w:rPr>
              <w:t>；</w:t>
            </w:r>
            <w:r w:rsidRPr="00E64924">
              <w:rPr>
                <w:kern w:val="0"/>
                <w:sz w:val="18"/>
                <w:szCs w:val="18"/>
              </w:rPr>
              <w:t>“</w:t>
            </w:r>
            <w:r w:rsidRPr="00E64924">
              <w:rPr>
                <w:rFonts w:hint="eastAsia"/>
                <w:kern w:val="0"/>
                <w:sz w:val="18"/>
                <w:szCs w:val="18"/>
              </w:rPr>
              <w:t>（）</w:t>
            </w:r>
            <w:r w:rsidRPr="00E64924">
              <w:rPr>
                <w:kern w:val="0"/>
                <w:sz w:val="18"/>
                <w:szCs w:val="18"/>
              </w:rPr>
              <w:t>”</w:t>
            </w:r>
            <w:r w:rsidRPr="00E64924">
              <w:rPr>
                <w:rFonts w:hint="eastAsia"/>
                <w:kern w:val="0"/>
                <w:sz w:val="18"/>
                <w:szCs w:val="18"/>
              </w:rPr>
              <w:t>为内容填写项</w:t>
            </w:r>
          </w:p>
        </w:tc>
      </w:tr>
    </w:tbl>
    <w:p w:rsidR="00AC3CD5" w:rsidRPr="00E64924" w:rsidRDefault="00AC3CD5" w:rsidP="00AC3CD5">
      <w:pPr>
        <w:pStyle w:val="afff1"/>
        <w:spacing w:line="500" w:lineRule="exact"/>
        <w:ind w:firstLine="480"/>
        <w:rPr>
          <w:rFonts w:ascii="Times New Roman" w:hAnsi="Times New Roman" w:cs="Times New Roman"/>
          <w:kern w:val="0"/>
          <w:szCs w:val="20"/>
        </w:rPr>
      </w:pPr>
    </w:p>
    <w:p w:rsidR="00AC3CD5" w:rsidRPr="00E64924" w:rsidRDefault="00AC3CD5" w:rsidP="00AC3CD5">
      <w:pPr>
        <w:widowControl/>
        <w:jc w:val="left"/>
        <w:rPr>
          <w:b/>
          <w:kern w:val="24"/>
        </w:rPr>
        <w:sectPr w:rsidR="00AC3CD5" w:rsidRPr="00E64924">
          <w:pgSz w:w="11906" w:h="16838"/>
          <w:pgMar w:top="1418" w:right="1418" w:bottom="1418" w:left="1418" w:header="851" w:footer="992" w:gutter="0"/>
          <w:cols w:space="720"/>
          <w:docGrid w:type="lines" w:linePitch="326"/>
        </w:sectPr>
      </w:pPr>
    </w:p>
    <w:p w:rsidR="00AC3CD5" w:rsidRPr="00E64924" w:rsidRDefault="00AC3CD5" w:rsidP="00F9191E">
      <w:pPr>
        <w:pStyle w:val="2"/>
        <w:spacing w:before="0" w:after="0" w:line="500" w:lineRule="exact"/>
        <w:rPr>
          <w:rFonts w:ascii="Times New Roman" w:eastAsia="宋体"/>
          <w:sz w:val="30"/>
          <w:szCs w:val="30"/>
        </w:rPr>
      </w:pPr>
      <w:r w:rsidRPr="00E64924">
        <w:rPr>
          <w:sz w:val="30"/>
          <w:szCs w:val="30"/>
        </w:rPr>
        <w:t>5.2</w:t>
      </w:r>
      <w:r w:rsidRPr="00E64924">
        <w:rPr>
          <w:rFonts w:eastAsiaTheme="minorEastAsia" w:hint="eastAsia"/>
          <w:sz w:val="30"/>
          <w:szCs w:val="30"/>
        </w:rPr>
        <w:t>地表水环境影响分析</w:t>
      </w:r>
    </w:p>
    <w:p w:rsidR="00AC3CD5" w:rsidRPr="00E64924" w:rsidRDefault="00AC3CD5" w:rsidP="00F9191E">
      <w:pPr>
        <w:pStyle w:val="3"/>
        <w:spacing w:before="0" w:after="0" w:line="500" w:lineRule="exact"/>
        <w:rPr>
          <w:sz w:val="28"/>
          <w:szCs w:val="28"/>
        </w:rPr>
      </w:pPr>
      <w:r w:rsidRPr="00E64924">
        <w:rPr>
          <w:sz w:val="28"/>
          <w:szCs w:val="28"/>
        </w:rPr>
        <w:t>5.2.1</w:t>
      </w:r>
      <w:r w:rsidRPr="00E64924">
        <w:rPr>
          <w:rFonts w:eastAsiaTheme="minorEastAsia" w:hint="eastAsia"/>
          <w:sz w:val="28"/>
          <w:szCs w:val="28"/>
        </w:rPr>
        <w:t>运营期生产废水对地表水影响</w:t>
      </w:r>
    </w:p>
    <w:p w:rsidR="00AC3CD5" w:rsidRPr="00E64924" w:rsidRDefault="00AC3CD5" w:rsidP="00AC3CD5">
      <w:pPr>
        <w:autoSpaceDE w:val="0"/>
        <w:autoSpaceDN w:val="0"/>
        <w:adjustRightInd w:val="0"/>
        <w:spacing w:line="500" w:lineRule="exact"/>
        <w:ind w:firstLine="482"/>
        <w:jc w:val="left"/>
        <w:rPr>
          <w:sz w:val="24"/>
          <w:szCs w:val="24"/>
        </w:rPr>
      </w:pPr>
      <w:r w:rsidRPr="00E64924">
        <w:rPr>
          <w:rFonts w:hAnsiTheme="minorEastAsia" w:hint="eastAsia"/>
          <w:sz w:val="24"/>
          <w:szCs w:val="24"/>
        </w:rPr>
        <w:t>项目生产废水主要包括：</w:t>
      </w:r>
    </w:p>
    <w:p w:rsidR="00AC3CD5" w:rsidRPr="00E64924" w:rsidRDefault="002F5A8E" w:rsidP="00AC3CD5">
      <w:pPr>
        <w:autoSpaceDE w:val="0"/>
        <w:autoSpaceDN w:val="0"/>
        <w:adjustRightInd w:val="0"/>
        <w:spacing w:line="500" w:lineRule="exact"/>
        <w:ind w:firstLine="482"/>
        <w:jc w:val="left"/>
        <w:rPr>
          <w:kern w:val="0"/>
          <w:sz w:val="24"/>
          <w:szCs w:val="24"/>
        </w:rPr>
      </w:pPr>
      <w:r w:rsidRPr="00E64924">
        <w:rPr>
          <w:sz w:val="24"/>
          <w:szCs w:val="24"/>
        </w:rPr>
        <w:fldChar w:fldCharType="begin"/>
      </w:r>
      <w:r w:rsidR="00AC3CD5" w:rsidRPr="00E64924">
        <w:rPr>
          <w:kern w:val="0"/>
          <w:sz w:val="24"/>
          <w:szCs w:val="24"/>
        </w:rPr>
        <w:instrText>= 1 \* GB3</w:instrText>
      </w:r>
      <w:r w:rsidRPr="00E64924">
        <w:rPr>
          <w:sz w:val="24"/>
          <w:szCs w:val="24"/>
        </w:rPr>
        <w:fldChar w:fldCharType="separate"/>
      </w:r>
      <w:r w:rsidR="00AC3CD5" w:rsidRPr="00E64924">
        <w:rPr>
          <w:rFonts w:asciiTheme="minorEastAsia" w:hAnsiTheme="minorEastAsia" w:hint="eastAsia"/>
          <w:noProof/>
          <w:kern w:val="0"/>
          <w:sz w:val="24"/>
          <w:szCs w:val="24"/>
        </w:rPr>
        <w:t>①</w:t>
      </w:r>
      <w:r w:rsidRPr="00E64924">
        <w:rPr>
          <w:sz w:val="24"/>
          <w:szCs w:val="24"/>
        </w:rPr>
        <w:fldChar w:fldCharType="end"/>
      </w:r>
      <w:r w:rsidR="00AC3CD5" w:rsidRPr="00E64924">
        <w:rPr>
          <w:rFonts w:hAnsiTheme="minorEastAsia" w:hint="eastAsia"/>
          <w:kern w:val="0"/>
          <w:sz w:val="24"/>
          <w:szCs w:val="24"/>
        </w:rPr>
        <w:t>乳化液和烃水混合物预处理含油污水；</w:t>
      </w:r>
    </w:p>
    <w:p w:rsidR="00AC3CD5" w:rsidRPr="00E64924" w:rsidRDefault="002F5A8E" w:rsidP="00AC3CD5">
      <w:pPr>
        <w:autoSpaceDE w:val="0"/>
        <w:autoSpaceDN w:val="0"/>
        <w:adjustRightInd w:val="0"/>
        <w:spacing w:line="500" w:lineRule="exact"/>
        <w:ind w:firstLine="482"/>
        <w:jc w:val="left"/>
        <w:rPr>
          <w:kern w:val="0"/>
          <w:sz w:val="24"/>
          <w:szCs w:val="24"/>
        </w:rPr>
      </w:pPr>
      <w:r w:rsidRPr="00E64924">
        <w:rPr>
          <w:sz w:val="24"/>
          <w:szCs w:val="24"/>
        </w:rPr>
        <w:fldChar w:fldCharType="begin"/>
      </w:r>
      <w:r w:rsidR="00AC3CD5" w:rsidRPr="00E64924">
        <w:rPr>
          <w:kern w:val="0"/>
          <w:sz w:val="24"/>
          <w:szCs w:val="24"/>
        </w:rPr>
        <w:instrText>= 2 \* GB3</w:instrText>
      </w:r>
      <w:r w:rsidRPr="00E64924">
        <w:rPr>
          <w:sz w:val="24"/>
          <w:szCs w:val="24"/>
        </w:rPr>
        <w:fldChar w:fldCharType="separate"/>
      </w:r>
      <w:r w:rsidR="00AC3CD5" w:rsidRPr="00E64924">
        <w:rPr>
          <w:rFonts w:asciiTheme="minorEastAsia" w:hAnsiTheme="minorEastAsia" w:hint="eastAsia"/>
          <w:noProof/>
          <w:kern w:val="0"/>
          <w:sz w:val="24"/>
          <w:szCs w:val="24"/>
        </w:rPr>
        <w:t>②</w:t>
      </w:r>
      <w:r w:rsidRPr="00E64924">
        <w:rPr>
          <w:sz w:val="24"/>
          <w:szCs w:val="24"/>
        </w:rPr>
        <w:fldChar w:fldCharType="end"/>
      </w:r>
      <w:r w:rsidR="00AC3CD5" w:rsidRPr="00E64924">
        <w:rPr>
          <w:rFonts w:hAnsiTheme="minorEastAsia" w:hint="eastAsia"/>
          <w:kern w:val="0"/>
          <w:sz w:val="24"/>
          <w:szCs w:val="24"/>
        </w:rPr>
        <w:t>废矿物油预处理含油污水；</w:t>
      </w:r>
    </w:p>
    <w:p w:rsidR="00AC3CD5" w:rsidRPr="00E64924" w:rsidRDefault="002F5A8E" w:rsidP="00AC3CD5">
      <w:pPr>
        <w:autoSpaceDE w:val="0"/>
        <w:autoSpaceDN w:val="0"/>
        <w:adjustRightInd w:val="0"/>
        <w:spacing w:line="500" w:lineRule="exact"/>
        <w:ind w:firstLine="482"/>
        <w:jc w:val="left"/>
        <w:rPr>
          <w:kern w:val="0"/>
          <w:sz w:val="24"/>
          <w:szCs w:val="24"/>
        </w:rPr>
      </w:pPr>
      <w:r w:rsidRPr="00E64924">
        <w:rPr>
          <w:sz w:val="24"/>
          <w:szCs w:val="24"/>
        </w:rPr>
        <w:fldChar w:fldCharType="begin"/>
      </w:r>
      <w:r w:rsidR="00AC3CD5" w:rsidRPr="00E64924">
        <w:rPr>
          <w:kern w:val="0"/>
          <w:sz w:val="24"/>
          <w:szCs w:val="24"/>
        </w:rPr>
        <w:instrText>= 3 \* GB3</w:instrText>
      </w:r>
      <w:r w:rsidRPr="00E64924">
        <w:rPr>
          <w:sz w:val="24"/>
          <w:szCs w:val="24"/>
        </w:rPr>
        <w:fldChar w:fldCharType="separate"/>
      </w:r>
      <w:r w:rsidR="00AC3CD5" w:rsidRPr="00E64924">
        <w:rPr>
          <w:rFonts w:asciiTheme="minorEastAsia" w:hAnsiTheme="minorEastAsia" w:hint="eastAsia"/>
          <w:noProof/>
          <w:kern w:val="0"/>
          <w:sz w:val="24"/>
          <w:szCs w:val="24"/>
        </w:rPr>
        <w:t>③</w:t>
      </w:r>
      <w:r w:rsidRPr="00E64924">
        <w:rPr>
          <w:sz w:val="24"/>
          <w:szCs w:val="24"/>
        </w:rPr>
        <w:fldChar w:fldCharType="end"/>
      </w:r>
      <w:r w:rsidR="00AC3CD5" w:rsidRPr="00E64924">
        <w:rPr>
          <w:rFonts w:hAnsiTheme="minorEastAsia" w:hint="eastAsia"/>
          <w:kern w:val="0"/>
          <w:sz w:val="24"/>
          <w:szCs w:val="24"/>
        </w:rPr>
        <w:t>甲醇制氢装置含醇废水；</w:t>
      </w:r>
    </w:p>
    <w:p w:rsidR="00AC3CD5" w:rsidRPr="00E64924" w:rsidRDefault="002F5A8E" w:rsidP="00AC3CD5">
      <w:pPr>
        <w:autoSpaceDE w:val="0"/>
        <w:autoSpaceDN w:val="0"/>
        <w:adjustRightInd w:val="0"/>
        <w:spacing w:line="500" w:lineRule="exact"/>
        <w:ind w:firstLine="482"/>
        <w:jc w:val="left"/>
        <w:rPr>
          <w:kern w:val="0"/>
          <w:sz w:val="24"/>
          <w:szCs w:val="24"/>
        </w:rPr>
      </w:pPr>
      <w:r w:rsidRPr="00E64924">
        <w:rPr>
          <w:sz w:val="24"/>
          <w:szCs w:val="24"/>
        </w:rPr>
        <w:fldChar w:fldCharType="begin"/>
      </w:r>
      <w:r w:rsidR="00AC3CD5" w:rsidRPr="00E64924">
        <w:rPr>
          <w:kern w:val="0"/>
          <w:sz w:val="24"/>
          <w:szCs w:val="24"/>
        </w:rPr>
        <w:instrText>= 4 \* GB3</w:instrText>
      </w:r>
      <w:r w:rsidRPr="00E64924">
        <w:rPr>
          <w:sz w:val="24"/>
          <w:szCs w:val="24"/>
        </w:rPr>
        <w:fldChar w:fldCharType="separate"/>
      </w:r>
      <w:r w:rsidR="00AC3CD5" w:rsidRPr="00E64924">
        <w:rPr>
          <w:rFonts w:asciiTheme="minorEastAsia" w:hAnsiTheme="minorEastAsia" w:hint="eastAsia"/>
          <w:noProof/>
          <w:kern w:val="0"/>
          <w:sz w:val="24"/>
          <w:szCs w:val="24"/>
        </w:rPr>
        <w:t>④</w:t>
      </w:r>
      <w:r w:rsidRPr="00E64924">
        <w:rPr>
          <w:sz w:val="24"/>
          <w:szCs w:val="24"/>
        </w:rPr>
        <w:fldChar w:fldCharType="end"/>
      </w:r>
      <w:r w:rsidR="00AC3CD5" w:rsidRPr="00E64924">
        <w:rPr>
          <w:rFonts w:hAnsiTheme="minorEastAsia" w:hint="eastAsia"/>
          <w:kern w:val="0"/>
          <w:sz w:val="24"/>
          <w:szCs w:val="24"/>
        </w:rPr>
        <w:t>润滑油基础油加氢装置含油污水；</w:t>
      </w:r>
    </w:p>
    <w:p w:rsidR="00AC3CD5" w:rsidRPr="00E64924" w:rsidRDefault="002F5A8E" w:rsidP="00AC3CD5">
      <w:pPr>
        <w:snapToGrid w:val="0"/>
        <w:spacing w:line="500" w:lineRule="exact"/>
        <w:ind w:firstLine="482"/>
        <w:rPr>
          <w:kern w:val="0"/>
          <w:sz w:val="24"/>
          <w:szCs w:val="24"/>
        </w:rPr>
      </w:pPr>
      <w:r w:rsidRPr="00E64924">
        <w:rPr>
          <w:sz w:val="24"/>
          <w:szCs w:val="24"/>
        </w:rPr>
        <w:fldChar w:fldCharType="begin"/>
      </w:r>
      <w:r w:rsidR="00AC3CD5" w:rsidRPr="00E64924">
        <w:rPr>
          <w:kern w:val="0"/>
          <w:sz w:val="24"/>
          <w:szCs w:val="24"/>
        </w:rPr>
        <w:instrText>= 5 \* GB3</w:instrText>
      </w:r>
      <w:r w:rsidRPr="00E64924">
        <w:rPr>
          <w:sz w:val="24"/>
          <w:szCs w:val="24"/>
        </w:rPr>
        <w:fldChar w:fldCharType="separate"/>
      </w:r>
      <w:r w:rsidR="00AC3CD5" w:rsidRPr="00E64924">
        <w:rPr>
          <w:rFonts w:asciiTheme="minorEastAsia" w:hAnsiTheme="minorEastAsia" w:hint="eastAsia"/>
          <w:noProof/>
          <w:kern w:val="0"/>
          <w:sz w:val="24"/>
          <w:szCs w:val="24"/>
        </w:rPr>
        <w:t>⑤</w:t>
      </w:r>
      <w:r w:rsidRPr="00E64924">
        <w:rPr>
          <w:sz w:val="24"/>
          <w:szCs w:val="24"/>
        </w:rPr>
        <w:fldChar w:fldCharType="end"/>
      </w:r>
      <w:r w:rsidR="00AC3CD5" w:rsidRPr="00E64924">
        <w:rPr>
          <w:rFonts w:hAnsiTheme="minorEastAsia" w:hint="eastAsia"/>
          <w:kern w:val="0"/>
          <w:sz w:val="24"/>
          <w:szCs w:val="24"/>
        </w:rPr>
        <w:t>酸洗水汽提含硫污水。</w:t>
      </w:r>
    </w:p>
    <w:p w:rsidR="00AC3CD5" w:rsidRPr="00E64924" w:rsidRDefault="00AC3CD5" w:rsidP="00AC3CD5">
      <w:pPr>
        <w:spacing w:line="500" w:lineRule="exact"/>
        <w:ind w:firstLine="482"/>
        <w:rPr>
          <w:bCs/>
          <w:sz w:val="24"/>
          <w:szCs w:val="24"/>
        </w:rPr>
      </w:pPr>
      <w:r w:rsidRPr="00E64924">
        <w:rPr>
          <w:rFonts w:hAnsiTheme="minorEastAsia" w:hint="eastAsia"/>
          <w:sz w:val="24"/>
          <w:szCs w:val="24"/>
        </w:rPr>
        <w:t>项目生产废水以及初期雨水一并送入项目新建的污水处理站，处理能力为</w:t>
      </w:r>
      <w:r w:rsidRPr="00E64924">
        <w:rPr>
          <w:sz w:val="24"/>
          <w:szCs w:val="24"/>
        </w:rPr>
        <w:t>250m</w:t>
      </w:r>
      <w:r w:rsidRPr="00E64924">
        <w:rPr>
          <w:sz w:val="24"/>
          <w:szCs w:val="24"/>
          <w:vertAlign w:val="superscript"/>
        </w:rPr>
        <w:t>3</w:t>
      </w:r>
      <w:r w:rsidRPr="00E64924">
        <w:rPr>
          <w:sz w:val="24"/>
          <w:szCs w:val="24"/>
        </w:rPr>
        <w:t>/d</w:t>
      </w:r>
      <w:r w:rsidRPr="00E64924">
        <w:rPr>
          <w:rFonts w:hAnsiTheme="minorEastAsia" w:hint="eastAsia"/>
          <w:sz w:val="24"/>
          <w:szCs w:val="24"/>
        </w:rPr>
        <w:t>，采用</w:t>
      </w:r>
      <w:r w:rsidRPr="00E64924">
        <w:rPr>
          <w:rFonts w:hint="eastAsia"/>
          <w:sz w:val="24"/>
          <w:szCs w:val="24"/>
        </w:rPr>
        <w:t>油水分离</w:t>
      </w:r>
      <w:r w:rsidRPr="00E64924">
        <w:rPr>
          <w:sz w:val="24"/>
          <w:szCs w:val="24"/>
        </w:rPr>
        <w:t>+</w:t>
      </w:r>
      <w:r w:rsidRPr="00E64924">
        <w:rPr>
          <w:rFonts w:hint="eastAsia"/>
          <w:sz w:val="24"/>
          <w:szCs w:val="24"/>
        </w:rPr>
        <w:t>涡能速旋分离</w:t>
      </w:r>
      <w:r w:rsidRPr="00E64924">
        <w:rPr>
          <w:sz w:val="24"/>
          <w:szCs w:val="24"/>
        </w:rPr>
        <w:t>+</w:t>
      </w:r>
      <w:r w:rsidRPr="00E64924">
        <w:rPr>
          <w:rFonts w:hint="eastAsia"/>
          <w:sz w:val="24"/>
          <w:szCs w:val="24"/>
        </w:rPr>
        <w:t>高级氧化</w:t>
      </w:r>
      <w:r w:rsidRPr="00E64924">
        <w:rPr>
          <w:sz w:val="24"/>
          <w:szCs w:val="24"/>
        </w:rPr>
        <w:t>+</w:t>
      </w:r>
      <w:r w:rsidRPr="00E64924">
        <w:rPr>
          <w:rFonts w:hint="eastAsia"/>
          <w:sz w:val="24"/>
          <w:szCs w:val="24"/>
        </w:rPr>
        <w:t>生化</w:t>
      </w:r>
      <w:r w:rsidRPr="00E64924">
        <w:rPr>
          <w:sz w:val="24"/>
          <w:szCs w:val="24"/>
        </w:rPr>
        <w:t>+</w:t>
      </w:r>
      <w:r w:rsidRPr="00E64924">
        <w:rPr>
          <w:rFonts w:hint="eastAsia"/>
          <w:sz w:val="24"/>
          <w:szCs w:val="24"/>
        </w:rPr>
        <w:t>芬顿</w:t>
      </w:r>
      <w:r w:rsidRPr="00E64924">
        <w:rPr>
          <w:sz w:val="24"/>
          <w:szCs w:val="24"/>
        </w:rPr>
        <w:t>+</w:t>
      </w:r>
      <w:r w:rsidRPr="00E64924">
        <w:rPr>
          <w:rFonts w:hint="eastAsia"/>
          <w:sz w:val="24"/>
          <w:szCs w:val="24"/>
        </w:rPr>
        <w:t>炭滤</w:t>
      </w:r>
      <w:r w:rsidRPr="00E64924">
        <w:rPr>
          <w:rFonts w:hAnsiTheme="minorEastAsia" w:hint="eastAsia"/>
          <w:sz w:val="24"/>
          <w:szCs w:val="24"/>
        </w:rPr>
        <w:t>工艺。</w:t>
      </w:r>
      <w:r w:rsidRPr="00E64924">
        <w:rPr>
          <w:rFonts w:hAnsiTheme="minorEastAsia" w:hint="eastAsia"/>
          <w:bCs/>
          <w:sz w:val="24"/>
          <w:szCs w:val="24"/>
        </w:rPr>
        <w:t>废水处理</w:t>
      </w:r>
      <w:r w:rsidRPr="00E64924">
        <w:rPr>
          <w:rFonts w:hAnsiTheme="minorEastAsia" w:hint="eastAsia"/>
          <w:sz w:val="24"/>
          <w:szCs w:val="24"/>
        </w:rPr>
        <w:t>达标后排入新石焦化污水处理站作为熄焦用水</w:t>
      </w:r>
      <w:r w:rsidRPr="00E64924">
        <w:rPr>
          <w:rFonts w:hAnsiTheme="minorEastAsia" w:hint="eastAsia"/>
          <w:bCs/>
          <w:sz w:val="24"/>
          <w:szCs w:val="24"/>
        </w:rPr>
        <w:t>，不外排。</w:t>
      </w:r>
    </w:p>
    <w:p w:rsidR="00AC3CD5" w:rsidRPr="00E64924" w:rsidRDefault="00AC3CD5" w:rsidP="00AC3CD5">
      <w:pPr>
        <w:spacing w:line="500" w:lineRule="exact"/>
        <w:ind w:firstLine="480"/>
        <w:rPr>
          <w:rFonts w:hAnsiTheme="minorEastAsia"/>
          <w:bCs/>
          <w:sz w:val="24"/>
          <w:szCs w:val="24"/>
        </w:rPr>
      </w:pPr>
      <w:r w:rsidRPr="00E64924">
        <w:rPr>
          <w:rFonts w:hAnsiTheme="minorEastAsia" w:hint="eastAsia"/>
          <w:bCs/>
          <w:sz w:val="24"/>
          <w:szCs w:val="24"/>
        </w:rPr>
        <w:t>生活废水经</w:t>
      </w:r>
      <w:r w:rsidRPr="00E64924">
        <w:rPr>
          <w:rFonts w:hAnsiTheme="minorEastAsia" w:hint="eastAsia"/>
          <w:sz w:val="24"/>
          <w:szCs w:val="24"/>
        </w:rPr>
        <w:t>化粪池后进入自建的污水处理站，不外排</w:t>
      </w:r>
      <w:r w:rsidRPr="00E64924">
        <w:rPr>
          <w:rFonts w:hAnsiTheme="minorEastAsia" w:hint="eastAsia"/>
          <w:bCs/>
          <w:sz w:val="24"/>
          <w:szCs w:val="24"/>
        </w:rPr>
        <w:t>。</w:t>
      </w:r>
    </w:p>
    <w:p w:rsidR="00AC3CD5" w:rsidRPr="00E64924" w:rsidRDefault="00AC3CD5" w:rsidP="004C6177">
      <w:pPr>
        <w:pStyle w:val="3"/>
        <w:spacing w:before="0" w:after="0" w:line="500" w:lineRule="exact"/>
        <w:rPr>
          <w:sz w:val="28"/>
          <w:szCs w:val="28"/>
        </w:rPr>
      </w:pPr>
      <w:r w:rsidRPr="00E64924">
        <w:rPr>
          <w:sz w:val="28"/>
          <w:szCs w:val="28"/>
        </w:rPr>
        <w:t>5.2.2</w:t>
      </w:r>
      <w:r w:rsidRPr="00E64924">
        <w:rPr>
          <w:rFonts w:eastAsiaTheme="minorEastAsia" w:hint="eastAsia"/>
          <w:sz w:val="28"/>
          <w:szCs w:val="28"/>
        </w:rPr>
        <w:t>非正常工况对地表水影响</w:t>
      </w:r>
    </w:p>
    <w:p w:rsidR="00AC3CD5" w:rsidRPr="00E64924" w:rsidRDefault="00AC3CD5" w:rsidP="00AC3CD5">
      <w:pPr>
        <w:spacing w:line="500" w:lineRule="exact"/>
        <w:ind w:firstLine="480"/>
        <w:rPr>
          <w:bCs/>
          <w:sz w:val="24"/>
          <w:szCs w:val="24"/>
        </w:rPr>
      </w:pPr>
      <w:r w:rsidRPr="00E64924">
        <w:rPr>
          <w:rFonts w:hint="eastAsia"/>
          <w:bCs/>
          <w:sz w:val="24"/>
          <w:szCs w:val="24"/>
        </w:rPr>
        <w:t>对于正常生产产生的废水，在工程设计及本次环评中已提出了合理可行的治理措施，确保达标排放。事故废水主要是发生泄漏事故后产生的消防废水，泄漏液体、消防废水不能及时处理或应急措施不当时，事故废水或泄漏物料如不及时进行收集，可能通过雨水管网，进入厂界外环境，对事故废水流经地区的环境造成不利影响。</w:t>
      </w:r>
    </w:p>
    <w:p w:rsidR="00AC3CD5" w:rsidRPr="00E64924" w:rsidRDefault="00AC3CD5" w:rsidP="00AC3CD5">
      <w:pPr>
        <w:spacing w:line="500" w:lineRule="exact"/>
        <w:ind w:firstLine="480"/>
        <w:rPr>
          <w:bCs/>
          <w:sz w:val="24"/>
          <w:szCs w:val="24"/>
        </w:rPr>
      </w:pPr>
      <w:r w:rsidRPr="00E64924">
        <w:rPr>
          <w:rFonts w:hint="eastAsia"/>
          <w:bCs/>
          <w:sz w:val="24"/>
          <w:szCs w:val="24"/>
        </w:rPr>
        <w:t>对于清净下水系统防控，事故水池应具有收集受污染的清净下水的事故排水缓冲容量；池内设有提升设施，能将所集物送至厂区内污水处理设施处理；且在清净下水系统（或排入雨水系统）的总排口监视及关闭设施，有专人负责在紧急情况下关闭清净下水总排口，防止受污染的雨水、清净下水、消防水和泄漏物进入外环境。</w:t>
      </w:r>
    </w:p>
    <w:p w:rsidR="00AC3CD5" w:rsidRPr="00E64924" w:rsidRDefault="00AC3CD5" w:rsidP="00AC3CD5">
      <w:pPr>
        <w:spacing w:line="500" w:lineRule="exact"/>
        <w:ind w:firstLine="480"/>
        <w:rPr>
          <w:bCs/>
          <w:sz w:val="24"/>
          <w:szCs w:val="24"/>
        </w:rPr>
      </w:pPr>
      <w:r w:rsidRPr="00E64924">
        <w:rPr>
          <w:rFonts w:hint="eastAsia"/>
          <w:bCs/>
          <w:sz w:val="24"/>
          <w:szCs w:val="24"/>
        </w:rPr>
        <w:t>本项目拟在厂区建设一座</w:t>
      </w:r>
      <w:r w:rsidRPr="00E64924">
        <w:rPr>
          <w:bCs/>
          <w:sz w:val="24"/>
          <w:szCs w:val="24"/>
        </w:rPr>
        <w:t>1800m</w:t>
      </w:r>
      <w:r w:rsidRPr="00E64924">
        <w:rPr>
          <w:bCs/>
          <w:sz w:val="24"/>
          <w:szCs w:val="24"/>
          <w:vertAlign w:val="superscript"/>
        </w:rPr>
        <w:t>3</w:t>
      </w:r>
      <w:r w:rsidRPr="00E64924">
        <w:rPr>
          <w:rFonts w:hint="eastAsia"/>
          <w:bCs/>
          <w:sz w:val="24"/>
          <w:szCs w:val="24"/>
        </w:rPr>
        <w:t>的事故水池和</w:t>
      </w:r>
      <w:r w:rsidRPr="00E64924">
        <w:rPr>
          <w:bCs/>
          <w:sz w:val="24"/>
          <w:szCs w:val="24"/>
        </w:rPr>
        <w:t>1</w:t>
      </w:r>
      <w:r w:rsidRPr="00E64924">
        <w:rPr>
          <w:rFonts w:hint="eastAsia"/>
          <w:bCs/>
          <w:sz w:val="24"/>
          <w:szCs w:val="24"/>
        </w:rPr>
        <w:t>座</w:t>
      </w:r>
      <w:r w:rsidRPr="00E64924">
        <w:rPr>
          <w:bCs/>
          <w:sz w:val="24"/>
          <w:szCs w:val="24"/>
        </w:rPr>
        <w:t>1280m</w:t>
      </w:r>
      <w:r w:rsidRPr="00E64924">
        <w:rPr>
          <w:bCs/>
          <w:sz w:val="24"/>
          <w:szCs w:val="24"/>
          <w:vertAlign w:val="superscript"/>
        </w:rPr>
        <w:t>3</w:t>
      </w:r>
      <w:r w:rsidRPr="00E64924">
        <w:rPr>
          <w:rFonts w:hint="eastAsia"/>
          <w:bCs/>
          <w:sz w:val="24"/>
          <w:szCs w:val="24"/>
        </w:rPr>
        <w:t>初期雨水池，事故状态下泄漏物和消防水可自流进入，事故水池容量不足时进入初期雨水池。日常状态下事故池和初期雨水池为空置状态。发生事故时消防水全部由废水管道收集并贮存于事故水池内，经自建的污水处理站处理后再送新石焦化污水处理站处理，以防止对周边水体环境造成污染及危害。</w:t>
      </w:r>
    </w:p>
    <w:p w:rsidR="00AC3CD5" w:rsidRPr="00E64924" w:rsidRDefault="00AC3CD5" w:rsidP="00AC3CD5">
      <w:pPr>
        <w:snapToGrid w:val="0"/>
        <w:spacing w:line="500" w:lineRule="exact"/>
        <w:ind w:firstLine="482"/>
        <w:rPr>
          <w:rFonts w:hAnsiTheme="minorEastAsia"/>
          <w:sz w:val="24"/>
          <w:szCs w:val="24"/>
        </w:rPr>
      </w:pPr>
      <w:r w:rsidRPr="00E64924">
        <w:rPr>
          <w:rFonts w:hAnsiTheme="minorEastAsia" w:hint="eastAsia"/>
          <w:sz w:val="24"/>
          <w:szCs w:val="24"/>
        </w:rPr>
        <w:t>本项目生产废水和生活污水均经预处理后排入</w:t>
      </w:r>
      <w:r w:rsidRPr="00E64924">
        <w:rPr>
          <w:rFonts w:hint="eastAsia"/>
          <w:bCs/>
          <w:sz w:val="24"/>
          <w:szCs w:val="24"/>
        </w:rPr>
        <w:t>新石焦化污水处理站</w:t>
      </w:r>
      <w:r w:rsidRPr="00E64924">
        <w:rPr>
          <w:rFonts w:hAnsiTheme="minorEastAsia" w:hint="eastAsia"/>
          <w:sz w:val="24"/>
          <w:szCs w:val="24"/>
        </w:rPr>
        <w:t>，废水不外排，不会对周围地表河流水质产生不利影响。</w:t>
      </w:r>
    </w:p>
    <w:p w:rsidR="00AC3CD5" w:rsidRPr="00E64924" w:rsidRDefault="00AC3CD5" w:rsidP="004C6177">
      <w:pPr>
        <w:pStyle w:val="3"/>
        <w:spacing w:before="0" w:after="0" w:line="500" w:lineRule="exact"/>
        <w:rPr>
          <w:sz w:val="28"/>
          <w:szCs w:val="28"/>
        </w:rPr>
      </w:pPr>
      <w:r w:rsidRPr="00E64924">
        <w:rPr>
          <w:sz w:val="28"/>
          <w:szCs w:val="28"/>
        </w:rPr>
        <w:t>5.2.3</w:t>
      </w:r>
      <w:r w:rsidRPr="00E64924">
        <w:rPr>
          <w:rFonts w:eastAsiaTheme="minorEastAsia" w:hint="eastAsia"/>
          <w:sz w:val="28"/>
          <w:szCs w:val="28"/>
        </w:rPr>
        <w:t>污染物排放总量置换</w:t>
      </w:r>
    </w:p>
    <w:p w:rsidR="00AC3CD5" w:rsidRPr="00E64924" w:rsidRDefault="004C6177" w:rsidP="00AC3CD5">
      <w:pPr>
        <w:snapToGrid w:val="0"/>
        <w:spacing w:line="500" w:lineRule="exact"/>
        <w:jc w:val="left"/>
        <w:rPr>
          <w:rFonts w:ascii="宋体" w:eastAsia="宋体" w:hAnsi="宋体"/>
          <w:sz w:val="24"/>
          <w:szCs w:val="24"/>
        </w:rPr>
      </w:pPr>
      <w:r w:rsidRPr="00E64924">
        <w:rPr>
          <w:rFonts w:ascii="宋体" w:eastAsia="宋体" w:hAnsi="宋体" w:hint="eastAsia"/>
          <w:sz w:val="24"/>
          <w:szCs w:val="24"/>
        </w:rPr>
        <w:t xml:space="preserve">    </w:t>
      </w:r>
      <w:r w:rsidR="00AC3CD5" w:rsidRPr="00E64924">
        <w:rPr>
          <w:rFonts w:ascii="宋体" w:eastAsia="宋体" w:hAnsi="宋体" w:hint="eastAsia"/>
          <w:sz w:val="24"/>
          <w:szCs w:val="24"/>
        </w:rPr>
        <w:t>根据原平市政府信息公开年报中“原平市滹沱河界河铺断面</w:t>
      </w:r>
      <w:r w:rsidR="00AC3CD5" w:rsidRPr="00E64924">
        <w:rPr>
          <w:rFonts w:ascii="宋体" w:eastAsia="宋体" w:hAnsi="宋体"/>
          <w:sz w:val="24"/>
          <w:szCs w:val="24"/>
        </w:rPr>
        <w:t>2018</w:t>
      </w:r>
      <w:r w:rsidR="00AC3CD5" w:rsidRPr="00E64924">
        <w:rPr>
          <w:rFonts w:ascii="宋体" w:eastAsia="宋体" w:hAnsi="宋体" w:hint="eastAsia"/>
          <w:sz w:val="24"/>
          <w:szCs w:val="24"/>
        </w:rPr>
        <w:t>年水质状况公示”中的</w:t>
      </w:r>
      <w:r w:rsidR="00AC3CD5" w:rsidRPr="00E64924">
        <w:rPr>
          <w:rFonts w:ascii="宋体" w:eastAsia="宋体" w:hAnsi="宋体" w:hint="eastAsia"/>
          <w:sz w:val="24"/>
          <w:szCs w:val="24"/>
          <w:shd w:val="clear" w:color="auto" w:fill="FFFFFF"/>
        </w:rPr>
        <w:t>数据显示：</w:t>
      </w:r>
      <w:r w:rsidR="00AC3CD5" w:rsidRPr="00E64924">
        <w:rPr>
          <w:rFonts w:ascii="宋体" w:eastAsia="宋体" w:hAnsi="宋体" w:hint="eastAsia"/>
          <w:sz w:val="24"/>
          <w:szCs w:val="24"/>
        </w:rPr>
        <w:t>界河铺</w:t>
      </w:r>
      <w:r w:rsidR="00AC3CD5" w:rsidRPr="00E64924">
        <w:rPr>
          <w:rFonts w:ascii="宋体" w:eastAsia="宋体" w:hAnsi="宋体" w:hint="eastAsia"/>
          <w:sz w:val="24"/>
          <w:szCs w:val="24"/>
          <w:shd w:val="clear" w:color="auto" w:fill="FFFFFF"/>
        </w:rPr>
        <w:t>断面2018年平均水质浓度达地表水Ⅳ类水质标准</w:t>
      </w:r>
      <w:r w:rsidR="00AC3CD5" w:rsidRPr="00E64924">
        <w:rPr>
          <w:rFonts w:ascii="宋体" w:eastAsia="宋体" w:hAnsi="宋体" w:hint="eastAsia"/>
          <w:sz w:val="24"/>
          <w:szCs w:val="24"/>
        </w:rPr>
        <w:t>，根据晋环审批</w:t>
      </w:r>
      <w:r w:rsidR="00AC3CD5" w:rsidRPr="00E64924">
        <w:rPr>
          <w:rFonts w:ascii="宋体" w:eastAsia="宋体" w:hAnsi="宋体"/>
          <w:sz w:val="24"/>
          <w:szCs w:val="24"/>
        </w:rPr>
        <w:t>[2019]117</w:t>
      </w:r>
      <w:r w:rsidR="00AC3CD5" w:rsidRPr="00E64924">
        <w:rPr>
          <w:rFonts w:ascii="宋体" w:eastAsia="宋体" w:hAnsi="宋体" w:hint="eastAsia"/>
          <w:sz w:val="24"/>
          <w:szCs w:val="24"/>
        </w:rPr>
        <w:t>号《关于进一步加强重污染行业建设项目环评审批监管的通知》的要求，本项目不需要进行总量倍量削减替代。</w:t>
      </w:r>
    </w:p>
    <w:p w:rsidR="00AC3CD5" w:rsidRPr="00E64924" w:rsidRDefault="00AC3CD5" w:rsidP="004C6177">
      <w:pPr>
        <w:pStyle w:val="2"/>
        <w:spacing w:before="0" w:after="0" w:line="500" w:lineRule="exact"/>
        <w:rPr>
          <w:rFonts w:ascii="Times New Roman" w:eastAsia="宋体" w:hAnsi="Times New Roman"/>
          <w:sz w:val="30"/>
          <w:szCs w:val="30"/>
        </w:rPr>
      </w:pPr>
      <w:r w:rsidRPr="00E64924">
        <w:rPr>
          <w:sz w:val="30"/>
          <w:szCs w:val="30"/>
        </w:rPr>
        <w:t>5.3</w:t>
      </w:r>
      <w:r w:rsidRPr="00E64924">
        <w:rPr>
          <w:rFonts w:eastAsiaTheme="minorEastAsia" w:hint="eastAsia"/>
          <w:sz w:val="30"/>
          <w:szCs w:val="30"/>
        </w:rPr>
        <w:t>地下水环境影响预测与评价</w:t>
      </w:r>
    </w:p>
    <w:p w:rsidR="00AC3CD5" w:rsidRPr="00E64924" w:rsidRDefault="00AC3CD5" w:rsidP="004C6177">
      <w:pPr>
        <w:pStyle w:val="3"/>
        <w:spacing w:before="0" w:after="0" w:line="500" w:lineRule="exact"/>
        <w:rPr>
          <w:sz w:val="28"/>
          <w:szCs w:val="28"/>
        </w:rPr>
      </w:pPr>
      <w:r w:rsidRPr="00E64924">
        <w:rPr>
          <w:sz w:val="28"/>
          <w:szCs w:val="28"/>
        </w:rPr>
        <w:t>5.3.1</w:t>
      </w:r>
      <w:r w:rsidRPr="00E64924">
        <w:rPr>
          <w:rFonts w:eastAsiaTheme="minorEastAsia" w:hint="eastAsia"/>
          <w:sz w:val="28"/>
          <w:szCs w:val="28"/>
        </w:rPr>
        <w:t>区域地质与水文地质</w:t>
      </w:r>
    </w:p>
    <w:p w:rsidR="00AC3CD5" w:rsidRPr="00E64924" w:rsidRDefault="00AC3CD5" w:rsidP="004C6177">
      <w:pPr>
        <w:pStyle w:val="4"/>
        <w:spacing w:before="0" w:after="0" w:line="500" w:lineRule="exact"/>
        <w:rPr>
          <w:sz w:val="24"/>
          <w:szCs w:val="24"/>
        </w:rPr>
      </w:pPr>
      <w:r w:rsidRPr="00E64924">
        <w:rPr>
          <w:sz w:val="24"/>
          <w:szCs w:val="24"/>
        </w:rPr>
        <w:t>5.3.1.1</w:t>
      </w:r>
      <w:r w:rsidRPr="00E64924">
        <w:rPr>
          <w:rFonts w:eastAsiaTheme="minorEastAsia" w:hAnsiTheme="minorEastAsia" w:hint="eastAsia"/>
          <w:sz w:val="24"/>
          <w:szCs w:val="24"/>
        </w:rPr>
        <w:t>地质条件</w:t>
      </w:r>
    </w:p>
    <w:p w:rsidR="00AC3CD5" w:rsidRPr="00E64924" w:rsidRDefault="00AC3CD5" w:rsidP="004C6177">
      <w:pPr>
        <w:spacing w:line="500" w:lineRule="exact"/>
        <w:ind w:firstLineChars="200" w:firstLine="482"/>
        <w:rPr>
          <w:b/>
          <w:sz w:val="24"/>
          <w:szCs w:val="24"/>
          <w:lang w:val="zh-CN"/>
        </w:rPr>
      </w:pPr>
      <w:r w:rsidRPr="00E64924">
        <w:rPr>
          <w:b/>
          <w:sz w:val="24"/>
          <w:szCs w:val="24"/>
          <w:lang w:val="zh-CN"/>
        </w:rPr>
        <w:t>1</w:t>
      </w:r>
      <w:r w:rsidRPr="00E64924">
        <w:rPr>
          <w:rFonts w:hint="eastAsia"/>
          <w:b/>
          <w:sz w:val="24"/>
          <w:szCs w:val="24"/>
          <w:lang w:val="zh-CN"/>
        </w:rPr>
        <w:t>、区域地层</w:t>
      </w:r>
    </w:p>
    <w:p w:rsidR="00AC3CD5" w:rsidRPr="00E64924" w:rsidRDefault="00AC3CD5" w:rsidP="00AC3CD5">
      <w:pPr>
        <w:pStyle w:val="af6"/>
        <w:spacing w:line="500" w:lineRule="exact"/>
        <w:rPr>
          <w:rFonts w:eastAsiaTheme="minorEastAsia"/>
          <w:kern w:val="0"/>
          <w:lang w:val="zh-CN"/>
        </w:rPr>
      </w:pPr>
      <w:r w:rsidRPr="00E64924">
        <w:rPr>
          <w:rFonts w:eastAsiaTheme="minorEastAsia" w:hAnsiTheme="minorEastAsia" w:hint="eastAsia"/>
          <w:kern w:val="0"/>
          <w:lang w:val="zh-CN"/>
        </w:rPr>
        <w:t>原平市境内出露的地层有太古界五台群，元古界滹沱群，古生界寒武系、奥陶系、石炭系、二迭系，中生界三迭系、侏罗系，新生界第三系和第四系。</w:t>
      </w:r>
    </w:p>
    <w:p w:rsidR="00AC3CD5" w:rsidRPr="00E64924" w:rsidRDefault="00AC3CD5" w:rsidP="00AC3CD5">
      <w:pPr>
        <w:pStyle w:val="af6"/>
        <w:spacing w:line="500" w:lineRule="exact"/>
        <w:rPr>
          <w:rFonts w:eastAsiaTheme="minorEastAsia"/>
          <w:kern w:val="0"/>
          <w:lang w:val="zh-CN"/>
        </w:rPr>
      </w:pPr>
      <w:r w:rsidRPr="00E64924">
        <w:rPr>
          <w:rFonts w:eastAsiaTheme="minorEastAsia"/>
          <w:kern w:val="0"/>
          <w:lang w:val="zh-CN"/>
        </w:rPr>
        <w:t>1</w:t>
      </w:r>
      <w:r w:rsidRPr="00E64924">
        <w:rPr>
          <w:rFonts w:eastAsiaTheme="minorEastAsia" w:hAnsiTheme="minorEastAsia" w:hint="eastAsia"/>
          <w:kern w:val="0"/>
          <w:lang w:val="zh-CN"/>
        </w:rPr>
        <w:t>．太古界五台群（</w:t>
      </w:r>
      <w:r w:rsidRPr="00E64924">
        <w:rPr>
          <w:rFonts w:eastAsiaTheme="minorEastAsia"/>
          <w:kern w:val="0"/>
          <w:lang w:val="zh-CN"/>
        </w:rPr>
        <w:t>Aw</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kern w:val="0"/>
          <w:lang w:val="zh-CN"/>
        </w:rPr>
      </w:pPr>
      <w:r w:rsidRPr="00E64924">
        <w:rPr>
          <w:rFonts w:eastAsiaTheme="minorEastAsia" w:hAnsiTheme="minorEastAsia" w:hint="eastAsia"/>
          <w:kern w:val="0"/>
          <w:lang w:val="zh-CN"/>
        </w:rPr>
        <w:t>太古界五台群主要分布于滹沱河东西两侧的基岩出露区，其中以滹沱河以西的砂峪</w:t>
      </w:r>
      <w:r w:rsidRPr="00E64924">
        <w:rPr>
          <w:rFonts w:eastAsiaTheme="minorEastAsia"/>
          <w:kern w:val="0"/>
          <w:lang w:val="zh-CN"/>
        </w:rPr>
        <w:t>—</w:t>
      </w:r>
      <w:r w:rsidRPr="00E64924">
        <w:rPr>
          <w:rFonts w:eastAsiaTheme="minorEastAsia" w:hAnsiTheme="minorEastAsia" w:hint="eastAsia"/>
          <w:kern w:val="0"/>
          <w:lang w:val="zh-CN"/>
        </w:rPr>
        <w:t>西庄及滹沱河以东的五台山西南部山碰</w:t>
      </w:r>
      <w:r w:rsidRPr="00E64924">
        <w:rPr>
          <w:rFonts w:eastAsiaTheme="minorEastAsia"/>
          <w:kern w:val="0"/>
          <w:lang w:val="zh-CN"/>
        </w:rPr>
        <w:t>—</w:t>
      </w:r>
      <w:r w:rsidRPr="00E64924">
        <w:rPr>
          <w:rFonts w:eastAsiaTheme="minorEastAsia" w:hAnsiTheme="minorEastAsia" w:hint="eastAsia"/>
          <w:kern w:val="0"/>
          <w:lang w:val="zh-CN"/>
        </w:rPr>
        <w:t>令狐尤为集中，此外在滹沱河以西的炭峪</w:t>
      </w:r>
      <w:r w:rsidRPr="00E64924">
        <w:rPr>
          <w:rFonts w:eastAsiaTheme="minorEastAsia"/>
          <w:kern w:val="0"/>
          <w:lang w:val="zh-CN"/>
        </w:rPr>
        <w:t>—</w:t>
      </w:r>
      <w:r w:rsidRPr="00E64924">
        <w:rPr>
          <w:rFonts w:eastAsiaTheme="minorEastAsia" w:hAnsiTheme="minorEastAsia" w:hint="eastAsia"/>
          <w:kern w:val="0"/>
          <w:lang w:val="zh-CN"/>
        </w:rPr>
        <w:t>雷家峪及滹沱河以东的五峰山</w:t>
      </w:r>
      <w:r w:rsidRPr="00E64924">
        <w:rPr>
          <w:rFonts w:eastAsiaTheme="minorEastAsia"/>
          <w:kern w:val="0"/>
          <w:lang w:val="zh-CN"/>
        </w:rPr>
        <w:t>—</w:t>
      </w:r>
      <w:r w:rsidRPr="00E64924">
        <w:rPr>
          <w:rFonts w:eastAsiaTheme="minorEastAsia" w:hAnsiTheme="minorEastAsia" w:hint="eastAsia"/>
          <w:kern w:val="0"/>
          <w:lang w:val="zh-CN"/>
        </w:rPr>
        <w:t>善护山一带亦有零星出露，总面积约</w:t>
      </w:r>
      <w:r w:rsidRPr="00E64924">
        <w:rPr>
          <w:rFonts w:eastAsiaTheme="minorEastAsia"/>
          <w:kern w:val="0"/>
          <w:lang w:val="zh-CN"/>
        </w:rPr>
        <w:t>400km</w:t>
      </w:r>
      <w:r w:rsidRPr="00E64924">
        <w:rPr>
          <w:rFonts w:eastAsiaTheme="minorEastAsia"/>
          <w:kern w:val="0"/>
          <w:vertAlign w:val="superscript"/>
          <w:lang w:val="zh-CN"/>
        </w:rPr>
        <w:t>2</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kern w:val="0"/>
          <w:lang w:val="zh-CN"/>
        </w:rPr>
      </w:pPr>
      <w:r w:rsidRPr="00E64924">
        <w:rPr>
          <w:rFonts w:eastAsiaTheme="minorEastAsia" w:hAnsiTheme="minorEastAsia" w:hint="eastAsia"/>
          <w:kern w:val="0"/>
          <w:lang w:val="zh-CN"/>
        </w:rPr>
        <w:t>五台群为一套经受多期变形变质及局部遭受不同程度混合岩化作用的低</w:t>
      </w:r>
      <w:r w:rsidRPr="00E64924">
        <w:rPr>
          <w:rFonts w:eastAsiaTheme="minorEastAsia"/>
          <w:kern w:val="0"/>
          <w:lang w:val="zh-CN"/>
        </w:rPr>
        <w:t>—</w:t>
      </w:r>
      <w:r w:rsidRPr="00E64924">
        <w:rPr>
          <w:rFonts w:eastAsiaTheme="minorEastAsia" w:hAnsiTheme="minorEastAsia" w:hint="eastAsia"/>
          <w:kern w:val="0"/>
          <w:lang w:val="zh-CN"/>
        </w:rPr>
        <w:t>中级变质岩系。</w:t>
      </w:r>
    </w:p>
    <w:p w:rsidR="00AC3CD5" w:rsidRPr="00E64924" w:rsidRDefault="00AC3CD5" w:rsidP="00AC3CD5">
      <w:pPr>
        <w:pStyle w:val="af6"/>
        <w:spacing w:line="500" w:lineRule="exact"/>
        <w:rPr>
          <w:rFonts w:eastAsiaTheme="minorEastAsia"/>
          <w:kern w:val="0"/>
          <w:lang w:val="zh-CN"/>
        </w:rPr>
      </w:pPr>
      <w:r w:rsidRPr="00E64924">
        <w:rPr>
          <w:rFonts w:eastAsiaTheme="minorEastAsia"/>
          <w:kern w:val="0"/>
          <w:lang w:val="zh-CN"/>
        </w:rPr>
        <w:t>2.</w:t>
      </w:r>
      <w:r w:rsidRPr="00E64924">
        <w:rPr>
          <w:rFonts w:eastAsiaTheme="minorEastAsia" w:hAnsiTheme="minorEastAsia" w:hint="eastAsia"/>
          <w:kern w:val="0"/>
          <w:lang w:val="zh-CN"/>
        </w:rPr>
        <w:t>元古界滹沱群（</w:t>
      </w:r>
      <w:r w:rsidRPr="00E64924">
        <w:rPr>
          <w:rFonts w:eastAsiaTheme="minorEastAsia"/>
          <w:kern w:val="0"/>
          <w:lang w:val="zh-CN"/>
        </w:rPr>
        <w:t>H</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kern w:val="0"/>
          <w:lang w:val="zh-CN"/>
        </w:rPr>
      </w:pPr>
      <w:r w:rsidRPr="00E64924">
        <w:rPr>
          <w:rFonts w:eastAsiaTheme="minorEastAsia" w:hAnsiTheme="minorEastAsia" w:hint="eastAsia"/>
          <w:kern w:val="0"/>
          <w:lang w:val="zh-CN"/>
        </w:rPr>
        <w:t>市内元古界滹沱群主要分布于滹沱河以东，出露面积为</w:t>
      </w:r>
      <w:r w:rsidRPr="00E64924">
        <w:rPr>
          <w:rFonts w:eastAsiaTheme="minorEastAsia"/>
          <w:kern w:val="0"/>
          <w:lang w:val="zh-CN"/>
        </w:rPr>
        <w:t>122km</w:t>
      </w:r>
      <w:r w:rsidRPr="00E64924">
        <w:rPr>
          <w:rFonts w:eastAsiaTheme="minorEastAsia"/>
          <w:kern w:val="0"/>
          <w:vertAlign w:val="superscript"/>
          <w:lang w:val="zh-CN"/>
        </w:rPr>
        <w:t>2</w:t>
      </w:r>
      <w:r w:rsidRPr="00E64924">
        <w:rPr>
          <w:rFonts w:eastAsiaTheme="minorEastAsia" w:hAnsiTheme="minorEastAsia" w:hint="eastAsia"/>
          <w:kern w:val="0"/>
          <w:lang w:val="zh-CN"/>
        </w:rPr>
        <w:t>，是由变质砾岩、石英岩、板岩、白云岩组成的一套岩系。分豆村亚群、东冶亚群及郭家寨亚群，总厚约</w:t>
      </w:r>
      <w:r w:rsidRPr="00E64924">
        <w:rPr>
          <w:rFonts w:eastAsiaTheme="minorEastAsia"/>
          <w:kern w:val="0"/>
          <w:lang w:val="zh-CN"/>
        </w:rPr>
        <w:t>6660m</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kern w:val="0"/>
          <w:lang w:val="zh-CN"/>
        </w:rPr>
        <w:t>3.</w:t>
      </w:r>
      <w:r w:rsidRPr="00E64924">
        <w:rPr>
          <w:rFonts w:eastAsiaTheme="minorEastAsia" w:hAnsiTheme="minorEastAsia" w:hint="eastAsia"/>
          <w:kern w:val="0"/>
          <w:lang w:val="zh-CN"/>
        </w:rPr>
        <w:t>古生界寒武系（</w:t>
      </w:r>
      <w:r w:rsidRPr="00E64924">
        <w:rPr>
          <w:rFonts w:asciiTheme="minorEastAsia" w:eastAsiaTheme="minorEastAsia" w:hAnsiTheme="minorEastAsia" w:hint="eastAsia"/>
          <w:kern w:val="0"/>
          <w:lang w:val="zh-CN"/>
        </w:rPr>
        <w:t>∈</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原平市境内主要分布于黄松洞</w:t>
      </w:r>
      <w:r w:rsidRPr="00E64924">
        <w:rPr>
          <w:rFonts w:eastAsiaTheme="minorEastAsia"/>
          <w:kern w:val="0"/>
          <w:lang w:val="zh-CN"/>
        </w:rPr>
        <w:t>—</w:t>
      </w:r>
      <w:r w:rsidRPr="00E64924">
        <w:rPr>
          <w:rFonts w:eastAsiaTheme="minorEastAsia" w:hAnsiTheme="minorEastAsia" w:hint="eastAsia"/>
          <w:kern w:val="0"/>
          <w:lang w:val="zh-CN"/>
        </w:rPr>
        <w:t>沿长会</w:t>
      </w:r>
      <w:r w:rsidRPr="00E64924">
        <w:rPr>
          <w:rFonts w:eastAsiaTheme="minorEastAsia"/>
          <w:kern w:val="0"/>
          <w:lang w:val="zh-CN"/>
        </w:rPr>
        <w:t>—</w:t>
      </w:r>
      <w:r w:rsidRPr="00E64924">
        <w:rPr>
          <w:rFonts w:eastAsiaTheme="minorEastAsia" w:hAnsiTheme="minorEastAsia" w:hint="eastAsia"/>
          <w:kern w:val="0"/>
          <w:lang w:val="zh-CN"/>
        </w:rPr>
        <w:t>炭峪一线，有少部分在西沟</w:t>
      </w:r>
      <w:r w:rsidRPr="00E64924">
        <w:rPr>
          <w:rFonts w:eastAsiaTheme="minorEastAsia"/>
          <w:kern w:val="0"/>
          <w:lang w:val="zh-CN"/>
        </w:rPr>
        <w:t>—</w:t>
      </w:r>
      <w:r w:rsidRPr="00E64924">
        <w:rPr>
          <w:rFonts w:eastAsiaTheme="minorEastAsia" w:hAnsiTheme="minorEastAsia" w:hint="eastAsia"/>
          <w:kern w:val="0"/>
          <w:lang w:val="zh-CN"/>
        </w:rPr>
        <w:t>老窝一带出露。该系地层除风山组厚度变化较大以外，其它组地层的岩性、岩相厚度变化不大，一般在</w:t>
      </w:r>
      <w:r w:rsidRPr="00E64924">
        <w:rPr>
          <w:rFonts w:eastAsiaTheme="minorEastAsia"/>
          <w:kern w:val="0"/>
          <w:lang w:val="zh-CN"/>
        </w:rPr>
        <w:t>258—390m</w:t>
      </w:r>
      <w:r w:rsidRPr="00E64924">
        <w:rPr>
          <w:rFonts w:eastAsiaTheme="minorEastAsia" w:hAnsiTheme="minorEastAsia" w:hint="eastAsia"/>
          <w:kern w:val="0"/>
          <w:lang w:val="zh-CN"/>
        </w:rPr>
        <w:t>之间。在该市南部厚度显著变薄。</w:t>
      </w:r>
    </w:p>
    <w:p w:rsidR="00AC3CD5" w:rsidRPr="00E64924" w:rsidRDefault="00AC3CD5" w:rsidP="00AC3CD5">
      <w:pPr>
        <w:pStyle w:val="af6"/>
        <w:rPr>
          <w:rFonts w:eastAsiaTheme="minorEastAsia"/>
          <w:kern w:val="0"/>
          <w:lang w:val="zh-CN"/>
        </w:rPr>
      </w:pPr>
      <w:r w:rsidRPr="00E64924">
        <w:rPr>
          <w:rFonts w:eastAsiaTheme="minorEastAsia"/>
          <w:kern w:val="0"/>
          <w:lang w:val="zh-CN"/>
        </w:rPr>
        <w:t>4.</w:t>
      </w:r>
      <w:r w:rsidRPr="00E64924">
        <w:rPr>
          <w:rFonts w:eastAsiaTheme="minorEastAsia" w:hAnsiTheme="minorEastAsia" w:hint="eastAsia"/>
          <w:kern w:val="0"/>
          <w:lang w:val="zh-CN"/>
        </w:rPr>
        <w:t>古生界奥陶系（</w:t>
      </w:r>
      <w:r w:rsidRPr="00E64924">
        <w:rPr>
          <w:rFonts w:eastAsiaTheme="minorEastAsia"/>
          <w:kern w:val="0"/>
          <w:lang w:val="zh-CN"/>
        </w:rPr>
        <w:t>O</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出露位置与寒武系毗邻，主要分布于羊圈岭</w:t>
      </w:r>
      <w:r w:rsidRPr="00E64924">
        <w:rPr>
          <w:rFonts w:eastAsiaTheme="minorEastAsia"/>
          <w:kern w:val="0"/>
          <w:lang w:val="zh-CN"/>
        </w:rPr>
        <w:t>—</w:t>
      </w:r>
      <w:r w:rsidRPr="00E64924">
        <w:rPr>
          <w:rFonts w:eastAsiaTheme="minorEastAsia" w:hAnsiTheme="minorEastAsia" w:hint="eastAsia"/>
          <w:kern w:val="0"/>
          <w:lang w:val="zh-CN"/>
        </w:rPr>
        <w:t>石墙上</w:t>
      </w:r>
      <w:r w:rsidRPr="00E64924">
        <w:rPr>
          <w:rFonts w:eastAsiaTheme="minorEastAsia"/>
          <w:kern w:val="0"/>
          <w:lang w:val="zh-CN"/>
        </w:rPr>
        <w:t>—</w:t>
      </w:r>
      <w:r w:rsidRPr="00E64924">
        <w:rPr>
          <w:rFonts w:eastAsiaTheme="minorEastAsia" w:hAnsiTheme="minorEastAsia" w:hint="eastAsia"/>
          <w:kern w:val="0"/>
          <w:lang w:val="zh-CN"/>
        </w:rPr>
        <w:t>老窝一带，分布范围较寒武系广。岩性主要为灰岩、白云岩及少量泥质灰岩、泥灰岩，厚</w:t>
      </w:r>
      <w:r w:rsidRPr="00E64924">
        <w:rPr>
          <w:rFonts w:eastAsiaTheme="minorEastAsia"/>
          <w:kern w:val="0"/>
          <w:lang w:val="zh-CN"/>
        </w:rPr>
        <w:t>523—775m</w:t>
      </w:r>
      <w:r w:rsidRPr="00E64924">
        <w:rPr>
          <w:rFonts w:eastAsiaTheme="minorEastAsia" w:hAnsiTheme="minorEastAsia" w:hint="eastAsia"/>
          <w:kern w:val="0"/>
          <w:lang w:val="zh-CN"/>
        </w:rPr>
        <w:t>。岩相、厚度尚稳定，南北略有差异。</w:t>
      </w:r>
    </w:p>
    <w:p w:rsidR="00AC3CD5" w:rsidRPr="00E64924" w:rsidRDefault="00AC3CD5" w:rsidP="00AC3CD5">
      <w:pPr>
        <w:pStyle w:val="af6"/>
        <w:rPr>
          <w:rFonts w:eastAsiaTheme="minorEastAsia"/>
          <w:kern w:val="0"/>
          <w:lang w:val="zh-CN"/>
        </w:rPr>
      </w:pPr>
      <w:r w:rsidRPr="00E64924">
        <w:rPr>
          <w:rFonts w:eastAsiaTheme="minorEastAsia"/>
          <w:kern w:val="0"/>
          <w:lang w:val="zh-CN"/>
        </w:rPr>
        <w:t>5.</w:t>
      </w:r>
      <w:r w:rsidRPr="00E64924">
        <w:rPr>
          <w:rFonts w:eastAsiaTheme="minorEastAsia" w:hAnsiTheme="minorEastAsia" w:hint="eastAsia"/>
          <w:kern w:val="0"/>
          <w:lang w:val="zh-CN"/>
        </w:rPr>
        <w:t>古生界石炭系（</w:t>
      </w:r>
      <w:r w:rsidRPr="00E64924">
        <w:rPr>
          <w:rFonts w:eastAsiaTheme="minorEastAsia"/>
          <w:kern w:val="0"/>
          <w:lang w:val="zh-CN"/>
        </w:rPr>
        <w:t>C</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位于奥陶系石灰岩侵蚀面之上。本市境内主要分布于北峪，大梁上、车道沟、石墙一线及漫坡、白鸠川、牛食尧一带。主要岩性为砂页岩夹为煤层、灰岩等。厚</w:t>
      </w:r>
      <w:r w:rsidRPr="00E64924">
        <w:rPr>
          <w:rFonts w:eastAsiaTheme="minorEastAsia"/>
          <w:kern w:val="0"/>
          <w:lang w:val="zh-CN"/>
        </w:rPr>
        <w:t>106—147m</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kern w:val="0"/>
          <w:lang w:val="zh-CN"/>
        </w:rPr>
        <w:t>6.</w:t>
      </w:r>
      <w:r w:rsidRPr="00E64924">
        <w:rPr>
          <w:rFonts w:eastAsiaTheme="minorEastAsia" w:hAnsiTheme="minorEastAsia" w:hint="eastAsia"/>
          <w:kern w:val="0"/>
          <w:lang w:val="zh-CN"/>
        </w:rPr>
        <w:t>古生界二迭系（</w:t>
      </w:r>
      <w:r w:rsidRPr="00E64924">
        <w:rPr>
          <w:rFonts w:eastAsiaTheme="minorEastAsia"/>
          <w:kern w:val="0"/>
          <w:lang w:val="zh-CN"/>
        </w:rPr>
        <w:t>P</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本市境内分布于漫坡、下马铺、后口、炭庄一带。连续沉积于石炭系地层之上。主要岩性为砂岩、砂页岩和页岩。总厚</w:t>
      </w:r>
      <w:r w:rsidRPr="00E64924">
        <w:rPr>
          <w:rFonts w:eastAsiaTheme="minorEastAsia"/>
          <w:kern w:val="0"/>
          <w:lang w:val="zh-CN"/>
        </w:rPr>
        <w:t>342—687m</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kern w:val="0"/>
          <w:lang w:val="zh-CN"/>
        </w:rPr>
        <w:t>7.</w:t>
      </w:r>
      <w:r w:rsidRPr="00E64924">
        <w:rPr>
          <w:rFonts w:eastAsiaTheme="minorEastAsia" w:hAnsiTheme="minorEastAsia" w:hint="eastAsia"/>
          <w:kern w:val="0"/>
          <w:lang w:val="zh-CN"/>
        </w:rPr>
        <w:t>中生界三迭系（</w:t>
      </w:r>
      <w:r w:rsidRPr="00E64924">
        <w:rPr>
          <w:rFonts w:eastAsiaTheme="minorEastAsia"/>
          <w:kern w:val="0"/>
          <w:lang w:val="zh-CN"/>
        </w:rPr>
        <w:t>T</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本市境内分布于马家铺、段家岭、后口、南高阜一带。整合于古生界二迭系石千峰组之上，为一套干旱气候下形成的红色、绿色陆相沉积岩，植被稀少。</w:t>
      </w:r>
    </w:p>
    <w:p w:rsidR="00AC3CD5" w:rsidRPr="00E64924" w:rsidRDefault="00AC3CD5" w:rsidP="00AC3CD5">
      <w:pPr>
        <w:pStyle w:val="af6"/>
        <w:rPr>
          <w:rFonts w:eastAsiaTheme="minorEastAsia"/>
          <w:kern w:val="0"/>
          <w:lang w:val="zh-CN"/>
        </w:rPr>
      </w:pPr>
      <w:r w:rsidRPr="00E64924">
        <w:rPr>
          <w:rFonts w:eastAsiaTheme="minorEastAsia"/>
          <w:kern w:val="0"/>
          <w:lang w:val="zh-CN"/>
        </w:rPr>
        <w:t>8.</w:t>
      </w:r>
      <w:r w:rsidRPr="00E64924">
        <w:rPr>
          <w:rFonts w:eastAsiaTheme="minorEastAsia" w:hAnsiTheme="minorEastAsia" w:hint="eastAsia"/>
          <w:kern w:val="0"/>
          <w:lang w:val="zh-CN"/>
        </w:rPr>
        <w:t>中生界侏罗系（</w:t>
      </w:r>
      <w:r w:rsidRPr="00E64924">
        <w:rPr>
          <w:rFonts w:eastAsiaTheme="minorEastAsia"/>
          <w:kern w:val="0"/>
          <w:lang w:val="zh-CN"/>
        </w:rPr>
        <w:t>J</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分布于原平市的最西边，出露面积不大，仅出露中统大同组、云岗组和天池河组。为陆相沉积。本系中统地层厚度大于</w:t>
      </w:r>
      <w:r w:rsidRPr="00E64924">
        <w:rPr>
          <w:rFonts w:eastAsiaTheme="minorEastAsia"/>
          <w:kern w:val="0"/>
          <w:lang w:val="zh-CN"/>
        </w:rPr>
        <w:t>910m</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kern w:val="0"/>
          <w:lang w:val="zh-CN"/>
        </w:rPr>
        <w:t>9.</w:t>
      </w:r>
      <w:r w:rsidRPr="00E64924">
        <w:rPr>
          <w:rFonts w:eastAsiaTheme="minorEastAsia" w:hAnsiTheme="minorEastAsia" w:hint="eastAsia"/>
          <w:kern w:val="0"/>
          <w:lang w:val="zh-CN"/>
        </w:rPr>
        <w:t>新生界第三系（</w:t>
      </w:r>
      <w:r w:rsidRPr="00E64924">
        <w:rPr>
          <w:rFonts w:eastAsiaTheme="minorEastAsia"/>
          <w:kern w:val="0"/>
          <w:lang w:val="zh-CN"/>
        </w:rPr>
        <w:t>N</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原平市境内第三系仅见有上新统静乐组（</w:t>
      </w:r>
      <w:r w:rsidRPr="00E64924">
        <w:rPr>
          <w:rFonts w:eastAsiaTheme="minorEastAsia"/>
          <w:kern w:val="0"/>
          <w:lang w:val="zh-CN"/>
        </w:rPr>
        <w:t>N2</w:t>
      </w:r>
      <w:r w:rsidRPr="00E64924">
        <w:rPr>
          <w:rFonts w:eastAsiaTheme="minorEastAsia" w:hAnsiTheme="minorEastAsia" w:hint="eastAsia"/>
          <w:kern w:val="0"/>
          <w:lang w:val="zh-CN"/>
        </w:rPr>
        <w:t>）出露，零星分布于下大林西北、西营村、上院村、于家沟、北庄、上崖底一带。岩相复杂，为河湖相堆积物。总厚达</w:t>
      </w:r>
      <w:r w:rsidRPr="00E64924">
        <w:rPr>
          <w:rFonts w:eastAsiaTheme="minorEastAsia"/>
          <w:kern w:val="0"/>
          <w:lang w:val="zh-CN"/>
        </w:rPr>
        <w:t>185m</w:t>
      </w:r>
      <w:r w:rsidRPr="00E64924">
        <w:rPr>
          <w:rFonts w:eastAsiaTheme="minorEastAsia" w:hAnsiTheme="minorEastAsia" w:hint="eastAsia"/>
          <w:kern w:val="0"/>
          <w:lang w:val="zh-CN"/>
        </w:rPr>
        <w:t>。岩性为下部：综红色砂砾层夹粗砂岩。一般出露厚</w:t>
      </w:r>
      <w:r w:rsidRPr="00E64924">
        <w:rPr>
          <w:rFonts w:eastAsiaTheme="minorEastAsia"/>
          <w:kern w:val="0"/>
          <w:lang w:val="zh-CN"/>
        </w:rPr>
        <w:t>12—20m</w:t>
      </w:r>
      <w:r w:rsidRPr="00E64924">
        <w:rPr>
          <w:rFonts w:eastAsiaTheme="minorEastAsia" w:hAnsiTheme="minorEastAsia" w:hint="eastAsia"/>
          <w:kern w:val="0"/>
          <w:lang w:val="zh-CN"/>
        </w:rPr>
        <w:t>，具有较清楚的层理，砾石达</w:t>
      </w:r>
      <w:r w:rsidRPr="00E64924">
        <w:rPr>
          <w:rFonts w:eastAsiaTheme="minorEastAsia"/>
          <w:kern w:val="0"/>
          <w:lang w:val="zh-CN"/>
        </w:rPr>
        <w:t>5—8</w:t>
      </w:r>
      <w:r w:rsidRPr="00E64924">
        <w:rPr>
          <w:rFonts w:eastAsiaTheme="minorEastAsia" w:hAnsiTheme="minorEastAsia" w:hint="eastAsia"/>
          <w:kern w:val="0"/>
          <w:lang w:val="zh-CN"/>
        </w:rPr>
        <w:t>层。中部：综红色粘土夹薄层泥灰岩，粘土岩及冲积细砂砾石层，厚达</w:t>
      </w:r>
      <w:r w:rsidRPr="00E64924">
        <w:rPr>
          <w:rFonts w:eastAsiaTheme="minorEastAsia"/>
          <w:kern w:val="0"/>
          <w:lang w:val="zh-CN"/>
        </w:rPr>
        <w:t>26m</w:t>
      </w:r>
      <w:r w:rsidRPr="00E64924">
        <w:rPr>
          <w:rFonts w:eastAsiaTheme="minorEastAsia" w:hAnsiTheme="minorEastAsia" w:hint="eastAsia"/>
          <w:kern w:val="0"/>
          <w:lang w:val="zh-CN"/>
        </w:rPr>
        <w:t>。上部：为三趾马红土层，由深棕红、鲜红或桔红色粘土组成，隐约可见层理，底部夹有砾石，厚达</w:t>
      </w:r>
      <w:r w:rsidRPr="00E64924">
        <w:rPr>
          <w:rFonts w:eastAsiaTheme="minorEastAsia"/>
          <w:kern w:val="0"/>
          <w:lang w:val="zh-CN"/>
        </w:rPr>
        <w:t>15m</w:t>
      </w:r>
      <w:r w:rsidRPr="00E64924">
        <w:rPr>
          <w:rFonts w:eastAsiaTheme="minorEastAsia" w:hAnsiTheme="minorEastAsia" w:hint="eastAsia"/>
          <w:kern w:val="0"/>
          <w:lang w:val="zh-CN"/>
        </w:rPr>
        <w:t>以上。</w:t>
      </w:r>
    </w:p>
    <w:p w:rsidR="00AC3CD5" w:rsidRPr="00E64924" w:rsidRDefault="00AC3CD5" w:rsidP="00AC3CD5">
      <w:pPr>
        <w:pStyle w:val="af6"/>
        <w:rPr>
          <w:rFonts w:eastAsiaTheme="minorEastAsia"/>
          <w:kern w:val="0"/>
          <w:lang w:val="zh-CN"/>
        </w:rPr>
      </w:pPr>
      <w:r w:rsidRPr="00E64924">
        <w:rPr>
          <w:rFonts w:eastAsiaTheme="minorEastAsia"/>
          <w:kern w:val="0"/>
          <w:lang w:val="zh-CN"/>
        </w:rPr>
        <w:t>10.</w:t>
      </w:r>
      <w:r w:rsidRPr="00E64924">
        <w:rPr>
          <w:rFonts w:eastAsiaTheme="minorEastAsia" w:hAnsiTheme="minorEastAsia" w:hint="eastAsia"/>
          <w:kern w:val="0"/>
          <w:lang w:val="zh-CN"/>
        </w:rPr>
        <w:t>新生界第四系（</w:t>
      </w:r>
      <w:r w:rsidRPr="00E64924">
        <w:rPr>
          <w:rFonts w:eastAsiaTheme="minorEastAsia"/>
          <w:kern w:val="0"/>
          <w:lang w:val="zh-CN"/>
        </w:rPr>
        <w:t>Q</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本市境内第四系主要分布在滹沱河两岸，丘陵地带及其山间沟谷中。</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w:t>
      </w:r>
      <w:r w:rsidRPr="00E64924">
        <w:rPr>
          <w:rFonts w:eastAsiaTheme="minorEastAsia"/>
          <w:kern w:val="0"/>
          <w:lang w:val="zh-CN"/>
        </w:rPr>
        <w:t>1</w:t>
      </w:r>
      <w:r w:rsidRPr="00E64924">
        <w:rPr>
          <w:rFonts w:eastAsiaTheme="minorEastAsia" w:hAnsiTheme="minorEastAsia" w:hint="eastAsia"/>
          <w:kern w:val="0"/>
          <w:lang w:val="zh-CN"/>
        </w:rPr>
        <w:t>）下更新统（</w:t>
      </w:r>
      <w:r w:rsidRPr="00E64924">
        <w:rPr>
          <w:rFonts w:eastAsiaTheme="minorEastAsia"/>
          <w:kern w:val="0"/>
          <w:lang w:val="zh-CN"/>
        </w:rPr>
        <w:t>Q</w:t>
      </w:r>
      <w:r w:rsidRPr="00E64924">
        <w:rPr>
          <w:rFonts w:eastAsiaTheme="minorEastAsia"/>
          <w:kern w:val="0"/>
          <w:vertAlign w:val="subscript"/>
          <w:lang w:val="zh-CN"/>
        </w:rPr>
        <w:t>1</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该统为一套浅色的河湖相（</w:t>
      </w:r>
      <w:r w:rsidRPr="00E64924">
        <w:rPr>
          <w:rFonts w:eastAsiaTheme="minorEastAsia"/>
          <w:kern w:val="0"/>
          <w:lang w:val="zh-CN"/>
        </w:rPr>
        <w:t>Q</w:t>
      </w:r>
      <w:r w:rsidRPr="00E64924">
        <w:rPr>
          <w:rFonts w:eastAsiaTheme="minorEastAsia"/>
          <w:kern w:val="0"/>
          <w:vertAlign w:val="subscript"/>
          <w:lang w:val="zh-CN"/>
        </w:rPr>
        <w:t>1</w:t>
      </w:r>
      <w:r w:rsidRPr="00E64924">
        <w:rPr>
          <w:rFonts w:eastAsiaTheme="minorEastAsia"/>
          <w:kern w:val="0"/>
          <w:vertAlign w:val="superscript"/>
          <w:lang w:val="zh-CN"/>
        </w:rPr>
        <w:t>al</w:t>
      </w:r>
      <w:r w:rsidRPr="00E64924">
        <w:rPr>
          <w:rFonts w:eastAsiaTheme="minorEastAsia" w:hAnsiTheme="minorEastAsia" w:hint="eastAsia"/>
          <w:kern w:val="0"/>
          <w:lang w:val="zh-CN"/>
        </w:rPr>
        <w:t>）地层。本市境内出露面积不大，仅分布于界河铺、南怀化一带。其岩性为杂色粘土、亚粘土夹细砂砾石层，上部夹浅灰绿色泥灰岩及淤泥。该统地层厚度因地而异，盆地边缘出露</w:t>
      </w:r>
      <w:r w:rsidRPr="00E64924">
        <w:rPr>
          <w:rFonts w:eastAsiaTheme="minorEastAsia"/>
          <w:kern w:val="0"/>
          <w:lang w:val="zh-CN"/>
        </w:rPr>
        <w:t>13—25m</w:t>
      </w:r>
      <w:r w:rsidRPr="00E64924">
        <w:rPr>
          <w:rFonts w:eastAsiaTheme="minorEastAsia" w:hAnsiTheme="minorEastAsia" w:hint="eastAsia"/>
          <w:kern w:val="0"/>
          <w:lang w:val="zh-CN"/>
        </w:rPr>
        <w:t>，而盆地中心较厚。</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w:t>
      </w:r>
      <w:r w:rsidRPr="00E64924">
        <w:rPr>
          <w:rFonts w:eastAsiaTheme="minorEastAsia"/>
          <w:kern w:val="0"/>
          <w:lang w:val="zh-CN"/>
        </w:rPr>
        <w:t>2</w:t>
      </w:r>
      <w:r w:rsidRPr="00E64924">
        <w:rPr>
          <w:rFonts w:eastAsiaTheme="minorEastAsia" w:hAnsiTheme="minorEastAsia" w:hint="eastAsia"/>
          <w:kern w:val="0"/>
          <w:lang w:val="zh-CN"/>
        </w:rPr>
        <w:t>）中更新统（</w:t>
      </w:r>
      <w:r w:rsidRPr="00E64924">
        <w:rPr>
          <w:rFonts w:eastAsiaTheme="minorEastAsia"/>
          <w:kern w:val="0"/>
          <w:lang w:val="zh-CN"/>
        </w:rPr>
        <w:t>Q</w:t>
      </w:r>
      <w:r w:rsidRPr="00E64924">
        <w:rPr>
          <w:rFonts w:eastAsiaTheme="minorEastAsia"/>
          <w:kern w:val="0"/>
          <w:vertAlign w:val="subscript"/>
          <w:lang w:val="zh-CN"/>
        </w:rPr>
        <w:t>2</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该统在原平市境内黄土丘陵地形的沟谷中普遍出露，呈小块状零星分布。为一套洪积物，岩性为浅棕红色（局部灰褐色）亚粘土夹古土壤及钙质结核层，下部夹洪积砾石层，出露厚度</w:t>
      </w:r>
      <w:r w:rsidRPr="00E64924">
        <w:rPr>
          <w:rFonts w:eastAsiaTheme="minorEastAsia"/>
          <w:kern w:val="0"/>
          <w:lang w:val="zh-CN"/>
        </w:rPr>
        <w:t>10—35m</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w:t>
      </w:r>
      <w:r w:rsidRPr="00E64924">
        <w:rPr>
          <w:rFonts w:eastAsiaTheme="minorEastAsia"/>
          <w:kern w:val="0"/>
          <w:lang w:val="zh-CN"/>
        </w:rPr>
        <w:t>3</w:t>
      </w:r>
      <w:r w:rsidRPr="00E64924">
        <w:rPr>
          <w:rFonts w:eastAsiaTheme="minorEastAsia" w:hAnsiTheme="minorEastAsia" w:hint="eastAsia"/>
          <w:kern w:val="0"/>
          <w:lang w:val="zh-CN"/>
        </w:rPr>
        <w:t>）上更新统（</w:t>
      </w:r>
      <w:r w:rsidRPr="00E64924">
        <w:rPr>
          <w:rFonts w:eastAsiaTheme="minorEastAsia"/>
          <w:kern w:val="0"/>
          <w:lang w:val="zh-CN"/>
        </w:rPr>
        <w:t>Q</w:t>
      </w:r>
      <w:r w:rsidRPr="00E64924">
        <w:rPr>
          <w:rFonts w:eastAsiaTheme="minorEastAsia"/>
          <w:kern w:val="0"/>
          <w:vertAlign w:val="subscript"/>
          <w:lang w:val="zh-CN"/>
        </w:rPr>
        <w:t>3</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本统地层包括河湖相（</w:t>
      </w:r>
      <w:r w:rsidRPr="00E64924">
        <w:rPr>
          <w:rFonts w:eastAsiaTheme="minorEastAsia"/>
          <w:kern w:val="0"/>
          <w:lang w:val="zh-CN"/>
        </w:rPr>
        <w:t>Q</w:t>
      </w:r>
      <w:r w:rsidRPr="00E64924">
        <w:rPr>
          <w:rFonts w:eastAsiaTheme="minorEastAsia"/>
          <w:kern w:val="0"/>
          <w:vertAlign w:val="subscript"/>
          <w:lang w:val="zh-CN"/>
        </w:rPr>
        <w:t>3</w:t>
      </w:r>
      <w:r w:rsidRPr="00E64924">
        <w:rPr>
          <w:rFonts w:eastAsiaTheme="minorEastAsia"/>
          <w:kern w:val="0"/>
          <w:vertAlign w:val="superscript"/>
          <w:lang w:val="zh-CN"/>
        </w:rPr>
        <w:t>al</w:t>
      </w:r>
      <w:r w:rsidRPr="00E64924">
        <w:rPr>
          <w:rFonts w:eastAsiaTheme="minorEastAsia" w:hAnsiTheme="minorEastAsia" w:hint="eastAsia"/>
          <w:kern w:val="0"/>
          <w:lang w:val="zh-CN"/>
        </w:rPr>
        <w:t>）及坡洪积相（</w:t>
      </w:r>
      <w:r w:rsidRPr="00E64924">
        <w:rPr>
          <w:rFonts w:eastAsiaTheme="minorEastAsia"/>
          <w:kern w:val="0"/>
          <w:lang w:val="zh-CN"/>
        </w:rPr>
        <w:t>Q</w:t>
      </w:r>
      <w:r w:rsidRPr="00E64924">
        <w:rPr>
          <w:rFonts w:eastAsiaTheme="minorEastAsia"/>
          <w:kern w:val="0"/>
          <w:vertAlign w:val="subscript"/>
          <w:lang w:val="zh-CN"/>
        </w:rPr>
        <w:t>3</w:t>
      </w:r>
      <w:r w:rsidRPr="00E64924">
        <w:rPr>
          <w:rFonts w:eastAsiaTheme="minorEastAsia"/>
          <w:kern w:val="0"/>
          <w:vertAlign w:val="superscript"/>
          <w:lang w:val="zh-CN"/>
        </w:rPr>
        <w:t>dl—Pl</w:t>
      </w:r>
      <w:r w:rsidRPr="00E64924">
        <w:rPr>
          <w:rFonts w:eastAsiaTheme="minorEastAsia" w:hAnsiTheme="minorEastAsia" w:hint="eastAsia"/>
          <w:kern w:val="0"/>
          <w:lang w:val="zh-CN"/>
        </w:rPr>
        <w:t>）两个成因类型。在本市境内分布广泛，主要分布于滹沱河两岸和山间沟谷中。</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河湖相地层与较老地层有十分明显的界线，地貌上常构成</w:t>
      </w:r>
      <w:r w:rsidRPr="00E64924">
        <w:rPr>
          <w:rFonts w:asciiTheme="minorEastAsia" w:eastAsiaTheme="minorEastAsia" w:hAnsiTheme="minorEastAsia" w:hint="eastAsia"/>
          <w:kern w:val="0"/>
          <w:lang w:val="zh-CN"/>
        </w:rPr>
        <w:t>Ⅱ</w:t>
      </w:r>
      <w:r w:rsidRPr="00E64924">
        <w:rPr>
          <w:rFonts w:eastAsiaTheme="minorEastAsia" w:hAnsiTheme="minorEastAsia" w:hint="eastAsia"/>
          <w:kern w:val="0"/>
          <w:lang w:val="zh-CN"/>
        </w:rPr>
        <w:t>级阶地。地层厚达</w:t>
      </w:r>
      <w:r w:rsidRPr="00E64924">
        <w:rPr>
          <w:rFonts w:eastAsiaTheme="minorEastAsia"/>
          <w:kern w:val="0"/>
          <w:lang w:val="zh-CN"/>
        </w:rPr>
        <w:t>30—70m</w:t>
      </w:r>
      <w:r w:rsidRPr="00E64924">
        <w:rPr>
          <w:rFonts w:eastAsiaTheme="minorEastAsia" w:hAnsiTheme="minorEastAsia" w:hint="eastAsia"/>
          <w:kern w:val="0"/>
          <w:lang w:val="zh-CN"/>
        </w:rPr>
        <w:t>。岩性为一套浅黄或灰黑色粉砂、细砂夹砂砾石层，以及淡红色或蓝灰色薄层粘土、亚粘土。水平层理及交错层理发育。</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坡洪积相黄土状亚砂土厚</w:t>
      </w:r>
      <w:r w:rsidRPr="00E64924">
        <w:rPr>
          <w:rFonts w:eastAsiaTheme="minorEastAsia"/>
          <w:kern w:val="0"/>
          <w:lang w:val="zh-CN"/>
        </w:rPr>
        <w:t>15—50m</w:t>
      </w:r>
      <w:r w:rsidRPr="00E64924">
        <w:rPr>
          <w:rFonts w:eastAsiaTheme="minorEastAsia" w:hAnsiTheme="minorEastAsia" w:hint="eastAsia"/>
          <w:kern w:val="0"/>
          <w:lang w:val="zh-CN"/>
        </w:rPr>
        <w:t>。土层结构较松散，颗粒均匀，具大孔隙，垂直节理较发育，常夹</w:t>
      </w:r>
      <w:r w:rsidRPr="00E64924">
        <w:rPr>
          <w:rFonts w:eastAsiaTheme="minorEastAsia"/>
          <w:kern w:val="0"/>
          <w:lang w:val="zh-CN"/>
        </w:rPr>
        <w:t>1—2</w:t>
      </w:r>
      <w:r w:rsidRPr="00E64924">
        <w:rPr>
          <w:rFonts w:eastAsiaTheme="minorEastAsia" w:hAnsiTheme="minorEastAsia" w:hint="eastAsia"/>
          <w:kern w:val="0"/>
          <w:lang w:val="zh-CN"/>
        </w:rPr>
        <w:t>层灰褐色古土壤。局部夹有砂砾石透镜体，分选不好。该层处于山前斜坡地带，近山处为坡积、往外渐变为洪积。</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w:t>
      </w:r>
      <w:r w:rsidRPr="00E64924">
        <w:rPr>
          <w:rFonts w:eastAsiaTheme="minorEastAsia"/>
          <w:kern w:val="0"/>
          <w:lang w:val="zh-CN"/>
        </w:rPr>
        <w:t>4</w:t>
      </w:r>
      <w:r w:rsidRPr="00E64924">
        <w:rPr>
          <w:rFonts w:eastAsiaTheme="minorEastAsia" w:hAnsiTheme="minorEastAsia" w:hint="eastAsia"/>
          <w:kern w:val="0"/>
          <w:lang w:val="zh-CN"/>
        </w:rPr>
        <w:t>）全新统（</w:t>
      </w:r>
      <w:r w:rsidRPr="00E64924">
        <w:rPr>
          <w:rFonts w:eastAsiaTheme="minorEastAsia"/>
          <w:kern w:val="0"/>
          <w:lang w:val="zh-CN"/>
        </w:rPr>
        <w:t>Q</w:t>
      </w:r>
      <w:r w:rsidRPr="00E64924">
        <w:rPr>
          <w:rFonts w:eastAsiaTheme="minorEastAsia"/>
          <w:kern w:val="0"/>
          <w:vertAlign w:val="subscript"/>
          <w:lang w:val="zh-CN"/>
        </w:rPr>
        <w:t>4</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全新统覆盖于近代升降区的表面。成因类型有冲积（</w:t>
      </w:r>
      <w:r w:rsidRPr="00E64924">
        <w:rPr>
          <w:rFonts w:eastAsiaTheme="minorEastAsia"/>
          <w:kern w:val="0"/>
          <w:lang w:val="zh-CN"/>
        </w:rPr>
        <w:t>Q</w:t>
      </w:r>
      <w:r w:rsidRPr="00E64924">
        <w:rPr>
          <w:rFonts w:eastAsiaTheme="minorEastAsia"/>
          <w:kern w:val="0"/>
          <w:vertAlign w:val="subscript"/>
          <w:lang w:val="zh-CN"/>
        </w:rPr>
        <w:t>4</w:t>
      </w:r>
      <w:r w:rsidRPr="00E64924">
        <w:rPr>
          <w:rFonts w:eastAsiaTheme="minorEastAsia"/>
          <w:kern w:val="0"/>
          <w:vertAlign w:val="superscript"/>
          <w:lang w:val="zh-CN"/>
        </w:rPr>
        <w:t>al</w:t>
      </w:r>
      <w:r w:rsidRPr="00E64924">
        <w:rPr>
          <w:rFonts w:eastAsiaTheme="minorEastAsia" w:hAnsiTheme="minorEastAsia" w:hint="eastAsia"/>
          <w:kern w:val="0"/>
          <w:lang w:val="zh-CN"/>
        </w:rPr>
        <w:t>），山麓洪积（</w:t>
      </w:r>
      <w:r w:rsidRPr="00E64924">
        <w:rPr>
          <w:rFonts w:eastAsiaTheme="minorEastAsia"/>
          <w:kern w:val="0"/>
          <w:lang w:val="zh-CN"/>
        </w:rPr>
        <w:t>Q</w:t>
      </w:r>
      <w:r w:rsidRPr="00E64924">
        <w:rPr>
          <w:rFonts w:eastAsiaTheme="minorEastAsia"/>
          <w:kern w:val="0"/>
          <w:vertAlign w:val="subscript"/>
          <w:lang w:val="zh-CN"/>
        </w:rPr>
        <w:t>4</w:t>
      </w:r>
      <w:r w:rsidRPr="00E64924">
        <w:rPr>
          <w:rFonts w:eastAsiaTheme="minorEastAsia"/>
          <w:kern w:val="0"/>
          <w:vertAlign w:val="superscript"/>
          <w:lang w:val="zh-CN"/>
        </w:rPr>
        <w:t>pl</w:t>
      </w:r>
      <w:r w:rsidRPr="00E64924">
        <w:rPr>
          <w:rFonts w:eastAsiaTheme="minorEastAsia" w:hAnsiTheme="minorEastAsia" w:hint="eastAsia"/>
          <w:kern w:val="0"/>
          <w:lang w:val="zh-CN"/>
        </w:rPr>
        <w:t>）和风积（</w:t>
      </w:r>
      <w:r w:rsidRPr="00E64924">
        <w:rPr>
          <w:rFonts w:eastAsiaTheme="minorEastAsia"/>
          <w:kern w:val="0"/>
          <w:lang w:val="zh-CN"/>
        </w:rPr>
        <w:t>Q</w:t>
      </w:r>
      <w:r w:rsidRPr="00E64924">
        <w:rPr>
          <w:rFonts w:eastAsiaTheme="minorEastAsia"/>
          <w:kern w:val="0"/>
          <w:vertAlign w:val="subscript"/>
          <w:lang w:val="zh-CN"/>
        </w:rPr>
        <w:t>4</w:t>
      </w:r>
      <w:r w:rsidRPr="00E64924">
        <w:rPr>
          <w:rFonts w:eastAsiaTheme="minorEastAsia"/>
          <w:kern w:val="0"/>
          <w:vertAlign w:val="superscript"/>
          <w:lang w:val="zh-CN"/>
        </w:rPr>
        <w:t>eol</w:t>
      </w:r>
      <w:r w:rsidRPr="00E64924">
        <w:rPr>
          <w:rFonts w:eastAsiaTheme="minorEastAsia" w:hAnsiTheme="minorEastAsia" w:hint="eastAsia"/>
          <w:kern w:val="0"/>
          <w:lang w:val="zh-CN"/>
        </w:rPr>
        <w:t>）三种，分布于滹沱河谷地、山谷等，厚约</w:t>
      </w:r>
      <w:r w:rsidRPr="00E64924">
        <w:rPr>
          <w:rFonts w:eastAsiaTheme="minorEastAsia"/>
          <w:kern w:val="0"/>
          <w:lang w:val="zh-CN"/>
        </w:rPr>
        <w:t>10—35m</w:t>
      </w:r>
      <w:r w:rsidRPr="00E64924">
        <w:rPr>
          <w:rFonts w:eastAsiaTheme="minorEastAsia" w:hAnsiTheme="minorEastAsia" w:hint="eastAsia"/>
          <w:kern w:val="0"/>
          <w:lang w:val="zh-CN"/>
        </w:rPr>
        <w:t>。</w:t>
      </w:r>
    </w:p>
    <w:p w:rsidR="00AC3CD5" w:rsidRPr="00E64924" w:rsidRDefault="00AC3CD5" w:rsidP="004C6177">
      <w:pPr>
        <w:spacing w:line="460" w:lineRule="exact"/>
        <w:ind w:firstLineChars="200" w:firstLine="482"/>
        <w:rPr>
          <w:b/>
          <w:sz w:val="24"/>
          <w:szCs w:val="24"/>
          <w:lang w:val="zh-CN"/>
        </w:rPr>
      </w:pPr>
      <w:r w:rsidRPr="00E64924">
        <w:rPr>
          <w:b/>
          <w:sz w:val="24"/>
          <w:szCs w:val="24"/>
          <w:lang w:val="zh-CN"/>
        </w:rPr>
        <w:t>2</w:t>
      </w:r>
      <w:r w:rsidRPr="00E64924">
        <w:rPr>
          <w:rFonts w:hAnsiTheme="minorEastAsia" w:hint="eastAsia"/>
          <w:b/>
          <w:sz w:val="24"/>
          <w:szCs w:val="24"/>
          <w:lang w:val="zh-CN"/>
        </w:rPr>
        <w:t>、区域地质构造</w:t>
      </w:r>
    </w:p>
    <w:p w:rsidR="00AC3CD5" w:rsidRPr="00E64924" w:rsidRDefault="00AC3CD5" w:rsidP="00AC3CD5">
      <w:pPr>
        <w:pStyle w:val="af6"/>
        <w:ind w:firstLine="200"/>
        <w:rPr>
          <w:rFonts w:eastAsiaTheme="minorEastAsia"/>
          <w:kern w:val="0"/>
          <w:lang w:val="zh-CN"/>
        </w:rPr>
      </w:pPr>
      <w:r w:rsidRPr="00E64924">
        <w:rPr>
          <w:rFonts w:eastAsiaTheme="minorEastAsia" w:hAnsiTheme="minorEastAsia" w:hint="eastAsia"/>
          <w:kern w:val="0"/>
          <w:lang w:val="zh-CN"/>
        </w:rPr>
        <w:t>原平市境内属于以下两个构造形式，东半部为山西多字型构造体系的组成部分，西半部的构造形式是吕梁褶皱带（华夏系构造）的北东端，两个构造成份都是北东</w:t>
      </w:r>
      <w:r w:rsidRPr="00E64924">
        <w:rPr>
          <w:rFonts w:eastAsiaTheme="minorEastAsia"/>
          <w:kern w:val="0"/>
          <w:lang w:val="zh-CN"/>
        </w:rPr>
        <w:t>—</w:t>
      </w:r>
      <w:r w:rsidRPr="00E64924">
        <w:rPr>
          <w:rFonts w:eastAsiaTheme="minorEastAsia" w:hAnsiTheme="minorEastAsia" w:hint="eastAsia"/>
          <w:kern w:val="0"/>
          <w:lang w:val="zh-CN"/>
        </w:rPr>
        <w:t>南西走向，隆起与凹陷相间，相互平行。</w:t>
      </w:r>
    </w:p>
    <w:p w:rsidR="00AC3CD5" w:rsidRPr="00E64924" w:rsidRDefault="00AC3CD5" w:rsidP="00AC3CD5">
      <w:pPr>
        <w:pStyle w:val="af6"/>
        <w:ind w:firstLine="200"/>
        <w:rPr>
          <w:rFonts w:eastAsiaTheme="minorEastAsia"/>
          <w:kern w:val="0"/>
          <w:lang w:val="zh-CN"/>
        </w:rPr>
      </w:pPr>
      <w:r w:rsidRPr="00E64924">
        <w:rPr>
          <w:rFonts w:eastAsiaTheme="minorEastAsia" w:hAnsiTheme="minorEastAsia" w:hint="eastAsia"/>
          <w:kern w:val="0"/>
          <w:lang w:val="zh-CN"/>
        </w:rPr>
        <w:t>根据本区褶曲和断裂特征，分成两部分描述，即太古</w:t>
      </w:r>
      <w:r w:rsidRPr="00E64924">
        <w:rPr>
          <w:rFonts w:eastAsiaTheme="minorEastAsia"/>
          <w:kern w:val="0"/>
          <w:lang w:val="zh-CN"/>
        </w:rPr>
        <w:t>—</w:t>
      </w:r>
      <w:r w:rsidRPr="00E64924">
        <w:rPr>
          <w:rFonts w:eastAsiaTheme="minorEastAsia" w:hAnsiTheme="minorEastAsia" w:hint="eastAsia"/>
          <w:kern w:val="0"/>
          <w:lang w:val="zh-CN"/>
        </w:rPr>
        <w:t>元古代基底褶曲和燕山期断裂、褶曲。</w:t>
      </w:r>
    </w:p>
    <w:p w:rsidR="00AC3CD5" w:rsidRPr="00E64924" w:rsidRDefault="00AC3CD5" w:rsidP="00AC3CD5">
      <w:pPr>
        <w:pStyle w:val="af6"/>
        <w:rPr>
          <w:rFonts w:eastAsiaTheme="minorEastAsia"/>
          <w:kern w:val="0"/>
          <w:lang w:val="zh-CN"/>
        </w:rPr>
      </w:pPr>
      <w:r w:rsidRPr="00E64924">
        <w:rPr>
          <w:rFonts w:eastAsiaTheme="minorEastAsia"/>
          <w:kern w:val="0"/>
          <w:lang w:val="zh-CN"/>
        </w:rPr>
        <w:t>1</w:t>
      </w:r>
      <w:r w:rsidRPr="00E64924">
        <w:rPr>
          <w:rFonts w:eastAsiaTheme="minorEastAsia" w:hAnsiTheme="minorEastAsia" w:hint="eastAsia"/>
          <w:kern w:val="0"/>
          <w:lang w:val="zh-CN"/>
        </w:rPr>
        <w:t>．太古</w:t>
      </w:r>
      <w:r w:rsidRPr="00E64924">
        <w:rPr>
          <w:rFonts w:eastAsiaTheme="minorEastAsia"/>
          <w:kern w:val="0"/>
          <w:lang w:val="zh-CN"/>
        </w:rPr>
        <w:t>—</w:t>
      </w:r>
      <w:r w:rsidRPr="00E64924">
        <w:rPr>
          <w:rFonts w:eastAsiaTheme="minorEastAsia" w:hAnsiTheme="minorEastAsia" w:hint="eastAsia"/>
          <w:kern w:val="0"/>
          <w:lang w:val="zh-CN"/>
        </w:rPr>
        <w:t>元古代基底褶曲特征</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w:t>
      </w:r>
      <w:r w:rsidRPr="00E64924">
        <w:rPr>
          <w:rFonts w:eastAsiaTheme="minorEastAsia"/>
          <w:kern w:val="0"/>
          <w:lang w:val="zh-CN"/>
        </w:rPr>
        <w:t>1</w:t>
      </w:r>
      <w:r w:rsidRPr="00E64924">
        <w:rPr>
          <w:rFonts w:eastAsiaTheme="minorEastAsia" w:hAnsiTheme="minorEastAsia" w:hint="eastAsia"/>
          <w:kern w:val="0"/>
          <w:lang w:val="zh-CN"/>
        </w:rPr>
        <w:t>）石家庄</w:t>
      </w:r>
      <w:r w:rsidRPr="00E64924">
        <w:rPr>
          <w:rFonts w:eastAsiaTheme="minorEastAsia"/>
          <w:kern w:val="0"/>
          <w:lang w:val="zh-CN"/>
        </w:rPr>
        <w:t>—</w:t>
      </w:r>
      <w:r w:rsidRPr="00E64924">
        <w:rPr>
          <w:rFonts w:eastAsiaTheme="minorEastAsia" w:hAnsiTheme="minorEastAsia" w:hint="eastAsia"/>
          <w:kern w:val="0"/>
          <w:lang w:val="zh-CN"/>
        </w:rPr>
        <w:t>康家会隆起区五台群构造。构造线走向北东</w:t>
      </w:r>
      <w:r w:rsidRPr="00E64924">
        <w:rPr>
          <w:rFonts w:eastAsiaTheme="minorEastAsia"/>
          <w:kern w:val="0"/>
          <w:lang w:val="zh-CN"/>
        </w:rPr>
        <w:t>80°—50°</w:t>
      </w:r>
      <w:r w:rsidRPr="00E64924">
        <w:rPr>
          <w:rFonts w:eastAsiaTheme="minorEastAsia" w:hAnsiTheme="minorEastAsia" w:hint="eastAsia"/>
          <w:kern w:val="0"/>
          <w:lang w:val="zh-CN"/>
        </w:rPr>
        <w:t>，形态为不对称的较开阔的褶曲，构造线北东端被第四系覆盖。</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w:t>
      </w:r>
      <w:r w:rsidRPr="00E64924">
        <w:rPr>
          <w:rFonts w:eastAsiaTheme="minorEastAsia"/>
          <w:kern w:val="0"/>
          <w:lang w:val="zh-CN"/>
        </w:rPr>
        <w:t>2</w:t>
      </w:r>
      <w:r w:rsidRPr="00E64924">
        <w:rPr>
          <w:rFonts w:eastAsiaTheme="minorEastAsia" w:hAnsiTheme="minorEastAsia" w:hint="eastAsia"/>
          <w:kern w:val="0"/>
          <w:lang w:val="zh-CN"/>
        </w:rPr>
        <w:t>）五台隆起区五台群、滹沱群构造</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五台群构造：构造线走向北东</w:t>
      </w:r>
      <w:r w:rsidRPr="00E64924">
        <w:rPr>
          <w:rFonts w:eastAsiaTheme="minorEastAsia"/>
          <w:kern w:val="0"/>
          <w:lang w:val="zh-CN"/>
        </w:rPr>
        <w:t>60°</w:t>
      </w:r>
      <w:r w:rsidRPr="00E64924">
        <w:rPr>
          <w:rFonts w:eastAsiaTheme="minorEastAsia" w:hAnsiTheme="minorEastAsia" w:hint="eastAsia"/>
          <w:kern w:val="0"/>
          <w:lang w:val="zh-CN"/>
        </w:rPr>
        <w:t>，性质为不对称向斜倒转褶曲，轴面向北倾，即向南倒转。</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滹沱群构造：性质为一系列平等的线型紧闭，向斜倒转褶曲，但其两亚群（豆村亚群和东冶亚群构造）有所差异。</w:t>
      </w:r>
    </w:p>
    <w:p w:rsidR="00AC3CD5" w:rsidRPr="00E64924" w:rsidRDefault="00AC3CD5" w:rsidP="00AC3CD5">
      <w:pPr>
        <w:pStyle w:val="af6"/>
        <w:rPr>
          <w:rFonts w:eastAsiaTheme="minorEastAsia"/>
          <w:kern w:val="0"/>
          <w:lang w:val="zh-CN"/>
        </w:rPr>
      </w:pPr>
      <w:r w:rsidRPr="00E64924">
        <w:rPr>
          <w:rFonts w:eastAsiaTheme="minorEastAsia"/>
          <w:kern w:val="0"/>
          <w:lang w:val="zh-CN"/>
        </w:rPr>
        <w:t>2.</w:t>
      </w:r>
      <w:r w:rsidRPr="00E64924">
        <w:rPr>
          <w:rFonts w:eastAsiaTheme="minorEastAsia" w:hAnsiTheme="minorEastAsia" w:hint="eastAsia"/>
          <w:kern w:val="0"/>
          <w:lang w:val="zh-CN"/>
        </w:rPr>
        <w:t>燕山断裂和褶曲</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构造轴线呈北东</w:t>
      </w:r>
      <w:r w:rsidRPr="00E64924">
        <w:rPr>
          <w:rFonts w:eastAsiaTheme="minorEastAsia"/>
          <w:kern w:val="0"/>
          <w:lang w:val="zh-CN"/>
        </w:rPr>
        <w:t>—</w:t>
      </w:r>
      <w:r w:rsidRPr="00E64924">
        <w:rPr>
          <w:rFonts w:eastAsiaTheme="minorEastAsia" w:hAnsiTheme="minorEastAsia" w:hint="eastAsia"/>
          <w:kern w:val="0"/>
          <w:lang w:val="zh-CN"/>
        </w:rPr>
        <w:t>南西向，基本与主要山系及河系走向相平行，地貌特征反映出本构造成份的基本轮廓，西半部为褶断带，东半部为多字型构造体系。</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w:t>
      </w:r>
      <w:r w:rsidRPr="00E64924">
        <w:rPr>
          <w:rFonts w:eastAsiaTheme="minorEastAsia"/>
          <w:kern w:val="0"/>
          <w:lang w:val="zh-CN"/>
        </w:rPr>
        <w:t>1</w:t>
      </w:r>
      <w:r w:rsidRPr="00E64924">
        <w:rPr>
          <w:rFonts w:eastAsiaTheme="minorEastAsia" w:hAnsiTheme="minorEastAsia" w:hint="eastAsia"/>
          <w:kern w:val="0"/>
          <w:lang w:val="zh-CN"/>
        </w:rPr>
        <w:t>）区内西半部走向北东</w:t>
      </w:r>
      <w:r w:rsidRPr="00E64924">
        <w:rPr>
          <w:rFonts w:eastAsiaTheme="minorEastAsia"/>
          <w:kern w:val="0"/>
          <w:lang w:val="zh-CN"/>
        </w:rPr>
        <w:t>—</w:t>
      </w:r>
      <w:r w:rsidRPr="00E64924">
        <w:rPr>
          <w:rFonts w:eastAsiaTheme="minorEastAsia" w:hAnsiTheme="minorEastAsia" w:hint="eastAsia"/>
          <w:kern w:val="0"/>
          <w:lang w:val="zh-CN"/>
        </w:rPr>
        <w:t>南西的构造向东伸展，受走向北北东</w:t>
      </w:r>
      <w:r w:rsidRPr="00E64924">
        <w:rPr>
          <w:rFonts w:eastAsiaTheme="minorEastAsia"/>
          <w:kern w:val="0"/>
          <w:lang w:val="zh-CN"/>
        </w:rPr>
        <w:t>—</w:t>
      </w:r>
      <w:r w:rsidRPr="00E64924">
        <w:rPr>
          <w:rFonts w:eastAsiaTheme="minorEastAsia" w:hAnsiTheme="minorEastAsia" w:hint="eastAsia"/>
          <w:kern w:val="0"/>
          <w:lang w:val="zh-CN"/>
        </w:rPr>
        <w:t>南南西的新华夏构造</w:t>
      </w:r>
      <w:r w:rsidRPr="00E64924">
        <w:rPr>
          <w:rFonts w:eastAsiaTheme="minorEastAsia"/>
          <w:kern w:val="0"/>
          <w:lang w:val="zh-CN"/>
        </w:rPr>
        <w:t>—</w:t>
      </w:r>
      <w:r w:rsidRPr="00E64924">
        <w:rPr>
          <w:rFonts w:eastAsiaTheme="minorEastAsia" w:hAnsiTheme="minorEastAsia" w:hint="eastAsia"/>
          <w:kern w:val="0"/>
          <w:lang w:val="zh-CN"/>
        </w:rPr>
        <w:t>新生代断陷盆地所截交，再往东延伸，即是东半部构造形式。</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w:t>
      </w:r>
      <w:r w:rsidRPr="00E64924">
        <w:rPr>
          <w:rFonts w:eastAsiaTheme="minorEastAsia"/>
          <w:kern w:val="0"/>
          <w:lang w:val="zh-CN"/>
        </w:rPr>
        <w:t>2</w:t>
      </w:r>
      <w:r w:rsidRPr="00E64924">
        <w:rPr>
          <w:rFonts w:eastAsiaTheme="minorEastAsia" w:hAnsiTheme="minorEastAsia" w:hint="eastAsia"/>
          <w:kern w:val="0"/>
          <w:lang w:val="zh-CN"/>
        </w:rPr>
        <w:t>）东半部构造成分是走向北东</w:t>
      </w:r>
      <w:r w:rsidRPr="00E64924">
        <w:rPr>
          <w:rFonts w:eastAsiaTheme="minorEastAsia"/>
          <w:kern w:val="0"/>
          <w:lang w:val="zh-CN"/>
        </w:rPr>
        <w:t>—</w:t>
      </w:r>
      <w:r w:rsidRPr="00E64924">
        <w:rPr>
          <w:rFonts w:eastAsiaTheme="minorEastAsia" w:hAnsiTheme="minorEastAsia" w:hint="eastAsia"/>
          <w:kern w:val="0"/>
          <w:lang w:val="zh-CN"/>
        </w:rPr>
        <w:t>南西的隆起和凹陷相同，彼此平行的雁行排列组成的多字型构造体系。</w:t>
      </w:r>
      <w:r w:rsidRPr="00E64924">
        <w:rPr>
          <w:rFonts w:eastAsiaTheme="minorEastAsia" w:hAnsiTheme="minorEastAsia" w:hint="eastAsia"/>
        </w:rPr>
        <w:t>区域地质构造见图</w:t>
      </w:r>
      <w:r w:rsidRPr="00E64924">
        <w:rPr>
          <w:rFonts w:eastAsiaTheme="minorEastAsia"/>
        </w:rPr>
        <w:t>5.3-1</w:t>
      </w:r>
      <w:r w:rsidRPr="00E64924">
        <w:rPr>
          <w:rFonts w:eastAsiaTheme="minorEastAsia" w:hAnsiTheme="minorEastAsia" w:hint="eastAsia"/>
        </w:rPr>
        <w:t>。</w:t>
      </w:r>
    </w:p>
    <w:p w:rsidR="00AC3CD5" w:rsidRPr="00E64924" w:rsidRDefault="00AC3CD5" w:rsidP="00AC3CD5">
      <w:pPr>
        <w:widowControl/>
        <w:jc w:val="left"/>
        <w:rPr>
          <w:kern w:val="0"/>
        </w:rPr>
        <w:sectPr w:rsidR="00AC3CD5" w:rsidRPr="00E64924">
          <w:pgSz w:w="11906" w:h="16838"/>
          <w:pgMar w:top="1418" w:right="1418" w:bottom="1418" w:left="1418" w:header="851" w:footer="992" w:gutter="0"/>
          <w:cols w:space="720"/>
          <w:docGrid w:type="lines" w:linePitch="312"/>
        </w:sectPr>
      </w:pPr>
    </w:p>
    <w:p w:rsidR="00AC3CD5" w:rsidRPr="00E64924" w:rsidRDefault="00AC3CD5" w:rsidP="00AC3CD5">
      <w:pPr>
        <w:keepNext/>
        <w:keepLines/>
        <w:adjustRightInd w:val="0"/>
        <w:snapToGrid w:val="0"/>
        <w:spacing w:line="480" w:lineRule="exact"/>
        <w:outlineLvl w:val="3"/>
        <w:rPr>
          <w:bCs/>
          <w:sz w:val="24"/>
          <w:szCs w:val="24"/>
        </w:rPr>
      </w:pPr>
      <w:r w:rsidRPr="00E64924">
        <w:rPr>
          <w:bCs/>
          <w:sz w:val="24"/>
          <w:szCs w:val="24"/>
        </w:rPr>
        <w:t xml:space="preserve">5.3.1.2 </w:t>
      </w:r>
      <w:r w:rsidRPr="00E64924">
        <w:rPr>
          <w:rFonts w:hAnsiTheme="minorEastAsia" w:hint="eastAsia"/>
          <w:bCs/>
          <w:sz w:val="24"/>
          <w:szCs w:val="24"/>
        </w:rPr>
        <w:t>水文地质条件</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原平市地下水的赋存、运动和水质变化受地层、地质构造和地形的控制，不同类型的地下水，其富水性除构造因素外，主要由地层岩性的差异而决定。本区有四种类型的地下水：变质岩裂隙水、灰岩岩溶裂隙水、砂岩层间裂隙水和砂卵石孔隙水。区域水文地质图见图</w:t>
      </w:r>
      <w:r w:rsidRPr="00E64924">
        <w:rPr>
          <w:rFonts w:eastAsiaTheme="minorEastAsia"/>
          <w:kern w:val="0"/>
          <w:lang w:val="zh-CN"/>
        </w:rPr>
        <w:t>5.3-2</w:t>
      </w:r>
      <w:r w:rsidRPr="00E64924">
        <w:rPr>
          <w:rFonts w:eastAsiaTheme="minorEastAsia" w:hAnsiTheme="minorEastAsia" w:hint="eastAsia"/>
          <w:kern w:val="0"/>
          <w:lang w:val="zh-CN"/>
        </w:rPr>
        <w:t>。</w:t>
      </w:r>
    </w:p>
    <w:p w:rsidR="00AC3CD5" w:rsidRPr="00E64924" w:rsidRDefault="00AC3CD5" w:rsidP="00AC3CD5">
      <w:pPr>
        <w:pStyle w:val="af6"/>
        <w:rPr>
          <w:rFonts w:eastAsiaTheme="minorEastAsia"/>
          <w:kern w:val="0"/>
          <w:lang w:val="zh-CN"/>
        </w:rPr>
      </w:pPr>
      <w:r w:rsidRPr="00E64924">
        <w:rPr>
          <w:rFonts w:eastAsiaTheme="minorEastAsia"/>
          <w:kern w:val="0"/>
          <w:lang w:val="zh-CN"/>
        </w:rPr>
        <w:t>1.</w:t>
      </w:r>
      <w:r w:rsidRPr="00E64924">
        <w:rPr>
          <w:rFonts w:eastAsiaTheme="minorEastAsia" w:hAnsiTheme="minorEastAsia" w:hint="eastAsia"/>
          <w:kern w:val="0"/>
          <w:lang w:val="zh-CN"/>
        </w:rPr>
        <w:t>变质岩裂隙水</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五台群和滹沱群变质岩，由于节理裂隙发育深度有限，大气降水补给不能渗入深部，因而沟谷中普遍有泉水出露，但流量不大，一般</w:t>
      </w:r>
      <w:r w:rsidRPr="00E64924">
        <w:rPr>
          <w:rFonts w:eastAsiaTheme="minorEastAsia"/>
          <w:kern w:val="0"/>
          <w:lang w:val="zh-CN"/>
        </w:rPr>
        <w:t>0.1—</w:t>
      </w:r>
      <w:smartTag w:uri="urn:schemas-microsoft-com:office:smarttags" w:element="chmetcnv">
        <w:smartTagPr>
          <w:attr w:name="UnitName" w:val="m3"/>
          <w:attr w:name="SourceValue" w:val="5"/>
          <w:attr w:name="HasSpace" w:val="False"/>
          <w:attr w:name="Negative" w:val="False"/>
          <w:attr w:name="NumberType" w:val="1"/>
          <w:attr w:name="TCSC" w:val="0"/>
        </w:smartTagPr>
        <w:r w:rsidRPr="00E64924">
          <w:rPr>
            <w:rFonts w:eastAsiaTheme="minorEastAsia"/>
            <w:kern w:val="0"/>
            <w:lang w:val="zh-CN"/>
          </w:rPr>
          <w:t>5m</w:t>
        </w:r>
        <w:r w:rsidRPr="00E64924">
          <w:rPr>
            <w:rFonts w:eastAsiaTheme="minorEastAsia"/>
            <w:kern w:val="0"/>
            <w:vertAlign w:val="superscript"/>
            <w:lang w:val="zh-CN"/>
          </w:rPr>
          <w:t>3</w:t>
        </w:r>
      </w:smartTag>
      <w:r w:rsidRPr="00E64924">
        <w:rPr>
          <w:rFonts w:eastAsiaTheme="minorEastAsia"/>
          <w:kern w:val="0"/>
          <w:lang w:val="zh-CN"/>
        </w:rPr>
        <w:t>/d</w:t>
      </w:r>
      <w:r w:rsidRPr="00E64924">
        <w:rPr>
          <w:rFonts w:eastAsiaTheme="minorEastAsia" w:hAnsiTheme="minorEastAsia" w:hint="eastAsia"/>
          <w:kern w:val="0"/>
          <w:lang w:val="zh-CN"/>
        </w:rPr>
        <w:t>，往往渗入砂卵石中或汇成溪流补给盆地，这是盆地松散层丰富的地下水的主要补给来源。</w:t>
      </w:r>
    </w:p>
    <w:p w:rsidR="00AC3CD5" w:rsidRPr="00E64924" w:rsidRDefault="00AC3CD5" w:rsidP="00AC3CD5">
      <w:pPr>
        <w:pStyle w:val="af6"/>
        <w:rPr>
          <w:rFonts w:eastAsiaTheme="minorEastAsia"/>
          <w:kern w:val="0"/>
          <w:lang w:val="zh-CN"/>
        </w:rPr>
      </w:pPr>
      <w:r w:rsidRPr="00E64924">
        <w:rPr>
          <w:rFonts w:eastAsiaTheme="minorEastAsia"/>
          <w:kern w:val="0"/>
          <w:lang w:val="zh-CN"/>
        </w:rPr>
        <w:t>2.</w:t>
      </w:r>
      <w:r w:rsidRPr="00E64924">
        <w:rPr>
          <w:rFonts w:eastAsiaTheme="minorEastAsia" w:hAnsiTheme="minorEastAsia" w:hint="eastAsia"/>
          <w:kern w:val="0"/>
          <w:lang w:val="zh-CN"/>
        </w:rPr>
        <w:t>灰岩岩溶裂隙水</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寒武、奥陶系灰岩（包括滹沱群瑶池组和北大兴组白云岩）具有可溶性，它的裂隙和溶洞发育很深，往往形成丰富的地下水体。由于巨厚的灰岩之间没有良好的隔水层，造成广大的灰岩山区，地下水埋藏很深，数十米至一、二百米。当其地下水侵蚀基准面被切割时就以泉水形式流出。下马圈泉群是本区奥陶、寒武系灰岩中最大的泉水，出露标高</w:t>
      </w:r>
      <w:smartTag w:uri="urn:schemas-microsoft-com:office:smarttags" w:element="chmetcnv">
        <w:smartTagPr>
          <w:attr w:name="UnitName" w:val="m"/>
          <w:attr w:name="SourceValue" w:val="1150"/>
          <w:attr w:name="HasSpace" w:val="False"/>
          <w:attr w:name="Negative" w:val="False"/>
          <w:attr w:name="NumberType" w:val="1"/>
          <w:attr w:name="TCSC" w:val="0"/>
        </w:smartTagPr>
        <w:r w:rsidRPr="00E64924">
          <w:rPr>
            <w:rFonts w:eastAsiaTheme="minorEastAsia"/>
            <w:kern w:val="0"/>
            <w:lang w:val="zh-CN"/>
          </w:rPr>
          <w:t>1150m</w:t>
        </w:r>
      </w:smartTag>
      <w:r w:rsidRPr="00E64924">
        <w:rPr>
          <w:rFonts w:eastAsiaTheme="minorEastAsia" w:hAnsiTheme="minorEastAsia" w:hint="eastAsia"/>
          <w:kern w:val="0"/>
          <w:lang w:val="zh-CN"/>
        </w:rPr>
        <w:t>，流量约</w:t>
      </w:r>
      <w:smartTag w:uri="urn:schemas-microsoft-com:office:smarttags" w:element="chmetcnv">
        <w:smartTagPr>
          <w:attr w:name="UnitName" w:val="m3"/>
          <w:attr w:name="SourceValue" w:val="1.2"/>
          <w:attr w:name="HasSpace" w:val="False"/>
          <w:attr w:name="Negative" w:val="False"/>
          <w:attr w:name="NumberType" w:val="1"/>
          <w:attr w:name="TCSC" w:val="0"/>
        </w:smartTagPr>
        <w:r w:rsidRPr="00E64924">
          <w:rPr>
            <w:rFonts w:eastAsiaTheme="minorEastAsia"/>
            <w:kern w:val="0"/>
            <w:lang w:val="zh-CN"/>
          </w:rPr>
          <w:t>1.2m</w:t>
        </w:r>
        <w:r w:rsidRPr="00E64924">
          <w:rPr>
            <w:rFonts w:eastAsiaTheme="minorEastAsia"/>
            <w:kern w:val="0"/>
            <w:vertAlign w:val="superscript"/>
            <w:lang w:val="zh-CN"/>
          </w:rPr>
          <w:t>3</w:t>
        </w:r>
      </w:smartTag>
      <w:r w:rsidRPr="00E64924">
        <w:rPr>
          <w:rFonts w:eastAsiaTheme="minorEastAsia"/>
          <w:kern w:val="0"/>
          <w:lang w:val="zh-CN"/>
        </w:rPr>
        <w:t>/s</w:t>
      </w:r>
      <w:r w:rsidRPr="00E64924">
        <w:rPr>
          <w:rFonts w:eastAsiaTheme="minorEastAsia" w:hAnsiTheme="minorEastAsia" w:hint="eastAsia"/>
          <w:kern w:val="0"/>
          <w:lang w:val="zh-CN"/>
        </w:rPr>
        <w:t>，对阳武河洪积扇极为丰富的地下水的补给起着重大作用。本区基岩裂隙岩溶水具有几个径流、排泄途径，下马圈泉群是一定地区范围内地下水强烈集中的泄水带之一。下寒武系页岩隔水层使其与下伏变质岩构成两个不同的含水岩系。由于低序次的断裂（或称导水断裂）沟通了两个含水岩系的地下水，这是灰岩裂隙岩溶水的又一处排泄通道（主要在北部）。</w:t>
      </w:r>
    </w:p>
    <w:p w:rsidR="00AC3CD5" w:rsidRPr="00E64924" w:rsidRDefault="00AC3CD5" w:rsidP="00AC3CD5">
      <w:pPr>
        <w:pStyle w:val="af6"/>
        <w:rPr>
          <w:rFonts w:eastAsiaTheme="minorEastAsia"/>
          <w:kern w:val="0"/>
          <w:lang w:val="zh-CN"/>
        </w:rPr>
      </w:pPr>
      <w:r w:rsidRPr="00E64924">
        <w:rPr>
          <w:rFonts w:eastAsiaTheme="minorEastAsia"/>
          <w:kern w:val="0"/>
          <w:lang w:val="zh-CN"/>
        </w:rPr>
        <w:t>3.</w:t>
      </w:r>
      <w:r w:rsidRPr="00E64924">
        <w:rPr>
          <w:rFonts w:eastAsiaTheme="minorEastAsia" w:hAnsiTheme="minorEastAsia" w:hint="eastAsia"/>
          <w:kern w:val="0"/>
          <w:lang w:val="zh-CN"/>
        </w:rPr>
        <w:t>砂岩层间裂隙水</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石炭、二叠、三叠系和侏罗系砂页岩节理、裂隙发育，因此，沟谷中均有泉水分布，流量一般不大，</w:t>
      </w:r>
      <w:r w:rsidRPr="00E64924">
        <w:rPr>
          <w:rFonts w:eastAsiaTheme="minorEastAsia"/>
          <w:kern w:val="0"/>
          <w:lang w:val="zh-CN"/>
        </w:rPr>
        <w:t>0.1—</w:t>
      </w:r>
      <w:smartTag w:uri="urn:schemas-microsoft-com:office:smarttags" w:element="chmetcnv">
        <w:smartTagPr>
          <w:attr w:name="UnitName" w:val="m3"/>
          <w:attr w:name="SourceValue" w:val="4"/>
          <w:attr w:name="HasSpace" w:val="False"/>
          <w:attr w:name="Negative" w:val="False"/>
          <w:attr w:name="NumberType" w:val="1"/>
          <w:attr w:name="TCSC" w:val="0"/>
        </w:smartTagPr>
        <w:r w:rsidRPr="00E64924">
          <w:rPr>
            <w:rFonts w:eastAsiaTheme="minorEastAsia"/>
            <w:kern w:val="0"/>
            <w:lang w:val="zh-CN"/>
          </w:rPr>
          <w:t>4m</w:t>
        </w:r>
        <w:r w:rsidRPr="00E64924">
          <w:rPr>
            <w:rFonts w:eastAsiaTheme="minorEastAsia"/>
            <w:kern w:val="0"/>
            <w:vertAlign w:val="superscript"/>
            <w:lang w:val="zh-CN"/>
          </w:rPr>
          <w:t>3</w:t>
        </w:r>
      </w:smartTag>
      <w:r w:rsidRPr="00E64924">
        <w:rPr>
          <w:rFonts w:eastAsiaTheme="minorEastAsia"/>
          <w:kern w:val="0"/>
          <w:lang w:val="zh-CN"/>
        </w:rPr>
        <w:t>/h</w:t>
      </w:r>
      <w:r w:rsidRPr="00E64924">
        <w:rPr>
          <w:rFonts w:eastAsiaTheme="minorEastAsia" w:hAnsiTheme="minorEastAsia" w:hint="eastAsia"/>
          <w:kern w:val="0"/>
          <w:lang w:val="zh-CN"/>
        </w:rPr>
        <w:t>，没有统一的水位标高。其中页岩或泥岩具有相对隔水性，因而形成砂页岩层间水或承压水，有时自流地表。底部石炭系铝土质页岩和泥岩，为一良好的隔水层，若没有断裂影响，一般与下伏地层无水力联系。</w:t>
      </w:r>
    </w:p>
    <w:p w:rsidR="00AC3CD5" w:rsidRPr="00E64924" w:rsidRDefault="00AC3CD5" w:rsidP="00AC3CD5">
      <w:pPr>
        <w:pStyle w:val="af6"/>
        <w:rPr>
          <w:rFonts w:eastAsiaTheme="minorEastAsia"/>
          <w:kern w:val="0"/>
          <w:lang w:val="zh-CN"/>
        </w:rPr>
      </w:pPr>
      <w:r w:rsidRPr="00E64924">
        <w:rPr>
          <w:rFonts w:eastAsiaTheme="minorEastAsia"/>
          <w:kern w:val="0"/>
          <w:lang w:val="zh-CN"/>
        </w:rPr>
        <w:t>4.</w:t>
      </w:r>
      <w:r w:rsidRPr="00E64924">
        <w:rPr>
          <w:rFonts w:eastAsiaTheme="minorEastAsia" w:hAnsiTheme="minorEastAsia" w:hint="eastAsia"/>
          <w:kern w:val="0"/>
          <w:lang w:val="zh-CN"/>
        </w:rPr>
        <w:t>砂卵石孔隙水</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第三系、第四系松散层孔隙水。分布在河谷和盆地中，其内容丰富，含水层变化错综复杂，盆地中堆积了很厚的松散层，由于新构造运动的差异，塑造成滹沱河两侧极不对称的地貌形态，构成西部洪积扇群的地下水很丰富，单位涌水量一般为</w:t>
      </w:r>
      <w:r w:rsidRPr="00E64924">
        <w:rPr>
          <w:rFonts w:eastAsiaTheme="minorEastAsia"/>
          <w:kern w:val="0"/>
          <w:lang w:val="zh-CN"/>
        </w:rPr>
        <w:t>3—10t/h·m</w:t>
      </w:r>
      <w:r w:rsidRPr="00E64924">
        <w:rPr>
          <w:rFonts w:eastAsiaTheme="minorEastAsia" w:hAnsiTheme="minorEastAsia" w:hint="eastAsia"/>
          <w:kern w:val="0"/>
          <w:lang w:val="zh-CN"/>
        </w:rPr>
        <w:t>，大的达</w:t>
      </w:r>
      <w:r w:rsidRPr="00E64924">
        <w:rPr>
          <w:rFonts w:eastAsiaTheme="minorEastAsia"/>
          <w:kern w:val="0"/>
          <w:lang w:val="zh-CN"/>
        </w:rPr>
        <w:t>20—50t/h·m</w:t>
      </w:r>
      <w:r w:rsidRPr="00E64924">
        <w:rPr>
          <w:rFonts w:eastAsiaTheme="minorEastAsia" w:hAnsiTheme="minorEastAsia" w:hint="eastAsia"/>
          <w:kern w:val="0"/>
          <w:lang w:val="zh-CN"/>
        </w:rPr>
        <w:t>，而边山丘陵地下水较贫乏，一般含水层都埋藏在下更新统和上更新统地层中，单位涌水量一般小于</w:t>
      </w:r>
      <w:r w:rsidRPr="00E64924">
        <w:rPr>
          <w:rFonts w:eastAsiaTheme="minorEastAsia"/>
          <w:kern w:val="0"/>
          <w:lang w:val="zh-CN"/>
        </w:rPr>
        <w:t>1t/h·m</w:t>
      </w:r>
      <w:r w:rsidRPr="00E64924">
        <w:rPr>
          <w:rFonts w:eastAsiaTheme="minorEastAsia" w:hAnsiTheme="minorEastAsia" w:hint="eastAsia"/>
          <w:kern w:val="0"/>
          <w:lang w:val="zh-CN"/>
        </w:rPr>
        <w:t>。滹沱河、云中河冲积平原主要含水层岩性为中细砂和粉细砂，水量丰富，钻孔单位涌水量</w:t>
      </w:r>
      <w:r w:rsidRPr="00E64924">
        <w:rPr>
          <w:rFonts w:eastAsiaTheme="minorEastAsia"/>
          <w:kern w:val="0"/>
          <w:lang w:val="zh-CN"/>
        </w:rPr>
        <w:t>10—20t/h·m</w:t>
      </w:r>
      <w:r w:rsidRPr="00E64924">
        <w:rPr>
          <w:rFonts w:eastAsiaTheme="minorEastAsia" w:hAnsiTheme="minorEastAsia" w:hint="eastAsia"/>
          <w:kern w:val="0"/>
          <w:lang w:val="zh-CN"/>
        </w:rPr>
        <w:t>以上。</w:t>
      </w:r>
    </w:p>
    <w:p w:rsidR="00AC3CD5" w:rsidRPr="00E64924" w:rsidRDefault="00AC3CD5" w:rsidP="00AC3CD5">
      <w:pPr>
        <w:spacing w:line="480" w:lineRule="exact"/>
        <w:ind w:firstLineChars="200" w:firstLine="422"/>
        <w:rPr>
          <w:b/>
          <w:szCs w:val="20"/>
          <w:lang w:val="zh-CN"/>
        </w:rPr>
      </w:pPr>
      <w:r w:rsidRPr="00E64924">
        <w:rPr>
          <w:b/>
          <w:szCs w:val="20"/>
          <w:lang w:val="zh-CN"/>
        </w:rPr>
        <w:t>2</w:t>
      </w:r>
      <w:r w:rsidRPr="00E64924">
        <w:rPr>
          <w:rFonts w:hAnsiTheme="minorEastAsia" w:hint="eastAsia"/>
          <w:b/>
          <w:szCs w:val="20"/>
          <w:lang w:val="zh-CN"/>
        </w:rPr>
        <w:t>、地下水补、径、排条件</w:t>
      </w:r>
    </w:p>
    <w:p w:rsidR="00AC3CD5" w:rsidRPr="00E64924" w:rsidRDefault="00AC3CD5" w:rsidP="00AC3CD5">
      <w:pPr>
        <w:pStyle w:val="af6"/>
        <w:rPr>
          <w:rFonts w:eastAsiaTheme="minorEastAsia"/>
          <w:kern w:val="0"/>
          <w:lang w:val="zh-CN"/>
        </w:rPr>
      </w:pPr>
      <w:r w:rsidRPr="00E64924">
        <w:rPr>
          <w:rFonts w:eastAsiaTheme="minorEastAsia" w:hAnsiTheme="minorEastAsia" w:hint="eastAsia"/>
          <w:kern w:val="0"/>
          <w:lang w:val="zh-CN"/>
        </w:rPr>
        <w:t>原平整个地区的地下水主要接受大气降水补给，山区向盆地径流和排泄，使潜水的形成、分布、埋藏和水化学作用方向，具有由东、西、北三个方向似半环状向滹沱河南部呈水平分带规律，即潜水的埋深由边山丘陵</w:t>
      </w:r>
      <w:r w:rsidRPr="00E64924">
        <w:rPr>
          <w:rFonts w:eastAsiaTheme="minorEastAsia"/>
          <w:kern w:val="0"/>
          <w:lang w:val="zh-CN"/>
        </w:rPr>
        <w:t>70</w:t>
      </w:r>
      <w:r w:rsidRPr="00E64924">
        <w:rPr>
          <w:rFonts w:eastAsiaTheme="minorEastAsia" w:hAnsiTheme="minorEastAsia" w:hint="eastAsia"/>
          <w:kern w:val="0"/>
          <w:lang w:val="zh-CN"/>
        </w:rPr>
        <w:t>～</w:t>
      </w:r>
      <w:r w:rsidRPr="00E64924">
        <w:rPr>
          <w:rFonts w:eastAsiaTheme="minorEastAsia"/>
          <w:kern w:val="0"/>
          <w:lang w:val="zh-CN"/>
        </w:rPr>
        <w:t>80m</w:t>
      </w:r>
      <w:r w:rsidRPr="00E64924">
        <w:rPr>
          <w:rFonts w:eastAsiaTheme="minorEastAsia" w:hAnsiTheme="minorEastAsia" w:hint="eastAsia"/>
          <w:kern w:val="0"/>
          <w:lang w:val="zh-CN"/>
        </w:rPr>
        <w:t>变到滹沱河平原只有几米或溢出地表。径流和交替由强变弱，滹沱河和北云中河为地下水水平排泄的汇集带，其下游出现垂直蒸发的排泄型。水质由低矿化的重碳酸</w:t>
      </w:r>
      <w:r w:rsidRPr="00E64924">
        <w:rPr>
          <w:rFonts w:eastAsiaTheme="minorEastAsia"/>
          <w:kern w:val="0"/>
          <w:lang w:val="zh-CN"/>
        </w:rPr>
        <w:t>—</w:t>
      </w:r>
      <w:r w:rsidRPr="00E64924">
        <w:rPr>
          <w:rFonts w:eastAsiaTheme="minorEastAsia" w:hAnsiTheme="minorEastAsia" w:hint="eastAsia"/>
          <w:kern w:val="0"/>
          <w:lang w:val="zh-CN"/>
        </w:rPr>
        <w:t>钙型水变为硫酸碳酸钙型水。沿滹沱河两岸，主要表现在西岸，分布有大片湿地和盐碱地。盆地地下水向原平南端径流、排泄。</w:t>
      </w: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Pr>
        <w:ind w:firstLine="480"/>
      </w:pPr>
    </w:p>
    <w:p w:rsidR="00AC3CD5" w:rsidRPr="00E64924" w:rsidRDefault="00AC3CD5" w:rsidP="00AC3CD5"/>
    <w:p w:rsidR="00AC3CD5" w:rsidRPr="00E64924" w:rsidRDefault="00AC3CD5" w:rsidP="00AC3CD5"/>
    <w:p w:rsidR="00AC3CD5" w:rsidRPr="00E64924" w:rsidRDefault="00AC3CD5" w:rsidP="00AC3CD5">
      <w:pPr>
        <w:widowControl/>
        <w:jc w:val="left"/>
        <w:rPr>
          <w:kern w:val="0"/>
        </w:rPr>
        <w:sectPr w:rsidR="00AC3CD5" w:rsidRPr="00E64924">
          <w:pgSz w:w="11906" w:h="16838"/>
          <w:pgMar w:top="1418" w:right="1418" w:bottom="1418" w:left="1418" w:header="851" w:footer="992" w:gutter="0"/>
          <w:cols w:space="720"/>
          <w:docGrid w:type="lines" w:linePitch="312"/>
        </w:sectPr>
      </w:pPr>
    </w:p>
    <w:p w:rsidR="00AC3CD5" w:rsidRPr="00E64924" w:rsidRDefault="00AC3CD5" w:rsidP="004C6177">
      <w:pPr>
        <w:pStyle w:val="3"/>
        <w:tabs>
          <w:tab w:val="left" w:pos="4521"/>
        </w:tabs>
        <w:spacing w:before="0" w:after="0" w:line="500" w:lineRule="exact"/>
        <w:rPr>
          <w:sz w:val="30"/>
          <w:szCs w:val="30"/>
        </w:rPr>
      </w:pPr>
      <w:r w:rsidRPr="00E64924">
        <w:rPr>
          <w:sz w:val="30"/>
          <w:szCs w:val="30"/>
        </w:rPr>
        <w:t>5.3.2</w:t>
      </w:r>
      <w:r w:rsidRPr="00E64924">
        <w:rPr>
          <w:rFonts w:eastAsiaTheme="minorEastAsia" w:hint="eastAsia"/>
          <w:sz w:val="30"/>
          <w:szCs w:val="30"/>
        </w:rPr>
        <w:t>评价区地质与水文地质</w:t>
      </w:r>
      <w:r w:rsidR="004C6177" w:rsidRPr="00E64924">
        <w:rPr>
          <w:rFonts w:eastAsiaTheme="minorEastAsia"/>
          <w:sz w:val="30"/>
          <w:szCs w:val="30"/>
        </w:rPr>
        <w:tab/>
      </w:r>
    </w:p>
    <w:p w:rsidR="00AC3CD5" w:rsidRPr="00E64924" w:rsidRDefault="00AC3CD5" w:rsidP="00AC3CD5">
      <w:pPr>
        <w:keepNext/>
        <w:keepLines/>
        <w:adjustRightInd w:val="0"/>
        <w:snapToGrid w:val="0"/>
        <w:spacing w:line="500" w:lineRule="exact"/>
        <w:outlineLvl w:val="3"/>
        <w:rPr>
          <w:rFonts w:ascii="Times New Roman" w:hAnsi="Times New Roman" w:cs="Times New Roman"/>
          <w:bCs/>
          <w:sz w:val="24"/>
          <w:szCs w:val="24"/>
        </w:rPr>
      </w:pPr>
      <w:r w:rsidRPr="00E64924">
        <w:rPr>
          <w:rFonts w:ascii="Times New Roman" w:hAnsi="Times New Roman" w:cs="Times New Roman"/>
          <w:bCs/>
          <w:sz w:val="24"/>
          <w:szCs w:val="24"/>
        </w:rPr>
        <w:t>5.3.2.1</w:t>
      </w:r>
      <w:r w:rsidRPr="00E64924">
        <w:rPr>
          <w:rFonts w:ascii="Times New Roman" w:hAnsiTheme="minorEastAsia" w:cs="Times New Roman"/>
          <w:bCs/>
          <w:sz w:val="24"/>
          <w:szCs w:val="24"/>
        </w:rPr>
        <w:t>地质条件</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hint="eastAsia"/>
          <w:kern w:val="0"/>
          <w:lang w:val="zh-CN"/>
        </w:rPr>
        <w:t>根据评价区地质资料，区内地层主要为：新生界第三系（</w:t>
      </w:r>
      <w:r w:rsidRPr="00E64924">
        <w:rPr>
          <w:rFonts w:eastAsiaTheme="minorEastAsia" w:hAnsiTheme="minorEastAsia"/>
          <w:kern w:val="0"/>
          <w:lang w:val="zh-CN"/>
        </w:rPr>
        <w:t>N</w:t>
      </w:r>
      <w:r w:rsidRPr="00E64924">
        <w:rPr>
          <w:rFonts w:eastAsiaTheme="minorEastAsia" w:hAnsiTheme="minorEastAsia" w:hint="eastAsia"/>
          <w:kern w:val="0"/>
          <w:lang w:val="zh-CN"/>
        </w:rPr>
        <w:t>）、新生界第四系（</w:t>
      </w:r>
      <w:r w:rsidRPr="00E64924">
        <w:rPr>
          <w:rFonts w:eastAsiaTheme="minorEastAsia" w:hAnsiTheme="minorEastAsia"/>
          <w:kern w:val="0"/>
          <w:lang w:val="zh-CN"/>
        </w:rPr>
        <w:t>Q</w:t>
      </w:r>
      <w:r w:rsidRPr="00E64924">
        <w:rPr>
          <w:rFonts w:eastAsiaTheme="minorEastAsia" w:hAnsiTheme="minorEastAsia" w:hint="eastAsia"/>
          <w:kern w:val="0"/>
          <w:lang w:val="zh-CN"/>
        </w:rPr>
        <w:t>）地层。</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kern w:val="0"/>
          <w:lang w:val="zh-CN"/>
        </w:rPr>
        <w:t>1.</w:t>
      </w:r>
      <w:r w:rsidRPr="00E64924">
        <w:rPr>
          <w:rFonts w:eastAsiaTheme="minorEastAsia" w:hAnsiTheme="minorEastAsia" w:hint="eastAsia"/>
          <w:kern w:val="0"/>
          <w:lang w:val="zh-CN"/>
        </w:rPr>
        <w:t>新生界第三系（</w:t>
      </w:r>
      <w:r w:rsidRPr="00E64924">
        <w:rPr>
          <w:rFonts w:eastAsiaTheme="minorEastAsia" w:hAnsiTheme="minorEastAsia"/>
          <w:kern w:val="0"/>
          <w:lang w:val="zh-CN"/>
        </w:rPr>
        <w:t>N</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hint="eastAsia"/>
          <w:kern w:val="0"/>
          <w:lang w:val="zh-CN"/>
        </w:rPr>
        <w:t>该地层为上新统静乐组（</w:t>
      </w:r>
      <w:r w:rsidRPr="00E64924">
        <w:rPr>
          <w:rFonts w:eastAsiaTheme="minorEastAsia" w:hAnsiTheme="minorEastAsia"/>
          <w:kern w:val="0"/>
          <w:lang w:val="zh-CN"/>
        </w:rPr>
        <w:t>N2</w:t>
      </w:r>
      <w:r w:rsidRPr="00E64924">
        <w:rPr>
          <w:rFonts w:eastAsiaTheme="minorEastAsia" w:hAnsiTheme="minorEastAsia" w:hint="eastAsia"/>
          <w:kern w:val="0"/>
          <w:lang w:val="zh-CN"/>
        </w:rPr>
        <w:t>），为河湖相堆积物。岩性为褐红色粘土，夹有卵石、亚砂土。厚度为</w:t>
      </w:r>
      <w:r w:rsidRPr="00E64924">
        <w:rPr>
          <w:rFonts w:eastAsiaTheme="minorEastAsia" w:hAnsiTheme="minorEastAsia"/>
          <w:kern w:val="0"/>
          <w:lang w:val="zh-CN"/>
        </w:rPr>
        <w:t>15</w:t>
      </w:r>
      <w:r w:rsidRPr="00E64924">
        <w:rPr>
          <w:rFonts w:eastAsiaTheme="minorEastAsia" w:hAnsiTheme="minorEastAsia" w:hint="eastAsia"/>
          <w:kern w:val="0"/>
          <w:lang w:val="zh-CN"/>
        </w:rPr>
        <w:t>～</w:t>
      </w:r>
      <w:r w:rsidRPr="00E64924">
        <w:rPr>
          <w:rFonts w:eastAsiaTheme="minorEastAsia" w:hAnsiTheme="minorEastAsia"/>
          <w:kern w:val="0"/>
          <w:lang w:val="zh-CN"/>
        </w:rPr>
        <w:t>35m</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kern w:val="0"/>
          <w:lang w:val="zh-CN"/>
        </w:rPr>
        <w:t>2.</w:t>
      </w:r>
      <w:r w:rsidRPr="00E64924">
        <w:rPr>
          <w:rFonts w:eastAsiaTheme="minorEastAsia" w:hAnsiTheme="minorEastAsia" w:hint="eastAsia"/>
          <w:kern w:val="0"/>
          <w:lang w:val="zh-CN"/>
        </w:rPr>
        <w:t>新生界第四系（</w:t>
      </w:r>
      <w:r w:rsidRPr="00E64924">
        <w:rPr>
          <w:rFonts w:eastAsiaTheme="minorEastAsia" w:hAnsiTheme="minorEastAsia"/>
          <w:kern w:val="0"/>
          <w:lang w:val="zh-CN"/>
        </w:rPr>
        <w:t>Q</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hint="eastAsia"/>
          <w:kern w:val="0"/>
          <w:lang w:val="zh-CN"/>
        </w:rPr>
        <w:t>（</w:t>
      </w:r>
      <w:r w:rsidRPr="00E64924">
        <w:rPr>
          <w:rFonts w:eastAsiaTheme="minorEastAsia" w:hAnsiTheme="minorEastAsia"/>
          <w:kern w:val="0"/>
          <w:lang w:val="zh-CN"/>
        </w:rPr>
        <w:t>1</w:t>
      </w:r>
      <w:r w:rsidRPr="00E64924">
        <w:rPr>
          <w:rFonts w:eastAsiaTheme="minorEastAsia" w:hAnsiTheme="minorEastAsia" w:hint="eastAsia"/>
          <w:kern w:val="0"/>
          <w:lang w:val="zh-CN"/>
        </w:rPr>
        <w:t>）第四系下更新统（</w:t>
      </w:r>
      <w:r w:rsidRPr="00E64924">
        <w:rPr>
          <w:rFonts w:eastAsiaTheme="minorEastAsia" w:hAnsiTheme="minorEastAsia"/>
          <w:kern w:val="0"/>
          <w:lang w:val="zh-CN"/>
        </w:rPr>
        <w:t>Q1</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hint="eastAsia"/>
          <w:kern w:val="0"/>
          <w:lang w:val="zh-CN"/>
        </w:rPr>
        <w:t>该统为一套浅色的河湖相地层，其岩性为红色亚粘土、粘土，其厚度为</w:t>
      </w:r>
      <w:r w:rsidRPr="00E64924">
        <w:rPr>
          <w:rFonts w:eastAsiaTheme="minorEastAsia" w:hAnsiTheme="minorEastAsia"/>
          <w:kern w:val="0"/>
          <w:lang w:val="zh-CN"/>
        </w:rPr>
        <w:t>13</w:t>
      </w:r>
      <w:r w:rsidRPr="00E64924">
        <w:rPr>
          <w:rFonts w:eastAsiaTheme="minorEastAsia" w:hAnsiTheme="minorEastAsia" w:hint="eastAsia"/>
          <w:kern w:val="0"/>
          <w:lang w:val="zh-CN"/>
        </w:rPr>
        <w:t>～</w:t>
      </w:r>
      <w:r w:rsidRPr="00E64924">
        <w:rPr>
          <w:rFonts w:eastAsiaTheme="minorEastAsia" w:hAnsiTheme="minorEastAsia"/>
          <w:kern w:val="0"/>
          <w:lang w:val="zh-CN"/>
        </w:rPr>
        <w:t>25m</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hint="eastAsia"/>
          <w:kern w:val="0"/>
          <w:lang w:val="zh-CN"/>
        </w:rPr>
        <w:t>（</w:t>
      </w:r>
      <w:r w:rsidRPr="00E64924">
        <w:rPr>
          <w:rFonts w:eastAsiaTheme="minorEastAsia" w:hAnsiTheme="minorEastAsia"/>
          <w:kern w:val="0"/>
          <w:lang w:val="zh-CN"/>
        </w:rPr>
        <w:t>2</w:t>
      </w:r>
      <w:r w:rsidRPr="00E64924">
        <w:rPr>
          <w:rFonts w:eastAsiaTheme="minorEastAsia" w:hAnsiTheme="minorEastAsia" w:hint="eastAsia"/>
          <w:kern w:val="0"/>
          <w:lang w:val="zh-CN"/>
        </w:rPr>
        <w:t>）第四系中更新统（</w:t>
      </w:r>
      <w:r w:rsidRPr="00E64924">
        <w:rPr>
          <w:rFonts w:eastAsiaTheme="minorEastAsia" w:hAnsiTheme="minorEastAsia"/>
          <w:kern w:val="0"/>
          <w:lang w:val="zh-CN"/>
        </w:rPr>
        <w:t>Q2</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hint="eastAsia"/>
          <w:kern w:val="0"/>
          <w:lang w:val="zh-CN"/>
        </w:rPr>
        <w:t>该统为一套洪积物，在区内西北部及西南部黄土丘陵地形处出露，呈小块状零星分布。岩性为浅棕褐—红褐色亚粘土、粘土，有胶结。其厚度为</w:t>
      </w:r>
      <w:r w:rsidRPr="00E64924">
        <w:rPr>
          <w:rFonts w:eastAsiaTheme="minorEastAsia" w:hAnsiTheme="minorEastAsia"/>
          <w:kern w:val="0"/>
          <w:lang w:val="zh-CN"/>
        </w:rPr>
        <w:t>12</w:t>
      </w:r>
      <w:r w:rsidRPr="00E64924">
        <w:rPr>
          <w:rFonts w:eastAsiaTheme="minorEastAsia" w:hAnsiTheme="minorEastAsia" w:hint="eastAsia"/>
          <w:kern w:val="0"/>
          <w:lang w:val="zh-CN"/>
        </w:rPr>
        <w:t>～</w:t>
      </w:r>
      <w:r w:rsidRPr="00E64924">
        <w:rPr>
          <w:rFonts w:eastAsiaTheme="minorEastAsia" w:hAnsiTheme="minorEastAsia"/>
          <w:kern w:val="0"/>
          <w:lang w:val="zh-CN"/>
        </w:rPr>
        <w:t>35m</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hint="eastAsia"/>
          <w:kern w:val="0"/>
          <w:lang w:val="zh-CN"/>
        </w:rPr>
        <w:t>（</w:t>
      </w:r>
      <w:r w:rsidRPr="00E64924">
        <w:rPr>
          <w:rFonts w:eastAsiaTheme="minorEastAsia" w:hAnsiTheme="minorEastAsia"/>
          <w:kern w:val="0"/>
          <w:lang w:val="zh-CN"/>
        </w:rPr>
        <w:t>3</w:t>
      </w:r>
      <w:r w:rsidRPr="00E64924">
        <w:rPr>
          <w:rFonts w:eastAsiaTheme="minorEastAsia" w:hAnsiTheme="minorEastAsia" w:hint="eastAsia"/>
          <w:kern w:val="0"/>
          <w:lang w:val="zh-CN"/>
        </w:rPr>
        <w:t>）第四系上更新统（</w:t>
      </w:r>
      <w:r w:rsidRPr="00E64924">
        <w:rPr>
          <w:rFonts w:eastAsiaTheme="minorEastAsia" w:hAnsiTheme="minorEastAsia"/>
          <w:kern w:val="0"/>
          <w:lang w:val="zh-CN"/>
        </w:rPr>
        <w:t>Q3</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hint="eastAsia"/>
          <w:kern w:val="0"/>
          <w:lang w:val="zh-CN"/>
        </w:rPr>
        <w:t>本统地层包括河湖相及坡洪积相两个类型。调查区内广泛出露。岩性为黄褐色或褐色亚砂土，土层结构较松散，颗粒均匀，具大孔隙，垂直节理较发育，局部夹有砂岩、灰岩圆砾及卵石。其厚度为</w:t>
      </w:r>
      <w:r w:rsidRPr="00E64924">
        <w:rPr>
          <w:rFonts w:eastAsiaTheme="minorEastAsia" w:hAnsiTheme="minorEastAsia"/>
          <w:kern w:val="0"/>
          <w:lang w:val="zh-CN"/>
        </w:rPr>
        <w:t>18</w:t>
      </w:r>
      <w:r w:rsidRPr="00E64924">
        <w:rPr>
          <w:rFonts w:eastAsiaTheme="minorEastAsia" w:hAnsiTheme="minorEastAsia" w:hint="eastAsia"/>
          <w:kern w:val="0"/>
          <w:lang w:val="zh-CN"/>
        </w:rPr>
        <w:t>～</w:t>
      </w:r>
      <w:r w:rsidRPr="00E64924">
        <w:rPr>
          <w:rFonts w:eastAsiaTheme="minorEastAsia" w:hAnsiTheme="minorEastAsia"/>
          <w:kern w:val="0"/>
          <w:lang w:val="zh-CN"/>
        </w:rPr>
        <w:t>36m</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hAnsiTheme="minorEastAsia"/>
          <w:kern w:val="0"/>
          <w:lang w:val="zh-CN"/>
        </w:rPr>
      </w:pPr>
      <w:r w:rsidRPr="00E64924">
        <w:rPr>
          <w:rFonts w:eastAsiaTheme="minorEastAsia" w:hAnsiTheme="minorEastAsia" w:hint="eastAsia"/>
          <w:kern w:val="0"/>
          <w:lang w:val="zh-CN"/>
        </w:rPr>
        <w:t>（</w:t>
      </w:r>
      <w:r w:rsidRPr="00E64924">
        <w:rPr>
          <w:rFonts w:eastAsiaTheme="minorEastAsia" w:hAnsiTheme="minorEastAsia"/>
          <w:kern w:val="0"/>
          <w:lang w:val="zh-CN"/>
        </w:rPr>
        <w:t>4</w:t>
      </w:r>
      <w:r w:rsidRPr="00E64924">
        <w:rPr>
          <w:rFonts w:eastAsiaTheme="minorEastAsia" w:hAnsiTheme="minorEastAsia" w:hint="eastAsia"/>
          <w:kern w:val="0"/>
          <w:lang w:val="zh-CN"/>
        </w:rPr>
        <w:t>）全新统（</w:t>
      </w:r>
      <w:r w:rsidRPr="00E64924">
        <w:rPr>
          <w:rFonts w:eastAsiaTheme="minorEastAsia" w:hAnsiTheme="minorEastAsia"/>
          <w:kern w:val="0"/>
          <w:lang w:val="zh-CN"/>
        </w:rPr>
        <w:t>Q4</w:t>
      </w:r>
      <w:r w:rsidRPr="00E64924">
        <w:rPr>
          <w:rFonts w:eastAsiaTheme="minorEastAsia" w:hAnsiTheme="minorEastAsia" w:hint="eastAsia"/>
          <w:kern w:val="0"/>
          <w:lang w:val="zh-CN"/>
        </w:rPr>
        <w:t>）</w:t>
      </w:r>
    </w:p>
    <w:p w:rsidR="00AC3CD5" w:rsidRPr="00E64924" w:rsidRDefault="00AC3CD5" w:rsidP="00AC3CD5">
      <w:pPr>
        <w:pStyle w:val="af6"/>
        <w:spacing w:line="500" w:lineRule="exact"/>
        <w:rPr>
          <w:rFonts w:eastAsiaTheme="minorEastAsia"/>
          <w:kern w:val="0"/>
          <w:lang w:val="zh-CN"/>
        </w:rPr>
      </w:pPr>
      <w:r w:rsidRPr="00E64924">
        <w:rPr>
          <w:rFonts w:eastAsiaTheme="minorEastAsia" w:hAnsiTheme="minorEastAsia" w:hint="eastAsia"/>
          <w:kern w:val="0"/>
          <w:lang w:val="zh-CN"/>
        </w:rPr>
        <w:t>在调查评价区内的滹沱河谷地出露，位于滹沱河及其的支流往西到达到上阳贾、咸阳村、中石寺、下丰窊一带，厂区广泛出露。岩性为棕黄色粉土、圆砾和卵石为主，其厚度约</w:t>
      </w:r>
      <w:r w:rsidRPr="00E64924">
        <w:rPr>
          <w:rFonts w:eastAsiaTheme="minorEastAsia" w:hAnsiTheme="minorEastAsia"/>
          <w:kern w:val="0"/>
          <w:lang w:val="zh-CN"/>
        </w:rPr>
        <w:t>10</w:t>
      </w:r>
      <w:r w:rsidRPr="00E64924">
        <w:rPr>
          <w:rFonts w:eastAsiaTheme="minorEastAsia" w:hAnsiTheme="minorEastAsia" w:hint="eastAsia"/>
          <w:kern w:val="0"/>
          <w:lang w:val="zh-CN"/>
        </w:rPr>
        <w:t>～</w:t>
      </w:r>
      <w:r w:rsidRPr="00E64924">
        <w:rPr>
          <w:rFonts w:eastAsiaTheme="minorEastAsia" w:hAnsiTheme="minorEastAsia"/>
          <w:kern w:val="0"/>
          <w:lang w:val="zh-CN"/>
        </w:rPr>
        <w:t>35m</w:t>
      </w:r>
      <w:r w:rsidRPr="00E64924">
        <w:rPr>
          <w:rFonts w:eastAsiaTheme="minorEastAsia" w:hAnsiTheme="minorEastAsia" w:hint="eastAsia"/>
          <w:kern w:val="0"/>
          <w:lang w:val="zh-CN"/>
        </w:rPr>
        <w:t>，厂区该地层厚度大于</w:t>
      </w:r>
      <w:r w:rsidRPr="00E64924">
        <w:rPr>
          <w:rFonts w:eastAsiaTheme="minorEastAsia" w:hAnsiTheme="minorEastAsia"/>
          <w:kern w:val="0"/>
          <w:lang w:val="zh-CN"/>
        </w:rPr>
        <w:t>30m</w:t>
      </w:r>
      <w:r w:rsidRPr="00E64924">
        <w:rPr>
          <w:rFonts w:eastAsiaTheme="minorEastAsia" w:hAnsiTheme="minorEastAsia" w:hint="eastAsia"/>
          <w:kern w:val="0"/>
          <w:lang w:val="zh-CN"/>
        </w:rPr>
        <w:t>。评价区地质图见图</w:t>
      </w:r>
      <w:r w:rsidRPr="00E64924">
        <w:rPr>
          <w:rFonts w:eastAsiaTheme="minorEastAsia" w:hAnsiTheme="minorEastAsia"/>
          <w:kern w:val="0"/>
          <w:lang w:val="zh-CN"/>
        </w:rPr>
        <w:t>5.3-3</w:t>
      </w:r>
      <w:r w:rsidRPr="00E64924">
        <w:rPr>
          <w:rFonts w:eastAsiaTheme="minorEastAsia" w:hAnsiTheme="minorEastAsia" w:hint="eastAsia"/>
          <w:kern w:val="0"/>
          <w:lang w:val="zh-CN"/>
        </w:rPr>
        <w:t>。</w:t>
      </w:r>
    </w:p>
    <w:p w:rsidR="00AC3CD5" w:rsidRPr="00E64924" w:rsidRDefault="00AC3CD5" w:rsidP="00AC3CD5">
      <w:pPr>
        <w:widowControl/>
        <w:jc w:val="left"/>
        <w:rPr>
          <w:kern w:val="0"/>
          <w:lang w:val="zh-CN"/>
        </w:rPr>
        <w:sectPr w:rsidR="00AC3CD5" w:rsidRPr="00E64924">
          <w:pgSz w:w="11906" w:h="16838"/>
          <w:pgMar w:top="1418" w:right="1418" w:bottom="1418" w:left="1418" w:header="851" w:footer="992" w:gutter="0"/>
          <w:cols w:space="720"/>
          <w:docGrid w:type="lines" w:linePitch="312"/>
        </w:sectPr>
      </w:pPr>
    </w:p>
    <w:p w:rsidR="00AC3CD5" w:rsidRPr="00E64924" w:rsidRDefault="00AC3CD5" w:rsidP="004C6177">
      <w:pPr>
        <w:pStyle w:val="af6"/>
        <w:spacing w:line="240" w:lineRule="auto"/>
        <w:rPr>
          <w:bCs/>
        </w:rPr>
      </w:pPr>
      <w:r w:rsidRPr="00E64924">
        <w:rPr>
          <w:bCs/>
        </w:rPr>
        <w:t xml:space="preserve">5.3.2.2 </w:t>
      </w:r>
      <w:r w:rsidRPr="00E64924">
        <w:rPr>
          <w:rFonts w:hAnsiTheme="minorEastAsia" w:hint="eastAsia"/>
          <w:bCs/>
        </w:rPr>
        <w:t>水文地质条件</w:t>
      </w:r>
    </w:p>
    <w:p w:rsidR="00AC3CD5" w:rsidRPr="00E64924" w:rsidRDefault="00AC3CD5" w:rsidP="00AC3CD5">
      <w:pPr>
        <w:pStyle w:val="af6"/>
        <w:spacing w:line="480" w:lineRule="exact"/>
        <w:rPr>
          <w:rFonts w:eastAsiaTheme="minorEastAsia"/>
          <w:kern w:val="0"/>
          <w:lang w:val="zh-CN"/>
        </w:rPr>
      </w:pPr>
      <w:r w:rsidRPr="00E64924">
        <w:rPr>
          <w:rFonts w:eastAsiaTheme="minorEastAsia" w:hAnsiTheme="minorEastAsia" w:hint="eastAsia"/>
          <w:kern w:val="0"/>
          <w:lang w:val="zh-CN"/>
        </w:rPr>
        <w:t>调查评价区范围西北以丘陵山区与冲洪积扇交界处为界，东南以冲洪积扇与河流冲积平原交界为界，东北与西南以两侧的冲沟为界。地下水水位埋深为西北面埋深深，东南面埋深浅，地下水由西北向东南径流。</w:t>
      </w:r>
    </w:p>
    <w:p w:rsidR="00AC3CD5" w:rsidRPr="00E64924" w:rsidRDefault="00AC3CD5" w:rsidP="00AC3CD5">
      <w:pPr>
        <w:pStyle w:val="af6"/>
        <w:spacing w:line="480" w:lineRule="exact"/>
        <w:rPr>
          <w:rFonts w:eastAsiaTheme="minorEastAsia"/>
          <w:kern w:val="0"/>
          <w:lang w:val="zh-CN"/>
        </w:rPr>
      </w:pPr>
      <w:r w:rsidRPr="00E64924">
        <w:rPr>
          <w:rFonts w:eastAsiaTheme="minorEastAsia"/>
          <w:kern w:val="0"/>
          <w:lang w:val="zh-CN"/>
        </w:rPr>
        <w:t>1.</w:t>
      </w:r>
      <w:r w:rsidRPr="00E64924">
        <w:rPr>
          <w:rFonts w:eastAsiaTheme="minorEastAsia" w:hAnsiTheme="minorEastAsia" w:hint="eastAsia"/>
          <w:kern w:val="0"/>
          <w:lang w:val="zh-CN"/>
        </w:rPr>
        <w:t>黄土丘陵区</w:t>
      </w:r>
    </w:p>
    <w:p w:rsidR="00AC3CD5" w:rsidRPr="00E64924" w:rsidRDefault="00AC3CD5" w:rsidP="00AC3CD5">
      <w:pPr>
        <w:pStyle w:val="af6"/>
        <w:spacing w:line="480" w:lineRule="exact"/>
        <w:rPr>
          <w:rFonts w:eastAsiaTheme="minorEastAsia"/>
          <w:kern w:val="0"/>
          <w:lang w:val="zh-CN"/>
        </w:rPr>
      </w:pPr>
      <w:r w:rsidRPr="00E64924">
        <w:rPr>
          <w:rFonts w:eastAsiaTheme="minorEastAsia" w:hAnsiTheme="minorEastAsia" w:hint="eastAsia"/>
          <w:kern w:val="0"/>
          <w:lang w:val="zh-CN"/>
        </w:rPr>
        <w:t>为第四系松散岩类孔隙水。该区含水层位于</w:t>
      </w:r>
      <w:r w:rsidRPr="00E64924">
        <w:rPr>
          <w:rFonts w:eastAsiaTheme="minorEastAsia"/>
          <w:kern w:val="0"/>
          <w:lang w:val="zh-CN"/>
        </w:rPr>
        <w:t>Q</w:t>
      </w:r>
      <w:r w:rsidRPr="00E64924">
        <w:rPr>
          <w:rFonts w:eastAsiaTheme="minorEastAsia"/>
          <w:kern w:val="0"/>
          <w:vertAlign w:val="subscript"/>
          <w:lang w:val="zh-CN"/>
        </w:rPr>
        <w:t>2</w:t>
      </w:r>
      <w:r w:rsidRPr="00E64924">
        <w:rPr>
          <w:rFonts w:eastAsiaTheme="minorEastAsia" w:hAnsiTheme="minorEastAsia" w:hint="eastAsia"/>
          <w:kern w:val="0"/>
          <w:lang w:val="zh-CN"/>
        </w:rPr>
        <w:t>、</w:t>
      </w:r>
      <w:r w:rsidRPr="00E64924">
        <w:rPr>
          <w:rFonts w:eastAsiaTheme="minorEastAsia"/>
          <w:kern w:val="0"/>
          <w:lang w:val="zh-CN"/>
        </w:rPr>
        <w:t>Q</w:t>
      </w:r>
      <w:r w:rsidRPr="00E64924">
        <w:rPr>
          <w:rFonts w:eastAsiaTheme="minorEastAsia"/>
          <w:kern w:val="0"/>
          <w:vertAlign w:val="subscript"/>
          <w:lang w:val="zh-CN"/>
        </w:rPr>
        <w:t>3</w:t>
      </w:r>
      <w:r w:rsidRPr="00E64924">
        <w:rPr>
          <w:rFonts w:eastAsiaTheme="minorEastAsia" w:hAnsiTheme="minorEastAsia" w:hint="eastAsia"/>
          <w:kern w:val="0"/>
          <w:lang w:val="zh-CN"/>
        </w:rPr>
        <w:t>地层中，岩性为薄层砂砾石，分选性差且含有粘粒，分布不稳定，含水层厚</w:t>
      </w:r>
      <w:r w:rsidRPr="00E64924">
        <w:rPr>
          <w:rFonts w:eastAsiaTheme="minorEastAsia"/>
          <w:kern w:val="0"/>
          <w:lang w:val="zh-CN"/>
        </w:rPr>
        <w:t>12</w:t>
      </w:r>
      <w:smartTag w:uri="urn:schemas-microsoft-com:office:smarttags" w:element="chmetcnv">
        <w:smartTagPr>
          <w:attr w:name="UnitName" w:val="m"/>
          <w:attr w:name="SourceValue" w:val="33"/>
          <w:attr w:name="HasSpace" w:val="False"/>
          <w:attr w:name="Negative" w:val="True"/>
          <w:attr w:name="NumberType" w:val="1"/>
          <w:attr w:name="TCSC" w:val="0"/>
        </w:smartTagPr>
        <w:r w:rsidRPr="00E64924">
          <w:rPr>
            <w:rFonts w:eastAsiaTheme="minorEastAsia"/>
            <w:kern w:val="0"/>
            <w:lang w:val="zh-CN"/>
          </w:rPr>
          <w:t>-33m</w:t>
        </w:r>
      </w:smartTag>
      <w:r w:rsidRPr="00E64924">
        <w:rPr>
          <w:rFonts w:eastAsiaTheme="minorEastAsia" w:hAnsiTheme="minorEastAsia" w:hint="eastAsia"/>
          <w:kern w:val="0"/>
          <w:lang w:val="zh-CN"/>
        </w:rPr>
        <w:t>，厚度变化大。含水层渗透系数小于</w:t>
      </w:r>
      <w:smartTag w:uri="urn:schemas-microsoft-com:office:smarttags" w:element="chmetcnv">
        <w:smartTagPr>
          <w:attr w:name="UnitName" w:val="m"/>
          <w:attr w:name="SourceValue" w:val="10"/>
          <w:attr w:name="HasSpace" w:val="False"/>
          <w:attr w:name="Negative" w:val="False"/>
          <w:attr w:name="NumberType" w:val="1"/>
          <w:attr w:name="TCSC" w:val="0"/>
        </w:smartTagPr>
        <w:r w:rsidRPr="00E64924">
          <w:rPr>
            <w:rFonts w:eastAsiaTheme="minorEastAsia"/>
            <w:kern w:val="0"/>
            <w:lang w:val="zh-CN"/>
          </w:rPr>
          <w:t>10m</w:t>
        </w:r>
      </w:smartTag>
      <w:r w:rsidRPr="00E64924">
        <w:rPr>
          <w:rFonts w:eastAsiaTheme="minorEastAsia"/>
          <w:kern w:val="0"/>
          <w:lang w:val="zh-CN"/>
        </w:rPr>
        <w:t>/d</w:t>
      </w:r>
      <w:r w:rsidRPr="00E64924">
        <w:rPr>
          <w:rFonts w:eastAsiaTheme="minorEastAsia" w:hAnsiTheme="minorEastAsia" w:hint="eastAsia"/>
          <w:kern w:val="0"/>
          <w:lang w:val="zh-CN"/>
        </w:rPr>
        <w:t>，水位埋深较深，为</w:t>
      </w:r>
      <w:r w:rsidRPr="00E64924">
        <w:rPr>
          <w:rFonts w:eastAsiaTheme="minorEastAsia"/>
          <w:kern w:val="0"/>
          <w:lang w:val="zh-CN"/>
        </w:rPr>
        <w:t>50</w:t>
      </w:r>
      <w:r w:rsidRPr="00E64924">
        <w:rPr>
          <w:rFonts w:eastAsiaTheme="minorEastAsia" w:hAnsiTheme="minorEastAsia" w:hint="eastAsia"/>
          <w:kern w:val="0"/>
          <w:lang w:val="zh-CN"/>
        </w:rPr>
        <w:t>～</w:t>
      </w:r>
      <w:r w:rsidRPr="00E64924">
        <w:rPr>
          <w:rFonts w:eastAsiaTheme="minorEastAsia"/>
          <w:kern w:val="0"/>
          <w:lang w:val="zh-CN"/>
        </w:rPr>
        <w:t>85m</w:t>
      </w:r>
      <w:r w:rsidRPr="00E64924">
        <w:rPr>
          <w:rFonts w:eastAsiaTheme="minorEastAsia" w:hAnsiTheme="minorEastAsia" w:hint="eastAsia"/>
          <w:kern w:val="0"/>
          <w:lang w:val="zh-CN"/>
        </w:rPr>
        <w:t>，单位涌水量小于</w:t>
      </w:r>
      <w:smartTag w:uri="urn:schemas-microsoft-com:office:smarttags" w:element="chmetcnv">
        <w:smartTagPr>
          <w:attr w:name="UnitName" w:val="m3"/>
          <w:attr w:name="SourceValue" w:val="2.52"/>
          <w:attr w:name="HasSpace" w:val="False"/>
          <w:attr w:name="Negative" w:val="False"/>
          <w:attr w:name="NumberType" w:val="1"/>
          <w:attr w:name="TCSC" w:val="0"/>
        </w:smartTagPr>
        <w:r w:rsidRPr="00E64924">
          <w:rPr>
            <w:rFonts w:eastAsiaTheme="minorEastAsia"/>
            <w:kern w:val="0"/>
            <w:lang w:val="zh-CN"/>
          </w:rPr>
          <w:t>2.52m</w:t>
        </w:r>
        <w:r w:rsidRPr="00E64924">
          <w:rPr>
            <w:rFonts w:eastAsiaTheme="minorEastAsia"/>
            <w:kern w:val="0"/>
            <w:vertAlign w:val="superscript"/>
            <w:lang w:val="zh-CN"/>
          </w:rPr>
          <w:t>3</w:t>
        </w:r>
      </w:smartTag>
      <w:r w:rsidRPr="00E64924">
        <w:rPr>
          <w:rFonts w:eastAsiaTheme="minorEastAsia"/>
          <w:kern w:val="0"/>
          <w:lang w:val="zh-CN"/>
        </w:rPr>
        <w:t>/h·m</w:t>
      </w:r>
      <w:r w:rsidRPr="00E64924">
        <w:rPr>
          <w:rFonts w:eastAsiaTheme="minorEastAsia" w:hAnsiTheme="minorEastAsia" w:hint="eastAsia"/>
          <w:kern w:val="0"/>
          <w:lang w:val="zh-CN"/>
        </w:rPr>
        <w:t>，出水量少；水质类型为</w:t>
      </w:r>
      <w:r w:rsidRPr="00E64924">
        <w:rPr>
          <w:rFonts w:eastAsiaTheme="minorEastAsia"/>
          <w:kern w:val="0"/>
          <w:lang w:val="zh-CN"/>
        </w:rPr>
        <w:t>HCO</w:t>
      </w:r>
      <w:r w:rsidRPr="00E64924">
        <w:rPr>
          <w:rFonts w:eastAsiaTheme="minorEastAsia"/>
          <w:kern w:val="0"/>
          <w:vertAlign w:val="subscript"/>
          <w:lang w:val="zh-CN"/>
        </w:rPr>
        <w:t>3</w:t>
      </w:r>
      <w:r w:rsidRPr="00E64924">
        <w:rPr>
          <w:rFonts w:eastAsiaTheme="minorEastAsia"/>
          <w:kern w:val="0"/>
          <w:lang w:val="zh-CN"/>
        </w:rPr>
        <w:t>-Ca</w:t>
      </w:r>
      <w:r w:rsidRPr="00E64924">
        <w:rPr>
          <w:rFonts w:eastAsiaTheme="minorEastAsia" w:hAnsiTheme="minorEastAsia" w:hint="eastAsia"/>
          <w:kern w:val="0"/>
          <w:lang w:val="zh-CN"/>
        </w:rPr>
        <w:t>，属于弱富水区。</w:t>
      </w:r>
    </w:p>
    <w:p w:rsidR="00AC3CD5" w:rsidRPr="00E64924" w:rsidRDefault="00AC3CD5" w:rsidP="00AC3CD5">
      <w:pPr>
        <w:pStyle w:val="af6"/>
        <w:spacing w:line="480" w:lineRule="exact"/>
        <w:rPr>
          <w:rFonts w:eastAsiaTheme="minorEastAsia"/>
          <w:kern w:val="0"/>
          <w:lang w:val="zh-CN"/>
        </w:rPr>
      </w:pPr>
      <w:r w:rsidRPr="00E64924">
        <w:rPr>
          <w:rFonts w:eastAsiaTheme="minorEastAsia"/>
          <w:kern w:val="0"/>
          <w:lang w:val="zh-CN"/>
        </w:rPr>
        <w:t>2.</w:t>
      </w:r>
      <w:r w:rsidRPr="00E64924">
        <w:rPr>
          <w:rFonts w:eastAsiaTheme="minorEastAsia" w:hAnsiTheme="minorEastAsia" w:hint="eastAsia"/>
          <w:kern w:val="0"/>
          <w:lang w:val="zh-CN"/>
        </w:rPr>
        <w:t>山前洪积扇倾斜平原</w:t>
      </w:r>
    </w:p>
    <w:p w:rsidR="00AC3CD5" w:rsidRPr="00E64924" w:rsidRDefault="00AC3CD5" w:rsidP="00AC3CD5">
      <w:pPr>
        <w:pStyle w:val="af6"/>
        <w:spacing w:line="480" w:lineRule="exact"/>
        <w:rPr>
          <w:rFonts w:eastAsiaTheme="minorEastAsia"/>
          <w:kern w:val="0"/>
          <w:lang w:val="zh-CN"/>
        </w:rPr>
      </w:pPr>
      <w:r w:rsidRPr="00E64924">
        <w:rPr>
          <w:rFonts w:eastAsiaTheme="minorEastAsia" w:hAnsiTheme="minorEastAsia" w:hint="eastAsia"/>
          <w:kern w:val="0"/>
          <w:lang w:val="zh-CN"/>
        </w:rPr>
        <w:t>为第四系松散岩类孔隙水。该区含水层位于</w:t>
      </w:r>
      <w:r w:rsidRPr="00E64924">
        <w:rPr>
          <w:rFonts w:eastAsiaTheme="minorEastAsia"/>
          <w:kern w:val="0"/>
          <w:lang w:val="zh-CN"/>
        </w:rPr>
        <w:t>Q</w:t>
      </w:r>
      <w:r w:rsidRPr="00E64924">
        <w:rPr>
          <w:rFonts w:eastAsiaTheme="minorEastAsia"/>
          <w:kern w:val="0"/>
          <w:vertAlign w:val="subscript"/>
          <w:lang w:val="zh-CN"/>
        </w:rPr>
        <w:t>2</w:t>
      </w:r>
      <w:r w:rsidRPr="00E64924">
        <w:rPr>
          <w:rFonts w:eastAsiaTheme="minorEastAsia" w:hAnsiTheme="minorEastAsia" w:hint="eastAsia"/>
          <w:kern w:val="0"/>
          <w:lang w:val="zh-CN"/>
        </w:rPr>
        <w:t>、</w:t>
      </w:r>
      <w:r w:rsidRPr="00E64924">
        <w:rPr>
          <w:rFonts w:eastAsiaTheme="minorEastAsia"/>
          <w:kern w:val="0"/>
          <w:lang w:val="zh-CN"/>
        </w:rPr>
        <w:t>Q</w:t>
      </w:r>
      <w:r w:rsidRPr="00E64924">
        <w:rPr>
          <w:rFonts w:eastAsiaTheme="minorEastAsia"/>
          <w:kern w:val="0"/>
          <w:vertAlign w:val="subscript"/>
          <w:lang w:val="zh-CN"/>
        </w:rPr>
        <w:t>3</w:t>
      </w:r>
      <w:r w:rsidRPr="00E64924">
        <w:rPr>
          <w:rFonts w:eastAsiaTheme="minorEastAsia" w:hAnsiTheme="minorEastAsia" w:hint="eastAsia"/>
          <w:kern w:val="0"/>
          <w:lang w:val="zh-CN"/>
        </w:rPr>
        <w:t>地层中，岩性为砂、砂砾、卵石及卵砾石；此区含水层分布不稳定，含水层厚</w:t>
      </w:r>
      <w:r w:rsidRPr="00E64924">
        <w:rPr>
          <w:rFonts w:eastAsiaTheme="minorEastAsia"/>
          <w:kern w:val="0"/>
          <w:lang w:val="zh-CN"/>
        </w:rPr>
        <w:t>18</w:t>
      </w:r>
      <w:smartTag w:uri="urn:schemas-microsoft-com:office:smarttags" w:element="chmetcnv">
        <w:smartTagPr>
          <w:attr w:name="TCSC" w:val="0"/>
          <w:attr w:name="NumberType" w:val="1"/>
          <w:attr w:name="Negative" w:val="True"/>
          <w:attr w:name="HasSpace" w:val="False"/>
          <w:attr w:name="SourceValue" w:val="36"/>
          <w:attr w:name="UnitName" w:val="m"/>
        </w:smartTagPr>
        <w:r w:rsidRPr="00E64924">
          <w:rPr>
            <w:rFonts w:eastAsiaTheme="minorEastAsia"/>
            <w:kern w:val="0"/>
            <w:lang w:val="zh-CN"/>
          </w:rPr>
          <w:t>-36m</w:t>
        </w:r>
      </w:smartTag>
      <w:r w:rsidRPr="00E64924">
        <w:rPr>
          <w:rFonts w:eastAsiaTheme="minorEastAsia" w:hAnsiTheme="minorEastAsia" w:hint="eastAsia"/>
          <w:kern w:val="0"/>
          <w:lang w:val="zh-CN"/>
        </w:rPr>
        <w:t>，具有</w:t>
      </w:r>
      <w:r w:rsidRPr="00E64924">
        <w:rPr>
          <w:rFonts w:eastAsiaTheme="minorEastAsia"/>
          <w:kern w:val="0"/>
          <w:lang w:val="zh-CN"/>
        </w:rPr>
        <w:t>3</w:t>
      </w:r>
      <w:r w:rsidRPr="00E64924">
        <w:rPr>
          <w:rFonts w:eastAsiaTheme="minorEastAsia" w:hAnsiTheme="minorEastAsia" w:hint="eastAsia"/>
          <w:kern w:val="0"/>
          <w:lang w:val="zh-CN"/>
        </w:rPr>
        <w:t>～</w:t>
      </w:r>
      <w:r w:rsidRPr="00E64924">
        <w:rPr>
          <w:rFonts w:eastAsiaTheme="minorEastAsia"/>
          <w:kern w:val="0"/>
          <w:lang w:val="zh-CN"/>
        </w:rPr>
        <w:t>7</w:t>
      </w:r>
      <w:r w:rsidRPr="00E64924">
        <w:rPr>
          <w:rFonts w:eastAsiaTheme="minorEastAsia" w:hAnsiTheme="minorEastAsia" w:hint="eastAsia"/>
          <w:kern w:val="0"/>
          <w:lang w:val="zh-CN"/>
        </w:rPr>
        <w:t>层，厚度变化大；含水层渗透系数介于</w:t>
      </w:r>
      <w:r w:rsidRPr="00E64924">
        <w:rPr>
          <w:rFonts w:eastAsiaTheme="minorEastAsia"/>
          <w:kern w:val="0"/>
          <w:lang w:val="zh-CN"/>
        </w:rPr>
        <w:t>0.55</w:t>
      </w:r>
      <w:smartTag w:uri="urn:schemas-microsoft-com:office:smarttags" w:element="chmetcnv">
        <w:smartTagPr>
          <w:attr w:name="TCSC" w:val="0"/>
          <w:attr w:name="NumberType" w:val="1"/>
          <w:attr w:name="Negative" w:val="True"/>
          <w:attr w:name="HasSpace" w:val="False"/>
          <w:attr w:name="SourceValue" w:val="15"/>
          <w:attr w:name="UnitName" w:val="m"/>
        </w:smartTagPr>
        <w:r w:rsidRPr="00E64924">
          <w:rPr>
            <w:rFonts w:eastAsiaTheme="minorEastAsia"/>
            <w:kern w:val="0"/>
            <w:lang w:val="zh-CN"/>
          </w:rPr>
          <w:t>-15m</w:t>
        </w:r>
      </w:smartTag>
      <w:r w:rsidRPr="00E64924">
        <w:rPr>
          <w:rFonts w:eastAsiaTheme="minorEastAsia"/>
          <w:kern w:val="0"/>
          <w:lang w:val="zh-CN"/>
        </w:rPr>
        <w:t>/d</w:t>
      </w:r>
      <w:r w:rsidRPr="00E64924">
        <w:rPr>
          <w:rFonts w:eastAsiaTheme="minorEastAsia" w:hAnsiTheme="minorEastAsia" w:hint="eastAsia"/>
          <w:kern w:val="0"/>
          <w:lang w:val="zh-CN"/>
        </w:rPr>
        <w:t>；水位埋深较深，介于</w:t>
      </w:r>
      <w:r w:rsidRPr="00E64924">
        <w:rPr>
          <w:rFonts w:eastAsiaTheme="minorEastAsia"/>
          <w:kern w:val="0"/>
          <w:lang w:val="zh-CN"/>
        </w:rPr>
        <w:t>15</w:t>
      </w:r>
      <w:r w:rsidRPr="00E64924">
        <w:rPr>
          <w:rFonts w:eastAsiaTheme="minorEastAsia" w:hAnsiTheme="minorEastAsia" w:hint="eastAsia"/>
          <w:kern w:val="0"/>
          <w:lang w:val="zh-CN"/>
        </w:rPr>
        <w:t>～</w:t>
      </w:r>
      <w:r w:rsidRPr="00E64924">
        <w:rPr>
          <w:rFonts w:eastAsiaTheme="minorEastAsia"/>
          <w:kern w:val="0"/>
          <w:lang w:val="zh-CN"/>
        </w:rPr>
        <w:t>75m</w:t>
      </w:r>
      <w:r w:rsidRPr="00E64924">
        <w:rPr>
          <w:rFonts w:eastAsiaTheme="minorEastAsia" w:hAnsiTheme="minorEastAsia" w:hint="eastAsia"/>
          <w:kern w:val="0"/>
          <w:lang w:val="zh-CN"/>
        </w:rPr>
        <w:t>，单位涌水量介于</w:t>
      </w:r>
      <w:r w:rsidRPr="00E64924">
        <w:rPr>
          <w:rFonts w:eastAsiaTheme="minorEastAsia"/>
          <w:kern w:val="0"/>
          <w:lang w:val="zh-CN"/>
        </w:rPr>
        <w:t>0.5</w:t>
      </w:r>
      <w:r w:rsidRPr="00E64924">
        <w:rPr>
          <w:rFonts w:eastAsiaTheme="minorEastAsia" w:hAnsiTheme="minorEastAsia" w:hint="eastAsia"/>
          <w:kern w:val="0"/>
          <w:lang w:val="zh-CN"/>
        </w:rPr>
        <w:t>～</w:t>
      </w:r>
      <w:r w:rsidRPr="00E64924">
        <w:rPr>
          <w:rFonts w:eastAsiaTheme="minorEastAsia"/>
          <w:kern w:val="0"/>
          <w:lang w:val="zh-CN"/>
        </w:rPr>
        <w:t>10m3/h·m</w:t>
      </w:r>
      <w:r w:rsidRPr="00E64924">
        <w:rPr>
          <w:rFonts w:eastAsiaTheme="minorEastAsia" w:hAnsiTheme="minorEastAsia" w:hint="eastAsia"/>
          <w:kern w:val="0"/>
          <w:lang w:val="zh-CN"/>
        </w:rPr>
        <w:t>，出水量变化大，属于中等富水性区；水质类型为</w:t>
      </w:r>
      <w:r w:rsidRPr="00E64924">
        <w:rPr>
          <w:rFonts w:eastAsiaTheme="minorEastAsia"/>
          <w:kern w:val="0"/>
          <w:lang w:val="zh-CN"/>
        </w:rPr>
        <w:t>HCO</w:t>
      </w:r>
      <w:r w:rsidRPr="00E64924">
        <w:rPr>
          <w:rFonts w:eastAsiaTheme="minorEastAsia"/>
          <w:kern w:val="0"/>
          <w:vertAlign w:val="subscript"/>
          <w:lang w:val="zh-CN"/>
        </w:rPr>
        <w:t>3</w:t>
      </w:r>
      <w:r w:rsidRPr="00E64924">
        <w:rPr>
          <w:rFonts w:eastAsiaTheme="minorEastAsia"/>
          <w:kern w:val="0"/>
          <w:lang w:val="zh-CN"/>
        </w:rPr>
        <w:t>-Ca</w:t>
      </w:r>
      <w:r w:rsidRPr="00E64924">
        <w:rPr>
          <w:rFonts w:eastAsiaTheme="minorEastAsia" w:hAnsiTheme="minorEastAsia" w:hint="eastAsia"/>
          <w:kern w:val="0"/>
          <w:lang w:val="zh-CN"/>
        </w:rPr>
        <w:t>。</w:t>
      </w:r>
    </w:p>
    <w:p w:rsidR="00AC3CD5" w:rsidRPr="00E64924" w:rsidRDefault="00AC3CD5" w:rsidP="00AC3CD5">
      <w:pPr>
        <w:pStyle w:val="af6"/>
        <w:spacing w:line="480" w:lineRule="exact"/>
        <w:rPr>
          <w:rFonts w:eastAsiaTheme="minorEastAsia"/>
          <w:kern w:val="0"/>
          <w:lang w:val="zh-CN"/>
        </w:rPr>
      </w:pPr>
      <w:r w:rsidRPr="00E64924">
        <w:rPr>
          <w:rFonts w:eastAsiaTheme="minorEastAsia" w:hAnsiTheme="minorEastAsia" w:hint="eastAsia"/>
          <w:kern w:val="0"/>
          <w:lang w:val="zh-CN"/>
        </w:rPr>
        <w:t>该区局部范围内分布有上层滞水，位于全新统</w:t>
      </w:r>
      <w:r w:rsidRPr="00E64924">
        <w:rPr>
          <w:rFonts w:eastAsiaTheme="minorEastAsia"/>
          <w:kern w:val="0"/>
          <w:lang w:val="zh-CN"/>
        </w:rPr>
        <w:t>Q</w:t>
      </w:r>
      <w:r w:rsidRPr="00E64924">
        <w:rPr>
          <w:rFonts w:eastAsiaTheme="minorEastAsia"/>
          <w:kern w:val="0"/>
          <w:vertAlign w:val="subscript"/>
          <w:lang w:val="zh-CN"/>
        </w:rPr>
        <w:t>4</w:t>
      </w:r>
      <w:r w:rsidRPr="00E64924">
        <w:rPr>
          <w:rFonts w:eastAsiaTheme="minorEastAsia" w:hAnsiTheme="minorEastAsia" w:hint="eastAsia"/>
          <w:kern w:val="0"/>
          <w:lang w:val="zh-CN"/>
        </w:rPr>
        <w:t>地层中，岩性为细砂、卵石。水位埋深介于</w:t>
      </w:r>
      <w:r w:rsidRPr="00E64924">
        <w:rPr>
          <w:rFonts w:eastAsiaTheme="minorEastAsia"/>
          <w:kern w:val="0"/>
          <w:lang w:val="zh-CN"/>
        </w:rPr>
        <w:t>3</w:t>
      </w:r>
      <w:r w:rsidRPr="00E64924">
        <w:rPr>
          <w:rFonts w:eastAsiaTheme="minorEastAsia" w:hAnsiTheme="minorEastAsia" w:hint="eastAsia"/>
          <w:kern w:val="0"/>
          <w:lang w:val="zh-CN"/>
        </w:rPr>
        <w:t>～</w:t>
      </w:r>
      <w:r w:rsidRPr="00E64924">
        <w:rPr>
          <w:rFonts w:eastAsiaTheme="minorEastAsia"/>
          <w:kern w:val="0"/>
          <w:lang w:val="zh-CN"/>
        </w:rPr>
        <w:t>13m</w:t>
      </w:r>
      <w:r w:rsidRPr="00E64924">
        <w:rPr>
          <w:rFonts w:eastAsiaTheme="minorEastAsia" w:hAnsiTheme="minorEastAsia" w:hint="eastAsia"/>
          <w:kern w:val="0"/>
          <w:lang w:val="zh-CN"/>
        </w:rPr>
        <w:t>，埋深浅。分布于厂区下游。</w:t>
      </w:r>
    </w:p>
    <w:p w:rsidR="00AC3CD5" w:rsidRPr="00E64924" w:rsidRDefault="00AC3CD5" w:rsidP="00AC3CD5">
      <w:pPr>
        <w:pStyle w:val="af6"/>
        <w:spacing w:line="480" w:lineRule="exact"/>
        <w:rPr>
          <w:rFonts w:eastAsiaTheme="minorEastAsia"/>
          <w:kern w:val="0"/>
          <w:lang w:val="zh-CN"/>
        </w:rPr>
      </w:pPr>
      <w:r w:rsidRPr="00E64924">
        <w:rPr>
          <w:rFonts w:eastAsiaTheme="minorEastAsia" w:hAnsiTheme="minorEastAsia" w:hint="eastAsia"/>
          <w:kern w:val="0"/>
          <w:lang w:val="zh-CN"/>
        </w:rPr>
        <w:t>该区域的地下水除接受大气降水入渗补给外，还有滹沱河支流地表水的入渗补给和黄土丘陵区的侧向径流补给等。区内地下水水力坡降平缓，径流较弱。径流方向为由西北向东南径流。该区域除有人工开采外，主要以潜水蒸发形式损耗。</w:t>
      </w:r>
    </w:p>
    <w:p w:rsidR="00AC3CD5" w:rsidRPr="00E64924" w:rsidRDefault="00AC3CD5" w:rsidP="00AC3CD5">
      <w:pPr>
        <w:pStyle w:val="af6"/>
        <w:spacing w:line="480" w:lineRule="exact"/>
        <w:rPr>
          <w:rFonts w:eastAsiaTheme="minorEastAsia"/>
          <w:kern w:val="0"/>
          <w:lang w:val="zh-CN"/>
        </w:rPr>
      </w:pPr>
      <w:r w:rsidRPr="00E64924">
        <w:rPr>
          <w:rFonts w:eastAsiaTheme="minorEastAsia"/>
          <w:kern w:val="0"/>
          <w:lang w:val="zh-CN"/>
        </w:rPr>
        <w:t>3.</w:t>
      </w:r>
      <w:r w:rsidRPr="00E64924">
        <w:rPr>
          <w:rFonts w:eastAsiaTheme="minorEastAsia" w:hAnsiTheme="minorEastAsia" w:hint="eastAsia"/>
          <w:kern w:val="0"/>
          <w:lang w:val="zh-CN"/>
        </w:rPr>
        <w:t>滹沱河两侧</w:t>
      </w:r>
    </w:p>
    <w:p w:rsidR="00AC3CD5" w:rsidRPr="00E64924" w:rsidRDefault="00AC3CD5" w:rsidP="00AC3CD5">
      <w:pPr>
        <w:pStyle w:val="af6"/>
        <w:spacing w:line="480" w:lineRule="exact"/>
        <w:rPr>
          <w:rFonts w:eastAsiaTheme="minorEastAsia"/>
          <w:kern w:val="0"/>
          <w:lang w:val="zh-CN"/>
        </w:rPr>
      </w:pPr>
      <w:r w:rsidRPr="00E64924">
        <w:rPr>
          <w:rFonts w:eastAsiaTheme="minorEastAsia" w:hAnsiTheme="minorEastAsia" w:hint="eastAsia"/>
          <w:kern w:val="0"/>
          <w:lang w:val="zh-CN"/>
        </w:rPr>
        <w:t>为第四系松散岩类孔隙水。该区含水层位于</w:t>
      </w:r>
      <w:r w:rsidRPr="00E64924">
        <w:rPr>
          <w:rFonts w:eastAsiaTheme="minorEastAsia"/>
          <w:kern w:val="0"/>
          <w:lang w:val="zh-CN"/>
        </w:rPr>
        <w:t>Q</w:t>
      </w:r>
      <w:r w:rsidRPr="00E64924">
        <w:rPr>
          <w:rFonts w:eastAsiaTheme="minorEastAsia"/>
          <w:kern w:val="0"/>
          <w:vertAlign w:val="subscript"/>
          <w:lang w:val="zh-CN"/>
        </w:rPr>
        <w:t>3</w:t>
      </w:r>
      <w:r w:rsidRPr="00E64924">
        <w:rPr>
          <w:rFonts w:eastAsiaTheme="minorEastAsia" w:hAnsiTheme="minorEastAsia" w:hint="eastAsia"/>
          <w:kern w:val="0"/>
          <w:lang w:val="zh-CN"/>
        </w:rPr>
        <w:t>、</w:t>
      </w:r>
      <w:r w:rsidRPr="00E64924">
        <w:rPr>
          <w:rFonts w:eastAsiaTheme="minorEastAsia"/>
          <w:kern w:val="0"/>
          <w:lang w:val="zh-CN"/>
        </w:rPr>
        <w:t>Q</w:t>
      </w:r>
      <w:r w:rsidRPr="00E64924">
        <w:rPr>
          <w:rFonts w:eastAsiaTheme="minorEastAsia"/>
          <w:kern w:val="0"/>
          <w:vertAlign w:val="subscript"/>
          <w:lang w:val="zh-CN"/>
        </w:rPr>
        <w:t>4</w:t>
      </w:r>
      <w:r w:rsidRPr="00E64924">
        <w:rPr>
          <w:rFonts w:eastAsiaTheme="minorEastAsia" w:hAnsiTheme="minorEastAsia" w:hint="eastAsia"/>
          <w:kern w:val="0"/>
          <w:lang w:val="zh-CN"/>
        </w:rPr>
        <w:t>地层中，岩性以粗中砂和砂砾石为主，含水层厚</w:t>
      </w:r>
      <w:r w:rsidRPr="00E64924">
        <w:rPr>
          <w:rFonts w:eastAsiaTheme="minorEastAsia"/>
          <w:kern w:val="0"/>
          <w:lang w:val="zh-CN"/>
        </w:rPr>
        <w:t>22</w:t>
      </w:r>
      <w:smartTag w:uri="urn:schemas-microsoft-com:office:smarttags" w:element="chmetcnv">
        <w:smartTagPr>
          <w:attr w:name="UnitName" w:val="m"/>
          <w:attr w:name="SourceValue" w:val="77"/>
          <w:attr w:name="HasSpace" w:val="False"/>
          <w:attr w:name="Negative" w:val="True"/>
          <w:attr w:name="NumberType" w:val="1"/>
          <w:attr w:name="TCSC" w:val="0"/>
        </w:smartTagPr>
        <w:r w:rsidRPr="00E64924">
          <w:rPr>
            <w:rFonts w:eastAsiaTheme="minorEastAsia"/>
            <w:kern w:val="0"/>
            <w:lang w:val="zh-CN"/>
          </w:rPr>
          <w:t>-77m</w:t>
        </w:r>
      </w:smartTag>
      <w:r w:rsidRPr="00E64924">
        <w:rPr>
          <w:rFonts w:eastAsiaTheme="minorEastAsia" w:hAnsiTheme="minorEastAsia" w:hint="eastAsia"/>
          <w:kern w:val="0"/>
          <w:lang w:val="zh-CN"/>
        </w:rPr>
        <w:t>，厚度大，透水性强，地下水补给条件好，水位埋深浅，介于</w:t>
      </w:r>
      <w:r w:rsidRPr="00E64924">
        <w:rPr>
          <w:rFonts w:eastAsiaTheme="minorEastAsia"/>
          <w:kern w:val="0"/>
          <w:lang w:val="zh-CN"/>
        </w:rPr>
        <w:t>2</w:t>
      </w:r>
      <w:smartTag w:uri="urn:schemas-microsoft-com:office:smarttags" w:element="chmetcnv">
        <w:smartTagPr>
          <w:attr w:name="UnitName" w:val="m"/>
          <w:attr w:name="SourceValue" w:val="14"/>
          <w:attr w:name="HasSpace" w:val="False"/>
          <w:attr w:name="Negative" w:val="True"/>
          <w:attr w:name="NumberType" w:val="1"/>
          <w:attr w:name="TCSC" w:val="0"/>
        </w:smartTagPr>
        <w:r w:rsidRPr="00E64924">
          <w:rPr>
            <w:rFonts w:eastAsiaTheme="minorEastAsia"/>
            <w:kern w:val="0"/>
            <w:lang w:val="zh-CN"/>
          </w:rPr>
          <w:t>-14m</w:t>
        </w:r>
      </w:smartTag>
      <w:r w:rsidRPr="00E64924">
        <w:rPr>
          <w:rFonts w:eastAsiaTheme="minorEastAsia" w:hAnsiTheme="minorEastAsia" w:hint="eastAsia"/>
          <w:kern w:val="0"/>
          <w:lang w:val="zh-CN"/>
        </w:rPr>
        <w:t>之间，单位涌水量大于</w:t>
      </w:r>
      <w:smartTag w:uri="urn:schemas-microsoft-com:office:smarttags" w:element="chmetcnv">
        <w:smartTagPr>
          <w:attr w:name="UnitName" w:val="m3"/>
          <w:attr w:name="SourceValue" w:val="10"/>
          <w:attr w:name="HasSpace" w:val="False"/>
          <w:attr w:name="Negative" w:val="False"/>
          <w:attr w:name="NumberType" w:val="1"/>
          <w:attr w:name="TCSC" w:val="0"/>
        </w:smartTagPr>
        <w:r w:rsidRPr="00E64924">
          <w:rPr>
            <w:rFonts w:eastAsiaTheme="minorEastAsia"/>
            <w:kern w:val="0"/>
            <w:lang w:val="zh-CN"/>
          </w:rPr>
          <w:t>10m</w:t>
        </w:r>
        <w:r w:rsidRPr="00E64924">
          <w:rPr>
            <w:rFonts w:eastAsiaTheme="minorEastAsia"/>
            <w:kern w:val="0"/>
            <w:vertAlign w:val="superscript"/>
            <w:lang w:val="zh-CN"/>
          </w:rPr>
          <w:t>3</w:t>
        </w:r>
      </w:smartTag>
      <w:r w:rsidRPr="00E64924">
        <w:rPr>
          <w:rFonts w:eastAsiaTheme="minorEastAsia"/>
          <w:kern w:val="0"/>
          <w:lang w:val="zh-CN"/>
        </w:rPr>
        <w:t>/h·m</w:t>
      </w:r>
      <w:r w:rsidRPr="00E64924">
        <w:rPr>
          <w:rFonts w:eastAsiaTheme="minorEastAsia" w:hAnsiTheme="minorEastAsia" w:hint="eastAsia"/>
          <w:kern w:val="0"/>
          <w:lang w:val="zh-CN"/>
        </w:rPr>
        <w:t>，属于强富水区，水质类型为</w:t>
      </w:r>
      <w:r w:rsidRPr="00E64924">
        <w:rPr>
          <w:rFonts w:eastAsiaTheme="minorEastAsia"/>
          <w:kern w:val="0"/>
          <w:lang w:val="zh-CN"/>
        </w:rPr>
        <w:t>HCO</w:t>
      </w:r>
      <w:r w:rsidRPr="00E64924">
        <w:rPr>
          <w:rFonts w:eastAsiaTheme="minorEastAsia"/>
          <w:kern w:val="0"/>
          <w:vertAlign w:val="subscript"/>
          <w:lang w:val="zh-CN"/>
        </w:rPr>
        <w:t>3</w:t>
      </w:r>
      <w:r w:rsidRPr="00E64924">
        <w:rPr>
          <w:rFonts w:eastAsiaTheme="minorEastAsia"/>
          <w:kern w:val="0"/>
          <w:lang w:val="zh-CN"/>
        </w:rPr>
        <w:t>-Ca</w:t>
      </w:r>
      <w:r w:rsidRPr="00E64924">
        <w:rPr>
          <w:rFonts w:eastAsiaTheme="minorEastAsia" w:hAnsiTheme="minorEastAsia" w:hint="eastAsia"/>
          <w:kern w:val="0"/>
          <w:lang w:val="zh-CN"/>
        </w:rPr>
        <w:t>。</w:t>
      </w:r>
    </w:p>
    <w:p w:rsidR="00AC3CD5" w:rsidRPr="00E64924" w:rsidRDefault="00AC3CD5" w:rsidP="00AC3CD5">
      <w:pPr>
        <w:pStyle w:val="af6"/>
        <w:spacing w:line="480" w:lineRule="exact"/>
        <w:rPr>
          <w:rFonts w:eastAsiaTheme="minorEastAsia" w:hAnsiTheme="minorEastAsia"/>
          <w:kern w:val="0"/>
          <w:lang w:val="zh-CN"/>
        </w:rPr>
      </w:pPr>
      <w:r w:rsidRPr="00E64924">
        <w:rPr>
          <w:rFonts w:eastAsiaTheme="minorEastAsia" w:hAnsiTheme="minorEastAsia" w:hint="eastAsia"/>
          <w:kern w:val="0"/>
          <w:lang w:val="zh-CN"/>
        </w:rPr>
        <w:t>评价区水文地质图见图</w:t>
      </w:r>
      <w:r w:rsidRPr="00E64924">
        <w:rPr>
          <w:rFonts w:eastAsiaTheme="minorEastAsia"/>
          <w:kern w:val="0"/>
          <w:lang w:val="zh-CN"/>
        </w:rPr>
        <w:t>5.3-5</w:t>
      </w:r>
      <w:r w:rsidRPr="00E64924">
        <w:rPr>
          <w:rFonts w:eastAsiaTheme="minorEastAsia" w:hAnsiTheme="minorEastAsia" w:hint="eastAsia"/>
          <w:kern w:val="0"/>
          <w:lang w:val="zh-CN"/>
        </w:rPr>
        <w:t>，水文地质剖面图见图</w:t>
      </w:r>
      <w:r w:rsidRPr="00E64924">
        <w:rPr>
          <w:rFonts w:eastAsiaTheme="minorEastAsia"/>
          <w:kern w:val="0"/>
          <w:lang w:val="zh-CN"/>
        </w:rPr>
        <w:t>5.3-6</w:t>
      </w:r>
      <w:r w:rsidRPr="00E64924">
        <w:rPr>
          <w:rFonts w:eastAsiaTheme="minorEastAsia" w:hAnsiTheme="minorEastAsia" w:hint="eastAsia"/>
          <w:kern w:val="0"/>
          <w:lang w:val="zh-CN"/>
        </w:rPr>
        <w:t>。</w:t>
      </w:r>
    </w:p>
    <w:p w:rsidR="00AC3CD5" w:rsidRPr="00E64924" w:rsidRDefault="00AC3CD5" w:rsidP="00AC3CD5">
      <w:pPr>
        <w:pStyle w:val="af6"/>
        <w:spacing w:line="480" w:lineRule="exact"/>
        <w:rPr>
          <w:rFonts w:eastAsiaTheme="minorEastAsia"/>
          <w:kern w:val="0"/>
          <w:lang w:val="zh-CN"/>
        </w:rPr>
      </w:pPr>
      <w:r w:rsidRPr="00E64924">
        <w:rPr>
          <w:rFonts w:eastAsiaTheme="minorEastAsia" w:hAnsiTheme="minorEastAsia" w:hint="eastAsia"/>
          <w:kern w:val="0"/>
          <w:lang w:val="zh-CN"/>
        </w:rPr>
        <w:t>新石焦化厂区</w:t>
      </w:r>
      <w:r w:rsidRPr="00E64924">
        <w:rPr>
          <w:rFonts w:eastAsiaTheme="minorEastAsia"/>
          <w:kern w:val="0"/>
          <w:lang w:val="zh-CN"/>
        </w:rPr>
        <w:t>7</w:t>
      </w:r>
      <w:r w:rsidRPr="00E64924">
        <w:rPr>
          <w:rFonts w:eastAsiaTheme="minorEastAsia" w:hAnsiTheme="minorEastAsia" w:hint="eastAsia"/>
          <w:kern w:val="0"/>
          <w:lang w:val="zh-CN"/>
        </w:rPr>
        <w:t>号水井地层柱状图见图</w:t>
      </w:r>
      <w:r w:rsidRPr="00E64924">
        <w:rPr>
          <w:rFonts w:eastAsiaTheme="minorEastAsia"/>
          <w:kern w:val="0"/>
          <w:lang w:val="zh-CN"/>
        </w:rPr>
        <w:t>5.3-4</w:t>
      </w:r>
      <w:r w:rsidRPr="00E64924">
        <w:rPr>
          <w:rFonts w:eastAsiaTheme="minorEastAsia" w:hint="eastAsia"/>
          <w:kern w:val="0"/>
          <w:lang w:val="zh-CN"/>
        </w:rPr>
        <w:t>，</w:t>
      </w:r>
      <w:r w:rsidRPr="00E64924">
        <w:rPr>
          <w:rFonts w:eastAsiaTheme="minorEastAsia" w:hAnsiTheme="minorEastAsia" w:hint="eastAsia"/>
          <w:kern w:val="0"/>
          <w:lang w:val="zh-CN"/>
        </w:rPr>
        <w:t>评价区水文地质图见图</w:t>
      </w:r>
      <w:r w:rsidRPr="00E64924">
        <w:rPr>
          <w:rFonts w:eastAsiaTheme="minorEastAsia"/>
          <w:kern w:val="0"/>
          <w:lang w:val="zh-CN"/>
        </w:rPr>
        <w:t>5.3-5</w:t>
      </w:r>
      <w:r w:rsidRPr="00E64924">
        <w:rPr>
          <w:rFonts w:eastAsiaTheme="minorEastAsia" w:hAnsiTheme="minorEastAsia" w:hint="eastAsia"/>
          <w:kern w:val="0"/>
          <w:lang w:val="zh-CN"/>
        </w:rPr>
        <w:t>，水文地质剖面图见图</w:t>
      </w:r>
      <w:r w:rsidRPr="00E64924">
        <w:rPr>
          <w:rFonts w:eastAsiaTheme="minorEastAsia"/>
          <w:kern w:val="0"/>
          <w:lang w:val="zh-CN"/>
        </w:rPr>
        <w:t>5.3-6</w:t>
      </w:r>
      <w:r w:rsidRPr="00E64924">
        <w:rPr>
          <w:rFonts w:eastAsiaTheme="minorEastAsia" w:hint="eastAsia"/>
          <w:kern w:val="0"/>
          <w:lang w:val="zh-CN"/>
        </w:rPr>
        <w:t>，以及收集的评价区内的新石焦化项目水文地质剖面图见图</w:t>
      </w:r>
      <w:r w:rsidRPr="00E64924">
        <w:rPr>
          <w:rFonts w:eastAsiaTheme="minorEastAsia"/>
          <w:kern w:val="0"/>
          <w:lang w:val="zh-CN"/>
        </w:rPr>
        <w:t>5.3-7</w:t>
      </w:r>
      <w:r w:rsidRPr="00E64924">
        <w:rPr>
          <w:rFonts w:eastAsiaTheme="minorEastAsia" w:hAnsiTheme="minorEastAsia" w:hint="eastAsia"/>
          <w:kern w:val="0"/>
          <w:lang w:val="zh-CN"/>
        </w:rPr>
        <w:t>。</w:t>
      </w:r>
    </w:p>
    <w:p w:rsidR="00AC3CD5" w:rsidRPr="00E64924" w:rsidRDefault="00AC3CD5" w:rsidP="004C6177">
      <w:pPr>
        <w:spacing w:line="480" w:lineRule="exact"/>
        <w:ind w:firstLineChars="200" w:firstLine="482"/>
        <w:rPr>
          <w:b/>
          <w:sz w:val="24"/>
          <w:szCs w:val="24"/>
        </w:rPr>
      </w:pPr>
      <w:r w:rsidRPr="00E64924">
        <w:rPr>
          <w:b/>
          <w:sz w:val="24"/>
          <w:szCs w:val="24"/>
        </w:rPr>
        <w:t>2</w:t>
      </w:r>
      <w:r w:rsidRPr="00E64924">
        <w:rPr>
          <w:rFonts w:hAnsiTheme="minorEastAsia" w:hint="eastAsia"/>
          <w:b/>
          <w:sz w:val="24"/>
          <w:szCs w:val="24"/>
        </w:rPr>
        <w:t>、地下水的补给、径流、排泄</w:t>
      </w:r>
    </w:p>
    <w:p w:rsidR="00AC3CD5" w:rsidRPr="00E64924" w:rsidRDefault="00AC3CD5" w:rsidP="00AC3CD5">
      <w:pPr>
        <w:pStyle w:val="afffff"/>
        <w:spacing w:before="78" w:line="480" w:lineRule="exact"/>
        <w:rPr>
          <w:rFonts w:eastAsiaTheme="minorEastAsia" w:hAnsiTheme="minorEastAsia"/>
          <w:color w:val="auto"/>
        </w:rPr>
      </w:pPr>
      <w:r w:rsidRPr="00E64924">
        <w:rPr>
          <w:rFonts w:eastAsiaTheme="minorEastAsia" w:hAnsiTheme="minorEastAsia" w:hint="eastAsia"/>
          <w:color w:val="auto"/>
        </w:rPr>
        <w:t>整个评价区在一个统一的水文地质系统，西北部丘陵区作为补给区，大气降水通过基岩裂隙及构造部位渗入地下向下游迁移，再运动至倾斜平原的中下部，在该处同时也接受大气降水的补给及农田田面、灌渠渗漏补给。由于水位埋深较大，不存在蒸发排泄，主要排泄方式是人工开采和天然向下游迳流。在评价区的东边界为滹沱河。</w:t>
      </w:r>
    </w:p>
    <w:p w:rsidR="00AC3CD5" w:rsidRPr="00E64924" w:rsidRDefault="00AC3CD5" w:rsidP="00AC3CD5">
      <w:pPr>
        <w:pStyle w:val="afffff"/>
        <w:spacing w:before="78" w:line="480" w:lineRule="exact"/>
        <w:rPr>
          <w:rFonts w:eastAsiaTheme="minorEastAsia"/>
          <w:color w:val="auto"/>
          <w:kern w:val="0"/>
        </w:rPr>
      </w:pPr>
    </w:p>
    <w:p w:rsidR="00AC3CD5" w:rsidRPr="00E64924" w:rsidRDefault="00AC3CD5" w:rsidP="00AC3CD5">
      <w:pPr>
        <w:pStyle w:val="af6"/>
        <w:ind w:firstLine="0"/>
        <w:rPr>
          <w:rFonts w:eastAsiaTheme="minorEastAsia"/>
          <w:kern w:val="0"/>
          <w:lang w:val="zh-CN"/>
        </w:rPr>
      </w:pPr>
    </w:p>
    <w:p w:rsidR="00AC3CD5" w:rsidRPr="00E64924" w:rsidRDefault="00AC3CD5" w:rsidP="00AC3CD5">
      <w:pPr>
        <w:widowControl/>
        <w:spacing w:beforeAutospacing="1" w:afterAutospacing="1"/>
        <w:jc w:val="left"/>
        <w:rPr>
          <w:kern w:val="0"/>
          <w:lang w:val="zh-CN"/>
        </w:rPr>
        <w:sectPr w:rsidR="00AC3CD5" w:rsidRPr="00E64924">
          <w:pgSz w:w="11906" w:h="16838"/>
          <w:pgMar w:top="1418" w:right="1418" w:bottom="1418" w:left="1418" w:header="851" w:footer="992" w:gutter="0"/>
          <w:cols w:space="720"/>
          <w:docGrid w:type="lines" w:linePitch="312"/>
        </w:sectPr>
      </w:pPr>
    </w:p>
    <w:p w:rsidR="00AC3CD5" w:rsidRPr="00E64924" w:rsidRDefault="00AC3CD5" w:rsidP="004C6177">
      <w:pPr>
        <w:pStyle w:val="3"/>
        <w:spacing w:before="0" w:after="0" w:line="500" w:lineRule="exact"/>
        <w:rPr>
          <w:kern w:val="0"/>
          <w:szCs w:val="24"/>
        </w:rPr>
      </w:pPr>
      <w:r w:rsidRPr="00E64924">
        <w:t>5.3.3</w:t>
      </w:r>
      <w:r w:rsidRPr="00E64924">
        <w:rPr>
          <w:rFonts w:eastAsiaTheme="minorEastAsia" w:hint="eastAsia"/>
        </w:rPr>
        <w:t>厂区地质与水文地质条件</w:t>
      </w:r>
    </w:p>
    <w:p w:rsidR="00AC3CD5" w:rsidRPr="00E64924" w:rsidRDefault="00AC3CD5" w:rsidP="00AC3CD5">
      <w:pPr>
        <w:keepNext/>
        <w:keepLines/>
        <w:adjustRightInd w:val="0"/>
        <w:snapToGrid w:val="0"/>
        <w:spacing w:line="500" w:lineRule="exact"/>
        <w:outlineLvl w:val="3"/>
        <w:rPr>
          <w:bCs/>
          <w:sz w:val="24"/>
          <w:szCs w:val="24"/>
        </w:rPr>
      </w:pPr>
      <w:r w:rsidRPr="00E64924">
        <w:rPr>
          <w:bCs/>
          <w:sz w:val="24"/>
          <w:szCs w:val="24"/>
        </w:rPr>
        <w:t>5.3.3.1</w:t>
      </w:r>
      <w:r w:rsidRPr="00E64924">
        <w:rPr>
          <w:rFonts w:hint="eastAsia"/>
          <w:bCs/>
          <w:sz w:val="24"/>
          <w:szCs w:val="24"/>
        </w:rPr>
        <w:t>地质条件</w:t>
      </w:r>
    </w:p>
    <w:p w:rsidR="00AC3CD5" w:rsidRPr="00E64924" w:rsidRDefault="00AC3CD5" w:rsidP="004C6177">
      <w:pPr>
        <w:spacing w:line="500" w:lineRule="exact"/>
        <w:ind w:firstLineChars="200" w:firstLine="482"/>
        <w:rPr>
          <w:b/>
          <w:sz w:val="24"/>
          <w:szCs w:val="24"/>
        </w:rPr>
      </w:pPr>
      <w:r w:rsidRPr="00E64924">
        <w:rPr>
          <w:b/>
          <w:sz w:val="24"/>
          <w:szCs w:val="24"/>
        </w:rPr>
        <w:t>1</w:t>
      </w:r>
      <w:r w:rsidRPr="00E64924">
        <w:rPr>
          <w:rFonts w:hint="eastAsia"/>
          <w:b/>
          <w:sz w:val="24"/>
          <w:szCs w:val="24"/>
        </w:rPr>
        <w:t>、地层</w:t>
      </w:r>
    </w:p>
    <w:p w:rsidR="00AC3CD5" w:rsidRPr="00E64924" w:rsidRDefault="00AC3CD5" w:rsidP="004C6177">
      <w:pPr>
        <w:spacing w:line="500" w:lineRule="exact"/>
        <w:ind w:firstLineChars="200" w:firstLine="480"/>
        <w:rPr>
          <w:sz w:val="24"/>
          <w:szCs w:val="24"/>
        </w:rPr>
      </w:pPr>
      <w:r w:rsidRPr="00E64924">
        <w:rPr>
          <w:rFonts w:hint="eastAsia"/>
          <w:sz w:val="24"/>
          <w:szCs w:val="24"/>
        </w:rPr>
        <w:t>根据本次勘察揭露的地层情况，结合区域地质资料综合分析，本次勘察深度范围内地基土沉积时代及成因类型自上而下依次为：第四系全新统人工堆积层（</w:t>
      </w:r>
      <w:r w:rsidRPr="00E64924">
        <w:rPr>
          <w:sz w:val="24"/>
          <w:szCs w:val="24"/>
        </w:rPr>
        <w:t>Q</w:t>
      </w:r>
      <w:r w:rsidRPr="00E64924">
        <w:rPr>
          <w:sz w:val="24"/>
          <w:szCs w:val="24"/>
          <w:vertAlign w:val="subscript"/>
        </w:rPr>
        <w:t>4</w:t>
      </w:r>
      <w:r w:rsidRPr="00E64924">
        <w:rPr>
          <w:sz w:val="24"/>
          <w:szCs w:val="24"/>
          <w:vertAlign w:val="superscript"/>
        </w:rPr>
        <w:t>2ml</w:t>
      </w:r>
      <w:r w:rsidRPr="00E64924">
        <w:rPr>
          <w:rFonts w:hint="eastAsia"/>
          <w:sz w:val="24"/>
          <w:szCs w:val="24"/>
        </w:rPr>
        <w:t>）；第四系全新统冲洪积层（</w:t>
      </w:r>
      <w:r w:rsidRPr="00E64924">
        <w:rPr>
          <w:sz w:val="24"/>
          <w:szCs w:val="24"/>
        </w:rPr>
        <w:t>Q</w:t>
      </w:r>
      <w:r w:rsidRPr="00E64924">
        <w:rPr>
          <w:sz w:val="24"/>
          <w:szCs w:val="24"/>
          <w:vertAlign w:val="subscript"/>
        </w:rPr>
        <w:t>4</w:t>
      </w:r>
      <w:r w:rsidRPr="00E64924">
        <w:rPr>
          <w:sz w:val="24"/>
          <w:szCs w:val="24"/>
          <w:vertAlign w:val="superscript"/>
        </w:rPr>
        <w:t>al+pl</w:t>
      </w:r>
      <w:r w:rsidRPr="00E64924">
        <w:rPr>
          <w:rFonts w:hint="eastAsia"/>
          <w:sz w:val="24"/>
          <w:szCs w:val="24"/>
        </w:rPr>
        <w:t>）；本次勘察未揭穿该层；岩性以填土、粉土、卵石为主。</w:t>
      </w:r>
    </w:p>
    <w:p w:rsidR="00AC3CD5" w:rsidRPr="00E64924" w:rsidRDefault="00AC3CD5" w:rsidP="004C6177">
      <w:pPr>
        <w:spacing w:line="500" w:lineRule="exact"/>
        <w:ind w:firstLineChars="200" w:firstLine="480"/>
        <w:rPr>
          <w:sz w:val="24"/>
          <w:szCs w:val="24"/>
        </w:rPr>
      </w:pPr>
      <w:r w:rsidRPr="00E64924">
        <w:rPr>
          <w:rFonts w:hint="eastAsia"/>
          <w:sz w:val="24"/>
          <w:szCs w:val="24"/>
        </w:rPr>
        <w:t>根据野外钻探，原位测试、室内土工试验结果，本次勘探深度范围内场地地基土自上而下依岩性将其划分为</w:t>
      </w:r>
      <w:r w:rsidRPr="00E64924">
        <w:rPr>
          <w:sz w:val="24"/>
          <w:szCs w:val="24"/>
        </w:rPr>
        <w:t>3</w:t>
      </w:r>
      <w:r w:rsidRPr="00E64924">
        <w:rPr>
          <w:rFonts w:hint="eastAsia"/>
          <w:sz w:val="24"/>
          <w:szCs w:val="24"/>
        </w:rPr>
        <w:t>层，现依层序分别叙述如下：</w:t>
      </w:r>
    </w:p>
    <w:p w:rsidR="00AC3CD5" w:rsidRPr="00E64924" w:rsidRDefault="00AC3CD5" w:rsidP="004C6177">
      <w:pPr>
        <w:topLinePunct/>
        <w:spacing w:line="500" w:lineRule="exact"/>
        <w:ind w:firstLineChars="200" w:firstLine="480"/>
        <w:rPr>
          <w:sz w:val="24"/>
          <w:szCs w:val="24"/>
        </w:rPr>
      </w:pPr>
      <w:r w:rsidRPr="00E64924">
        <w:rPr>
          <w:rFonts w:hint="eastAsia"/>
          <w:sz w:val="24"/>
          <w:szCs w:val="24"/>
        </w:rPr>
        <w:t>第</w:t>
      </w:r>
      <w:r w:rsidRPr="00E64924">
        <w:rPr>
          <w:rFonts w:ascii="宋体" w:hAnsi="宋体" w:cs="宋体" w:hint="eastAsia"/>
          <w:sz w:val="24"/>
          <w:szCs w:val="24"/>
        </w:rPr>
        <w:t>①</w:t>
      </w:r>
      <w:r w:rsidRPr="00E64924">
        <w:rPr>
          <w:rFonts w:hint="eastAsia"/>
          <w:sz w:val="24"/>
          <w:szCs w:val="24"/>
        </w:rPr>
        <w:t>层：人工填土（</w:t>
      </w:r>
      <w:r w:rsidRPr="00E64924">
        <w:rPr>
          <w:sz w:val="24"/>
          <w:szCs w:val="24"/>
        </w:rPr>
        <w:t>Q</w:t>
      </w:r>
      <w:r w:rsidRPr="00E64924">
        <w:rPr>
          <w:sz w:val="24"/>
          <w:szCs w:val="24"/>
          <w:vertAlign w:val="subscript"/>
        </w:rPr>
        <w:t>4</w:t>
      </w:r>
      <w:r w:rsidRPr="00E64924">
        <w:rPr>
          <w:sz w:val="24"/>
          <w:szCs w:val="24"/>
          <w:vertAlign w:val="superscript"/>
        </w:rPr>
        <w:t>2ml</w:t>
      </w:r>
      <w:r w:rsidRPr="00E64924">
        <w:rPr>
          <w:rFonts w:hint="eastAsia"/>
          <w:sz w:val="24"/>
          <w:szCs w:val="24"/>
        </w:rPr>
        <w:t>）</w:t>
      </w:r>
    </w:p>
    <w:p w:rsidR="00AC3CD5" w:rsidRPr="00E64924" w:rsidRDefault="00AC3CD5" w:rsidP="004C6177">
      <w:pPr>
        <w:topLinePunct/>
        <w:spacing w:line="500" w:lineRule="exact"/>
        <w:ind w:firstLineChars="200" w:firstLine="480"/>
        <w:rPr>
          <w:sz w:val="24"/>
          <w:szCs w:val="24"/>
        </w:rPr>
      </w:pPr>
      <w:r w:rsidRPr="00E64924">
        <w:rPr>
          <w:rFonts w:hint="eastAsia"/>
          <w:sz w:val="24"/>
          <w:szCs w:val="24"/>
        </w:rPr>
        <w:t>灰黄色，含云母、氧化物、有机物等，以粉土为主，夹有卵石、粉细砂、煤屑等，结构松散，力学性质不均。</w:t>
      </w:r>
    </w:p>
    <w:p w:rsidR="00AC3CD5" w:rsidRPr="00E64924" w:rsidRDefault="00AC3CD5" w:rsidP="004C6177">
      <w:pPr>
        <w:spacing w:line="500" w:lineRule="exact"/>
        <w:ind w:firstLineChars="200" w:firstLine="480"/>
        <w:rPr>
          <w:sz w:val="24"/>
          <w:szCs w:val="24"/>
        </w:rPr>
      </w:pPr>
      <w:r w:rsidRPr="00E64924">
        <w:rPr>
          <w:rFonts w:hint="eastAsia"/>
          <w:sz w:val="24"/>
          <w:szCs w:val="24"/>
        </w:rPr>
        <w:t>第</w:t>
      </w:r>
      <w:r w:rsidRPr="00E64924">
        <w:rPr>
          <w:rFonts w:ascii="宋体" w:hAnsi="宋体" w:cs="宋体" w:hint="eastAsia"/>
          <w:sz w:val="24"/>
          <w:szCs w:val="24"/>
        </w:rPr>
        <w:t>②</w:t>
      </w:r>
      <w:r w:rsidRPr="00E64924">
        <w:rPr>
          <w:rFonts w:hint="eastAsia"/>
          <w:sz w:val="24"/>
          <w:szCs w:val="24"/>
        </w:rPr>
        <w:t>层：卵石土（</w:t>
      </w:r>
      <w:r w:rsidRPr="00E64924">
        <w:rPr>
          <w:sz w:val="24"/>
          <w:szCs w:val="24"/>
        </w:rPr>
        <w:t>Q</w:t>
      </w:r>
      <w:r w:rsidRPr="00E64924">
        <w:rPr>
          <w:sz w:val="24"/>
          <w:szCs w:val="24"/>
          <w:vertAlign w:val="subscript"/>
        </w:rPr>
        <w:t>4</w:t>
      </w:r>
      <w:r w:rsidRPr="00E64924">
        <w:rPr>
          <w:sz w:val="24"/>
          <w:szCs w:val="24"/>
          <w:vertAlign w:val="superscript"/>
        </w:rPr>
        <w:t>al+pl</w:t>
      </w:r>
      <w:r w:rsidRPr="00E64924">
        <w:rPr>
          <w:rFonts w:hint="eastAsia"/>
          <w:sz w:val="24"/>
          <w:szCs w:val="24"/>
        </w:rPr>
        <w:t>）</w:t>
      </w:r>
    </w:p>
    <w:p w:rsidR="00AC3CD5" w:rsidRPr="00E64924" w:rsidRDefault="00AC3CD5" w:rsidP="004C6177">
      <w:pPr>
        <w:spacing w:line="500" w:lineRule="exact"/>
        <w:ind w:firstLineChars="200" w:firstLine="480"/>
        <w:rPr>
          <w:sz w:val="24"/>
          <w:szCs w:val="24"/>
        </w:rPr>
      </w:pPr>
      <w:r w:rsidRPr="00E64924">
        <w:rPr>
          <w:rFonts w:hint="eastAsia"/>
          <w:sz w:val="24"/>
          <w:szCs w:val="24"/>
        </w:rPr>
        <w:t>褐黄色，含云母、氧化物等，母岩以砂岩、灰岩为主，由大量圆砾、粗砾砂、粉土充填，局部地段夹有多层粉土；中密</w:t>
      </w:r>
      <w:r w:rsidRPr="00E64924">
        <w:rPr>
          <w:sz w:val="24"/>
          <w:szCs w:val="24"/>
        </w:rPr>
        <w:t>-</w:t>
      </w:r>
      <w:r w:rsidRPr="00E64924">
        <w:rPr>
          <w:rFonts w:hint="eastAsia"/>
          <w:sz w:val="24"/>
          <w:szCs w:val="24"/>
        </w:rPr>
        <w:t>密实状态，颗粒级配良。重型动探修正锤击数</w:t>
      </w:r>
      <w:r w:rsidRPr="00E64924">
        <w:rPr>
          <w:sz w:val="24"/>
          <w:szCs w:val="24"/>
        </w:rPr>
        <w:t>N′</w:t>
      </w:r>
      <w:r w:rsidRPr="00E64924">
        <w:rPr>
          <w:rFonts w:hint="eastAsia"/>
          <w:sz w:val="24"/>
          <w:szCs w:val="24"/>
        </w:rPr>
        <w:t>值介于</w:t>
      </w:r>
      <w:r w:rsidRPr="00E64924">
        <w:rPr>
          <w:sz w:val="24"/>
          <w:szCs w:val="24"/>
        </w:rPr>
        <w:t>7~27.2</w:t>
      </w:r>
      <w:r w:rsidRPr="00E64924">
        <w:rPr>
          <w:rFonts w:hint="eastAsia"/>
          <w:sz w:val="24"/>
          <w:szCs w:val="24"/>
        </w:rPr>
        <w:t>击</w:t>
      </w:r>
      <w:r w:rsidRPr="00E64924">
        <w:rPr>
          <w:sz w:val="24"/>
          <w:szCs w:val="24"/>
        </w:rPr>
        <w:t>/10cm</w:t>
      </w:r>
      <w:r w:rsidRPr="00E64924">
        <w:rPr>
          <w:rFonts w:hint="eastAsia"/>
          <w:sz w:val="24"/>
          <w:szCs w:val="24"/>
        </w:rPr>
        <w:t>之间，平均</w:t>
      </w:r>
      <w:r w:rsidRPr="00E64924">
        <w:rPr>
          <w:sz w:val="24"/>
          <w:szCs w:val="24"/>
        </w:rPr>
        <w:t>16.5</w:t>
      </w:r>
      <w:r w:rsidRPr="00E64924">
        <w:rPr>
          <w:rFonts w:hint="eastAsia"/>
          <w:sz w:val="24"/>
          <w:szCs w:val="24"/>
        </w:rPr>
        <w:t>击</w:t>
      </w:r>
      <w:r w:rsidRPr="00E64924">
        <w:rPr>
          <w:sz w:val="24"/>
          <w:szCs w:val="24"/>
        </w:rPr>
        <w:t>/10cm</w:t>
      </w:r>
      <w:r w:rsidRPr="00E64924">
        <w:rPr>
          <w:rFonts w:hint="eastAsia"/>
          <w:sz w:val="24"/>
          <w:szCs w:val="24"/>
        </w:rPr>
        <w:t>。</w:t>
      </w:r>
    </w:p>
    <w:p w:rsidR="00AC3CD5" w:rsidRPr="00E64924" w:rsidRDefault="00AC3CD5" w:rsidP="004C6177">
      <w:pPr>
        <w:spacing w:line="500" w:lineRule="exact"/>
        <w:ind w:firstLineChars="200" w:firstLine="480"/>
        <w:rPr>
          <w:sz w:val="24"/>
          <w:szCs w:val="24"/>
        </w:rPr>
      </w:pPr>
      <w:r w:rsidRPr="00E64924">
        <w:rPr>
          <w:rFonts w:hint="eastAsia"/>
          <w:sz w:val="24"/>
          <w:szCs w:val="24"/>
        </w:rPr>
        <w:t>第</w:t>
      </w:r>
      <w:r w:rsidRPr="00E64924">
        <w:rPr>
          <w:rFonts w:ascii="宋体" w:hAnsi="宋体" w:cs="宋体" w:hint="eastAsia"/>
          <w:sz w:val="24"/>
          <w:szCs w:val="24"/>
        </w:rPr>
        <w:t>②</w:t>
      </w:r>
      <w:r w:rsidRPr="00E64924">
        <w:rPr>
          <w:sz w:val="24"/>
          <w:szCs w:val="24"/>
          <w:vertAlign w:val="subscript"/>
        </w:rPr>
        <w:t>1</w:t>
      </w:r>
      <w:r w:rsidRPr="00E64924">
        <w:rPr>
          <w:rFonts w:hint="eastAsia"/>
          <w:sz w:val="24"/>
          <w:szCs w:val="24"/>
        </w:rPr>
        <w:t>、</w:t>
      </w:r>
      <w:r w:rsidRPr="00E64924">
        <w:rPr>
          <w:rFonts w:ascii="宋体" w:hAnsi="宋体" w:cs="宋体" w:hint="eastAsia"/>
          <w:sz w:val="24"/>
          <w:szCs w:val="24"/>
        </w:rPr>
        <w:t>②</w:t>
      </w:r>
      <w:r w:rsidRPr="00E64924">
        <w:rPr>
          <w:sz w:val="24"/>
          <w:szCs w:val="24"/>
          <w:vertAlign w:val="subscript"/>
        </w:rPr>
        <w:t>2</w:t>
      </w:r>
      <w:r w:rsidRPr="00E64924">
        <w:rPr>
          <w:rFonts w:hint="eastAsia"/>
          <w:sz w:val="24"/>
          <w:szCs w:val="24"/>
        </w:rPr>
        <w:t>层：粉土（</w:t>
      </w:r>
      <w:r w:rsidRPr="00E64924">
        <w:rPr>
          <w:sz w:val="24"/>
          <w:szCs w:val="24"/>
        </w:rPr>
        <w:t>Q</w:t>
      </w:r>
      <w:r w:rsidRPr="00E64924">
        <w:rPr>
          <w:sz w:val="24"/>
          <w:szCs w:val="24"/>
          <w:vertAlign w:val="subscript"/>
        </w:rPr>
        <w:t>4</w:t>
      </w:r>
      <w:r w:rsidRPr="00E64924">
        <w:rPr>
          <w:sz w:val="24"/>
          <w:szCs w:val="24"/>
          <w:vertAlign w:val="superscript"/>
        </w:rPr>
        <w:t>al+pl</w:t>
      </w:r>
      <w:r w:rsidRPr="00E64924">
        <w:rPr>
          <w:rFonts w:hint="eastAsia"/>
          <w:sz w:val="24"/>
          <w:szCs w:val="24"/>
        </w:rPr>
        <w:t>）</w:t>
      </w:r>
    </w:p>
    <w:p w:rsidR="00AC3CD5" w:rsidRPr="00E64924" w:rsidRDefault="00AC3CD5" w:rsidP="004C6177">
      <w:pPr>
        <w:spacing w:line="500" w:lineRule="exact"/>
        <w:ind w:firstLineChars="200" w:firstLine="480"/>
        <w:rPr>
          <w:kern w:val="0"/>
          <w:sz w:val="24"/>
          <w:szCs w:val="24"/>
          <w:lang w:val="zh-CN"/>
        </w:rPr>
      </w:pPr>
      <w:r w:rsidRPr="00E64924">
        <w:rPr>
          <w:rFonts w:hint="eastAsia"/>
          <w:sz w:val="24"/>
          <w:szCs w:val="24"/>
        </w:rPr>
        <w:t>黄色，稍湿，密实，含云母、氧化物，混有砂质成分，摇震反应强烈，干强度、韧性低，属中等压缩性土，标贯击数</w:t>
      </w:r>
      <w:r w:rsidRPr="00E64924">
        <w:rPr>
          <w:sz w:val="24"/>
          <w:szCs w:val="24"/>
        </w:rPr>
        <w:t>5-8</w:t>
      </w:r>
      <w:r w:rsidRPr="00E64924">
        <w:rPr>
          <w:rFonts w:hint="eastAsia"/>
          <w:sz w:val="24"/>
          <w:szCs w:val="24"/>
        </w:rPr>
        <w:t>击</w:t>
      </w:r>
      <w:r w:rsidRPr="00E64924">
        <w:rPr>
          <w:rFonts w:hint="eastAsia"/>
          <w:kern w:val="0"/>
          <w:sz w:val="24"/>
          <w:szCs w:val="24"/>
          <w:lang w:val="zh-CN"/>
        </w:rPr>
        <w:t>。</w:t>
      </w:r>
    </w:p>
    <w:p w:rsidR="00AC3CD5" w:rsidRPr="00E64924" w:rsidRDefault="00AC3CD5" w:rsidP="004C6177">
      <w:pPr>
        <w:spacing w:line="500" w:lineRule="exact"/>
        <w:ind w:firstLineChars="200" w:firstLine="480"/>
        <w:rPr>
          <w:sz w:val="24"/>
          <w:szCs w:val="24"/>
        </w:rPr>
      </w:pPr>
      <w:r w:rsidRPr="00E64924">
        <w:rPr>
          <w:rFonts w:hint="eastAsia"/>
          <w:sz w:val="24"/>
          <w:szCs w:val="24"/>
        </w:rPr>
        <w:t>第</w:t>
      </w:r>
      <w:r w:rsidRPr="00E64924">
        <w:rPr>
          <w:rFonts w:ascii="宋体" w:hAnsi="宋体" w:cs="宋体" w:hint="eastAsia"/>
          <w:sz w:val="24"/>
          <w:szCs w:val="24"/>
        </w:rPr>
        <w:t>③</w:t>
      </w:r>
      <w:r w:rsidRPr="00E64924">
        <w:rPr>
          <w:rFonts w:hint="eastAsia"/>
          <w:sz w:val="24"/>
          <w:szCs w:val="24"/>
        </w:rPr>
        <w:t>层：卵石土（</w:t>
      </w:r>
      <w:r w:rsidRPr="00E64924">
        <w:rPr>
          <w:sz w:val="24"/>
          <w:szCs w:val="24"/>
        </w:rPr>
        <w:t>Q</w:t>
      </w:r>
      <w:r w:rsidRPr="00E64924">
        <w:rPr>
          <w:sz w:val="24"/>
          <w:szCs w:val="24"/>
          <w:vertAlign w:val="subscript"/>
        </w:rPr>
        <w:t>4</w:t>
      </w:r>
      <w:r w:rsidRPr="00E64924">
        <w:rPr>
          <w:sz w:val="24"/>
          <w:szCs w:val="24"/>
          <w:vertAlign w:val="superscript"/>
        </w:rPr>
        <w:t>al+pl</w:t>
      </w:r>
      <w:r w:rsidRPr="00E64924">
        <w:rPr>
          <w:rFonts w:hint="eastAsia"/>
          <w:sz w:val="24"/>
          <w:szCs w:val="24"/>
        </w:rPr>
        <w:t>）</w:t>
      </w:r>
    </w:p>
    <w:p w:rsidR="00AC3CD5" w:rsidRPr="00E64924" w:rsidRDefault="00AC3CD5" w:rsidP="004C6177">
      <w:pPr>
        <w:spacing w:line="500" w:lineRule="exact"/>
        <w:ind w:firstLineChars="200" w:firstLine="480"/>
        <w:rPr>
          <w:sz w:val="24"/>
          <w:szCs w:val="24"/>
        </w:rPr>
      </w:pPr>
      <w:r w:rsidRPr="00E64924">
        <w:rPr>
          <w:rFonts w:hint="eastAsia"/>
          <w:sz w:val="24"/>
          <w:szCs w:val="24"/>
        </w:rPr>
        <w:t>褐黄色，含云母、氧化物等，母岩以砂岩、灰岩为主，由大量圆砾、粗砾砂、粉土充填，局部地段夹有粉土层，密实状态，颗粒级配良。重型动探修正锤击数</w:t>
      </w:r>
      <w:r w:rsidRPr="00E64924">
        <w:rPr>
          <w:sz w:val="24"/>
          <w:szCs w:val="24"/>
        </w:rPr>
        <w:t>N′</w:t>
      </w:r>
      <w:r w:rsidRPr="00E64924">
        <w:rPr>
          <w:rFonts w:hint="eastAsia"/>
          <w:sz w:val="24"/>
          <w:szCs w:val="24"/>
        </w:rPr>
        <w:t>值介于</w:t>
      </w:r>
      <w:r w:rsidRPr="00E64924">
        <w:rPr>
          <w:sz w:val="24"/>
          <w:szCs w:val="24"/>
        </w:rPr>
        <w:t>11.3~21.4</w:t>
      </w:r>
      <w:r w:rsidRPr="00E64924">
        <w:rPr>
          <w:rFonts w:hint="eastAsia"/>
          <w:sz w:val="24"/>
          <w:szCs w:val="24"/>
        </w:rPr>
        <w:t>击</w:t>
      </w:r>
      <w:r w:rsidRPr="00E64924">
        <w:rPr>
          <w:sz w:val="24"/>
          <w:szCs w:val="24"/>
        </w:rPr>
        <w:t>/10cm</w:t>
      </w:r>
      <w:r w:rsidRPr="00E64924">
        <w:rPr>
          <w:rFonts w:hint="eastAsia"/>
          <w:sz w:val="24"/>
          <w:szCs w:val="24"/>
        </w:rPr>
        <w:t>之间，平均</w:t>
      </w:r>
      <w:r w:rsidRPr="00E64924">
        <w:rPr>
          <w:sz w:val="24"/>
          <w:szCs w:val="24"/>
        </w:rPr>
        <w:t>15.9</w:t>
      </w:r>
      <w:r w:rsidRPr="00E64924">
        <w:rPr>
          <w:rFonts w:hint="eastAsia"/>
          <w:sz w:val="24"/>
          <w:szCs w:val="24"/>
        </w:rPr>
        <w:t>击</w:t>
      </w:r>
      <w:r w:rsidRPr="00E64924">
        <w:rPr>
          <w:sz w:val="24"/>
          <w:szCs w:val="24"/>
        </w:rPr>
        <w:t>/10cm</w:t>
      </w:r>
      <w:r w:rsidRPr="00E64924">
        <w:rPr>
          <w:rFonts w:hint="eastAsia"/>
          <w:sz w:val="24"/>
          <w:szCs w:val="24"/>
        </w:rPr>
        <w:t>。</w:t>
      </w:r>
    </w:p>
    <w:p w:rsidR="00AC3CD5" w:rsidRPr="00E64924" w:rsidRDefault="00AC3CD5" w:rsidP="004C6177">
      <w:pPr>
        <w:spacing w:line="500" w:lineRule="exact"/>
        <w:ind w:firstLineChars="200" w:firstLine="480"/>
        <w:rPr>
          <w:sz w:val="24"/>
          <w:szCs w:val="24"/>
        </w:rPr>
      </w:pPr>
      <w:r w:rsidRPr="00E64924">
        <w:rPr>
          <w:rFonts w:hint="eastAsia"/>
          <w:sz w:val="24"/>
          <w:szCs w:val="24"/>
        </w:rPr>
        <w:t>本次勘察所有钻孔均未揭穿该层，最大揭露深度</w:t>
      </w:r>
      <w:r w:rsidRPr="00E64924">
        <w:rPr>
          <w:sz w:val="24"/>
          <w:szCs w:val="24"/>
        </w:rPr>
        <w:t>25.0m</w:t>
      </w:r>
      <w:r w:rsidRPr="00E64924">
        <w:rPr>
          <w:rFonts w:hint="eastAsia"/>
          <w:sz w:val="24"/>
          <w:szCs w:val="24"/>
        </w:rPr>
        <w:t>。</w:t>
      </w:r>
    </w:p>
    <w:p w:rsidR="00AC3CD5" w:rsidRPr="00E64924" w:rsidRDefault="00AC3CD5" w:rsidP="00AC3CD5">
      <w:pPr>
        <w:pStyle w:val="af6"/>
        <w:spacing w:line="500" w:lineRule="exact"/>
        <w:rPr>
          <w:rFonts w:eastAsiaTheme="minorEastAsia"/>
        </w:rPr>
      </w:pPr>
      <w:r w:rsidRPr="00E64924">
        <w:rPr>
          <w:rFonts w:eastAsiaTheme="minorEastAsia" w:hint="eastAsia"/>
          <w:kern w:val="0"/>
        </w:rPr>
        <w:t>勘探点平面布置图及工程地质剖面图见图</w:t>
      </w:r>
      <w:r w:rsidRPr="00E64924">
        <w:rPr>
          <w:rFonts w:eastAsiaTheme="minorEastAsia"/>
          <w:kern w:val="0"/>
        </w:rPr>
        <w:t>5.3-8~5.3-11</w:t>
      </w:r>
      <w:r w:rsidRPr="00E64924">
        <w:rPr>
          <w:rFonts w:eastAsiaTheme="minorEastAsia" w:hint="eastAsia"/>
          <w:kern w:val="0"/>
        </w:rPr>
        <w:t>。</w:t>
      </w:r>
    </w:p>
    <w:p w:rsidR="00AC3CD5" w:rsidRPr="00E64924" w:rsidRDefault="00AC3CD5" w:rsidP="004C6177">
      <w:pPr>
        <w:spacing w:line="620" w:lineRule="exact"/>
        <w:ind w:firstLineChars="200" w:firstLine="480"/>
        <w:rPr>
          <w:sz w:val="24"/>
          <w:szCs w:val="24"/>
        </w:rPr>
      </w:pPr>
    </w:p>
    <w:p w:rsidR="00AC3CD5" w:rsidRPr="00E64924" w:rsidRDefault="00AC3CD5" w:rsidP="00AC3CD5">
      <w:pPr>
        <w:spacing w:line="620" w:lineRule="exact"/>
        <w:ind w:firstLineChars="200" w:firstLine="420"/>
      </w:pPr>
    </w:p>
    <w:p w:rsidR="00AC3CD5" w:rsidRPr="00E64924" w:rsidRDefault="00AC3CD5" w:rsidP="00AC3CD5">
      <w:pPr>
        <w:jc w:val="center"/>
        <w:rPr>
          <w:b/>
          <w:noProof/>
          <w:spacing w:val="10"/>
          <w:szCs w:val="21"/>
        </w:rPr>
      </w:pPr>
    </w:p>
    <w:p w:rsidR="00AC3CD5" w:rsidRPr="00E64924" w:rsidRDefault="00AC3CD5" w:rsidP="00AC3CD5">
      <w:pPr>
        <w:rPr>
          <w:noProof/>
          <w:spacing w:val="10"/>
          <w:sz w:val="24"/>
          <w:szCs w:val="24"/>
        </w:rPr>
      </w:pPr>
    </w:p>
    <w:p w:rsidR="00AC3CD5" w:rsidRPr="00E64924" w:rsidRDefault="00AC3CD5" w:rsidP="00AC3CD5">
      <w:pPr>
        <w:spacing w:line="480" w:lineRule="exact"/>
        <w:ind w:firstLine="200"/>
        <w:rPr>
          <w:b/>
          <w:sz w:val="24"/>
          <w:szCs w:val="24"/>
          <w:lang w:val="zh-CN"/>
        </w:rPr>
      </w:pPr>
      <w:r w:rsidRPr="00E64924">
        <w:rPr>
          <w:b/>
          <w:sz w:val="24"/>
          <w:szCs w:val="24"/>
          <w:lang w:val="zh-CN"/>
        </w:rPr>
        <w:t>2</w:t>
      </w:r>
      <w:r w:rsidRPr="00E64924">
        <w:rPr>
          <w:rFonts w:hAnsiTheme="minorEastAsia" w:hint="eastAsia"/>
          <w:b/>
          <w:sz w:val="24"/>
          <w:szCs w:val="24"/>
          <w:lang w:val="zh-CN"/>
        </w:rPr>
        <w:t>、水文地质条件</w:t>
      </w:r>
    </w:p>
    <w:p w:rsidR="00AC3CD5" w:rsidRPr="00E64924" w:rsidRDefault="00AC3CD5" w:rsidP="004C6177">
      <w:pPr>
        <w:spacing w:line="480" w:lineRule="exact"/>
        <w:ind w:firstLineChars="200" w:firstLine="480"/>
        <w:rPr>
          <w:sz w:val="24"/>
          <w:szCs w:val="24"/>
        </w:rPr>
      </w:pPr>
      <w:r w:rsidRPr="00E64924">
        <w:rPr>
          <w:sz w:val="24"/>
          <w:szCs w:val="24"/>
        </w:rPr>
        <w:t>1</w:t>
      </w:r>
      <w:r w:rsidRPr="00E64924">
        <w:rPr>
          <w:rFonts w:hAnsiTheme="minorEastAsia" w:hint="eastAsia"/>
          <w:sz w:val="24"/>
          <w:szCs w:val="24"/>
        </w:rPr>
        <w:t>、含水层</w:t>
      </w:r>
    </w:p>
    <w:p w:rsidR="00AC3CD5" w:rsidRPr="00E64924" w:rsidRDefault="00AC3CD5" w:rsidP="004C6177">
      <w:pPr>
        <w:autoSpaceDE w:val="0"/>
        <w:autoSpaceDN w:val="0"/>
        <w:adjustRightInd w:val="0"/>
        <w:snapToGrid w:val="0"/>
        <w:spacing w:line="500" w:lineRule="exact"/>
        <w:ind w:firstLineChars="200" w:firstLine="480"/>
        <w:jc w:val="left"/>
        <w:rPr>
          <w:rFonts w:hAnsiTheme="minorEastAsia"/>
          <w:sz w:val="24"/>
          <w:szCs w:val="24"/>
        </w:rPr>
      </w:pPr>
      <w:r w:rsidRPr="00E64924">
        <w:rPr>
          <w:rFonts w:hAnsiTheme="minorEastAsia" w:hint="eastAsia"/>
          <w:sz w:val="24"/>
          <w:szCs w:val="24"/>
        </w:rPr>
        <w:t>项目场地位于山前倾斜冲洪积扇区，含水层为第四系松散岩类孔隙水，中深层孔隙承压水含水岩组，多以砂卵石为主，地下水位埋深较深，厂址区水位埋深</w:t>
      </w:r>
      <w:r w:rsidRPr="00E64924">
        <w:rPr>
          <w:sz w:val="24"/>
          <w:szCs w:val="24"/>
        </w:rPr>
        <w:t>50</w:t>
      </w:r>
      <w:r w:rsidRPr="00E64924">
        <w:rPr>
          <w:rFonts w:hAnsiTheme="minorEastAsia" w:hint="eastAsia"/>
          <w:sz w:val="24"/>
          <w:szCs w:val="24"/>
        </w:rPr>
        <w:t>～</w:t>
      </w:r>
      <w:r w:rsidRPr="00E64924">
        <w:rPr>
          <w:sz w:val="24"/>
          <w:szCs w:val="24"/>
        </w:rPr>
        <w:t>71m</w:t>
      </w:r>
      <w:r w:rsidRPr="00E64924">
        <w:rPr>
          <w:rFonts w:hAnsiTheme="minorEastAsia" w:hint="eastAsia"/>
          <w:sz w:val="24"/>
          <w:szCs w:val="24"/>
        </w:rPr>
        <w:t>，单位涌水量介于</w:t>
      </w:r>
      <w:r w:rsidRPr="00E64924">
        <w:rPr>
          <w:sz w:val="24"/>
          <w:szCs w:val="24"/>
        </w:rPr>
        <w:t>0.5</w:t>
      </w:r>
      <w:r w:rsidRPr="00E64924">
        <w:rPr>
          <w:rFonts w:hAnsiTheme="minorEastAsia" w:hint="eastAsia"/>
          <w:sz w:val="24"/>
          <w:szCs w:val="24"/>
        </w:rPr>
        <w:t>～</w:t>
      </w:r>
      <w:r w:rsidRPr="00E64924">
        <w:rPr>
          <w:sz w:val="24"/>
          <w:szCs w:val="24"/>
        </w:rPr>
        <w:t>10m</w:t>
      </w:r>
      <w:r w:rsidRPr="00E64924">
        <w:rPr>
          <w:sz w:val="24"/>
          <w:szCs w:val="24"/>
          <w:vertAlign w:val="superscript"/>
        </w:rPr>
        <w:t>3</w:t>
      </w:r>
      <w:r w:rsidRPr="00E64924">
        <w:rPr>
          <w:sz w:val="24"/>
          <w:szCs w:val="24"/>
        </w:rPr>
        <w:t>/h•m,</w:t>
      </w:r>
      <w:r w:rsidRPr="00E64924">
        <w:rPr>
          <w:rFonts w:hAnsiTheme="minorEastAsia" w:hint="eastAsia"/>
          <w:sz w:val="24"/>
          <w:szCs w:val="24"/>
        </w:rPr>
        <w:t>出水量变化大，属于中等富水性区；水质类型为</w:t>
      </w:r>
      <w:r w:rsidRPr="00E64924">
        <w:rPr>
          <w:sz w:val="24"/>
          <w:szCs w:val="24"/>
        </w:rPr>
        <w:t>HCO</w:t>
      </w:r>
      <w:r w:rsidRPr="00E64924">
        <w:rPr>
          <w:sz w:val="24"/>
          <w:szCs w:val="24"/>
          <w:vertAlign w:val="subscript"/>
        </w:rPr>
        <w:t>3</w:t>
      </w:r>
      <w:r w:rsidRPr="00E64924">
        <w:rPr>
          <w:sz w:val="24"/>
          <w:szCs w:val="24"/>
        </w:rPr>
        <w:t>-Ca</w:t>
      </w:r>
      <w:r w:rsidRPr="00E64924">
        <w:rPr>
          <w:rFonts w:hAnsiTheme="minorEastAsia" w:hint="eastAsia"/>
          <w:sz w:val="24"/>
          <w:szCs w:val="24"/>
        </w:rPr>
        <w:t>。在浅层含水层与中深层微承压水含水层之间没有连续稳定的隔水层分布，中深层地下水接受上游侧向径流补给，和冲洪积交接区潜水的越流补给，含水层渗透性相对较好，流向西北向东南径流。</w:t>
      </w:r>
    </w:p>
    <w:p w:rsidR="00AC3CD5" w:rsidRPr="00E64924" w:rsidRDefault="00AC3CD5" w:rsidP="004C6177">
      <w:pPr>
        <w:autoSpaceDE w:val="0"/>
        <w:autoSpaceDN w:val="0"/>
        <w:adjustRightInd w:val="0"/>
        <w:snapToGrid w:val="0"/>
        <w:spacing w:line="500" w:lineRule="exact"/>
        <w:ind w:firstLineChars="200" w:firstLine="480"/>
        <w:jc w:val="left"/>
        <w:rPr>
          <w:rFonts w:hAnsi="Times New Roman"/>
          <w:bCs/>
          <w:sz w:val="24"/>
          <w:szCs w:val="24"/>
        </w:rPr>
      </w:pPr>
      <w:r w:rsidRPr="00E64924">
        <w:rPr>
          <w:bCs/>
          <w:sz w:val="24"/>
          <w:szCs w:val="24"/>
        </w:rPr>
        <w:t>5.3.3.2</w:t>
      </w:r>
      <w:r w:rsidRPr="00E64924">
        <w:rPr>
          <w:rFonts w:hAnsiTheme="minorEastAsia" w:hint="eastAsia"/>
          <w:bCs/>
          <w:sz w:val="24"/>
          <w:szCs w:val="24"/>
        </w:rPr>
        <w:t>水文地质试验参数</w:t>
      </w:r>
    </w:p>
    <w:p w:rsidR="00AC3CD5" w:rsidRPr="00E64924" w:rsidRDefault="00AC3CD5" w:rsidP="00AC3CD5">
      <w:pPr>
        <w:pStyle w:val="af6"/>
        <w:spacing w:line="500" w:lineRule="exact"/>
        <w:ind w:firstLineChars="200" w:firstLine="480"/>
        <w:rPr>
          <w:rFonts w:eastAsiaTheme="minorEastAsia"/>
        </w:rPr>
      </w:pPr>
      <w:r w:rsidRPr="00E64924">
        <w:rPr>
          <w:rFonts w:eastAsiaTheme="minorEastAsia"/>
        </w:rPr>
        <w:t>1</w:t>
      </w:r>
      <w:r w:rsidRPr="00E64924">
        <w:rPr>
          <w:rFonts w:eastAsiaTheme="minorEastAsia" w:hAnsiTheme="minorEastAsia" w:hint="eastAsia"/>
        </w:rPr>
        <w:t>、渗水试验</w:t>
      </w:r>
    </w:p>
    <w:p w:rsidR="00AC3CD5" w:rsidRPr="00E64924" w:rsidRDefault="00AC3CD5" w:rsidP="00AC3CD5">
      <w:pPr>
        <w:pStyle w:val="af6"/>
        <w:spacing w:line="500" w:lineRule="exact"/>
        <w:ind w:firstLineChars="200" w:firstLine="480"/>
        <w:rPr>
          <w:rFonts w:eastAsiaTheme="minorEastAsia"/>
        </w:rPr>
      </w:pPr>
      <w:r w:rsidRPr="00E64924">
        <w:rPr>
          <w:rFonts w:eastAsiaTheme="minorEastAsia" w:hAnsiTheme="minorEastAsia" w:hint="eastAsia"/>
        </w:rPr>
        <w:t>为测得包气带垂直渗透系数，本次评价采用双环法渗水试验测试场地防渗性能。</w:t>
      </w:r>
    </w:p>
    <w:p w:rsidR="00AC3CD5" w:rsidRPr="00E64924" w:rsidRDefault="00AC3CD5" w:rsidP="00AC3CD5">
      <w:pPr>
        <w:pStyle w:val="af6"/>
        <w:spacing w:line="500" w:lineRule="exact"/>
        <w:ind w:firstLineChars="200" w:firstLine="480"/>
        <w:rPr>
          <w:rFonts w:eastAsiaTheme="minorEastAsia"/>
        </w:rPr>
      </w:pPr>
      <w:r w:rsidRPr="00E64924">
        <w:rPr>
          <w:rFonts w:eastAsiaTheme="minorEastAsia" w:hAnsiTheme="minorEastAsia" w:hint="eastAsia"/>
        </w:rPr>
        <w:t>（</w:t>
      </w:r>
      <w:r w:rsidRPr="00E64924">
        <w:rPr>
          <w:rFonts w:eastAsiaTheme="minorEastAsia"/>
        </w:rPr>
        <w:t>1</w:t>
      </w:r>
      <w:r w:rsidRPr="00E64924">
        <w:rPr>
          <w:rFonts w:eastAsiaTheme="minorEastAsia" w:hAnsiTheme="minorEastAsia" w:hint="eastAsia"/>
        </w:rPr>
        <w:t>）试验目的及地层情况</w:t>
      </w:r>
    </w:p>
    <w:p w:rsidR="00AC3CD5" w:rsidRPr="00E64924" w:rsidRDefault="00AC3CD5" w:rsidP="00AC3CD5">
      <w:pPr>
        <w:pStyle w:val="af6"/>
        <w:spacing w:line="500" w:lineRule="exact"/>
        <w:ind w:firstLineChars="200" w:firstLine="480"/>
        <w:rPr>
          <w:rFonts w:eastAsiaTheme="minorEastAsia"/>
          <w:kern w:val="0"/>
        </w:rPr>
      </w:pPr>
      <w:r w:rsidRPr="00E64924">
        <w:rPr>
          <w:rFonts w:eastAsiaTheme="minorEastAsia" w:hAnsiTheme="minorEastAsia" w:hint="eastAsia"/>
        </w:rPr>
        <w:t>为测试</w:t>
      </w:r>
      <w:r w:rsidRPr="00E64924">
        <w:rPr>
          <w:rFonts w:eastAsiaTheme="minorEastAsia" w:hAnsiTheme="minorEastAsia" w:hint="eastAsia"/>
          <w:spacing w:val="-6"/>
        </w:rPr>
        <w:t>项目厂区</w:t>
      </w:r>
      <w:r w:rsidRPr="00E64924">
        <w:rPr>
          <w:rFonts w:eastAsiaTheme="minorEastAsia" w:hAnsiTheme="minorEastAsia" w:hint="eastAsia"/>
        </w:rPr>
        <w:t>包气带垂直入渗系数，</w:t>
      </w:r>
      <w:r w:rsidRPr="00E64924">
        <w:rPr>
          <w:rFonts w:eastAsiaTheme="minorEastAsia"/>
        </w:rPr>
        <w:t>2018</w:t>
      </w:r>
      <w:r w:rsidRPr="00E64924">
        <w:rPr>
          <w:rFonts w:eastAsiaTheme="minorEastAsia" w:hAnsiTheme="minorEastAsia" w:hint="eastAsia"/>
        </w:rPr>
        <w:t>年</w:t>
      </w:r>
      <w:r w:rsidRPr="00E64924">
        <w:rPr>
          <w:rFonts w:eastAsiaTheme="minorEastAsia"/>
        </w:rPr>
        <w:t>5</w:t>
      </w:r>
      <w:r w:rsidRPr="00E64924">
        <w:rPr>
          <w:rFonts w:eastAsiaTheme="minorEastAsia" w:hAnsiTheme="minorEastAsia" w:hint="eastAsia"/>
        </w:rPr>
        <w:t>月采用双环渗水试验法测试项目污水处理站附近包气带防渗性能。</w:t>
      </w:r>
      <w:r w:rsidRPr="00E64924">
        <w:rPr>
          <w:rFonts w:eastAsiaTheme="minorEastAsia" w:hAnsiTheme="minorEastAsia" w:hint="eastAsia"/>
          <w:kern w:val="0"/>
        </w:rPr>
        <w:t>项目厂区做</w:t>
      </w:r>
      <w:r w:rsidRPr="00E64924">
        <w:rPr>
          <w:rFonts w:eastAsiaTheme="minorEastAsia"/>
        </w:rPr>
        <w:t>1</w:t>
      </w:r>
      <w:r w:rsidRPr="00E64924">
        <w:rPr>
          <w:rFonts w:eastAsiaTheme="minorEastAsia" w:hAnsiTheme="minorEastAsia" w:hint="eastAsia"/>
        </w:rPr>
        <w:t>组渗水试验，</w:t>
      </w:r>
      <w:r w:rsidRPr="00E64924">
        <w:rPr>
          <w:rFonts w:eastAsiaTheme="minorEastAsia" w:hAnsiTheme="minorEastAsia" w:hint="eastAsia"/>
          <w:kern w:val="0"/>
        </w:rPr>
        <w:t>地点选在厂区污水处理站。</w:t>
      </w:r>
    </w:p>
    <w:p w:rsidR="00AC3CD5" w:rsidRPr="00E64924" w:rsidRDefault="00AC3CD5" w:rsidP="00AC3CD5">
      <w:pPr>
        <w:pStyle w:val="af6"/>
        <w:spacing w:line="500" w:lineRule="exact"/>
        <w:ind w:firstLineChars="200" w:firstLine="480"/>
        <w:rPr>
          <w:rFonts w:eastAsiaTheme="minorEastAsia"/>
        </w:rPr>
      </w:pPr>
      <w:r w:rsidRPr="00E64924">
        <w:rPr>
          <w:rFonts w:eastAsiaTheme="minorEastAsia" w:hAnsiTheme="minorEastAsia" w:hint="eastAsia"/>
        </w:rPr>
        <w:t>（</w:t>
      </w:r>
      <w:r w:rsidRPr="00E64924">
        <w:rPr>
          <w:rFonts w:eastAsiaTheme="minorEastAsia"/>
        </w:rPr>
        <w:t>2</w:t>
      </w:r>
      <w:r w:rsidRPr="00E64924">
        <w:rPr>
          <w:rFonts w:eastAsiaTheme="minorEastAsia" w:hAnsiTheme="minorEastAsia" w:hint="eastAsia"/>
        </w:rPr>
        <w:t>）试验仪器</w:t>
      </w:r>
    </w:p>
    <w:p w:rsidR="00AC3CD5" w:rsidRPr="00E64924" w:rsidRDefault="00AC3CD5" w:rsidP="00AC3CD5">
      <w:pPr>
        <w:pStyle w:val="af6"/>
        <w:spacing w:line="500" w:lineRule="exact"/>
        <w:ind w:firstLineChars="200" w:firstLine="480"/>
        <w:rPr>
          <w:rFonts w:eastAsiaTheme="minorEastAsia"/>
        </w:rPr>
      </w:pPr>
      <w:r w:rsidRPr="00E64924">
        <w:rPr>
          <w:rFonts w:eastAsiaTheme="minorEastAsia" w:hAnsiTheme="minorEastAsia" w:hint="eastAsia"/>
        </w:rPr>
        <w:t>双环（内环直径</w:t>
      </w:r>
      <w:r w:rsidRPr="00E64924">
        <w:rPr>
          <w:rFonts w:eastAsiaTheme="minorEastAsia"/>
        </w:rPr>
        <w:t>25cm</w:t>
      </w:r>
      <w:r w:rsidRPr="00E64924">
        <w:rPr>
          <w:rFonts w:eastAsiaTheme="minorEastAsia" w:hAnsiTheme="minorEastAsia" w:hint="eastAsia"/>
        </w:rPr>
        <w:t>，外环直径</w:t>
      </w:r>
      <w:r w:rsidRPr="00E64924">
        <w:rPr>
          <w:rFonts w:eastAsiaTheme="minorEastAsia"/>
        </w:rPr>
        <w:t>50cm</w:t>
      </w:r>
      <w:r w:rsidRPr="00E64924">
        <w:rPr>
          <w:rFonts w:eastAsiaTheme="minorEastAsia" w:hAnsiTheme="minorEastAsia" w:hint="eastAsia"/>
        </w:rPr>
        <w:t>，高度均为</w:t>
      </w:r>
      <w:r w:rsidRPr="00E64924">
        <w:rPr>
          <w:rFonts w:eastAsiaTheme="minorEastAsia"/>
        </w:rPr>
        <w:t>30cm</w:t>
      </w:r>
      <w:r w:rsidRPr="00E64924">
        <w:rPr>
          <w:rFonts w:eastAsiaTheme="minorEastAsia" w:hAnsiTheme="minorEastAsia" w:hint="eastAsia"/>
        </w:rPr>
        <w:t>）、铁锹、洛阳铲、尺子。</w:t>
      </w:r>
    </w:p>
    <w:p w:rsidR="00AC3CD5" w:rsidRPr="00E64924" w:rsidRDefault="00AC3CD5" w:rsidP="00AC3CD5">
      <w:pPr>
        <w:pStyle w:val="af6"/>
        <w:spacing w:line="500" w:lineRule="exact"/>
        <w:ind w:firstLineChars="200" w:firstLine="480"/>
        <w:rPr>
          <w:rFonts w:eastAsiaTheme="minorEastAsia"/>
        </w:rPr>
      </w:pPr>
      <w:r w:rsidRPr="00E64924">
        <w:rPr>
          <w:rFonts w:eastAsiaTheme="minorEastAsia" w:hAnsiTheme="minorEastAsia" w:hint="eastAsia"/>
        </w:rPr>
        <w:t>（</w:t>
      </w:r>
      <w:r w:rsidRPr="00E64924">
        <w:rPr>
          <w:rFonts w:eastAsiaTheme="minorEastAsia"/>
        </w:rPr>
        <w:t>3</w:t>
      </w:r>
      <w:r w:rsidRPr="00E64924">
        <w:rPr>
          <w:rFonts w:eastAsiaTheme="minorEastAsia" w:hAnsiTheme="minorEastAsia" w:hint="eastAsia"/>
        </w:rPr>
        <w:t>）试验方法</w:t>
      </w:r>
    </w:p>
    <w:p w:rsidR="00AC3CD5" w:rsidRPr="00E64924" w:rsidRDefault="00AC3CD5" w:rsidP="00AC3CD5">
      <w:pPr>
        <w:pStyle w:val="af6"/>
        <w:spacing w:line="500" w:lineRule="exact"/>
        <w:ind w:firstLineChars="200" w:firstLine="480"/>
        <w:rPr>
          <w:rFonts w:eastAsiaTheme="minorEastAsia"/>
          <w:kern w:val="0"/>
        </w:rPr>
      </w:pPr>
      <w:r w:rsidRPr="00E64924">
        <w:rPr>
          <w:rFonts w:asciiTheme="minorEastAsia" w:eastAsiaTheme="minorEastAsia" w:hAnsiTheme="minorEastAsia" w:hint="eastAsia"/>
          <w:kern w:val="0"/>
        </w:rPr>
        <w:t>①</w:t>
      </w:r>
      <w:r w:rsidRPr="00E64924">
        <w:rPr>
          <w:rFonts w:eastAsiaTheme="minorEastAsia" w:hAnsiTheme="minorEastAsia" w:hint="eastAsia"/>
          <w:kern w:val="0"/>
        </w:rPr>
        <w:t>在试验场地选定一试验位置，挖一个圆形的试坑至试验土层。</w:t>
      </w:r>
    </w:p>
    <w:p w:rsidR="00AC3CD5" w:rsidRPr="00E64924" w:rsidRDefault="00AC3CD5" w:rsidP="00AC3CD5">
      <w:pPr>
        <w:pStyle w:val="af6"/>
        <w:spacing w:line="500" w:lineRule="exact"/>
        <w:ind w:firstLineChars="200" w:firstLine="480"/>
        <w:rPr>
          <w:rFonts w:eastAsiaTheme="minorEastAsia"/>
          <w:kern w:val="0"/>
        </w:rPr>
      </w:pPr>
      <w:r w:rsidRPr="00E64924">
        <w:rPr>
          <w:rFonts w:asciiTheme="minorEastAsia" w:eastAsiaTheme="minorEastAsia" w:hAnsiTheme="minorEastAsia" w:hint="eastAsia"/>
          <w:kern w:val="0"/>
        </w:rPr>
        <w:t>②</w:t>
      </w:r>
      <w:r w:rsidRPr="00E64924">
        <w:rPr>
          <w:rFonts w:eastAsiaTheme="minorEastAsia" w:hAnsiTheme="minorEastAsia" w:hint="eastAsia"/>
          <w:kern w:val="0"/>
        </w:rPr>
        <w:t>在试坑底部再挖一个深</w:t>
      </w:r>
      <w:r w:rsidRPr="00E64924">
        <w:rPr>
          <w:rFonts w:eastAsiaTheme="minorEastAsia"/>
          <w:kern w:val="0"/>
        </w:rPr>
        <w:t>15</w:t>
      </w:r>
      <w:r w:rsidRPr="00E64924">
        <w:rPr>
          <w:rFonts w:eastAsiaTheme="minorEastAsia" w:hAnsiTheme="minorEastAsia" w:hint="eastAsia"/>
          <w:kern w:val="0"/>
        </w:rPr>
        <w:t>～</w:t>
      </w:r>
      <w:r w:rsidRPr="00E64924">
        <w:rPr>
          <w:rFonts w:eastAsiaTheme="minorEastAsia"/>
          <w:kern w:val="0"/>
        </w:rPr>
        <w:t>20cm</w:t>
      </w:r>
      <w:r w:rsidRPr="00E64924">
        <w:rPr>
          <w:rFonts w:eastAsiaTheme="minorEastAsia" w:hAnsiTheme="minorEastAsia" w:hint="eastAsia"/>
          <w:kern w:val="0"/>
        </w:rPr>
        <w:t>注水试坑，并确保试验土层不被扰动。</w:t>
      </w:r>
    </w:p>
    <w:p w:rsidR="00AC3CD5" w:rsidRPr="00E64924" w:rsidRDefault="00AC3CD5" w:rsidP="00AC3CD5">
      <w:pPr>
        <w:pStyle w:val="af6"/>
        <w:spacing w:line="500" w:lineRule="exact"/>
        <w:ind w:firstLineChars="200" w:firstLine="480"/>
        <w:rPr>
          <w:rFonts w:eastAsiaTheme="minorEastAsia"/>
          <w:kern w:val="0"/>
        </w:rPr>
      </w:pPr>
      <w:r w:rsidRPr="00E64924">
        <w:rPr>
          <w:rFonts w:asciiTheme="minorEastAsia" w:eastAsiaTheme="minorEastAsia" w:hAnsiTheme="minorEastAsia" w:hint="eastAsia"/>
          <w:kern w:val="0"/>
        </w:rPr>
        <w:t>③</w:t>
      </w:r>
      <w:r w:rsidRPr="00E64924">
        <w:rPr>
          <w:rFonts w:eastAsiaTheme="minorEastAsia" w:hAnsiTheme="minorEastAsia" w:hint="eastAsia"/>
          <w:kern w:val="0"/>
        </w:rPr>
        <w:t>在注水试坑内放入试环，将直径分别为</w:t>
      </w:r>
      <w:r w:rsidRPr="00E64924">
        <w:rPr>
          <w:rFonts w:eastAsiaTheme="minorEastAsia"/>
          <w:kern w:val="0"/>
        </w:rPr>
        <w:t>25cm</w:t>
      </w:r>
      <w:r w:rsidRPr="00E64924">
        <w:rPr>
          <w:rFonts w:eastAsiaTheme="minorEastAsia" w:hAnsiTheme="minorEastAsia" w:hint="eastAsia"/>
          <w:kern w:val="0"/>
        </w:rPr>
        <w:t>和</w:t>
      </w:r>
      <w:r w:rsidRPr="00E64924">
        <w:rPr>
          <w:rFonts w:eastAsiaTheme="minorEastAsia"/>
          <w:kern w:val="0"/>
        </w:rPr>
        <w:t>50cm</w:t>
      </w:r>
      <w:r w:rsidRPr="00E64924">
        <w:rPr>
          <w:rFonts w:eastAsiaTheme="minorEastAsia" w:hAnsiTheme="minorEastAsia" w:hint="eastAsia"/>
          <w:kern w:val="0"/>
        </w:rPr>
        <w:t>的两个试环按同心圆状压入坑底，深约</w:t>
      </w:r>
      <w:r w:rsidRPr="00E64924">
        <w:rPr>
          <w:rFonts w:eastAsiaTheme="minorEastAsia"/>
          <w:kern w:val="0"/>
        </w:rPr>
        <w:t>5cm</w:t>
      </w:r>
      <w:r w:rsidRPr="00E64924">
        <w:rPr>
          <w:rFonts w:eastAsiaTheme="minorEastAsia" w:hAnsiTheme="minorEastAsia" w:hint="eastAsia"/>
          <w:kern w:val="0"/>
        </w:rPr>
        <w:t>，并确保试验土层不被扰动，试环周边不漏水。</w:t>
      </w:r>
    </w:p>
    <w:p w:rsidR="00AC3CD5" w:rsidRPr="00E64924" w:rsidRDefault="00AC3CD5" w:rsidP="00AC3CD5">
      <w:pPr>
        <w:pStyle w:val="af6"/>
        <w:spacing w:line="500" w:lineRule="exact"/>
        <w:ind w:firstLineChars="200" w:firstLine="480"/>
        <w:rPr>
          <w:rFonts w:eastAsiaTheme="minorEastAsia"/>
          <w:kern w:val="0"/>
        </w:rPr>
      </w:pPr>
      <w:r w:rsidRPr="00E64924">
        <w:rPr>
          <w:rFonts w:asciiTheme="minorEastAsia" w:eastAsiaTheme="minorEastAsia" w:hAnsiTheme="minorEastAsia" w:hint="eastAsia"/>
          <w:kern w:val="0"/>
        </w:rPr>
        <w:t>④</w:t>
      </w:r>
      <w:r w:rsidRPr="00E64924">
        <w:rPr>
          <w:rFonts w:eastAsiaTheme="minorEastAsia" w:hAnsiTheme="minorEastAsia" w:hint="eastAsia"/>
          <w:kern w:val="0"/>
        </w:rPr>
        <w:t>在内环及内、外环之间环底铺上</w:t>
      </w:r>
      <w:r w:rsidRPr="00E64924">
        <w:rPr>
          <w:rFonts w:eastAsiaTheme="minorEastAsia"/>
          <w:kern w:val="0"/>
        </w:rPr>
        <w:t>2</w:t>
      </w:r>
      <w:r w:rsidRPr="00E64924">
        <w:rPr>
          <w:rFonts w:eastAsiaTheme="minorEastAsia" w:hAnsiTheme="minorEastAsia" w:hint="eastAsia"/>
          <w:kern w:val="0"/>
        </w:rPr>
        <w:t>～</w:t>
      </w:r>
      <w:r w:rsidRPr="00E64924">
        <w:rPr>
          <w:rFonts w:eastAsiaTheme="minorEastAsia"/>
          <w:kern w:val="0"/>
        </w:rPr>
        <w:t>3cm</w:t>
      </w:r>
      <w:r w:rsidRPr="00E64924">
        <w:rPr>
          <w:rFonts w:eastAsiaTheme="minorEastAsia" w:hAnsiTheme="minorEastAsia" w:hint="eastAsia"/>
          <w:kern w:val="0"/>
        </w:rPr>
        <w:t>的砾石或小碎石作为缓冲层。</w:t>
      </w:r>
    </w:p>
    <w:p w:rsidR="00AC3CD5" w:rsidRPr="00E64924" w:rsidRDefault="00AC3CD5" w:rsidP="00AC3CD5">
      <w:pPr>
        <w:pStyle w:val="af6"/>
        <w:spacing w:line="500" w:lineRule="exact"/>
        <w:ind w:firstLineChars="200" w:firstLine="480"/>
        <w:rPr>
          <w:rFonts w:eastAsiaTheme="minorEastAsia"/>
          <w:kern w:val="0"/>
        </w:rPr>
      </w:pPr>
      <w:r w:rsidRPr="00E64924">
        <w:rPr>
          <w:rFonts w:asciiTheme="minorEastAsia" w:eastAsiaTheme="minorEastAsia" w:hAnsiTheme="minorEastAsia" w:hint="eastAsia"/>
          <w:kern w:val="0"/>
        </w:rPr>
        <w:t>⑤</w:t>
      </w:r>
      <w:r w:rsidRPr="00E64924">
        <w:rPr>
          <w:rFonts w:eastAsiaTheme="minorEastAsia" w:hAnsiTheme="minorEastAsia" w:hint="eastAsia"/>
          <w:kern w:val="0"/>
        </w:rPr>
        <w:t>试验过程中，同时向内环和内、外环之间注水，水深均为</w:t>
      </w:r>
      <w:r w:rsidRPr="00E64924">
        <w:rPr>
          <w:rFonts w:eastAsiaTheme="minorEastAsia"/>
          <w:kern w:val="0"/>
        </w:rPr>
        <w:t>10cm</w:t>
      </w:r>
      <w:r w:rsidRPr="00E64924">
        <w:rPr>
          <w:rFonts w:eastAsiaTheme="minorEastAsia" w:hAnsiTheme="minorEastAsia" w:hint="eastAsia"/>
          <w:kern w:val="0"/>
        </w:rPr>
        <w:t>。并开始进行内环注入流量观测，注入水量由瓶上刻度读出。</w:t>
      </w:r>
    </w:p>
    <w:p w:rsidR="00AC3CD5" w:rsidRPr="00E64924" w:rsidRDefault="00AC3CD5" w:rsidP="00AC3CD5">
      <w:pPr>
        <w:pStyle w:val="af6"/>
        <w:spacing w:line="500" w:lineRule="exact"/>
        <w:ind w:firstLineChars="200" w:firstLine="480"/>
        <w:rPr>
          <w:rFonts w:eastAsiaTheme="minorEastAsia"/>
          <w:kern w:val="0"/>
        </w:rPr>
      </w:pPr>
      <w:r w:rsidRPr="00E64924">
        <w:rPr>
          <w:rFonts w:asciiTheme="minorEastAsia" w:eastAsiaTheme="minorEastAsia" w:hAnsiTheme="minorEastAsia" w:hint="eastAsia"/>
          <w:kern w:val="0"/>
        </w:rPr>
        <w:t>⑥</w:t>
      </w:r>
      <w:r w:rsidRPr="00E64924">
        <w:rPr>
          <w:rFonts w:eastAsiaTheme="minorEastAsia" w:hAnsiTheme="minorEastAsia" w:hint="eastAsia"/>
          <w:kern w:val="0"/>
        </w:rPr>
        <w:t>开始每隔</w:t>
      </w:r>
      <w:r w:rsidRPr="00E64924">
        <w:rPr>
          <w:rFonts w:eastAsiaTheme="minorEastAsia"/>
          <w:kern w:val="0"/>
        </w:rPr>
        <w:t>2min</w:t>
      </w:r>
      <w:r w:rsidRPr="00E64924">
        <w:rPr>
          <w:rFonts w:eastAsiaTheme="minorEastAsia" w:hAnsiTheme="minorEastAsia" w:hint="eastAsia"/>
          <w:kern w:val="0"/>
        </w:rPr>
        <w:t>测量一次，连续测量两次；再每隔</w:t>
      </w:r>
      <w:r w:rsidRPr="00E64924">
        <w:rPr>
          <w:rFonts w:eastAsiaTheme="minorEastAsia"/>
          <w:kern w:val="0"/>
        </w:rPr>
        <w:t>5min</w:t>
      </w:r>
      <w:r w:rsidRPr="00E64924">
        <w:rPr>
          <w:rFonts w:eastAsiaTheme="minorEastAsia" w:hAnsiTheme="minorEastAsia" w:hint="eastAsia"/>
          <w:kern w:val="0"/>
        </w:rPr>
        <w:t>、每隔</w:t>
      </w:r>
      <w:r w:rsidRPr="00E64924">
        <w:rPr>
          <w:rFonts w:eastAsiaTheme="minorEastAsia"/>
          <w:kern w:val="0"/>
        </w:rPr>
        <w:t>10min</w:t>
      </w:r>
      <w:r w:rsidRPr="00E64924">
        <w:rPr>
          <w:rFonts w:eastAsiaTheme="minorEastAsia" w:hAnsiTheme="minorEastAsia" w:hint="eastAsia"/>
          <w:kern w:val="0"/>
        </w:rPr>
        <w:t>、每隔</w:t>
      </w:r>
      <w:r w:rsidRPr="00E64924">
        <w:rPr>
          <w:rFonts w:eastAsiaTheme="minorEastAsia"/>
          <w:kern w:val="0"/>
        </w:rPr>
        <w:t>20min</w:t>
      </w:r>
      <w:r w:rsidRPr="00E64924">
        <w:rPr>
          <w:rFonts w:eastAsiaTheme="minorEastAsia" w:hAnsiTheme="minorEastAsia" w:hint="eastAsia"/>
          <w:kern w:val="0"/>
        </w:rPr>
        <w:t>、每隔</w:t>
      </w:r>
      <w:r w:rsidRPr="00E64924">
        <w:rPr>
          <w:rFonts w:eastAsiaTheme="minorEastAsia"/>
          <w:kern w:val="0"/>
        </w:rPr>
        <w:t>30min</w:t>
      </w:r>
      <w:r w:rsidRPr="00E64924">
        <w:rPr>
          <w:rFonts w:eastAsiaTheme="minorEastAsia" w:hAnsiTheme="minorEastAsia" w:hint="eastAsia"/>
          <w:kern w:val="0"/>
        </w:rPr>
        <w:t>量测几次。直至单位时间渗入水量达到相对稳定，再延续</w:t>
      </w:r>
      <w:r w:rsidRPr="00E64924">
        <w:rPr>
          <w:rFonts w:eastAsiaTheme="minorEastAsia"/>
          <w:kern w:val="0"/>
        </w:rPr>
        <w:t>2</w:t>
      </w:r>
      <w:r w:rsidRPr="00E64924">
        <w:rPr>
          <w:rFonts w:eastAsiaTheme="minorEastAsia" w:hAnsiTheme="minorEastAsia" w:hint="eastAsia"/>
          <w:kern w:val="0"/>
        </w:rPr>
        <w:t>小时即可结束测量。</w:t>
      </w:r>
    </w:p>
    <w:p w:rsidR="00AC3CD5" w:rsidRPr="00E64924" w:rsidRDefault="00AC3CD5" w:rsidP="00AC3CD5">
      <w:pPr>
        <w:pStyle w:val="af6"/>
        <w:spacing w:line="500" w:lineRule="exact"/>
        <w:ind w:firstLineChars="200" w:firstLine="480"/>
        <w:rPr>
          <w:rFonts w:eastAsiaTheme="minorEastAsia"/>
          <w:kern w:val="0"/>
        </w:rPr>
      </w:pPr>
      <w:r w:rsidRPr="00E64924">
        <w:rPr>
          <w:rFonts w:asciiTheme="minorEastAsia" w:eastAsiaTheme="minorEastAsia" w:hAnsiTheme="minorEastAsia" w:hint="eastAsia"/>
          <w:kern w:val="0"/>
        </w:rPr>
        <w:t>⑦</w:t>
      </w:r>
      <w:r w:rsidRPr="00E64924">
        <w:rPr>
          <w:rFonts w:eastAsiaTheme="minorEastAsia" w:hAnsiTheme="minorEastAsia" w:hint="eastAsia"/>
          <w:kern w:val="0"/>
        </w:rPr>
        <w:t>将双环内水引出，开挖确定入渗深度。</w:t>
      </w:r>
    </w:p>
    <w:p w:rsidR="00AC3CD5" w:rsidRPr="00E64924" w:rsidRDefault="00AC3CD5" w:rsidP="00AC3CD5">
      <w:pPr>
        <w:pStyle w:val="af6"/>
        <w:spacing w:line="500" w:lineRule="exact"/>
        <w:ind w:firstLineChars="200" w:firstLine="480"/>
        <w:rPr>
          <w:rFonts w:eastAsiaTheme="minorEastAsia"/>
        </w:rPr>
      </w:pPr>
      <w:r w:rsidRPr="00E64924">
        <w:rPr>
          <w:rFonts w:eastAsiaTheme="minorEastAsia" w:hAnsiTheme="minorEastAsia" w:hint="eastAsia"/>
        </w:rPr>
        <w:t>（</w:t>
      </w:r>
      <w:r w:rsidRPr="00E64924">
        <w:rPr>
          <w:rFonts w:eastAsiaTheme="minorEastAsia"/>
        </w:rPr>
        <w:t>4</w:t>
      </w:r>
      <w:r w:rsidRPr="00E64924">
        <w:rPr>
          <w:rFonts w:eastAsiaTheme="minorEastAsia" w:hAnsiTheme="minorEastAsia" w:hint="eastAsia"/>
        </w:rPr>
        <w:t>）技术要求</w:t>
      </w:r>
    </w:p>
    <w:p w:rsidR="00AC3CD5" w:rsidRPr="00E64924" w:rsidRDefault="00AC3CD5" w:rsidP="00AC3CD5">
      <w:pPr>
        <w:pStyle w:val="af6"/>
        <w:spacing w:line="500" w:lineRule="exact"/>
        <w:ind w:firstLineChars="200" w:firstLine="480"/>
        <w:rPr>
          <w:rFonts w:eastAsiaTheme="minorEastAsia"/>
        </w:rPr>
      </w:pPr>
      <w:r w:rsidRPr="00E64924">
        <w:rPr>
          <w:rFonts w:asciiTheme="minorEastAsia" w:eastAsiaTheme="minorEastAsia" w:hAnsiTheme="minorEastAsia" w:hint="eastAsia"/>
        </w:rPr>
        <w:t>①</w:t>
      </w:r>
      <w:r w:rsidRPr="00E64924">
        <w:rPr>
          <w:rFonts w:eastAsiaTheme="minorEastAsia" w:hAnsiTheme="minorEastAsia" w:hint="eastAsia"/>
        </w:rPr>
        <w:t>保证试验期间内环和外环的水层保持在同一高度（</w:t>
      </w:r>
      <w:r w:rsidRPr="00E64924">
        <w:rPr>
          <w:rFonts w:eastAsiaTheme="minorEastAsia"/>
        </w:rPr>
        <w:t>10cm</w:t>
      </w:r>
      <w:r w:rsidRPr="00E64924">
        <w:rPr>
          <w:rFonts w:eastAsiaTheme="minorEastAsia" w:hAnsiTheme="minorEastAsia" w:hint="eastAsia"/>
        </w:rPr>
        <w:t>）。</w:t>
      </w:r>
    </w:p>
    <w:p w:rsidR="00AC3CD5" w:rsidRPr="00E64924" w:rsidRDefault="00AC3CD5" w:rsidP="00AC3CD5">
      <w:pPr>
        <w:pStyle w:val="af6"/>
        <w:spacing w:line="500" w:lineRule="exact"/>
        <w:ind w:firstLineChars="200" w:firstLine="480"/>
        <w:rPr>
          <w:rFonts w:eastAsiaTheme="minorEastAsia"/>
        </w:rPr>
      </w:pPr>
      <w:r w:rsidRPr="00E64924">
        <w:rPr>
          <w:rFonts w:asciiTheme="minorEastAsia" w:eastAsiaTheme="minorEastAsia" w:hAnsiTheme="minorEastAsia" w:hint="eastAsia"/>
        </w:rPr>
        <w:t>②</w:t>
      </w:r>
      <w:r w:rsidRPr="00E64924">
        <w:rPr>
          <w:rFonts w:eastAsiaTheme="minorEastAsia" w:hAnsiTheme="minorEastAsia" w:hint="eastAsia"/>
        </w:rPr>
        <w:t>试验过程中一段时间内，记录内环试验所消耗的用水量。</w:t>
      </w:r>
    </w:p>
    <w:p w:rsidR="00AC3CD5" w:rsidRPr="00E64924" w:rsidRDefault="00AC3CD5" w:rsidP="00AC3CD5">
      <w:pPr>
        <w:pStyle w:val="af6"/>
        <w:spacing w:line="500" w:lineRule="exact"/>
        <w:ind w:firstLineChars="200" w:firstLine="480"/>
        <w:rPr>
          <w:rFonts w:eastAsiaTheme="minorEastAsia"/>
        </w:rPr>
      </w:pPr>
      <w:r w:rsidRPr="00E64924">
        <w:rPr>
          <w:rFonts w:asciiTheme="minorEastAsia" w:eastAsiaTheme="minorEastAsia" w:hAnsiTheme="minorEastAsia" w:hint="eastAsia"/>
        </w:rPr>
        <w:t>③</w:t>
      </w:r>
      <w:r w:rsidRPr="00E64924">
        <w:rPr>
          <w:rFonts w:eastAsiaTheme="minorEastAsia" w:hAnsiTheme="minorEastAsia" w:hint="eastAsia"/>
        </w:rPr>
        <w:t>渗水速率稳定延续</w:t>
      </w:r>
      <w:r w:rsidRPr="00E64924">
        <w:rPr>
          <w:rFonts w:eastAsiaTheme="minorEastAsia"/>
        </w:rPr>
        <w:t>1-2</w:t>
      </w:r>
      <w:r w:rsidRPr="00E64924">
        <w:rPr>
          <w:rFonts w:eastAsiaTheme="minorEastAsia" w:hAnsiTheme="minorEastAsia" w:hint="eastAsia"/>
        </w:rPr>
        <w:t>小时。</w:t>
      </w:r>
    </w:p>
    <w:p w:rsidR="00AC3CD5" w:rsidRPr="00E64924" w:rsidRDefault="00AC3CD5" w:rsidP="00AC3CD5">
      <w:pPr>
        <w:pStyle w:val="af6"/>
        <w:spacing w:line="500" w:lineRule="exact"/>
        <w:ind w:firstLineChars="200" w:firstLine="480"/>
        <w:rPr>
          <w:rFonts w:eastAsiaTheme="minorEastAsia"/>
        </w:rPr>
      </w:pPr>
      <w:r w:rsidRPr="00E64924">
        <w:rPr>
          <w:rFonts w:eastAsiaTheme="minorEastAsia" w:hAnsiTheme="minorEastAsia" w:hint="eastAsia"/>
        </w:rPr>
        <w:t>（</w:t>
      </w:r>
      <w:r w:rsidRPr="00E64924">
        <w:rPr>
          <w:rFonts w:eastAsiaTheme="minorEastAsia"/>
        </w:rPr>
        <w:t>5</w:t>
      </w:r>
      <w:r w:rsidRPr="00E64924">
        <w:rPr>
          <w:rFonts w:eastAsiaTheme="minorEastAsia" w:hAnsiTheme="minorEastAsia" w:hint="eastAsia"/>
        </w:rPr>
        <w:t>）参数计算方法和结果</w:t>
      </w:r>
    </w:p>
    <w:p w:rsidR="00AC3CD5" w:rsidRPr="00E64924" w:rsidRDefault="00AC3CD5" w:rsidP="00AC3CD5">
      <w:pPr>
        <w:pStyle w:val="af6"/>
        <w:spacing w:line="500" w:lineRule="exact"/>
        <w:ind w:firstLineChars="200" w:firstLine="480"/>
        <w:rPr>
          <w:rFonts w:eastAsiaTheme="minorEastAsia"/>
        </w:rPr>
      </w:pPr>
      <w:r w:rsidRPr="00E64924">
        <w:rPr>
          <w:rFonts w:eastAsiaTheme="minorEastAsia" w:hAnsiTheme="minorEastAsia" w:hint="eastAsia"/>
        </w:rPr>
        <w:t>双环渗水试验用内环的渗入水量作为计算渗透系数的流量。求单位注水量，试验参数按下式计算。</w:t>
      </w:r>
    </w:p>
    <w:p w:rsidR="00AC3CD5" w:rsidRPr="00E64924" w:rsidRDefault="00AC3CD5" w:rsidP="00AC3CD5">
      <w:pPr>
        <w:snapToGrid w:val="0"/>
        <w:jc w:val="center"/>
        <w:rPr>
          <w:sz w:val="24"/>
          <w:szCs w:val="24"/>
        </w:rPr>
      </w:pPr>
      <w:r w:rsidRPr="00E64924">
        <w:rPr>
          <w:noProof/>
          <w:sz w:val="24"/>
          <w:szCs w:val="24"/>
        </w:rPr>
        <w:drawing>
          <wp:inline distT="0" distB="0" distL="0" distR="0">
            <wp:extent cx="1775460" cy="403860"/>
            <wp:effectExtent l="19050" t="0" r="0" b="0"/>
            <wp:docPr id="2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5"/>
                    <a:srcRect/>
                    <a:stretch>
                      <a:fillRect/>
                    </a:stretch>
                  </pic:blipFill>
                  <pic:spPr bwMode="auto">
                    <a:xfrm>
                      <a:off x="0" y="0"/>
                      <a:ext cx="1775460" cy="403860"/>
                    </a:xfrm>
                    <a:prstGeom prst="rect">
                      <a:avLst/>
                    </a:prstGeom>
                    <a:noFill/>
                    <a:ln w="9525">
                      <a:noFill/>
                      <a:miter lim="800000"/>
                      <a:headEnd/>
                      <a:tailEnd/>
                    </a:ln>
                  </pic:spPr>
                </pic:pic>
              </a:graphicData>
            </a:graphic>
          </wp:inline>
        </w:drawing>
      </w:r>
    </w:p>
    <w:p w:rsidR="00AC3CD5" w:rsidRPr="00E64924" w:rsidRDefault="00AC3CD5" w:rsidP="00AC3CD5">
      <w:pPr>
        <w:pStyle w:val="af6"/>
        <w:rPr>
          <w:rFonts w:eastAsiaTheme="minorEastAsia"/>
        </w:rPr>
      </w:pPr>
      <w:r w:rsidRPr="00E64924">
        <w:rPr>
          <w:rFonts w:eastAsiaTheme="minorEastAsia" w:hAnsiTheme="minorEastAsia" w:hint="eastAsia"/>
        </w:rPr>
        <w:t>式中：</w:t>
      </w:r>
      <w:r w:rsidRPr="00E64924">
        <w:rPr>
          <w:rFonts w:eastAsiaTheme="minorEastAsia"/>
        </w:rPr>
        <w:t>Q</w:t>
      </w:r>
      <w:r w:rsidRPr="00E64924">
        <w:rPr>
          <w:rFonts w:eastAsiaTheme="minorEastAsia" w:hAnsiTheme="minorEastAsia" w:hint="eastAsia"/>
        </w:rPr>
        <w:t>为总的渗水量，单位为</w:t>
      </w:r>
      <w:r w:rsidRPr="00E64924">
        <w:rPr>
          <w:rFonts w:eastAsiaTheme="minorEastAsia"/>
        </w:rPr>
        <w:t>cm</w:t>
      </w:r>
      <w:r w:rsidRPr="00E64924">
        <w:rPr>
          <w:rFonts w:eastAsiaTheme="minorEastAsia"/>
          <w:vertAlign w:val="superscript"/>
        </w:rPr>
        <w:t>3</w:t>
      </w:r>
      <w:r w:rsidRPr="00E64924">
        <w:rPr>
          <w:rFonts w:eastAsiaTheme="minorEastAsia" w:hAnsiTheme="minorEastAsia" w:hint="eastAsia"/>
        </w:rPr>
        <w:t>；</w:t>
      </w:r>
    </w:p>
    <w:p w:rsidR="00AC3CD5" w:rsidRPr="00E64924" w:rsidRDefault="00AC3CD5" w:rsidP="00AC3CD5">
      <w:pPr>
        <w:pStyle w:val="af6"/>
        <w:rPr>
          <w:rFonts w:eastAsiaTheme="minorEastAsia"/>
        </w:rPr>
      </w:pPr>
      <w:r w:rsidRPr="00E64924">
        <w:rPr>
          <w:rFonts w:eastAsiaTheme="minorEastAsia"/>
        </w:rPr>
        <w:t>A</w:t>
      </w:r>
      <w:r w:rsidRPr="00E64924">
        <w:rPr>
          <w:rFonts w:eastAsiaTheme="minorEastAsia" w:hAnsiTheme="minorEastAsia" w:hint="eastAsia"/>
        </w:rPr>
        <w:t>为内环的横截面积，单位为</w:t>
      </w:r>
      <w:r w:rsidRPr="00E64924">
        <w:rPr>
          <w:rFonts w:eastAsiaTheme="minorEastAsia"/>
        </w:rPr>
        <w:t>cm</w:t>
      </w:r>
      <w:r w:rsidRPr="00E64924">
        <w:rPr>
          <w:rFonts w:eastAsiaTheme="minorEastAsia"/>
          <w:vertAlign w:val="superscript"/>
        </w:rPr>
        <w:t>2</w:t>
      </w:r>
      <w:r w:rsidRPr="00E64924">
        <w:rPr>
          <w:rFonts w:eastAsiaTheme="minorEastAsia" w:hAnsiTheme="minorEastAsia" w:hint="eastAsia"/>
        </w:rPr>
        <w:t>；</w:t>
      </w:r>
    </w:p>
    <w:p w:rsidR="00AC3CD5" w:rsidRPr="00E64924" w:rsidRDefault="00AC3CD5" w:rsidP="00AC3CD5">
      <w:pPr>
        <w:pStyle w:val="af6"/>
        <w:rPr>
          <w:rFonts w:eastAsiaTheme="minorEastAsia"/>
        </w:rPr>
      </w:pPr>
      <w:r w:rsidRPr="00E64924">
        <w:rPr>
          <w:rFonts w:eastAsiaTheme="minorEastAsia"/>
        </w:rPr>
        <w:t>T</w:t>
      </w:r>
      <w:r w:rsidRPr="00E64924">
        <w:rPr>
          <w:rFonts w:eastAsiaTheme="minorEastAsia" w:hAnsiTheme="minorEastAsia" w:hint="eastAsia"/>
        </w:rPr>
        <w:t>为试验延续时间，单位为</w:t>
      </w:r>
      <w:r w:rsidRPr="00E64924">
        <w:rPr>
          <w:rFonts w:eastAsiaTheme="minorEastAsia"/>
        </w:rPr>
        <w:t>s</w:t>
      </w:r>
      <w:r w:rsidRPr="00E64924">
        <w:rPr>
          <w:rFonts w:eastAsiaTheme="minorEastAsia" w:hAnsiTheme="minorEastAsia" w:hint="eastAsia"/>
        </w:rPr>
        <w:t>；</w:t>
      </w:r>
    </w:p>
    <w:p w:rsidR="00AC3CD5" w:rsidRPr="00E64924" w:rsidRDefault="00AC3CD5" w:rsidP="00AC3CD5">
      <w:pPr>
        <w:pStyle w:val="af6"/>
        <w:rPr>
          <w:rFonts w:eastAsiaTheme="minorEastAsia"/>
        </w:rPr>
      </w:pPr>
      <w:r w:rsidRPr="00E64924">
        <w:rPr>
          <w:rFonts w:eastAsiaTheme="minorEastAsia"/>
        </w:rPr>
        <w:t>I</w:t>
      </w:r>
      <w:r w:rsidRPr="00E64924">
        <w:rPr>
          <w:rFonts w:eastAsiaTheme="minorEastAsia" w:hAnsiTheme="minorEastAsia" w:hint="eastAsia"/>
        </w:rPr>
        <w:t>为水力梯度。</w:t>
      </w:r>
    </w:p>
    <w:p w:rsidR="00AC3CD5" w:rsidRPr="00E64924" w:rsidRDefault="00AC3CD5" w:rsidP="00AC3CD5">
      <w:pPr>
        <w:pStyle w:val="af6"/>
        <w:rPr>
          <w:rFonts w:eastAsiaTheme="minorEastAsia"/>
        </w:rPr>
      </w:pPr>
      <w:r w:rsidRPr="00E64924">
        <w:rPr>
          <w:rFonts w:eastAsiaTheme="minorEastAsia" w:hAnsiTheme="minorEastAsia" w:hint="eastAsia"/>
        </w:rPr>
        <w:t>（</w:t>
      </w:r>
      <w:r w:rsidRPr="00E64924">
        <w:rPr>
          <w:rFonts w:eastAsiaTheme="minorEastAsia"/>
        </w:rPr>
        <w:t>6</w:t>
      </w:r>
      <w:r w:rsidRPr="00E64924">
        <w:rPr>
          <w:rFonts w:eastAsiaTheme="minorEastAsia" w:hAnsiTheme="minorEastAsia" w:hint="eastAsia"/>
        </w:rPr>
        <w:t>）渗水试验成果</w:t>
      </w:r>
    </w:p>
    <w:p w:rsidR="00AC3CD5" w:rsidRPr="00E64924" w:rsidRDefault="00AC3CD5" w:rsidP="00AC3CD5">
      <w:pPr>
        <w:pStyle w:val="af6"/>
        <w:rPr>
          <w:rFonts w:eastAsiaTheme="minorEastAsia"/>
        </w:rPr>
      </w:pPr>
      <w:r w:rsidRPr="00E64924">
        <w:rPr>
          <w:rFonts w:eastAsiaTheme="minorEastAsia" w:hAnsiTheme="minorEastAsia" w:hint="eastAsia"/>
        </w:rPr>
        <w:t>渗水试验过程曲线见图</w:t>
      </w:r>
      <w:r w:rsidRPr="00E64924">
        <w:rPr>
          <w:rFonts w:eastAsiaTheme="minorEastAsia"/>
        </w:rPr>
        <w:t>5.3-12</w:t>
      </w:r>
      <w:r w:rsidRPr="00E64924">
        <w:rPr>
          <w:rFonts w:eastAsiaTheme="minorEastAsia" w:hAnsiTheme="minorEastAsia" w:hint="eastAsia"/>
        </w:rPr>
        <w:t>。</w:t>
      </w:r>
    </w:p>
    <w:p w:rsidR="00AC3CD5" w:rsidRPr="00E64924" w:rsidRDefault="00AC3CD5" w:rsidP="00AC3CD5">
      <w:pPr>
        <w:ind w:firstLineChars="200" w:firstLine="420"/>
        <w:jc w:val="center"/>
        <w:rPr>
          <w:b/>
        </w:rPr>
      </w:pPr>
      <w:r w:rsidRPr="00E64924">
        <w:rPr>
          <w:noProof/>
        </w:rPr>
        <w:drawing>
          <wp:inline distT="0" distB="0" distL="0" distR="0">
            <wp:extent cx="3870325" cy="2785745"/>
            <wp:effectExtent l="19050" t="0" r="0" b="0"/>
            <wp:docPr id="2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
                    <a:srcRect b="-46"/>
                    <a:stretch>
                      <a:fillRect/>
                    </a:stretch>
                  </pic:blipFill>
                  <pic:spPr bwMode="auto">
                    <a:xfrm>
                      <a:off x="0" y="0"/>
                      <a:ext cx="3870325" cy="2785745"/>
                    </a:xfrm>
                    <a:prstGeom prst="rect">
                      <a:avLst/>
                    </a:prstGeom>
                    <a:noFill/>
                    <a:ln w="9525">
                      <a:noFill/>
                      <a:miter lim="800000"/>
                      <a:headEnd/>
                      <a:tailEnd/>
                    </a:ln>
                  </pic:spPr>
                </pic:pic>
              </a:graphicData>
            </a:graphic>
          </wp:inline>
        </w:drawing>
      </w:r>
    </w:p>
    <w:p w:rsidR="00AC3CD5" w:rsidRPr="00E64924" w:rsidRDefault="00AC3CD5" w:rsidP="00AC3CD5">
      <w:pPr>
        <w:pStyle w:val="CM135"/>
        <w:spacing w:line="416" w:lineRule="atLeast"/>
        <w:jc w:val="center"/>
        <w:rPr>
          <w:rFonts w:ascii="Times New Roman" w:eastAsiaTheme="minorEastAsia" w:hAnsi="Times New Roman"/>
          <w:color w:val="auto"/>
          <w:sz w:val="21"/>
        </w:rPr>
      </w:pPr>
      <w:r w:rsidRPr="00E64924">
        <w:rPr>
          <w:rFonts w:ascii="Times New Roman" w:eastAsiaTheme="minorEastAsia" w:hAnsiTheme="minorEastAsia" w:hint="eastAsia"/>
          <w:color w:val="auto"/>
          <w:sz w:val="21"/>
        </w:rPr>
        <w:t>图</w:t>
      </w:r>
      <w:r w:rsidRPr="00E64924">
        <w:rPr>
          <w:rFonts w:ascii="Times New Roman" w:eastAsiaTheme="minorEastAsia" w:hAnsi="Times New Roman"/>
          <w:color w:val="auto"/>
          <w:sz w:val="21"/>
        </w:rPr>
        <w:t xml:space="preserve">5.3-12 </w:t>
      </w:r>
      <w:r w:rsidRPr="00E64924">
        <w:rPr>
          <w:rFonts w:ascii="Times New Roman" w:eastAsiaTheme="minorEastAsia" w:hAnsiTheme="minorEastAsia" w:hint="eastAsia"/>
          <w:color w:val="auto"/>
          <w:sz w:val="21"/>
        </w:rPr>
        <w:t>试验过程曲线图</w:t>
      </w:r>
    </w:p>
    <w:p w:rsidR="00AC3CD5" w:rsidRPr="00E64924" w:rsidRDefault="00AC3CD5" w:rsidP="00AC3CD5">
      <w:pPr>
        <w:pStyle w:val="affffa"/>
        <w:ind w:firstLine="480"/>
        <w:rPr>
          <w:rFonts w:ascii="Times New Roman" w:hAnsi="Times New Roman"/>
        </w:rPr>
      </w:pPr>
      <w:r w:rsidRPr="00E64924">
        <w:t>4</w:t>
      </w:r>
      <w:r w:rsidRPr="00E64924">
        <w:rPr>
          <w:rFonts w:hAnsiTheme="minorEastAsia" w:hint="eastAsia"/>
        </w:rPr>
        <w:t>、计算结果</w:t>
      </w:r>
    </w:p>
    <w:p w:rsidR="00AC3CD5" w:rsidRPr="00E64924" w:rsidRDefault="00AC3CD5" w:rsidP="00AC3CD5">
      <w:pPr>
        <w:pStyle w:val="affffa"/>
        <w:ind w:firstLine="480"/>
      </w:pPr>
      <w:r w:rsidRPr="00E64924">
        <w:rPr>
          <w:rFonts w:hAnsiTheme="minorEastAsia" w:hint="eastAsia"/>
        </w:rPr>
        <w:t>计算后确定厂区污水处理站附近包气带垂直渗透系数为</w:t>
      </w:r>
      <w:r w:rsidRPr="00E64924">
        <w:t>4.67×10</w:t>
      </w:r>
      <w:r w:rsidRPr="00E64924">
        <w:rPr>
          <w:vertAlign w:val="superscript"/>
        </w:rPr>
        <w:t>-4</w:t>
      </w:r>
      <w:r w:rsidRPr="00E64924">
        <w:t>cm/s</w:t>
      </w:r>
      <w:r w:rsidRPr="00E64924">
        <w:rPr>
          <w:rFonts w:hAnsiTheme="minorEastAsia" w:hint="eastAsia"/>
        </w:rPr>
        <w:t>。</w:t>
      </w:r>
    </w:p>
    <w:p w:rsidR="00AC3CD5" w:rsidRPr="00E64924" w:rsidRDefault="00AC3CD5" w:rsidP="00AC3CD5">
      <w:pPr>
        <w:pStyle w:val="affffa"/>
        <w:ind w:firstLine="480"/>
      </w:pPr>
      <w:r w:rsidRPr="00E64924">
        <w:t>2</w:t>
      </w:r>
      <w:r w:rsidRPr="00E64924">
        <w:rPr>
          <w:rFonts w:hAnsiTheme="minorEastAsia" w:hint="eastAsia"/>
        </w:rPr>
        <w:t>、抽水试验</w:t>
      </w:r>
    </w:p>
    <w:p w:rsidR="00AC3CD5" w:rsidRPr="00E64924" w:rsidRDefault="00AC3CD5" w:rsidP="00AC3CD5">
      <w:pPr>
        <w:pStyle w:val="affffa"/>
        <w:ind w:firstLine="480"/>
      </w:pPr>
      <w:r w:rsidRPr="00E64924">
        <w:rPr>
          <w:rFonts w:hAnsiTheme="minorEastAsia" w:hint="eastAsia"/>
        </w:rPr>
        <w:t>根据收集的新石焦化厂区编号</w:t>
      </w:r>
      <w:r w:rsidRPr="00E64924">
        <w:t>4</w:t>
      </w:r>
      <w:r w:rsidRPr="00E64924">
        <w:rPr>
          <w:rFonts w:hAnsiTheme="minorEastAsia" w:hint="eastAsia"/>
        </w:rPr>
        <w:t>水源井的单孔抽水试验资料，井深</w:t>
      </w:r>
      <w:r w:rsidRPr="00E64924">
        <w:t>144m</w:t>
      </w:r>
      <w:r w:rsidRPr="00E64924">
        <w:rPr>
          <w:rFonts w:hAnsiTheme="minorEastAsia" w:hint="eastAsia"/>
        </w:rPr>
        <w:t>，孔径</w:t>
      </w:r>
      <w:r w:rsidRPr="00E64924">
        <w:t>360mm</w:t>
      </w:r>
      <w:r w:rsidRPr="00E64924">
        <w:rPr>
          <w:rFonts w:hAnsiTheme="minorEastAsia" w:hint="eastAsia"/>
        </w:rPr>
        <w:t>，试验初始水位</w:t>
      </w:r>
      <w:r w:rsidRPr="00E64924">
        <w:t>67.7m</w:t>
      </w:r>
      <w:r w:rsidRPr="00E64924">
        <w:rPr>
          <w:rFonts w:hAnsiTheme="minorEastAsia" w:hint="eastAsia"/>
        </w:rPr>
        <w:t>。抽水试验结果见表</w:t>
      </w:r>
      <w:r w:rsidRPr="00E64924">
        <w:t>5.3-1</w:t>
      </w:r>
    </w:p>
    <w:p w:rsidR="00AC3CD5" w:rsidRPr="00E64924" w:rsidRDefault="00AC3CD5" w:rsidP="00AC3CD5">
      <w:pPr>
        <w:spacing w:line="460" w:lineRule="exact"/>
        <w:jc w:val="center"/>
        <w:rPr>
          <w:szCs w:val="21"/>
        </w:rPr>
      </w:pPr>
      <w:r w:rsidRPr="00E64924">
        <w:rPr>
          <w:rFonts w:hAnsiTheme="minorEastAsia" w:hint="eastAsia"/>
          <w:szCs w:val="21"/>
        </w:rPr>
        <w:t>表</w:t>
      </w:r>
      <w:r w:rsidRPr="00E64924">
        <w:rPr>
          <w:szCs w:val="21"/>
        </w:rPr>
        <w:t>5.3-1</w:t>
      </w:r>
      <w:r w:rsidRPr="00E64924">
        <w:rPr>
          <w:rFonts w:hAnsiTheme="minorEastAsia" w:hint="eastAsia"/>
          <w:szCs w:val="21"/>
        </w:rPr>
        <w:t>渗透系数计算结果表</w:t>
      </w:r>
    </w:p>
    <w:tbl>
      <w:tblPr>
        <w:tblW w:w="9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3"/>
        <w:gridCol w:w="1358"/>
        <w:gridCol w:w="1115"/>
        <w:gridCol w:w="1632"/>
        <w:gridCol w:w="1395"/>
        <w:gridCol w:w="1396"/>
        <w:gridCol w:w="1396"/>
      </w:tblGrid>
      <w:tr w:rsidR="00AC3CD5" w:rsidRPr="00E64924" w:rsidTr="00AC3CD5">
        <w:trPr>
          <w:trHeight w:val="379"/>
          <w:jc w:val="center"/>
        </w:trPr>
        <w:tc>
          <w:tcPr>
            <w:tcW w:w="1174"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spacing w:line="360" w:lineRule="auto"/>
              <w:jc w:val="center"/>
              <w:rPr>
                <w:rFonts w:cs="Times New Roman"/>
                <w:kern w:val="0"/>
                <w:szCs w:val="21"/>
              </w:rPr>
            </w:pPr>
            <w:r w:rsidRPr="00E64924">
              <w:rPr>
                <w:rFonts w:hAnsiTheme="minorEastAsia" w:hint="eastAsia"/>
                <w:kern w:val="0"/>
                <w:szCs w:val="21"/>
              </w:rPr>
              <w:t>井编号</w:t>
            </w:r>
          </w:p>
        </w:tc>
        <w:tc>
          <w:tcPr>
            <w:tcW w:w="1358"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jc w:val="center"/>
              <w:rPr>
                <w:rFonts w:ascii="Times New Roman" w:hAnsi="Times New Roman" w:cs="Times New Roman"/>
                <w:kern w:val="0"/>
                <w:szCs w:val="21"/>
              </w:rPr>
            </w:pPr>
            <w:r w:rsidRPr="00E64924">
              <w:rPr>
                <w:rFonts w:hAnsiTheme="minorEastAsia" w:hint="eastAsia"/>
                <w:kern w:val="0"/>
                <w:szCs w:val="21"/>
              </w:rPr>
              <w:t>流量</w:t>
            </w:r>
            <w:r w:rsidRPr="00E64924">
              <w:rPr>
                <w:kern w:val="0"/>
                <w:szCs w:val="21"/>
              </w:rPr>
              <w:t>Q</w:t>
            </w:r>
          </w:p>
          <w:p w:rsidR="00AC3CD5" w:rsidRPr="00E64924" w:rsidRDefault="00AC3CD5">
            <w:pPr>
              <w:widowControl/>
              <w:spacing w:line="360" w:lineRule="auto"/>
              <w:jc w:val="center"/>
              <w:rPr>
                <w:rFonts w:cs="Times New Roman"/>
                <w:kern w:val="0"/>
                <w:szCs w:val="21"/>
              </w:rPr>
            </w:pPr>
            <w:r w:rsidRPr="00E64924">
              <w:rPr>
                <w:rFonts w:hAnsiTheme="minorEastAsia" w:hint="eastAsia"/>
                <w:kern w:val="0"/>
                <w:szCs w:val="21"/>
              </w:rPr>
              <w:t>（</w:t>
            </w:r>
            <w:r w:rsidRPr="00E64924">
              <w:rPr>
                <w:kern w:val="0"/>
                <w:szCs w:val="21"/>
              </w:rPr>
              <w:t>m</w:t>
            </w:r>
            <w:r w:rsidRPr="00E64924">
              <w:rPr>
                <w:kern w:val="0"/>
                <w:szCs w:val="21"/>
                <w:vertAlign w:val="superscript"/>
              </w:rPr>
              <w:t>3</w:t>
            </w:r>
            <w:r w:rsidRPr="00E64924">
              <w:rPr>
                <w:kern w:val="0"/>
                <w:szCs w:val="21"/>
              </w:rPr>
              <w:t>/h</w:t>
            </w:r>
            <w:r w:rsidRPr="00E64924">
              <w:rPr>
                <w:rFonts w:hAnsiTheme="minorEastAsia" w:hint="eastAsia"/>
                <w:kern w:val="0"/>
                <w:szCs w:val="21"/>
              </w:rPr>
              <w:t>）</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jc w:val="center"/>
              <w:rPr>
                <w:rFonts w:ascii="Times New Roman" w:hAnsi="Times New Roman" w:cs="Times New Roman"/>
                <w:kern w:val="0"/>
                <w:szCs w:val="21"/>
              </w:rPr>
            </w:pPr>
            <w:r w:rsidRPr="00E64924">
              <w:rPr>
                <w:rFonts w:hAnsiTheme="minorEastAsia" w:hint="eastAsia"/>
                <w:kern w:val="0"/>
                <w:szCs w:val="21"/>
              </w:rPr>
              <w:t>高度</w:t>
            </w:r>
            <w:r w:rsidRPr="00E64924">
              <w:rPr>
                <w:kern w:val="0"/>
                <w:szCs w:val="21"/>
              </w:rPr>
              <w:t>H</w:t>
            </w:r>
          </w:p>
          <w:p w:rsidR="00AC3CD5" w:rsidRPr="00E64924" w:rsidRDefault="00AC3CD5">
            <w:pPr>
              <w:widowControl/>
              <w:spacing w:line="360" w:lineRule="auto"/>
              <w:jc w:val="center"/>
              <w:rPr>
                <w:rFonts w:cs="Times New Roman"/>
                <w:kern w:val="0"/>
                <w:szCs w:val="21"/>
              </w:rPr>
            </w:pPr>
            <w:r w:rsidRPr="00E64924">
              <w:rPr>
                <w:rFonts w:hAnsiTheme="minorEastAsia" w:hint="eastAsia"/>
                <w:kern w:val="0"/>
                <w:szCs w:val="21"/>
              </w:rPr>
              <w:t>（</w:t>
            </w:r>
            <w:r w:rsidRPr="00E64924">
              <w:rPr>
                <w:kern w:val="0"/>
                <w:szCs w:val="21"/>
              </w:rPr>
              <w:t>m</w:t>
            </w:r>
            <w:r w:rsidRPr="00E64924">
              <w:rPr>
                <w:rFonts w:hAnsiTheme="minorEastAsia" w:hint="eastAsia"/>
                <w:kern w:val="0"/>
                <w:szCs w:val="21"/>
              </w:rPr>
              <w:t>）</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jc w:val="center"/>
              <w:rPr>
                <w:rFonts w:ascii="Times New Roman" w:hAnsi="Times New Roman" w:cs="Times New Roman"/>
                <w:kern w:val="0"/>
                <w:szCs w:val="21"/>
              </w:rPr>
            </w:pPr>
            <w:r w:rsidRPr="00E64924">
              <w:rPr>
                <w:rFonts w:hAnsiTheme="minorEastAsia" w:hint="eastAsia"/>
                <w:kern w:val="0"/>
                <w:szCs w:val="21"/>
              </w:rPr>
              <w:t>稳定水位降深</w:t>
            </w:r>
          </w:p>
          <w:p w:rsidR="00AC3CD5" w:rsidRPr="00E64924" w:rsidRDefault="00AC3CD5">
            <w:pPr>
              <w:widowControl/>
              <w:spacing w:line="360" w:lineRule="auto"/>
              <w:jc w:val="center"/>
              <w:rPr>
                <w:rFonts w:cs="Times New Roman"/>
                <w:kern w:val="0"/>
                <w:szCs w:val="21"/>
              </w:rPr>
            </w:pPr>
            <w:r w:rsidRPr="00E64924">
              <w:rPr>
                <w:kern w:val="0"/>
                <w:szCs w:val="21"/>
              </w:rPr>
              <w:t>S</w:t>
            </w:r>
            <w:r w:rsidRPr="00E64924">
              <w:rPr>
                <w:kern w:val="0"/>
                <w:szCs w:val="21"/>
                <w:vertAlign w:val="subscript"/>
              </w:rPr>
              <w:t>w</w:t>
            </w:r>
            <w:r w:rsidRPr="00E64924">
              <w:rPr>
                <w:rFonts w:hAnsiTheme="minorEastAsia" w:hint="eastAsia"/>
                <w:kern w:val="0"/>
                <w:szCs w:val="21"/>
              </w:rPr>
              <w:t>（</w:t>
            </w:r>
            <w:r w:rsidRPr="00E64924">
              <w:rPr>
                <w:kern w:val="0"/>
                <w:szCs w:val="21"/>
              </w:rPr>
              <w:t>m</w:t>
            </w:r>
            <w:r w:rsidRPr="00E64924">
              <w:rPr>
                <w:rFonts w:hAnsiTheme="minorEastAsia" w:hint="eastAsia"/>
                <w:kern w:val="0"/>
                <w:szCs w:val="21"/>
              </w:rPr>
              <w:t>）</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jc w:val="center"/>
              <w:rPr>
                <w:rFonts w:ascii="Times New Roman" w:hAnsi="Times New Roman" w:cs="Times New Roman"/>
                <w:kern w:val="0"/>
                <w:szCs w:val="21"/>
              </w:rPr>
            </w:pPr>
            <w:r w:rsidRPr="00E64924">
              <w:rPr>
                <w:rFonts w:hAnsiTheme="minorEastAsia" w:hint="eastAsia"/>
                <w:kern w:val="0"/>
                <w:szCs w:val="21"/>
              </w:rPr>
              <w:t>抽水井半径</w:t>
            </w:r>
          </w:p>
          <w:p w:rsidR="00AC3CD5" w:rsidRPr="00E64924" w:rsidRDefault="00AC3CD5">
            <w:pPr>
              <w:widowControl/>
              <w:spacing w:line="360" w:lineRule="auto"/>
              <w:jc w:val="center"/>
              <w:rPr>
                <w:rFonts w:cs="Times New Roman"/>
                <w:kern w:val="0"/>
                <w:szCs w:val="21"/>
              </w:rPr>
            </w:pPr>
            <w:r w:rsidRPr="00E64924">
              <w:rPr>
                <w:kern w:val="0"/>
                <w:szCs w:val="21"/>
              </w:rPr>
              <w:t>r</w:t>
            </w:r>
            <w:r w:rsidRPr="00E64924">
              <w:rPr>
                <w:kern w:val="0"/>
                <w:szCs w:val="21"/>
                <w:vertAlign w:val="subscript"/>
              </w:rPr>
              <w:t>w</w:t>
            </w:r>
            <w:r w:rsidRPr="00E64924">
              <w:rPr>
                <w:rFonts w:hAnsiTheme="minorEastAsia" w:hint="eastAsia"/>
                <w:kern w:val="0"/>
                <w:szCs w:val="21"/>
              </w:rPr>
              <w:t>（</w:t>
            </w:r>
            <w:r w:rsidRPr="00E64924">
              <w:rPr>
                <w:kern w:val="0"/>
                <w:szCs w:val="21"/>
              </w:rPr>
              <w:t>m</w:t>
            </w:r>
            <w:r w:rsidRPr="00E64924">
              <w:rPr>
                <w:rFonts w:hAnsiTheme="minorEastAsia" w:hint="eastAsia"/>
                <w:kern w:val="0"/>
                <w:szCs w:val="21"/>
              </w:rPr>
              <w:t>）</w:t>
            </w:r>
          </w:p>
        </w:tc>
        <w:tc>
          <w:tcPr>
            <w:tcW w:w="1396"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spacing w:line="360" w:lineRule="auto"/>
              <w:jc w:val="center"/>
              <w:rPr>
                <w:rFonts w:cs="Times New Roman"/>
                <w:kern w:val="0"/>
                <w:szCs w:val="21"/>
              </w:rPr>
            </w:pPr>
            <w:r w:rsidRPr="00E64924">
              <w:rPr>
                <w:rFonts w:hAnsiTheme="minorEastAsia" w:hint="eastAsia"/>
                <w:kern w:val="0"/>
                <w:szCs w:val="21"/>
              </w:rPr>
              <w:t>渗透系数</w:t>
            </w:r>
            <w:r w:rsidRPr="00E64924">
              <w:rPr>
                <w:kern w:val="0"/>
                <w:szCs w:val="21"/>
              </w:rPr>
              <w:t>K</w:t>
            </w:r>
            <w:r w:rsidRPr="00E64924">
              <w:rPr>
                <w:rFonts w:hAnsiTheme="minorEastAsia" w:hint="eastAsia"/>
                <w:kern w:val="0"/>
                <w:szCs w:val="21"/>
              </w:rPr>
              <w:t>（</w:t>
            </w:r>
            <w:r w:rsidRPr="00E64924">
              <w:rPr>
                <w:kern w:val="0"/>
                <w:szCs w:val="21"/>
              </w:rPr>
              <w:t>m/d</w:t>
            </w:r>
            <w:r w:rsidRPr="00E64924">
              <w:rPr>
                <w:rFonts w:hAnsiTheme="minorEastAsia" w:hint="eastAsia"/>
                <w:kern w:val="0"/>
                <w:szCs w:val="21"/>
              </w:rPr>
              <w:t>）</w:t>
            </w:r>
          </w:p>
        </w:tc>
        <w:tc>
          <w:tcPr>
            <w:tcW w:w="1396"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jc w:val="center"/>
              <w:rPr>
                <w:rFonts w:ascii="Times New Roman" w:hAnsi="Times New Roman" w:cs="Times New Roman"/>
                <w:kern w:val="0"/>
                <w:szCs w:val="21"/>
              </w:rPr>
            </w:pPr>
            <w:r w:rsidRPr="00E64924">
              <w:rPr>
                <w:rFonts w:hAnsiTheme="minorEastAsia" w:hint="eastAsia"/>
                <w:kern w:val="0"/>
                <w:szCs w:val="21"/>
              </w:rPr>
              <w:t>影响半径</w:t>
            </w:r>
          </w:p>
          <w:p w:rsidR="00AC3CD5" w:rsidRPr="00E64924" w:rsidRDefault="00AC3CD5">
            <w:pPr>
              <w:widowControl/>
              <w:spacing w:line="360" w:lineRule="auto"/>
              <w:jc w:val="center"/>
              <w:rPr>
                <w:rFonts w:cs="Times New Roman"/>
                <w:kern w:val="0"/>
                <w:szCs w:val="21"/>
              </w:rPr>
            </w:pPr>
            <w:r w:rsidRPr="00E64924">
              <w:rPr>
                <w:rFonts w:hAnsiTheme="minorEastAsia" w:hint="eastAsia"/>
                <w:kern w:val="0"/>
                <w:szCs w:val="21"/>
              </w:rPr>
              <w:t>（</w:t>
            </w:r>
            <w:r w:rsidRPr="00E64924">
              <w:rPr>
                <w:kern w:val="0"/>
                <w:szCs w:val="21"/>
              </w:rPr>
              <w:t>m</w:t>
            </w:r>
            <w:r w:rsidRPr="00E64924">
              <w:rPr>
                <w:rFonts w:hAnsiTheme="minorEastAsia" w:hint="eastAsia"/>
                <w:kern w:val="0"/>
                <w:szCs w:val="21"/>
              </w:rPr>
              <w:t>）</w:t>
            </w:r>
          </w:p>
        </w:tc>
      </w:tr>
      <w:tr w:rsidR="00AC3CD5" w:rsidRPr="00E64924" w:rsidTr="00AC3CD5">
        <w:trPr>
          <w:trHeight w:val="379"/>
          <w:jc w:val="center"/>
        </w:trPr>
        <w:tc>
          <w:tcPr>
            <w:tcW w:w="1174"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spacing w:line="360" w:lineRule="auto"/>
              <w:jc w:val="center"/>
              <w:rPr>
                <w:rFonts w:cs="Times New Roman"/>
                <w:kern w:val="0"/>
                <w:szCs w:val="21"/>
              </w:rPr>
            </w:pPr>
            <w:r w:rsidRPr="00E64924">
              <w:rPr>
                <w:kern w:val="0"/>
                <w:szCs w:val="21"/>
              </w:rPr>
              <w:t>4</w:t>
            </w:r>
          </w:p>
        </w:tc>
        <w:tc>
          <w:tcPr>
            <w:tcW w:w="1358"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spacing w:line="360" w:lineRule="auto"/>
              <w:jc w:val="center"/>
              <w:rPr>
                <w:rFonts w:cs="Times New Roman"/>
                <w:kern w:val="0"/>
                <w:szCs w:val="21"/>
              </w:rPr>
            </w:pPr>
            <w:r w:rsidRPr="00E64924">
              <w:rPr>
                <w:kern w:val="0"/>
                <w:szCs w:val="21"/>
              </w:rPr>
              <w:t>50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spacing w:line="360" w:lineRule="auto"/>
              <w:jc w:val="center"/>
              <w:rPr>
                <w:rFonts w:cs="Times New Roman"/>
                <w:kern w:val="0"/>
                <w:szCs w:val="21"/>
              </w:rPr>
            </w:pPr>
            <w:r w:rsidRPr="00E64924">
              <w:rPr>
                <w:kern w:val="0"/>
                <w:szCs w:val="21"/>
              </w:rPr>
              <w:t>53.1</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spacing w:line="360" w:lineRule="auto"/>
              <w:jc w:val="center"/>
              <w:rPr>
                <w:rFonts w:cs="Times New Roman"/>
                <w:kern w:val="0"/>
                <w:szCs w:val="21"/>
              </w:rPr>
            </w:pPr>
            <w:r w:rsidRPr="00E64924">
              <w:rPr>
                <w:kern w:val="0"/>
                <w:szCs w:val="21"/>
              </w:rPr>
              <w:t>6.15</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spacing w:line="360" w:lineRule="auto"/>
              <w:jc w:val="center"/>
              <w:rPr>
                <w:rFonts w:cs="Times New Roman"/>
                <w:kern w:val="0"/>
                <w:szCs w:val="21"/>
              </w:rPr>
            </w:pPr>
            <w:r w:rsidRPr="00E64924">
              <w:rPr>
                <w:kern w:val="0"/>
                <w:szCs w:val="21"/>
              </w:rPr>
              <w:t>0.36</w:t>
            </w:r>
          </w:p>
        </w:tc>
        <w:tc>
          <w:tcPr>
            <w:tcW w:w="1396"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spacing w:line="360" w:lineRule="auto"/>
              <w:jc w:val="center"/>
              <w:rPr>
                <w:rFonts w:cs="Times New Roman"/>
                <w:kern w:val="0"/>
                <w:szCs w:val="21"/>
              </w:rPr>
            </w:pPr>
            <w:r w:rsidRPr="00E64924">
              <w:rPr>
                <w:kern w:val="0"/>
                <w:szCs w:val="21"/>
              </w:rPr>
              <w:t>1.86</w:t>
            </w:r>
          </w:p>
        </w:tc>
        <w:tc>
          <w:tcPr>
            <w:tcW w:w="1396" w:type="dxa"/>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widowControl/>
              <w:spacing w:line="360" w:lineRule="auto"/>
              <w:jc w:val="center"/>
              <w:rPr>
                <w:rFonts w:cs="Times New Roman"/>
                <w:kern w:val="0"/>
                <w:szCs w:val="21"/>
              </w:rPr>
            </w:pPr>
            <w:r w:rsidRPr="00E64924">
              <w:rPr>
                <w:kern w:val="0"/>
                <w:szCs w:val="21"/>
              </w:rPr>
              <w:t>122</w:t>
            </w:r>
          </w:p>
        </w:tc>
      </w:tr>
    </w:tbl>
    <w:p w:rsidR="00AC3CD5" w:rsidRPr="00E64924" w:rsidRDefault="00AC3CD5" w:rsidP="004C6177">
      <w:pPr>
        <w:pStyle w:val="3"/>
        <w:spacing w:before="0" w:after="0" w:line="500" w:lineRule="exact"/>
        <w:rPr>
          <w:kern w:val="0"/>
          <w:sz w:val="30"/>
          <w:szCs w:val="30"/>
        </w:rPr>
      </w:pPr>
      <w:r w:rsidRPr="00E64924">
        <w:rPr>
          <w:sz w:val="30"/>
          <w:szCs w:val="30"/>
        </w:rPr>
        <w:t>5.3.4</w:t>
      </w:r>
      <w:r w:rsidRPr="00E64924">
        <w:rPr>
          <w:rFonts w:eastAsiaTheme="minorEastAsia" w:hint="eastAsia"/>
          <w:sz w:val="30"/>
          <w:szCs w:val="30"/>
        </w:rPr>
        <w:t>地下水环境影响预测与评价</w:t>
      </w:r>
    </w:p>
    <w:p w:rsidR="00AC3CD5" w:rsidRPr="00E64924" w:rsidRDefault="00AC3CD5" w:rsidP="00AC3CD5">
      <w:pPr>
        <w:keepNext/>
        <w:keepLines/>
        <w:adjustRightInd w:val="0"/>
        <w:snapToGrid w:val="0"/>
        <w:spacing w:line="500" w:lineRule="exact"/>
        <w:outlineLvl w:val="3"/>
        <w:rPr>
          <w:bCs/>
          <w:sz w:val="24"/>
          <w:szCs w:val="24"/>
        </w:rPr>
      </w:pPr>
      <w:r w:rsidRPr="00E64924">
        <w:rPr>
          <w:bCs/>
          <w:sz w:val="24"/>
          <w:szCs w:val="24"/>
        </w:rPr>
        <w:t>5.3.4.1</w:t>
      </w:r>
      <w:r w:rsidRPr="00E64924">
        <w:rPr>
          <w:rFonts w:hAnsiTheme="minorEastAsia" w:hint="eastAsia"/>
          <w:bCs/>
          <w:sz w:val="24"/>
          <w:szCs w:val="24"/>
        </w:rPr>
        <w:t>地下水环境影响预测</w:t>
      </w:r>
    </w:p>
    <w:p w:rsidR="00AC3CD5" w:rsidRPr="00E64924" w:rsidRDefault="00AC3CD5" w:rsidP="004C6177">
      <w:pPr>
        <w:spacing w:line="500" w:lineRule="exact"/>
        <w:ind w:firstLineChars="200" w:firstLine="480"/>
        <w:rPr>
          <w:kern w:val="32"/>
          <w:sz w:val="24"/>
          <w:szCs w:val="24"/>
        </w:rPr>
      </w:pPr>
      <w:r w:rsidRPr="00E64924">
        <w:rPr>
          <w:kern w:val="32"/>
          <w:sz w:val="24"/>
          <w:szCs w:val="24"/>
        </w:rPr>
        <w:t>1</w:t>
      </w:r>
      <w:r w:rsidRPr="00E64924">
        <w:rPr>
          <w:rFonts w:hAnsiTheme="minorEastAsia" w:hint="eastAsia"/>
          <w:kern w:val="32"/>
          <w:sz w:val="24"/>
          <w:szCs w:val="24"/>
        </w:rPr>
        <w:t>、污染源分析</w:t>
      </w:r>
    </w:p>
    <w:p w:rsidR="00AC3CD5" w:rsidRPr="00E64924" w:rsidRDefault="00AC3CD5" w:rsidP="004C6177">
      <w:pPr>
        <w:autoSpaceDE w:val="0"/>
        <w:autoSpaceDN w:val="0"/>
        <w:adjustRightInd w:val="0"/>
        <w:spacing w:line="500" w:lineRule="exact"/>
        <w:ind w:firstLineChars="200" w:firstLine="480"/>
        <w:jc w:val="left"/>
        <w:rPr>
          <w:kern w:val="0"/>
          <w:sz w:val="24"/>
          <w:szCs w:val="24"/>
        </w:rPr>
      </w:pPr>
      <w:r w:rsidRPr="00E64924">
        <w:rPr>
          <w:rFonts w:hAnsiTheme="minorEastAsia" w:hint="eastAsia"/>
          <w:sz w:val="24"/>
          <w:szCs w:val="24"/>
        </w:rPr>
        <w:t>工程建成运营后，本项目正常情况下生产废水及生活污水经处理达标后排入</w:t>
      </w:r>
      <w:r w:rsidRPr="00E64924">
        <w:rPr>
          <w:rFonts w:hint="eastAsia"/>
          <w:bCs/>
          <w:sz w:val="24"/>
          <w:szCs w:val="24"/>
        </w:rPr>
        <w:t>新石焦化污水处理站</w:t>
      </w:r>
      <w:r w:rsidRPr="00E64924">
        <w:rPr>
          <w:rFonts w:hAnsiTheme="minorEastAsia" w:hint="eastAsia"/>
          <w:sz w:val="24"/>
          <w:szCs w:val="24"/>
        </w:rPr>
        <w:t>。本项目设有一座</w:t>
      </w:r>
      <w:r w:rsidRPr="00E64924">
        <w:rPr>
          <w:sz w:val="24"/>
          <w:szCs w:val="24"/>
        </w:rPr>
        <w:t>250m</w:t>
      </w:r>
      <w:r w:rsidRPr="00E64924">
        <w:rPr>
          <w:sz w:val="24"/>
          <w:szCs w:val="24"/>
          <w:vertAlign w:val="superscript"/>
        </w:rPr>
        <w:t>3</w:t>
      </w:r>
      <w:r w:rsidRPr="00E64924">
        <w:rPr>
          <w:sz w:val="24"/>
          <w:szCs w:val="24"/>
        </w:rPr>
        <w:t>/d</w:t>
      </w:r>
      <w:r w:rsidRPr="00E64924">
        <w:rPr>
          <w:rFonts w:hAnsiTheme="minorEastAsia" w:hint="eastAsia"/>
          <w:sz w:val="24"/>
          <w:szCs w:val="24"/>
        </w:rPr>
        <w:t>污水处理站，采用油水分离</w:t>
      </w:r>
      <w:r w:rsidRPr="00E64924">
        <w:rPr>
          <w:rFonts w:hAnsiTheme="minorEastAsia"/>
          <w:sz w:val="24"/>
          <w:szCs w:val="24"/>
        </w:rPr>
        <w:t>+</w:t>
      </w:r>
      <w:r w:rsidRPr="00E64924">
        <w:rPr>
          <w:rFonts w:hAnsiTheme="minorEastAsia" w:hint="eastAsia"/>
          <w:sz w:val="24"/>
          <w:szCs w:val="24"/>
        </w:rPr>
        <w:t>涡能速旋分离</w:t>
      </w:r>
      <w:r w:rsidRPr="00E64924">
        <w:rPr>
          <w:rFonts w:hAnsiTheme="minorEastAsia"/>
          <w:sz w:val="24"/>
          <w:szCs w:val="24"/>
        </w:rPr>
        <w:t>+</w:t>
      </w:r>
      <w:r w:rsidRPr="00E64924">
        <w:rPr>
          <w:rFonts w:hAnsiTheme="minorEastAsia" w:hint="eastAsia"/>
          <w:sz w:val="24"/>
          <w:szCs w:val="24"/>
        </w:rPr>
        <w:t>高级氧化</w:t>
      </w:r>
      <w:r w:rsidRPr="00E64924">
        <w:rPr>
          <w:rFonts w:hAnsiTheme="minorEastAsia"/>
          <w:sz w:val="24"/>
          <w:szCs w:val="24"/>
        </w:rPr>
        <w:t>+</w:t>
      </w:r>
      <w:r w:rsidRPr="00E64924">
        <w:rPr>
          <w:rFonts w:hAnsiTheme="minorEastAsia" w:hint="eastAsia"/>
          <w:sz w:val="24"/>
          <w:szCs w:val="24"/>
        </w:rPr>
        <w:t>生化</w:t>
      </w:r>
      <w:r w:rsidRPr="00E64924">
        <w:rPr>
          <w:rFonts w:hAnsiTheme="minorEastAsia"/>
          <w:sz w:val="24"/>
          <w:szCs w:val="24"/>
        </w:rPr>
        <w:t>+</w:t>
      </w:r>
      <w:r w:rsidRPr="00E64924">
        <w:rPr>
          <w:rFonts w:hAnsiTheme="minorEastAsia" w:hint="eastAsia"/>
          <w:sz w:val="24"/>
          <w:szCs w:val="24"/>
        </w:rPr>
        <w:t>芬顿</w:t>
      </w:r>
      <w:r w:rsidRPr="00E64924">
        <w:rPr>
          <w:rFonts w:hAnsiTheme="minorEastAsia"/>
          <w:sz w:val="24"/>
          <w:szCs w:val="24"/>
        </w:rPr>
        <w:t>+</w:t>
      </w:r>
      <w:r w:rsidRPr="00E64924">
        <w:rPr>
          <w:rFonts w:hAnsiTheme="minorEastAsia" w:hint="eastAsia"/>
          <w:sz w:val="24"/>
          <w:szCs w:val="24"/>
        </w:rPr>
        <w:t>炭滤工艺，</w:t>
      </w:r>
      <w:r w:rsidRPr="00E64924">
        <w:rPr>
          <w:rFonts w:hAnsiTheme="minorEastAsia" w:hint="eastAsia"/>
          <w:kern w:val="0"/>
          <w:sz w:val="24"/>
          <w:szCs w:val="24"/>
        </w:rPr>
        <w:t>污水处理站隔油池规格</w:t>
      </w:r>
      <w:r w:rsidRPr="00E64924">
        <w:rPr>
          <w:spacing w:val="-2"/>
          <w:kern w:val="0"/>
          <w:sz w:val="24"/>
          <w:szCs w:val="24"/>
        </w:rPr>
        <w:t>25m×6</w:t>
      </w:r>
      <w:r w:rsidRPr="00E64924">
        <w:rPr>
          <w:spacing w:val="-3"/>
          <w:kern w:val="0"/>
          <w:sz w:val="24"/>
          <w:szCs w:val="24"/>
        </w:rPr>
        <w:t>m</w:t>
      </w:r>
      <w:r w:rsidRPr="00E64924">
        <w:rPr>
          <w:spacing w:val="-2"/>
          <w:kern w:val="0"/>
          <w:sz w:val="24"/>
          <w:szCs w:val="24"/>
        </w:rPr>
        <w:t>×4m(</w:t>
      </w:r>
      <w:r w:rsidRPr="00E64924">
        <w:rPr>
          <w:rFonts w:hAnsiTheme="minorEastAsia" w:hint="eastAsia"/>
          <w:spacing w:val="-5"/>
          <w:kern w:val="0"/>
          <w:sz w:val="24"/>
          <w:szCs w:val="24"/>
        </w:rPr>
        <w:t>长</w:t>
      </w:r>
      <w:r w:rsidRPr="00E64924">
        <w:rPr>
          <w:spacing w:val="-2"/>
          <w:kern w:val="0"/>
          <w:sz w:val="24"/>
          <w:szCs w:val="24"/>
        </w:rPr>
        <w:t>×</w:t>
      </w:r>
      <w:r w:rsidRPr="00E64924">
        <w:rPr>
          <w:rFonts w:hAnsiTheme="minorEastAsia" w:hint="eastAsia"/>
          <w:spacing w:val="-4"/>
          <w:kern w:val="0"/>
          <w:sz w:val="24"/>
          <w:szCs w:val="24"/>
        </w:rPr>
        <w:t>宽</w:t>
      </w:r>
      <w:r w:rsidRPr="00E64924">
        <w:rPr>
          <w:spacing w:val="-2"/>
          <w:kern w:val="0"/>
          <w:sz w:val="24"/>
          <w:szCs w:val="24"/>
        </w:rPr>
        <w:t>×</w:t>
      </w:r>
      <w:r w:rsidRPr="00E64924">
        <w:rPr>
          <w:rFonts w:hAnsiTheme="minorEastAsia" w:hint="eastAsia"/>
          <w:spacing w:val="-4"/>
          <w:kern w:val="0"/>
          <w:sz w:val="24"/>
          <w:szCs w:val="24"/>
        </w:rPr>
        <w:t>深</w:t>
      </w:r>
      <w:r w:rsidRPr="00E64924">
        <w:rPr>
          <w:kern w:val="0"/>
          <w:sz w:val="24"/>
          <w:szCs w:val="24"/>
        </w:rPr>
        <w:t>)</w:t>
      </w:r>
      <w:r w:rsidRPr="00E64924">
        <w:rPr>
          <w:rFonts w:hAnsiTheme="minorEastAsia" w:hint="eastAsia"/>
          <w:spacing w:val="-2"/>
          <w:kern w:val="0"/>
          <w:sz w:val="24"/>
          <w:szCs w:val="24"/>
        </w:rPr>
        <w:t>，</w:t>
      </w:r>
      <w:r w:rsidRPr="00E64924">
        <w:rPr>
          <w:rFonts w:hAnsiTheme="minorEastAsia" w:hint="eastAsia"/>
          <w:sz w:val="24"/>
          <w:szCs w:val="24"/>
        </w:rPr>
        <w:t>污水池底及四周进行防渗处理。</w:t>
      </w:r>
    </w:p>
    <w:p w:rsidR="00AC3CD5" w:rsidRPr="00E64924" w:rsidRDefault="00AC3CD5" w:rsidP="004C6177">
      <w:pPr>
        <w:autoSpaceDE w:val="0"/>
        <w:autoSpaceDN w:val="0"/>
        <w:spacing w:line="500" w:lineRule="exact"/>
        <w:ind w:firstLineChars="200" w:firstLine="480"/>
        <w:rPr>
          <w:sz w:val="24"/>
          <w:szCs w:val="24"/>
        </w:rPr>
      </w:pPr>
      <w:r w:rsidRPr="00E64924">
        <w:rPr>
          <w:rFonts w:hAnsiTheme="minorEastAsia" w:hint="eastAsia"/>
          <w:sz w:val="24"/>
          <w:szCs w:val="24"/>
        </w:rPr>
        <w:t>正常状况下，污水处理站整个装置底部及四周按着《石油化工工程防渗技术规范》（</w:t>
      </w:r>
      <w:r w:rsidRPr="00E64924">
        <w:rPr>
          <w:sz w:val="24"/>
          <w:szCs w:val="24"/>
        </w:rPr>
        <w:t>GB/T 50934—2013</w:t>
      </w:r>
      <w:r w:rsidRPr="00E64924">
        <w:rPr>
          <w:rFonts w:hAnsiTheme="minorEastAsia" w:hint="eastAsia"/>
          <w:sz w:val="24"/>
          <w:szCs w:val="24"/>
        </w:rPr>
        <w:t>）进行防渗，渗透系数小于</w:t>
      </w:r>
      <w:r w:rsidRPr="00E64924">
        <w:rPr>
          <w:sz w:val="24"/>
          <w:szCs w:val="24"/>
        </w:rPr>
        <w:t>10</w:t>
      </w:r>
      <w:r w:rsidRPr="00E64924">
        <w:rPr>
          <w:sz w:val="24"/>
          <w:szCs w:val="24"/>
          <w:vertAlign w:val="superscript"/>
        </w:rPr>
        <w:t>-7</w:t>
      </w:r>
      <w:r w:rsidRPr="00E64924">
        <w:rPr>
          <w:sz w:val="24"/>
          <w:szCs w:val="24"/>
        </w:rPr>
        <w:t>cm/s</w:t>
      </w:r>
      <w:r w:rsidRPr="00E64924">
        <w:rPr>
          <w:rFonts w:hAnsiTheme="minorEastAsia" w:hint="eastAsia"/>
          <w:sz w:val="24"/>
          <w:szCs w:val="24"/>
        </w:rPr>
        <w:t>，正常状况下，不会对地下水环境造成影响。</w:t>
      </w:r>
    </w:p>
    <w:p w:rsidR="00AC3CD5" w:rsidRPr="00E64924" w:rsidRDefault="00AC3CD5" w:rsidP="00AC3CD5">
      <w:pPr>
        <w:pStyle w:val="af2"/>
        <w:autoSpaceDE w:val="0"/>
        <w:autoSpaceDN w:val="0"/>
        <w:spacing w:line="500" w:lineRule="exact"/>
        <w:ind w:firstLine="480"/>
        <w:rPr>
          <w:rFonts w:eastAsiaTheme="minorEastAsia"/>
        </w:rPr>
      </w:pPr>
      <w:r w:rsidRPr="00E64924">
        <w:rPr>
          <w:rFonts w:eastAsiaTheme="minorEastAsia" w:hAnsiTheme="minorEastAsia" w:hint="eastAsia"/>
        </w:rPr>
        <w:t>非正常状况下，如果是装置区或罐区等可视场所发生硬化面破损，即便有污水、废水等发生泄漏，巡视人员将会及时发现，建设单位必定及时采取措施，不可能任由污水、废水漫流渗漏、任其渗入地下水。因此，只有在污水处理站隔油池、调节池等半地下非可视部位发生小面积渗漏时，才有可能导致少量污水、废水通过泄漏点，逐步渗入地下水。本次模拟预测情景主要针对非正常状况下污水处理站隔油池半地下非可视部位发生小面积渗漏的情景进行设定。</w:t>
      </w:r>
    </w:p>
    <w:p w:rsidR="00AC3CD5" w:rsidRPr="00E64924" w:rsidRDefault="00AC3CD5" w:rsidP="00AC3CD5">
      <w:pPr>
        <w:spacing w:line="500" w:lineRule="exact"/>
        <w:ind w:firstLine="482"/>
        <w:rPr>
          <w:kern w:val="0"/>
          <w:sz w:val="24"/>
          <w:szCs w:val="24"/>
        </w:rPr>
      </w:pPr>
      <w:r w:rsidRPr="00E64924">
        <w:rPr>
          <w:rFonts w:hAnsiTheme="minorEastAsia" w:hint="eastAsia"/>
          <w:snapToGrid w:val="0"/>
          <w:kern w:val="0"/>
          <w:sz w:val="24"/>
          <w:szCs w:val="24"/>
        </w:rPr>
        <w:t>根据本项目</w:t>
      </w:r>
      <w:r w:rsidRPr="00E64924">
        <w:rPr>
          <w:rFonts w:hAnsiTheme="minorEastAsia" w:hint="eastAsia"/>
          <w:sz w:val="24"/>
          <w:szCs w:val="24"/>
        </w:rPr>
        <w:t>污水处理站隔油池</w:t>
      </w:r>
      <w:r w:rsidRPr="00E64924">
        <w:rPr>
          <w:rFonts w:hAnsiTheme="minorEastAsia" w:hint="eastAsia"/>
          <w:snapToGrid w:val="0"/>
          <w:kern w:val="0"/>
          <w:sz w:val="24"/>
          <w:szCs w:val="24"/>
        </w:rPr>
        <w:t>岩土工程勘察报告及渗水试验，污水隔油池基底持力层为黄土状粉质粘土、粉土。</w:t>
      </w:r>
      <w:r w:rsidRPr="00E64924">
        <w:rPr>
          <w:rFonts w:hAnsiTheme="minorEastAsia" w:hint="eastAsia"/>
          <w:sz w:val="24"/>
          <w:szCs w:val="24"/>
        </w:rPr>
        <w:t>单位面积渗漏量可根据</w:t>
      </w:r>
      <w:r w:rsidRPr="00E64924">
        <w:rPr>
          <w:sz w:val="24"/>
          <w:szCs w:val="24"/>
        </w:rPr>
        <w:t>Q=K×I</w:t>
      </w:r>
      <w:r w:rsidRPr="00E64924">
        <w:rPr>
          <w:rFonts w:hAnsiTheme="minorEastAsia" w:hint="eastAsia"/>
          <w:sz w:val="24"/>
          <w:szCs w:val="24"/>
        </w:rPr>
        <w:t>计算，通过渗水试验可知，粉土层的垂向渗透系数</w:t>
      </w:r>
      <w:r w:rsidRPr="00E64924">
        <w:rPr>
          <w:sz w:val="24"/>
          <w:szCs w:val="24"/>
        </w:rPr>
        <w:t>K</w:t>
      </w:r>
      <w:r w:rsidRPr="00E64924">
        <w:rPr>
          <w:rFonts w:hAnsiTheme="minorEastAsia" w:hint="eastAsia"/>
          <w:sz w:val="24"/>
          <w:szCs w:val="24"/>
        </w:rPr>
        <w:t>为</w:t>
      </w:r>
      <w:r w:rsidRPr="00E64924">
        <w:rPr>
          <w:sz w:val="24"/>
          <w:szCs w:val="24"/>
        </w:rPr>
        <w:t>2.06×10</w:t>
      </w:r>
      <w:r w:rsidRPr="00E64924">
        <w:rPr>
          <w:sz w:val="24"/>
          <w:szCs w:val="24"/>
          <w:vertAlign w:val="superscript"/>
        </w:rPr>
        <w:t>-5</w:t>
      </w:r>
      <w:r w:rsidRPr="00E64924">
        <w:rPr>
          <w:sz w:val="24"/>
          <w:szCs w:val="24"/>
        </w:rPr>
        <w:t>cm/s</w:t>
      </w:r>
      <w:r w:rsidRPr="00E64924">
        <w:rPr>
          <w:rFonts w:hAnsiTheme="minorEastAsia" w:hint="eastAsia"/>
          <w:sz w:val="24"/>
          <w:szCs w:val="24"/>
        </w:rPr>
        <w:t>。水力梯度</w:t>
      </w:r>
      <w:r w:rsidRPr="00E64924">
        <w:rPr>
          <w:sz w:val="24"/>
          <w:szCs w:val="24"/>
        </w:rPr>
        <w:t>I</w:t>
      </w:r>
      <w:r w:rsidRPr="00E64924">
        <w:rPr>
          <w:rFonts w:hAnsiTheme="minorEastAsia" w:hint="eastAsia"/>
          <w:sz w:val="24"/>
          <w:szCs w:val="24"/>
        </w:rPr>
        <w:t>取</w:t>
      </w:r>
      <w:r w:rsidRPr="00E64924">
        <w:rPr>
          <w:sz w:val="24"/>
          <w:szCs w:val="24"/>
        </w:rPr>
        <w:t>1</w:t>
      </w:r>
      <w:r w:rsidRPr="00E64924">
        <w:rPr>
          <w:rFonts w:hAnsiTheme="minorEastAsia" w:hint="eastAsia"/>
          <w:sz w:val="24"/>
          <w:szCs w:val="24"/>
        </w:rPr>
        <w:t>，经计算单位面积渗漏量为</w:t>
      </w:r>
      <w:r w:rsidRPr="00E64924">
        <w:rPr>
          <w:sz w:val="24"/>
          <w:szCs w:val="24"/>
        </w:rPr>
        <w:t>0.018m</w:t>
      </w:r>
      <w:r w:rsidRPr="00E64924">
        <w:rPr>
          <w:sz w:val="24"/>
          <w:szCs w:val="24"/>
          <w:vertAlign w:val="superscript"/>
        </w:rPr>
        <w:t>3</w:t>
      </w:r>
      <w:r w:rsidRPr="00E64924">
        <w:rPr>
          <w:sz w:val="24"/>
          <w:szCs w:val="24"/>
        </w:rPr>
        <w:t>/d</w:t>
      </w:r>
      <w:r w:rsidRPr="00E64924">
        <w:rPr>
          <w:rFonts w:hAnsiTheme="minorEastAsia" w:hint="eastAsia"/>
          <w:sz w:val="24"/>
          <w:szCs w:val="24"/>
        </w:rPr>
        <w:t>。</w:t>
      </w:r>
      <w:r w:rsidRPr="00E64924">
        <w:rPr>
          <w:rFonts w:hAnsiTheme="minorEastAsia" w:hint="eastAsia"/>
          <w:kern w:val="0"/>
          <w:sz w:val="24"/>
          <w:szCs w:val="24"/>
        </w:rPr>
        <w:t>假设污水处理站隔油池池底面积的</w:t>
      </w:r>
      <w:r w:rsidRPr="00E64924">
        <w:rPr>
          <w:kern w:val="0"/>
          <w:sz w:val="24"/>
          <w:szCs w:val="24"/>
        </w:rPr>
        <w:t>10%</w:t>
      </w:r>
      <w:r w:rsidRPr="00E64924">
        <w:rPr>
          <w:rFonts w:hAnsiTheme="minorEastAsia" w:hint="eastAsia"/>
          <w:kern w:val="0"/>
          <w:sz w:val="24"/>
          <w:szCs w:val="24"/>
        </w:rPr>
        <w:t>发生泄露，污水处理站隔油池规格</w:t>
      </w:r>
      <w:r w:rsidRPr="00E64924">
        <w:rPr>
          <w:spacing w:val="-2"/>
          <w:kern w:val="0"/>
          <w:sz w:val="24"/>
          <w:szCs w:val="24"/>
        </w:rPr>
        <w:t>25m×6</w:t>
      </w:r>
      <w:r w:rsidRPr="00E64924">
        <w:rPr>
          <w:spacing w:val="-3"/>
          <w:kern w:val="0"/>
          <w:sz w:val="24"/>
          <w:szCs w:val="24"/>
        </w:rPr>
        <w:t>m</w:t>
      </w:r>
      <w:r w:rsidRPr="00E64924">
        <w:rPr>
          <w:spacing w:val="-2"/>
          <w:kern w:val="0"/>
          <w:sz w:val="24"/>
          <w:szCs w:val="24"/>
        </w:rPr>
        <w:t>×4m(</w:t>
      </w:r>
      <w:r w:rsidRPr="00E64924">
        <w:rPr>
          <w:rFonts w:hAnsiTheme="minorEastAsia" w:hint="eastAsia"/>
          <w:spacing w:val="-5"/>
          <w:kern w:val="0"/>
          <w:sz w:val="24"/>
          <w:szCs w:val="24"/>
        </w:rPr>
        <w:t>长</w:t>
      </w:r>
      <w:r w:rsidRPr="00E64924">
        <w:rPr>
          <w:spacing w:val="-2"/>
          <w:kern w:val="0"/>
          <w:sz w:val="24"/>
          <w:szCs w:val="24"/>
        </w:rPr>
        <w:t>×</w:t>
      </w:r>
      <w:r w:rsidRPr="00E64924">
        <w:rPr>
          <w:rFonts w:hAnsiTheme="minorEastAsia" w:hint="eastAsia"/>
          <w:spacing w:val="-4"/>
          <w:kern w:val="0"/>
          <w:sz w:val="24"/>
          <w:szCs w:val="24"/>
        </w:rPr>
        <w:t>宽</w:t>
      </w:r>
      <w:r w:rsidRPr="00E64924">
        <w:rPr>
          <w:spacing w:val="-2"/>
          <w:kern w:val="0"/>
          <w:sz w:val="24"/>
          <w:szCs w:val="24"/>
        </w:rPr>
        <w:t>×</w:t>
      </w:r>
      <w:r w:rsidRPr="00E64924">
        <w:rPr>
          <w:rFonts w:hAnsiTheme="minorEastAsia" w:hint="eastAsia"/>
          <w:spacing w:val="-4"/>
          <w:kern w:val="0"/>
          <w:sz w:val="24"/>
          <w:szCs w:val="24"/>
        </w:rPr>
        <w:t>深</w:t>
      </w:r>
      <w:r w:rsidRPr="00E64924">
        <w:rPr>
          <w:kern w:val="0"/>
          <w:sz w:val="24"/>
          <w:szCs w:val="24"/>
        </w:rPr>
        <w:t>)</w:t>
      </w:r>
      <w:r w:rsidRPr="00E64924">
        <w:rPr>
          <w:rFonts w:hAnsiTheme="minorEastAsia" w:hint="eastAsia"/>
          <w:spacing w:val="-2"/>
          <w:kern w:val="0"/>
          <w:sz w:val="24"/>
          <w:szCs w:val="24"/>
        </w:rPr>
        <w:t>，</w:t>
      </w:r>
      <w:r w:rsidRPr="00E64924">
        <w:rPr>
          <w:rFonts w:hAnsiTheme="minorEastAsia" w:hint="eastAsia"/>
          <w:sz w:val="24"/>
          <w:szCs w:val="24"/>
        </w:rPr>
        <w:t>厂区生产废水的含油污水的主要特征污染物是硫化物和石油类</w:t>
      </w:r>
      <w:r w:rsidRPr="00E64924">
        <w:rPr>
          <w:rFonts w:hAnsiTheme="minorEastAsia" w:hint="eastAsia"/>
          <w:bCs/>
          <w:spacing w:val="20"/>
          <w:sz w:val="24"/>
          <w:szCs w:val="24"/>
        </w:rPr>
        <w:t>，硫化物初始浓度</w:t>
      </w:r>
      <w:r w:rsidRPr="00E64924">
        <w:rPr>
          <w:rFonts w:hAnsiTheme="minorEastAsia" w:hint="eastAsia"/>
          <w:sz w:val="24"/>
          <w:szCs w:val="24"/>
        </w:rPr>
        <w:t>为</w:t>
      </w:r>
      <w:r w:rsidRPr="00E64924">
        <w:rPr>
          <w:sz w:val="24"/>
          <w:szCs w:val="24"/>
        </w:rPr>
        <w:t>2200mg/L</w:t>
      </w:r>
      <w:r w:rsidRPr="00E64924">
        <w:rPr>
          <w:rFonts w:hAnsiTheme="minorEastAsia" w:hint="eastAsia"/>
          <w:sz w:val="24"/>
          <w:szCs w:val="24"/>
        </w:rPr>
        <w:t>，</w:t>
      </w:r>
      <w:r w:rsidRPr="00E64924">
        <w:rPr>
          <w:rFonts w:hAnsiTheme="minorEastAsia" w:hint="eastAsia"/>
          <w:bCs/>
          <w:spacing w:val="20"/>
          <w:sz w:val="24"/>
          <w:szCs w:val="24"/>
        </w:rPr>
        <w:t>石油类初始浓度</w:t>
      </w:r>
      <w:r w:rsidRPr="00E64924">
        <w:rPr>
          <w:rFonts w:hAnsiTheme="minorEastAsia" w:hint="eastAsia"/>
          <w:sz w:val="24"/>
          <w:szCs w:val="24"/>
        </w:rPr>
        <w:t>为</w:t>
      </w:r>
      <w:r w:rsidRPr="00E64924">
        <w:rPr>
          <w:sz w:val="24"/>
          <w:szCs w:val="24"/>
        </w:rPr>
        <w:t>3000mg/L</w:t>
      </w:r>
      <w:r w:rsidRPr="00E64924">
        <w:rPr>
          <w:rFonts w:hAnsiTheme="minorEastAsia" w:hint="eastAsia"/>
          <w:sz w:val="24"/>
          <w:szCs w:val="24"/>
        </w:rPr>
        <w:t>。本项目生产废水选硫化物和石油类作为预测因子进行地下水水质预测，硫化物参照《地下水质量标准》（</w:t>
      </w:r>
      <w:r w:rsidRPr="00E64924">
        <w:rPr>
          <w:sz w:val="24"/>
          <w:szCs w:val="24"/>
        </w:rPr>
        <w:t>GB/T14848-2017</w:t>
      </w:r>
      <w:r w:rsidRPr="00E64924">
        <w:rPr>
          <w:rFonts w:hAnsiTheme="minorEastAsia" w:hint="eastAsia"/>
          <w:sz w:val="24"/>
          <w:szCs w:val="24"/>
        </w:rPr>
        <w:t>）</w:t>
      </w:r>
      <w:r w:rsidRPr="00E64924">
        <w:rPr>
          <w:rFonts w:asciiTheme="minorEastAsia" w:hAnsiTheme="minorEastAsia" w:hint="eastAsia"/>
          <w:sz w:val="24"/>
          <w:szCs w:val="24"/>
        </w:rPr>
        <w:t>Ⅲ</w:t>
      </w:r>
      <w:r w:rsidRPr="00E64924">
        <w:rPr>
          <w:rFonts w:hAnsiTheme="minorEastAsia" w:hint="eastAsia"/>
          <w:sz w:val="24"/>
          <w:szCs w:val="24"/>
        </w:rPr>
        <w:t>类水质标准进行评价，石油类参照《生活饮用水卫生标准》（</w:t>
      </w:r>
      <w:r w:rsidRPr="00E64924">
        <w:rPr>
          <w:rFonts w:hAnsiTheme="minorEastAsia"/>
          <w:sz w:val="24"/>
          <w:szCs w:val="24"/>
        </w:rPr>
        <w:t>GB5479-2006</w:t>
      </w:r>
      <w:r w:rsidRPr="00E64924">
        <w:rPr>
          <w:rFonts w:hAnsiTheme="minorEastAsia" w:hint="eastAsia"/>
          <w:sz w:val="24"/>
          <w:szCs w:val="24"/>
        </w:rPr>
        <w:t>）。</w:t>
      </w:r>
    </w:p>
    <w:p w:rsidR="00AC3CD5" w:rsidRPr="00E64924" w:rsidRDefault="00AC3CD5" w:rsidP="00AC3CD5">
      <w:pPr>
        <w:keepNext/>
        <w:keepLines/>
        <w:adjustRightInd w:val="0"/>
        <w:snapToGrid w:val="0"/>
        <w:spacing w:line="500" w:lineRule="exact"/>
        <w:outlineLvl w:val="3"/>
        <w:rPr>
          <w:bCs/>
          <w:sz w:val="24"/>
          <w:szCs w:val="24"/>
        </w:rPr>
      </w:pPr>
      <w:r w:rsidRPr="00E64924">
        <w:rPr>
          <w:bCs/>
          <w:sz w:val="24"/>
          <w:szCs w:val="24"/>
        </w:rPr>
        <w:t>5.3.4.2</w:t>
      </w:r>
      <w:r w:rsidRPr="00E64924">
        <w:rPr>
          <w:rFonts w:hAnsiTheme="minorEastAsia" w:hint="eastAsia"/>
          <w:bCs/>
          <w:sz w:val="24"/>
          <w:szCs w:val="24"/>
        </w:rPr>
        <w:t>水文地质概念模型</w:t>
      </w:r>
    </w:p>
    <w:p w:rsidR="00AC3CD5" w:rsidRPr="00E64924" w:rsidRDefault="00AC3CD5" w:rsidP="004C6177">
      <w:pPr>
        <w:spacing w:line="500" w:lineRule="exact"/>
        <w:ind w:firstLineChars="200" w:firstLine="480"/>
        <w:rPr>
          <w:kern w:val="0"/>
          <w:sz w:val="24"/>
          <w:szCs w:val="24"/>
        </w:rPr>
      </w:pPr>
      <w:r w:rsidRPr="00E64924">
        <w:rPr>
          <w:kern w:val="0"/>
          <w:sz w:val="24"/>
          <w:szCs w:val="24"/>
        </w:rPr>
        <w:t>1</w:t>
      </w:r>
      <w:r w:rsidRPr="00E64924">
        <w:rPr>
          <w:rFonts w:hAnsiTheme="minorEastAsia" w:hint="eastAsia"/>
          <w:kern w:val="0"/>
          <w:sz w:val="24"/>
          <w:szCs w:val="24"/>
        </w:rPr>
        <w:t>、模型的模拟区域</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根据水文地质调查和地貌特征，确定模拟预测范围，项目区西侧以黄土丘陵区与山前倾斜平原的交界为边界，东侧以滹沱河为界，南北以零通量为界。模拟范围约</w:t>
      </w:r>
      <w:r w:rsidRPr="00E64924">
        <w:rPr>
          <w:kern w:val="0"/>
          <w:sz w:val="24"/>
          <w:szCs w:val="24"/>
        </w:rPr>
        <w:t>102.6km</w:t>
      </w:r>
      <w:r w:rsidRPr="00E64924">
        <w:rPr>
          <w:kern w:val="0"/>
          <w:sz w:val="24"/>
          <w:szCs w:val="24"/>
          <w:vertAlign w:val="superscript"/>
        </w:rPr>
        <w:t>2</w:t>
      </w:r>
      <w:r w:rsidRPr="00E64924">
        <w:rPr>
          <w:rFonts w:hAnsiTheme="minorEastAsia" w:hint="eastAsia"/>
          <w:kern w:val="0"/>
          <w:sz w:val="24"/>
          <w:szCs w:val="24"/>
        </w:rPr>
        <w:t>。</w:t>
      </w:r>
    </w:p>
    <w:p w:rsidR="00AC3CD5" w:rsidRPr="00E64924" w:rsidRDefault="00AC3CD5" w:rsidP="004C6177">
      <w:pPr>
        <w:spacing w:line="500" w:lineRule="exact"/>
        <w:ind w:firstLineChars="200" w:firstLine="480"/>
        <w:rPr>
          <w:kern w:val="0"/>
          <w:sz w:val="24"/>
          <w:szCs w:val="24"/>
        </w:rPr>
      </w:pPr>
      <w:r w:rsidRPr="00E64924">
        <w:rPr>
          <w:kern w:val="0"/>
          <w:sz w:val="24"/>
          <w:szCs w:val="24"/>
        </w:rPr>
        <w:t>2</w:t>
      </w:r>
      <w:r w:rsidRPr="00E64924">
        <w:rPr>
          <w:rFonts w:hAnsiTheme="minorEastAsia" w:hint="eastAsia"/>
          <w:kern w:val="0"/>
          <w:sz w:val="24"/>
          <w:szCs w:val="24"/>
        </w:rPr>
        <w:t>、含水层的概化</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模拟区目标含水层为第四系中、上更新统松散孔隙含水层，富水性较好，</w:t>
      </w:r>
      <w:r w:rsidRPr="00E64924">
        <w:rPr>
          <w:rFonts w:hAnsiTheme="minorEastAsia" w:hint="eastAsia"/>
          <w:sz w:val="24"/>
          <w:szCs w:val="24"/>
        </w:rPr>
        <w:t>主要含水介质为卵石、卵石夹中细砂、粉细砂层，该层平均厚度</w:t>
      </w:r>
      <w:r w:rsidRPr="00E64924">
        <w:rPr>
          <w:sz w:val="24"/>
          <w:szCs w:val="24"/>
        </w:rPr>
        <w:t>40m</w:t>
      </w:r>
      <w:r w:rsidRPr="00E64924">
        <w:rPr>
          <w:rFonts w:hAnsiTheme="minorEastAsia" w:hint="eastAsia"/>
          <w:sz w:val="24"/>
          <w:szCs w:val="24"/>
        </w:rPr>
        <w:t>左右，地下水水位埋深在</w:t>
      </w:r>
      <w:r w:rsidRPr="00E64924">
        <w:rPr>
          <w:sz w:val="24"/>
          <w:szCs w:val="24"/>
        </w:rPr>
        <w:t>10</w:t>
      </w:r>
      <w:r w:rsidRPr="00E64924">
        <w:rPr>
          <w:rFonts w:hAnsiTheme="minorEastAsia" w:hint="eastAsia"/>
          <w:sz w:val="24"/>
          <w:szCs w:val="24"/>
        </w:rPr>
        <w:t>～</w:t>
      </w:r>
      <w:r w:rsidRPr="00E64924">
        <w:rPr>
          <w:sz w:val="24"/>
          <w:szCs w:val="24"/>
        </w:rPr>
        <w:t>70m</w:t>
      </w:r>
      <w:r w:rsidRPr="00E64924">
        <w:rPr>
          <w:rFonts w:hAnsiTheme="minorEastAsia" w:hint="eastAsia"/>
          <w:sz w:val="24"/>
          <w:szCs w:val="24"/>
        </w:rPr>
        <w:t>之间</w:t>
      </w:r>
      <w:r w:rsidRPr="00E64924">
        <w:rPr>
          <w:rFonts w:hAnsiTheme="minorEastAsia" w:hint="eastAsia"/>
          <w:kern w:val="0"/>
          <w:sz w:val="24"/>
          <w:szCs w:val="24"/>
        </w:rPr>
        <w:t>，下部</w:t>
      </w:r>
      <w:r w:rsidRPr="00E64924">
        <w:rPr>
          <w:rFonts w:hAnsiTheme="minorEastAsia" w:hint="eastAsia"/>
          <w:sz w:val="24"/>
          <w:szCs w:val="24"/>
        </w:rPr>
        <w:t>第四系下更新统（</w:t>
      </w:r>
      <w:r w:rsidRPr="00E64924">
        <w:rPr>
          <w:sz w:val="24"/>
          <w:szCs w:val="24"/>
        </w:rPr>
        <w:t>Q</w:t>
      </w:r>
      <w:r w:rsidRPr="00E64924">
        <w:rPr>
          <w:sz w:val="24"/>
          <w:szCs w:val="24"/>
          <w:vertAlign w:val="subscript"/>
        </w:rPr>
        <w:t>1</w:t>
      </w:r>
      <w:r w:rsidRPr="00E64924">
        <w:rPr>
          <w:rFonts w:hAnsiTheme="minorEastAsia" w:hint="eastAsia"/>
          <w:sz w:val="24"/>
          <w:szCs w:val="24"/>
        </w:rPr>
        <w:t>）或第三系上新统静乐组（</w:t>
      </w:r>
      <w:r w:rsidRPr="00E64924">
        <w:rPr>
          <w:sz w:val="24"/>
          <w:szCs w:val="24"/>
        </w:rPr>
        <w:t>N</w:t>
      </w:r>
      <w:r w:rsidRPr="00E64924">
        <w:rPr>
          <w:sz w:val="24"/>
          <w:szCs w:val="24"/>
          <w:vertAlign w:val="subscript"/>
        </w:rPr>
        <w:t>2</w:t>
      </w:r>
      <w:r w:rsidRPr="00E64924">
        <w:rPr>
          <w:rFonts w:hAnsiTheme="minorEastAsia" w:hint="eastAsia"/>
          <w:sz w:val="24"/>
          <w:szCs w:val="24"/>
        </w:rPr>
        <w:t>），岩性为红色亚粘土、褐红色粘土、亚砂土，总厚度为</w:t>
      </w:r>
      <w:r w:rsidRPr="00E64924">
        <w:rPr>
          <w:sz w:val="24"/>
          <w:szCs w:val="24"/>
        </w:rPr>
        <w:t>28</w:t>
      </w:r>
      <w:r w:rsidRPr="00E64924">
        <w:rPr>
          <w:rFonts w:hAnsiTheme="minorEastAsia" w:hint="eastAsia"/>
          <w:sz w:val="24"/>
          <w:szCs w:val="24"/>
        </w:rPr>
        <w:t>～</w:t>
      </w:r>
      <w:r w:rsidRPr="00E64924">
        <w:rPr>
          <w:sz w:val="24"/>
          <w:szCs w:val="24"/>
        </w:rPr>
        <w:t>60m</w:t>
      </w:r>
      <w:r w:rsidRPr="00E64924">
        <w:rPr>
          <w:rFonts w:hAnsiTheme="minorEastAsia" w:hint="eastAsia"/>
          <w:sz w:val="24"/>
          <w:szCs w:val="24"/>
        </w:rPr>
        <w:t>，隔水能力较好</w:t>
      </w:r>
      <w:r w:rsidRPr="00E64924">
        <w:rPr>
          <w:rFonts w:hAnsiTheme="minorEastAsia" w:hint="eastAsia"/>
          <w:kern w:val="0"/>
          <w:sz w:val="24"/>
          <w:szCs w:val="24"/>
        </w:rPr>
        <w:t>。地下水主要以水平运动为主，含水层主要是单一结构。</w:t>
      </w:r>
    </w:p>
    <w:p w:rsidR="00AC3CD5" w:rsidRPr="00E64924" w:rsidRDefault="00AC3CD5" w:rsidP="004C6177">
      <w:pPr>
        <w:spacing w:line="500" w:lineRule="exact"/>
        <w:ind w:firstLineChars="200" w:firstLine="480"/>
        <w:rPr>
          <w:kern w:val="0"/>
          <w:sz w:val="24"/>
          <w:szCs w:val="24"/>
        </w:rPr>
      </w:pPr>
      <w:r w:rsidRPr="00E64924">
        <w:rPr>
          <w:kern w:val="0"/>
          <w:sz w:val="24"/>
          <w:szCs w:val="24"/>
        </w:rPr>
        <w:t>3</w:t>
      </w:r>
      <w:r w:rsidRPr="00E64924">
        <w:rPr>
          <w:rFonts w:hAnsiTheme="minorEastAsia" w:hint="eastAsia"/>
          <w:kern w:val="0"/>
          <w:sz w:val="24"/>
          <w:szCs w:val="24"/>
        </w:rPr>
        <w:t>、地下水流动特征</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模拟区第四系上更新统松散孔隙含水层主要接受大气降水入渗补给。从模拟区的西北向东南径流，从空间上看，评价区地下水流整体上以水平运动的流动特征，为了准确反应建设项目对目标含水层及敏感点的影响，将评价区的地下水流作为二维稳定流处理。</w:t>
      </w:r>
    </w:p>
    <w:p w:rsidR="00AC3CD5" w:rsidRPr="00E64924" w:rsidRDefault="00AC3CD5" w:rsidP="004C6177">
      <w:pPr>
        <w:spacing w:line="500" w:lineRule="exact"/>
        <w:ind w:firstLineChars="200" w:firstLine="480"/>
        <w:rPr>
          <w:kern w:val="0"/>
          <w:sz w:val="24"/>
          <w:szCs w:val="24"/>
        </w:rPr>
      </w:pPr>
      <w:r w:rsidRPr="00E64924">
        <w:rPr>
          <w:kern w:val="0"/>
          <w:sz w:val="24"/>
          <w:szCs w:val="24"/>
        </w:rPr>
        <w:t>4</w:t>
      </w:r>
      <w:r w:rsidRPr="00E64924">
        <w:rPr>
          <w:rFonts w:hAnsiTheme="minorEastAsia" w:hint="eastAsia"/>
          <w:kern w:val="0"/>
          <w:sz w:val="24"/>
          <w:szCs w:val="24"/>
        </w:rPr>
        <w:t>、模拟区边界条件的概化</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w:t>
      </w:r>
      <w:r w:rsidRPr="00E64924">
        <w:rPr>
          <w:kern w:val="0"/>
          <w:sz w:val="24"/>
          <w:szCs w:val="24"/>
        </w:rPr>
        <w:t>1</w:t>
      </w:r>
      <w:r w:rsidRPr="00E64924">
        <w:rPr>
          <w:rFonts w:hAnsiTheme="minorEastAsia" w:hint="eastAsia"/>
          <w:kern w:val="0"/>
          <w:sz w:val="24"/>
          <w:szCs w:val="24"/>
        </w:rPr>
        <w:t>）侧向边界</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边界条件是根据含水层的补径排条件确定的，对于第四系上更新统松散孔隙含水层，地下水流由西北向东南流，模拟区西侧黄土丘陵区与山前倾斜平原的交界为边界，东侧以滹沱河为界，南北以零通量为界。</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w:t>
      </w:r>
      <w:r w:rsidRPr="00E64924">
        <w:rPr>
          <w:kern w:val="0"/>
          <w:sz w:val="24"/>
          <w:szCs w:val="24"/>
        </w:rPr>
        <w:t>2</w:t>
      </w:r>
      <w:r w:rsidRPr="00E64924">
        <w:rPr>
          <w:rFonts w:hAnsiTheme="minorEastAsia" w:hint="eastAsia"/>
          <w:kern w:val="0"/>
          <w:sz w:val="24"/>
          <w:szCs w:val="24"/>
        </w:rPr>
        <w:t>）垂向边界</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目标含水层自由水面为系统的上边界，通过该边界在裸露区与系统外发生垂向水量交换，如接受大气降水入渗补给等，根据已有的研究成果，取降雨入渗系数为</w:t>
      </w:r>
      <w:r w:rsidRPr="00E64924">
        <w:rPr>
          <w:kern w:val="0"/>
          <w:sz w:val="24"/>
          <w:szCs w:val="24"/>
        </w:rPr>
        <w:t>0.1</w:t>
      </w:r>
      <w:r w:rsidRPr="00E64924">
        <w:rPr>
          <w:rFonts w:hAnsiTheme="minorEastAsia" w:hint="eastAsia"/>
          <w:kern w:val="0"/>
          <w:sz w:val="24"/>
          <w:szCs w:val="24"/>
        </w:rPr>
        <w:t>。</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w:t>
      </w:r>
      <w:r w:rsidRPr="00E64924">
        <w:rPr>
          <w:kern w:val="0"/>
          <w:sz w:val="24"/>
          <w:szCs w:val="24"/>
        </w:rPr>
        <w:t>3</w:t>
      </w:r>
      <w:r w:rsidRPr="00E64924">
        <w:rPr>
          <w:rFonts w:hAnsiTheme="minorEastAsia" w:hint="eastAsia"/>
          <w:kern w:val="0"/>
          <w:sz w:val="24"/>
          <w:szCs w:val="24"/>
        </w:rPr>
        <w:t>）水力特性</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地下水系统符合质量守恒定律和能量守恒定律；含水层分布广、厚度大，在常温常压下地下水运动符合达西定律；考虑污染物运移以及软件的特点，地下水运动可概化成空间三维流；地下水水位在枯、平、丰三个时期变化幅度不大，视为稳定流；参数随空间变化，体现了系统的非均质性，但没有明显的方向性，所以参数概化成各向同性。</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综上所述，评价区可概化成非均质各向同性、空间三维结构、稳定地下水流系统，即地下水系统的概念模型。</w:t>
      </w:r>
    </w:p>
    <w:p w:rsidR="00AC3CD5" w:rsidRPr="00E64924" w:rsidRDefault="00AC3CD5" w:rsidP="00AC3CD5">
      <w:pPr>
        <w:keepNext/>
        <w:keepLines/>
        <w:adjustRightInd w:val="0"/>
        <w:snapToGrid w:val="0"/>
        <w:spacing w:line="500" w:lineRule="exact"/>
        <w:outlineLvl w:val="3"/>
        <w:rPr>
          <w:kern w:val="0"/>
          <w:sz w:val="24"/>
          <w:szCs w:val="24"/>
        </w:rPr>
      </w:pPr>
      <w:r w:rsidRPr="00E64924">
        <w:rPr>
          <w:kern w:val="0"/>
          <w:sz w:val="24"/>
          <w:szCs w:val="24"/>
        </w:rPr>
        <w:t>5. 3.4.3</w:t>
      </w:r>
      <w:r w:rsidRPr="00E64924">
        <w:rPr>
          <w:rFonts w:hAnsiTheme="minorEastAsia" w:hint="eastAsia"/>
          <w:kern w:val="0"/>
          <w:sz w:val="24"/>
          <w:szCs w:val="24"/>
        </w:rPr>
        <w:t>地下水水流模型</w:t>
      </w:r>
    </w:p>
    <w:p w:rsidR="00AC3CD5" w:rsidRPr="00E64924" w:rsidRDefault="00AC3CD5" w:rsidP="00AC3CD5">
      <w:pPr>
        <w:spacing w:line="500" w:lineRule="exact"/>
        <w:ind w:firstLine="480"/>
        <w:rPr>
          <w:kern w:val="0"/>
          <w:sz w:val="24"/>
          <w:szCs w:val="24"/>
        </w:rPr>
      </w:pPr>
      <w:r w:rsidRPr="00E64924">
        <w:rPr>
          <w:kern w:val="0"/>
          <w:sz w:val="24"/>
          <w:szCs w:val="24"/>
        </w:rPr>
        <w:t>1</w:t>
      </w:r>
      <w:r w:rsidRPr="00E64924">
        <w:rPr>
          <w:rFonts w:hAnsiTheme="minorEastAsia" w:hint="eastAsia"/>
          <w:kern w:val="0"/>
          <w:sz w:val="24"/>
          <w:szCs w:val="24"/>
        </w:rPr>
        <w:t>、数学模型</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对于上述非均质、各向同性、空间二维稳定地下水流系统，可用如下微分方程的定解问题来描述：</w:t>
      </w:r>
    </w:p>
    <w:p w:rsidR="00AC3CD5" w:rsidRPr="00E64924" w:rsidRDefault="00AC3CD5" w:rsidP="004C6177">
      <w:pPr>
        <w:spacing w:line="460" w:lineRule="exact"/>
        <w:ind w:firstLineChars="200" w:firstLine="480"/>
        <w:rPr>
          <w:rFonts w:eastAsia="宋体"/>
          <w:sz w:val="24"/>
          <w:szCs w:val="24"/>
        </w:rPr>
      </w:pPr>
    </w:p>
    <w:p w:rsidR="00AC3CD5" w:rsidRPr="00E64924" w:rsidRDefault="00AC3CD5" w:rsidP="00AC3CD5">
      <w:pPr>
        <w:spacing w:line="480" w:lineRule="auto"/>
        <w:jc w:val="center"/>
        <w:rPr>
          <w:kern w:val="0"/>
          <w:sz w:val="24"/>
          <w:szCs w:val="24"/>
        </w:rPr>
      </w:pPr>
      <w:r w:rsidRPr="00E64924">
        <w:rPr>
          <w:noProof/>
          <w:kern w:val="0"/>
          <w:sz w:val="24"/>
          <w:szCs w:val="24"/>
        </w:rPr>
        <w:drawing>
          <wp:inline distT="0" distB="0" distL="0" distR="0">
            <wp:extent cx="3051810" cy="457200"/>
            <wp:effectExtent l="19050" t="0" r="0" b="0"/>
            <wp:docPr id="2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7"/>
                    <a:srcRect/>
                    <a:stretch>
                      <a:fillRect/>
                    </a:stretch>
                  </pic:blipFill>
                  <pic:spPr bwMode="auto">
                    <a:xfrm>
                      <a:off x="0" y="0"/>
                      <a:ext cx="3051810" cy="457200"/>
                    </a:xfrm>
                    <a:prstGeom prst="rect">
                      <a:avLst/>
                    </a:prstGeom>
                    <a:noFill/>
                    <a:ln w="9525">
                      <a:noFill/>
                      <a:miter lim="800000"/>
                      <a:headEnd/>
                      <a:tailEnd/>
                    </a:ln>
                  </pic:spPr>
                </pic:pic>
              </a:graphicData>
            </a:graphic>
          </wp:inline>
        </w:drawing>
      </w:r>
    </w:p>
    <w:p w:rsidR="00AC3CD5" w:rsidRPr="00E64924" w:rsidRDefault="002F5A8E" w:rsidP="00AC3CD5">
      <w:pPr>
        <w:ind w:firstLineChars="1400" w:firstLine="3360"/>
        <w:jc w:val="left"/>
        <w:rPr>
          <w:sz w:val="24"/>
          <w:szCs w:val="24"/>
        </w:rPr>
      </w:pPr>
      <m:oMath>
        <m:sSub>
          <m:sSubPr>
            <m:ctrlPr>
              <w:rPr>
                <w:rFonts w:ascii="Cambria Math" w:eastAsia="宋体" w:hAnsi="Cambria Math" w:cs="Times New Roman"/>
                <w:sz w:val="24"/>
                <w:szCs w:val="24"/>
              </w:rPr>
            </m:ctrlPr>
          </m:sSubPr>
          <m:e>
            <m:d>
              <m:dPr>
                <m:begChr m:val=""/>
                <m:endChr m:val="|"/>
                <m:ctrlPr>
                  <w:rPr>
                    <w:rFonts w:ascii="Cambria Math" w:eastAsia="宋体" w:hAnsi="Cambria Math" w:cs="Times New Roman"/>
                    <w:sz w:val="24"/>
                    <w:szCs w:val="24"/>
                  </w:rPr>
                </m:ctrlPr>
              </m:dPr>
              <m:e>
                <m:r>
                  <m:rPr>
                    <m:sty m:val="p"/>
                  </m:rPr>
                  <w:rPr>
                    <w:rFonts w:ascii="Cambria Math" w:hAnsi="Cambria Math"/>
                    <w:sz w:val="24"/>
                    <w:szCs w:val="24"/>
                  </w:rPr>
                  <m:t>h</m:t>
                </m:r>
                <m:d>
                  <m:dPr>
                    <m:ctrlPr>
                      <w:rPr>
                        <w:rFonts w:ascii="Cambria Math" w:eastAsia="宋体" w:hAnsi="Cambria Math" w:cs="Times New Roman"/>
                        <w:sz w:val="24"/>
                        <w:szCs w:val="24"/>
                      </w:rPr>
                    </m:ctrlPr>
                  </m:dPr>
                  <m:e>
                    <m:r>
                      <m:rPr>
                        <m:sty m:val="p"/>
                      </m:rPr>
                      <w:rPr>
                        <w:rFonts w:ascii="Cambria Math" w:hAnsi="Cambria Math"/>
                        <w:sz w:val="24"/>
                        <w:szCs w:val="24"/>
                      </w:rPr>
                      <m:t>x,y</m:t>
                    </m:r>
                  </m:e>
                </m:d>
              </m:e>
            </m:d>
          </m:e>
          <m:sub>
            <m:r>
              <w:rPr>
                <w:rFonts w:ascii="Cambria Math" w:hAnsi="Cambria Math"/>
                <w:sz w:val="24"/>
                <w:szCs w:val="24"/>
              </w:rPr>
              <m:t>t=0</m:t>
            </m:r>
          </m:sub>
        </m:sSub>
        <m:r>
          <m:rPr>
            <m:sty m:val="p"/>
          </m:rPr>
          <w:rPr>
            <w:rFonts w:ascii="Cambria Math" w:hAnsi="Cambria Math"/>
            <w:sz w:val="24"/>
            <w:szCs w:val="24"/>
          </w:rPr>
          <m:t>=</m:t>
        </m:r>
        <m:sSub>
          <m:sSubPr>
            <m:ctrlPr>
              <w:rPr>
                <w:rFonts w:ascii="Cambria Math" w:eastAsia="宋体" w:hAnsi="Cambria Math" w:cs="Times New Roman"/>
                <w:sz w:val="24"/>
                <w:szCs w:val="24"/>
              </w:rPr>
            </m:ctrlPr>
          </m:sSubPr>
          <m:e>
            <m:r>
              <w:rPr>
                <w:rFonts w:ascii="Cambria Math" w:hAnsi="Cambria Math"/>
                <w:sz w:val="24"/>
                <w:szCs w:val="24"/>
              </w:rPr>
              <m:t>h</m:t>
            </m:r>
          </m:e>
          <m:sub>
            <m:r>
              <w:rPr>
                <w:rFonts w:ascii="Cambria Math" w:hAnsi="Cambria Math"/>
                <w:sz w:val="24"/>
                <w:szCs w:val="24"/>
              </w:rPr>
              <m:t>0</m:t>
            </m:r>
          </m:sub>
        </m:sSub>
      </m:oMath>
      <w:r w:rsidR="00AC3CD5" w:rsidRPr="00E64924">
        <w:rPr>
          <w:sz w:val="24"/>
          <w:szCs w:val="24"/>
        </w:rPr>
        <w:t>(x,y)</w:t>
      </w:r>
    </w:p>
    <w:p w:rsidR="00AC3CD5" w:rsidRPr="00E64924" w:rsidRDefault="002F5A8E" w:rsidP="00AC3CD5">
      <w:pPr>
        <w:ind w:firstLineChars="1400" w:firstLine="3360"/>
        <w:jc w:val="left"/>
        <w:rPr>
          <w:sz w:val="24"/>
          <w:szCs w:val="24"/>
        </w:rPr>
      </w:pPr>
      <m:oMath>
        <m:sSub>
          <m:sSubPr>
            <m:ctrlPr>
              <w:rPr>
                <w:rFonts w:ascii="Cambria Math" w:eastAsia="宋体" w:hAnsi="Cambria Math" w:cs="Times New Roman"/>
                <w:sz w:val="24"/>
                <w:szCs w:val="24"/>
              </w:rPr>
            </m:ctrlPr>
          </m:sSubPr>
          <m:e>
            <m:d>
              <m:dPr>
                <m:begChr m:val=""/>
                <m:endChr m:val="|"/>
                <m:ctrlPr>
                  <w:rPr>
                    <w:rFonts w:ascii="Cambria Math" w:eastAsia="宋体" w:hAnsi="Cambria Math" w:cs="Times New Roman"/>
                    <w:sz w:val="24"/>
                    <w:szCs w:val="24"/>
                  </w:rPr>
                </m:ctrlPr>
              </m:dPr>
              <m:e>
                <m:r>
                  <m:rPr>
                    <m:sty m:val="p"/>
                  </m:rPr>
                  <w:rPr>
                    <w:rFonts w:ascii="Cambria Math" w:hAnsi="Cambria Math"/>
                    <w:sz w:val="24"/>
                    <w:szCs w:val="24"/>
                  </w:rPr>
                  <m:t>h</m:t>
                </m:r>
                <m:d>
                  <m:dPr>
                    <m:ctrlPr>
                      <w:rPr>
                        <w:rFonts w:ascii="Cambria Math" w:eastAsia="宋体" w:hAnsi="Cambria Math" w:cs="Times New Roman"/>
                        <w:sz w:val="24"/>
                        <w:szCs w:val="24"/>
                      </w:rPr>
                    </m:ctrlPr>
                  </m:dPr>
                  <m:e>
                    <m:r>
                      <m:rPr>
                        <m:sty m:val="p"/>
                      </m:rPr>
                      <w:rPr>
                        <w:rFonts w:ascii="Cambria Math" w:hAnsi="Cambria Math"/>
                        <w:sz w:val="24"/>
                        <w:szCs w:val="24"/>
                      </w:rPr>
                      <m:t>x,y</m:t>
                    </m:r>
                  </m:e>
                </m:d>
              </m:e>
            </m:d>
          </m:e>
          <m:sub>
            <m:r>
              <w:rPr>
                <w:rFonts w:ascii="Cambria Math" w:hAnsi="Cambria Math"/>
                <w:sz w:val="24"/>
                <w:szCs w:val="24"/>
              </w:rPr>
              <m:t>AB</m:t>
            </m:r>
          </m:sub>
        </m:sSub>
        <m:r>
          <m:rPr>
            <m:sty m:val="p"/>
          </m:rPr>
          <w:rPr>
            <w:rFonts w:ascii="Cambria Math" w:hAnsi="Cambria Math"/>
            <w:sz w:val="24"/>
            <w:szCs w:val="24"/>
          </w:rPr>
          <m:t>=</m:t>
        </m:r>
        <m:sSub>
          <m:sSubPr>
            <m:ctrlPr>
              <w:rPr>
                <w:rFonts w:ascii="Cambria Math" w:eastAsia="宋体" w:hAnsi="Cambria Math" w:cs="Times New Roman"/>
                <w:sz w:val="24"/>
                <w:szCs w:val="24"/>
              </w:rPr>
            </m:ctrlPr>
          </m:sSubPr>
          <m:e>
            <m:r>
              <w:rPr>
                <w:rFonts w:ascii="Cambria Math" w:hAnsi="Cambria Math"/>
                <w:sz w:val="24"/>
                <w:szCs w:val="24"/>
              </w:rPr>
              <m:t>h</m:t>
            </m:r>
          </m:e>
          <m:sub>
            <m:r>
              <w:rPr>
                <w:rFonts w:ascii="Cambria Math" w:hAnsi="Cambria Math"/>
                <w:sz w:val="24"/>
                <w:szCs w:val="24"/>
              </w:rPr>
              <m:t>1</m:t>
            </m:r>
          </m:sub>
        </m:sSub>
      </m:oMath>
      <w:r w:rsidR="00AC3CD5" w:rsidRPr="00E64924">
        <w:rPr>
          <w:sz w:val="24"/>
          <w:szCs w:val="24"/>
        </w:rPr>
        <w:t>(x,y)</w:t>
      </w:r>
    </w:p>
    <w:p w:rsidR="00AC3CD5" w:rsidRPr="00E64924" w:rsidRDefault="002F5A8E" w:rsidP="00AC3CD5">
      <w:pPr>
        <w:ind w:firstLineChars="1400" w:firstLine="3360"/>
        <w:jc w:val="left"/>
        <w:rPr>
          <w:sz w:val="24"/>
          <w:szCs w:val="24"/>
        </w:rPr>
      </w:pPr>
      <m:oMath>
        <m:sSub>
          <m:sSubPr>
            <m:ctrlPr>
              <w:rPr>
                <w:rFonts w:ascii="Cambria Math" w:eastAsia="宋体" w:hAnsi="Cambria Math" w:cs="Times New Roman"/>
                <w:sz w:val="24"/>
                <w:szCs w:val="24"/>
              </w:rPr>
            </m:ctrlPr>
          </m:sSubPr>
          <m:e>
            <m:d>
              <m:dPr>
                <m:begChr m:val=""/>
                <m:endChr m:val="|"/>
                <m:ctrlPr>
                  <w:rPr>
                    <w:rFonts w:ascii="Cambria Math" w:eastAsia="宋体" w:hAnsi="Cambria Math" w:cs="Times New Roman"/>
                    <w:sz w:val="24"/>
                    <w:szCs w:val="24"/>
                  </w:rPr>
                </m:ctrlPr>
              </m:dPr>
              <m:e>
                <m:r>
                  <m:rPr>
                    <m:sty m:val="p"/>
                  </m:rPr>
                  <w:rPr>
                    <w:rFonts w:ascii="Cambria Math" w:hAnsi="Cambria Math"/>
                    <w:sz w:val="24"/>
                    <w:szCs w:val="24"/>
                  </w:rPr>
                  <m:t>h</m:t>
                </m:r>
                <m:d>
                  <m:dPr>
                    <m:ctrlPr>
                      <w:rPr>
                        <w:rFonts w:ascii="Cambria Math" w:eastAsia="宋体" w:hAnsi="Cambria Math" w:cs="Times New Roman"/>
                        <w:sz w:val="24"/>
                        <w:szCs w:val="24"/>
                      </w:rPr>
                    </m:ctrlPr>
                  </m:dPr>
                  <m:e>
                    <m:r>
                      <m:rPr>
                        <m:sty m:val="p"/>
                      </m:rPr>
                      <w:rPr>
                        <w:rFonts w:ascii="Cambria Math" w:hAnsi="Cambria Math"/>
                        <w:sz w:val="24"/>
                        <w:szCs w:val="24"/>
                      </w:rPr>
                      <m:t>x,y</m:t>
                    </m:r>
                  </m:e>
                </m:d>
              </m:e>
            </m:d>
          </m:e>
          <m:sub>
            <m:r>
              <w:rPr>
                <w:rFonts w:ascii="Cambria Math" w:hAnsi="Cambria Math"/>
                <w:sz w:val="24"/>
                <w:szCs w:val="24"/>
              </w:rPr>
              <m:t>CD</m:t>
            </m:r>
          </m:sub>
        </m:sSub>
        <m:r>
          <m:rPr>
            <m:sty m:val="p"/>
          </m:rPr>
          <w:rPr>
            <w:rFonts w:ascii="Cambria Math" w:hAnsi="Cambria Math"/>
            <w:sz w:val="24"/>
            <w:szCs w:val="24"/>
          </w:rPr>
          <m:t>=</m:t>
        </m:r>
        <m:sSub>
          <m:sSubPr>
            <m:ctrlPr>
              <w:rPr>
                <w:rFonts w:ascii="Cambria Math" w:eastAsia="宋体" w:hAnsi="Cambria Math" w:cs="Times New Roman"/>
                <w:sz w:val="24"/>
                <w:szCs w:val="24"/>
              </w:rPr>
            </m:ctrlPr>
          </m:sSubPr>
          <m:e>
            <m:r>
              <w:rPr>
                <w:rFonts w:ascii="Cambria Math" w:hAnsi="Cambria Math"/>
                <w:sz w:val="24"/>
                <w:szCs w:val="24"/>
              </w:rPr>
              <m:t>h</m:t>
            </m:r>
          </m:e>
          <m:sub>
            <m:r>
              <w:rPr>
                <w:rFonts w:ascii="Cambria Math" w:hAnsi="Cambria Math"/>
                <w:sz w:val="24"/>
                <w:szCs w:val="24"/>
              </w:rPr>
              <m:t>2</m:t>
            </m:r>
          </m:sub>
        </m:sSub>
      </m:oMath>
      <w:r w:rsidR="00AC3CD5" w:rsidRPr="00E64924">
        <w:rPr>
          <w:sz w:val="24"/>
          <w:szCs w:val="24"/>
        </w:rPr>
        <w:t>(x,y)</w:t>
      </w:r>
    </w:p>
    <w:p w:rsidR="00AC3CD5" w:rsidRPr="00E64924" w:rsidRDefault="00AC3CD5" w:rsidP="00AC3CD5">
      <w:pPr>
        <w:spacing w:line="480" w:lineRule="auto"/>
        <w:jc w:val="center"/>
        <w:rPr>
          <w:kern w:val="0"/>
          <w:sz w:val="24"/>
          <w:szCs w:val="24"/>
        </w:rPr>
      </w:pPr>
    </w:p>
    <w:p w:rsidR="00AC3CD5" w:rsidRPr="00E64924" w:rsidRDefault="00AC3CD5" w:rsidP="004C6177">
      <w:pPr>
        <w:spacing w:line="460" w:lineRule="exact"/>
        <w:ind w:firstLineChars="200" w:firstLine="480"/>
        <w:rPr>
          <w:kern w:val="0"/>
          <w:sz w:val="24"/>
          <w:szCs w:val="24"/>
        </w:rPr>
      </w:pPr>
      <w:r w:rsidRPr="00E64924">
        <w:rPr>
          <w:rFonts w:hint="eastAsia"/>
          <w:kern w:val="0"/>
          <w:sz w:val="24"/>
          <w:szCs w:val="24"/>
        </w:rPr>
        <w:t>式中：</w:t>
      </w:r>
      <w:r w:rsidRPr="00E64924">
        <w:rPr>
          <w:kern w:val="0"/>
          <w:sz w:val="24"/>
          <w:szCs w:val="24"/>
        </w:rPr>
        <w:t>Ω—</w:t>
      </w:r>
      <w:r w:rsidRPr="00E64924">
        <w:rPr>
          <w:rFonts w:hint="eastAsia"/>
          <w:kern w:val="0"/>
          <w:sz w:val="24"/>
          <w:szCs w:val="24"/>
        </w:rPr>
        <w:t>为地下水渗流区域；</w:t>
      </w:r>
    </w:p>
    <w:p w:rsidR="00AC3CD5" w:rsidRPr="00E64924" w:rsidRDefault="00AC3CD5" w:rsidP="004C6177">
      <w:pPr>
        <w:spacing w:line="460" w:lineRule="exact"/>
        <w:ind w:firstLineChars="200" w:firstLine="480"/>
        <w:rPr>
          <w:kern w:val="0"/>
          <w:sz w:val="24"/>
          <w:szCs w:val="24"/>
        </w:rPr>
      </w:pPr>
      <w:r w:rsidRPr="00E64924">
        <w:rPr>
          <w:kern w:val="0"/>
          <w:sz w:val="24"/>
          <w:szCs w:val="24"/>
        </w:rPr>
        <w:t xml:space="preserve">      h—h=h(x,y)</w:t>
      </w:r>
      <w:r w:rsidRPr="00E64924">
        <w:rPr>
          <w:rFonts w:hint="eastAsia"/>
          <w:kern w:val="0"/>
          <w:sz w:val="24"/>
          <w:szCs w:val="24"/>
        </w:rPr>
        <w:t>，含水层的水位标高（</w:t>
      </w:r>
      <w:r w:rsidRPr="00E64924">
        <w:rPr>
          <w:kern w:val="0"/>
          <w:sz w:val="24"/>
          <w:szCs w:val="24"/>
        </w:rPr>
        <w:t>m</w:t>
      </w:r>
      <w:r w:rsidRPr="00E64924">
        <w:rPr>
          <w:rFonts w:hint="eastAsia"/>
          <w:kern w:val="0"/>
          <w:sz w:val="24"/>
          <w:szCs w:val="24"/>
        </w:rPr>
        <w:t>）；</w:t>
      </w:r>
    </w:p>
    <w:p w:rsidR="00AC3CD5" w:rsidRPr="00E64924" w:rsidRDefault="00AC3CD5" w:rsidP="004C6177">
      <w:pPr>
        <w:spacing w:line="460" w:lineRule="exact"/>
        <w:ind w:firstLineChars="200" w:firstLine="480"/>
        <w:rPr>
          <w:kern w:val="0"/>
          <w:sz w:val="24"/>
          <w:szCs w:val="24"/>
        </w:rPr>
      </w:pPr>
      <w:r w:rsidRPr="00E64924">
        <w:rPr>
          <w:kern w:val="0"/>
          <w:sz w:val="24"/>
          <w:szCs w:val="24"/>
        </w:rPr>
        <w:t xml:space="preserve">      h</w:t>
      </w:r>
      <w:r w:rsidRPr="00E64924">
        <w:rPr>
          <w:kern w:val="0"/>
          <w:sz w:val="24"/>
          <w:szCs w:val="24"/>
          <w:vertAlign w:val="subscript"/>
        </w:rPr>
        <w:t>0</w:t>
      </w:r>
      <w:r w:rsidRPr="00E64924">
        <w:rPr>
          <w:kern w:val="0"/>
          <w:sz w:val="24"/>
          <w:szCs w:val="24"/>
        </w:rPr>
        <w:t>—</w:t>
      </w:r>
      <w:r w:rsidRPr="00E64924">
        <w:rPr>
          <w:rFonts w:hint="eastAsia"/>
          <w:kern w:val="0"/>
          <w:sz w:val="24"/>
          <w:szCs w:val="24"/>
        </w:rPr>
        <w:t>水位标高（</w:t>
      </w:r>
      <w:r w:rsidRPr="00E64924">
        <w:rPr>
          <w:kern w:val="0"/>
          <w:sz w:val="24"/>
          <w:szCs w:val="24"/>
        </w:rPr>
        <w:t>m</w:t>
      </w:r>
      <w:r w:rsidRPr="00E64924">
        <w:rPr>
          <w:rFonts w:hint="eastAsia"/>
          <w:kern w:val="0"/>
          <w:sz w:val="24"/>
          <w:szCs w:val="24"/>
        </w:rPr>
        <w:t>）；</w:t>
      </w:r>
    </w:p>
    <w:p w:rsidR="00AC3CD5" w:rsidRPr="00E64924" w:rsidRDefault="00AC3CD5" w:rsidP="004C6177">
      <w:pPr>
        <w:spacing w:line="460" w:lineRule="exact"/>
        <w:ind w:firstLineChars="200" w:firstLine="480"/>
        <w:rPr>
          <w:kern w:val="0"/>
          <w:sz w:val="24"/>
          <w:szCs w:val="24"/>
        </w:rPr>
      </w:pPr>
      <w:r w:rsidRPr="00E64924">
        <w:rPr>
          <w:kern w:val="0"/>
          <w:sz w:val="24"/>
          <w:szCs w:val="24"/>
        </w:rPr>
        <w:t>h</w:t>
      </w:r>
      <w:r w:rsidRPr="00E64924">
        <w:rPr>
          <w:kern w:val="0"/>
          <w:sz w:val="24"/>
          <w:szCs w:val="24"/>
          <w:vertAlign w:val="subscript"/>
        </w:rPr>
        <w:t>1</w:t>
      </w:r>
      <w:r w:rsidRPr="00E64924">
        <w:rPr>
          <w:rFonts w:hint="eastAsia"/>
          <w:kern w:val="0"/>
          <w:sz w:val="24"/>
          <w:szCs w:val="24"/>
        </w:rPr>
        <w:t>（</w:t>
      </w:r>
      <w:r w:rsidRPr="00E64924">
        <w:rPr>
          <w:kern w:val="0"/>
          <w:sz w:val="24"/>
          <w:szCs w:val="24"/>
        </w:rPr>
        <w:t>x</w:t>
      </w:r>
      <w:r w:rsidRPr="00E64924">
        <w:rPr>
          <w:rFonts w:hint="eastAsia"/>
          <w:kern w:val="0"/>
          <w:sz w:val="24"/>
          <w:szCs w:val="24"/>
        </w:rPr>
        <w:t>，</w:t>
      </w:r>
      <w:r w:rsidRPr="00E64924">
        <w:rPr>
          <w:kern w:val="0"/>
          <w:sz w:val="24"/>
          <w:szCs w:val="24"/>
        </w:rPr>
        <w:t>y</w:t>
      </w:r>
      <w:r w:rsidRPr="00E64924">
        <w:rPr>
          <w:rFonts w:hint="eastAsia"/>
          <w:kern w:val="0"/>
          <w:sz w:val="24"/>
          <w:szCs w:val="24"/>
        </w:rPr>
        <w:t>）</w:t>
      </w:r>
      <w:r w:rsidRPr="00E64924">
        <w:rPr>
          <w:kern w:val="0"/>
          <w:sz w:val="24"/>
          <w:szCs w:val="24"/>
        </w:rPr>
        <w:t>—AB</w:t>
      </w:r>
      <w:r w:rsidRPr="00E64924">
        <w:rPr>
          <w:rFonts w:hint="eastAsia"/>
          <w:kern w:val="0"/>
          <w:sz w:val="24"/>
          <w:szCs w:val="24"/>
        </w:rPr>
        <w:t>边界已知水头（</w:t>
      </w:r>
      <w:r w:rsidRPr="00E64924">
        <w:rPr>
          <w:kern w:val="0"/>
          <w:sz w:val="24"/>
          <w:szCs w:val="24"/>
        </w:rPr>
        <w:t>m</w:t>
      </w:r>
      <w:r w:rsidRPr="00E64924">
        <w:rPr>
          <w:rFonts w:hint="eastAsia"/>
          <w:kern w:val="0"/>
          <w:sz w:val="24"/>
          <w:szCs w:val="24"/>
        </w:rPr>
        <w:t>）；</w:t>
      </w:r>
    </w:p>
    <w:p w:rsidR="00AC3CD5" w:rsidRPr="00E64924" w:rsidRDefault="00AC3CD5" w:rsidP="004C6177">
      <w:pPr>
        <w:spacing w:line="460" w:lineRule="exact"/>
        <w:ind w:firstLineChars="200" w:firstLine="480"/>
        <w:rPr>
          <w:kern w:val="0"/>
          <w:sz w:val="24"/>
          <w:szCs w:val="24"/>
        </w:rPr>
      </w:pPr>
      <w:r w:rsidRPr="00E64924">
        <w:rPr>
          <w:kern w:val="0"/>
          <w:sz w:val="24"/>
          <w:szCs w:val="24"/>
        </w:rPr>
        <w:t xml:space="preserve">      h</w:t>
      </w:r>
      <w:r w:rsidRPr="00E64924">
        <w:rPr>
          <w:kern w:val="0"/>
          <w:sz w:val="24"/>
          <w:szCs w:val="24"/>
          <w:vertAlign w:val="subscript"/>
        </w:rPr>
        <w:t>2</w:t>
      </w:r>
      <w:r w:rsidRPr="00E64924">
        <w:rPr>
          <w:rFonts w:hint="eastAsia"/>
          <w:kern w:val="0"/>
          <w:sz w:val="24"/>
          <w:szCs w:val="24"/>
        </w:rPr>
        <w:t>（</w:t>
      </w:r>
      <w:r w:rsidRPr="00E64924">
        <w:rPr>
          <w:kern w:val="0"/>
          <w:sz w:val="24"/>
          <w:szCs w:val="24"/>
        </w:rPr>
        <w:t>x</w:t>
      </w:r>
      <w:r w:rsidRPr="00E64924">
        <w:rPr>
          <w:rFonts w:hint="eastAsia"/>
          <w:kern w:val="0"/>
          <w:sz w:val="24"/>
          <w:szCs w:val="24"/>
        </w:rPr>
        <w:t>，</w:t>
      </w:r>
      <w:r w:rsidRPr="00E64924">
        <w:rPr>
          <w:kern w:val="0"/>
          <w:sz w:val="24"/>
          <w:szCs w:val="24"/>
        </w:rPr>
        <w:t>y</w:t>
      </w:r>
      <w:r w:rsidRPr="00E64924">
        <w:rPr>
          <w:rFonts w:hint="eastAsia"/>
          <w:kern w:val="0"/>
          <w:sz w:val="24"/>
          <w:szCs w:val="24"/>
        </w:rPr>
        <w:t>）</w:t>
      </w:r>
      <w:r w:rsidRPr="00E64924">
        <w:rPr>
          <w:kern w:val="0"/>
          <w:sz w:val="24"/>
          <w:szCs w:val="24"/>
        </w:rPr>
        <w:t>—CD</w:t>
      </w:r>
      <w:r w:rsidRPr="00E64924">
        <w:rPr>
          <w:rFonts w:hint="eastAsia"/>
          <w:kern w:val="0"/>
          <w:sz w:val="24"/>
          <w:szCs w:val="24"/>
        </w:rPr>
        <w:t>边界已知水头（</w:t>
      </w:r>
      <w:r w:rsidRPr="00E64924">
        <w:rPr>
          <w:kern w:val="0"/>
          <w:sz w:val="24"/>
          <w:szCs w:val="24"/>
        </w:rPr>
        <w:t>m</w:t>
      </w:r>
      <w:r w:rsidRPr="00E64924">
        <w:rPr>
          <w:rFonts w:hint="eastAsia"/>
          <w:kern w:val="0"/>
          <w:sz w:val="24"/>
          <w:szCs w:val="24"/>
        </w:rPr>
        <w:t>）；</w:t>
      </w:r>
    </w:p>
    <w:p w:rsidR="00AC3CD5" w:rsidRPr="00E64924" w:rsidRDefault="00AC3CD5" w:rsidP="004C6177">
      <w:pPr>
        <w:spacing w:line="460" w:lineRule="exact"/>
        <w:ind w:firstLineChars="200" w:firstLine="480"/>
        <w:rPr>
          <w:kern w:val="0"/>
          <w:sz w:val="24"/>
          <w:szCs w:val="24"/>
        </w:rPr>
      </w:pPr>
      <w:r w:rsidRPr="00E64924">
        <w:rPr>
          <w:kern w:val="0"/>
          <w:sz w:val="24"/>
          <w:szCs w:val="24"/>
        </w:rPr>
        <w:t xml:space="preserve">      K</w:t>
      </w:r>
      <w:r w:rsidRPr="00E64924">
        <w:rPr>
          <w:kern w:val="0"/>
          <w:sz w:val="24"/>
          <w:szCs w:val="24"/>
          <w:vertAlign w:val="subscript"/>
        </w:rPr>
        <w:t>xx</w:t>
      </w:r>
      <w:r w:rsidRPr="00E64924">
        <w:rPr>
          <w:kern w:val="0"/>
          <w:sz w:val="24"/>
          <w:szCs w:val="24"/>
        </w:rPr>
        <w:t>,K</w:t>
      </w:r>
      <w:r w:rsidRPr="00E64924">
        <w:rPr>
          <w:kern w:val="0"/>
          <w:sz w:val="24"/>
          <w:szCs w:val="24"/>
          <w:vertAlign w:val="subscript"/>
        </w:rPr>
        <w:t>yy</w:t>
      </w:r>
      <w:r w:rsidRPr="00E64924">
        <w:rPr>
          <w:kern w:val="0"/>
          <w:sz w:val="24"/>
          <w:szCs w:val="24"/>
        </w:rPr>
        <w:t>—</w:t>
      </w:r>
      <w:r w:rsidRPr="00E64924">
        <w:rPr>
          <w:rFonts w:hint="eastAsia"/>
          <w:kern w:val="0"/>
          <w:sz w:val="24"/>
          <w:szCs w:val="24"/>
        </w:rPr>
        <w:t>分别表示</w:t>
      </w:r>
      <w:r w:rsidRPr="00E64924">
        <w:rPr>
          <w:kern w:val="0"/>
          <w:sz w:val="24"/>
          <w:szCs w:val="24"/>
        </w:rPr>
        <w:t>x,y</w:t>
      </w:r>
      <w:r w:rsidRPr="00E64924">
        <w:rPr>
          <w:rFonts w:hint="eastAsia"/>
          <w:kern w:val="0"/>
          <w:sz w:val="24"/>
          <w:szCs w:val="24"/>
        </w:rPr>
        <w:t>主方向的渗透系数（</w:t>
      </w:r>
      <w:r w:rsidRPr="00E64924">
        <w:rPr>
          <w:kern w:val="0"/>
          <w:sz w:val="24"/>
          <w:szCs w:val="24"/>
        </w:rPr>
        <w:t>m/d</w:t>
      </w:r>
      <w:r w:rsidRPr="00E64924">
        <w:rPr>
          <w:rFonts w:hint="eastAsia"/>
          <w:kern w:val="0"/>
          <w:sz w:val="24"/>
          <w:szCs w:val="24"/>
        </w:rPr>
        <w:t>）；</w:t>
      </w:r>
    </w:p>
    <w:p w:rsidR="00AC3CD5" w:rsidRPr="00E64924" w:rsidRDefault="00AC3CD5" w:rsidP="00AC3CD5">
      <w:pPr>
        <w:pStyle w:val="affffa"/>
        <w:ind w:firstLineChars="500" w:firstLine="1200"/>
        <w:rPr>
          <w:kern w:val="0"/>
          <w:szCs w:val="24"/>
        </w:rPr>
      </w:pPr>
      <w:r w:rsidRPr="00E64924">
        <w:rPr>
          <w:szCs w:val="24"/>
        </w:rPr>
        <w:t xml:space="preserve">      W—</w:t>
      </w:r>
      <w:r w:rsidRPr="00E64924">
        <w:rPr>
          <w:rFonts w:hint="eastAsia"/>
          <w:szCs w:val="24"/>
        </w:rPr>
        <w:t>为潜水面的蒸发和降水强度等（</w:t>
      </w:r>
      <w:r w:rsidRPr="00E64924">
        <w:rPr>
          <w:szCs w:val="24"/>
        </w:rPr>
        <w:t>m/d</w:t>
      </w:r>
      <w:r w:rsidRPr="00E64924">
        <w:rPr>
          <w:rFonts w:hint="eastAsia"/>
          <w:szCs w:val="24"/>
        </w:rPr>
        <w:t>）；</w:t>
      </w:r>
    </w:p>
    <w:p w:rsidR="00AC3CD5" w:rsidRPr="00E64924" w:rsidRDefault="00AC3CD5" w:rsidP="004C6177">
      <w:pPr>
        <w:spacing w:line="460" w:lineRule="exact"/>
        <w:ind w:firstLineChars="200" w:firstLine="480"/>
        <w:rPr>
          <w:kern w:val="0"/>
          <w:sz w:val="24"/>
          <w:szCs w:val="24"/>
        </w:rPr>
      </w:pPr>
      <w:r w:rsidRPr="00E64924">
        <w:rPr>
          <w:kern w:val="0"/>
          <w:sz w:val="24"/>
          <w:szCs w:val="24"/>
        </w:rPr>
        <w:t>2</w:t>
      </w:r>
      <w:r w:rsidRPr="00E64924">
        <w:rPr>
          <w:rFonts w:hAnsiTheme="minorEastAsia" w:hint="eastAsia"/>
          <w:kern w:val="0"/>
          <w:sz w:val="24"/>
          <w:szCs w:val="24"/>
        </w:rPr>
        <w:t>、模型的前期处理</w:t>
      </w:r>
    </w:p>
    <w:p w:rsidR="00AC3CD5" w:rsidRPr="00E64924" w:rsidRDefault="00AC3CD5" w:rsidP="004C6177">
      <w:pPr>
        <w:spacing w:line="460" w:lineRule="exact"/>
        <w:ind w:firstLineChars="200" w:firstLine="480"/>
        <w:rPr>
          <w:kern w:val="0"/>
          <w:sz w:val="24"/>
          <w:szCs w:val="24"/>
        </w:rPr>
      </w:pPr>
      <w:r w:rsidRPr="00E64924">
        <w:rPr>
          <w:rFonts w:hAnsiTheme="minorEastAsia" w:hint="eastAsia"/>
          <w:kern w:val="0"/>
          <w:sz w:val="24"/>
          <w:szCs w:val="24"/>
        </w:rPr>
        <w:t>（</w:t>
      </w:r>
      <w:r w:rsidRPr="00E64924">
        <w:rPr>
          <w:kern w:val="0"/>
          <w:sz w:val="24"/>
          <w:szCs w:val="24"/>
        </w:rPr>
        <w:t>1</w:t>
      </w:r>
      <w:r w:rsidRPr="00E64924">
        <w:rPr>
          <w:rFonts w:hAnsiTheme="minorEastAsia" w:hint="eastAsia"/>
          <w:kern w:val="0"/>
          <w:sz w:val="24"/>
          <w:szCs w:val="24"/>
        </w:rPr>
        <w:t>）网格剖分</w:t>
      </w:r>
    </w:p>
    <w:p w:rsidR="00AC3CD5" w:rsidRPr="00E64924" w:rsidRDefault="00AC3CD5" w:rsidP="004C6177">
      <w:pPr>
        <w:spacing w:line="460" w:lineRule="exact"/>
        <w:ind w:firstLineChars="200" w:firstLine="480"/>
        <w:rPr>
          <w:kern w:val="0"/>
          <w:sz w:val="24"/>
          <w:szCs w:val="24"/>
        </w:rPr>
      </w:pPr>
      <w:r w:rsidRPr="00E64924">
        <w:rPr>
          <w:rFonts w:hAnsiTheme="minorEastAsia" w:hint="eastAsia"/>
          <w:kern w:val="0"/>
          <w:sz w:val="24"/>
          <w:szCs w:val="24"/>
        </w:rPr>
        <w:t>应用</w:t>
      </w:r>
      <w:r w:rsidRPr="00E64924">
        <w:rPr>
          <w:kern w:val="0"/>
          <w:sz w:val="24"/>
          <w:szCs w:val="24"/>
        </w:rPr>
        <w:t xml:space="preserve">GMS </w:t>
      </w:r>
      <w:r w:rsidRPr="00E64924">
        <w:rPr>
          <w:rFonts w:hAnsiTheme="minorEastAsia" w:hint="eastAsia"/>
          <w:kern w:val="0"/>
          <w:sz w:val="24"/>
          <w:szCs w:val="24"/>
        </w:rPr>
        <w:t>软件采用矩形剖分，剖分时充分考虑工作区的边界、岩性。模拟区垂向上分为</w:t>
      </w:r>
      <w:r w:rsidRPr="00E64924">
        <w:rPr>
          <w:kern w:val="0"/>
          <w:sz w:val="24"/>
          <w:szCs w:val="24"/>
        </w:rPr>
        <w:t>2</w:t>
      </w:r>
      <w:r w:rsidRPr="00E64924">
        <w:rPr>
          <w:rFonts w:hAnsiTheme="minorEastAsia" w:hint="eastAsia"/>
          <w:kern w:val="0"/>
          <w:sz w:val="24"/>
          <w:szCs w:val="24"/>
        </w:rPr>
        <w:t>层，上部为上覆地层，下部为含水层。平面上离散为</w:t>
      </w:r>
      <w:r w:rsidRPr="00E64924">
        <w:rPr>
          <w:kern w:val="0"/>
          <w:sz w:val="24"/>
          <w:szCs w:val="24"/>
        </w:rPr>
        <w:t>50m×50m</w:t>
      </w:r>
      <w:r w:rsidRPr="00E64924">
        <w:rPr>
          <w:rFonts w:hAnsiTheme="minorEastAsia" w:hint="eastAsia"/>
          <w:kern w:val="0"/>
          <w:sz w:val="24"/>
          <w:szCs w:val="24"/>
        </w:rPr>
        <w:t>的矩形网格，共</w:t>
      </w:r>
      <w:r w:rsidRPr="00E64924">
        <w:rPr>
          <w:kern w:val="0"/>
          <w:sz w:val="24"/>
          <w:szCs w:val="24"/>
        </w:rPr>
        <w:t>41044</w:t>
      </w:r>
      <w:r w:rsidRPr="00E64924">
        <w:rPr>
          <w:rFonts w:hAnsiTheme="minorEastAsia" w:hint="eastAsia"/>
          <w:kern w:val="0"/>
          <w:sz w:val="24"/>
          <w:szCs w:val="24"/>
        </w:rPr>
        <w:t>个。</w:t>
      </w:r>
    </w:p>
    <w:p w:rsidR="00AC3CD5" w:rsidRPr="00E64924" w:rsidRDefault="00AC3CD5" w:rsidP="004C6177">
      <w:pPr>
        <w:spacing w:line="460" w:lineRule="exact"/>
        <w:ind w:firstLineChars="150" w:firstLine="360"/>
        <w:rPr>
          <w:kern w:val="0"/>
          <w:sz w:val="24"/>
          <w:szCs w:val="24"/>
        </w:rPr>
      </w:pPr>
      <w:r w:rsidRPr="00E64924">
        <w:rPr>
          <w:rFonts w:hAnsiTheme="minorEastAsia" w:hint="eastAsia"/>
          <w:kern w:val="0"/>
          <w:sz w:val="24"/>
          <w:szCs w:val="24"/>
        </w:rPr>
        <w:t>（</w:t>
      </w:r>
      <w:r w:rsidRPr="00E64924">
        <w:rPr>
          <w:kern w:val="0"/>
          <w:sz w:val="24"/>
          <w:szCs w:val="24"/>
        </w:rPr>
        <w:t>2</w:t>
      </w:r>
      <w:r w:rsidRPr="00E64924">
        <w:rPr>
          <w:rFonts w:hAnsiTheme="minorEastAsia" w:hint="eastAsia"/>
          <w:kern w:val="0"/>
          <w:sz w:val="24"/>
          <w:szCs w:val="24"/>
        </w:rPr>
        <w:t>）模拟期的初始流场</w:t>
      </w:r>
    </w:p>
    <w:p w:rsidR="00AC3CD5" w:rsidRPr="00E64924" w:rsidRDefault="00AC3CD5" w:rsidP="004C6177">
      <w:pPr>
        <w:spacing w:line="460" w:lineRule="exact"/>
        <w:ind w:firstLineChars="200" w:firstLine="480"/>
        <w:rPr>
          <w:kern w:val="0"/>
          <w:sz w:val="24"/>
          <w:szCs w:val="24"/>
        </w:rPr>
      </w:pPr>
      <w:r w:rsidRPr="00E64924">
        <w:rPr>
          <w:rFonts w:hAnsiTheme="minorEastAsia" w:hint="eastAsia"/>
          <w:kern w:val="0"/>
          <w:sz w:val="24"/>
          <w:szCs w:val="24"/>
        </w:rPr>
        <w:t>在模拟期内，采用</w:t>
      </w:r>
      <w:r w:rsidRPr="00E64924">
        <w:rPr>
          <w:kern w:val="0"/>
          <w:sz w:val="24"/>
          <w:szCs w:val="24"/>
        </w:rPr>
        <w:t>2018</w:t>
      </w:r>
      <w:r w:rsidRPr="00E64924">
        <w:rPr>
          <w:rFonts w:hAnsiTheme="minorEastAsia" w:hint="eastAsia"/>
          <w:kern w:val="0"/>
          <w:sz w:val="24"/>
          <w:szCs w:val="24"/>
        </w:rPr>
        <w:t>年</w:t>
      </w:r>
      <w:r w:rsidRPr="00E64924">
        <w:rPr>
          <w:kern w:val="0"/>
          <w:sz w:val="24"/>
          <w:szCs w:val="24"/>
        </w:rPr>
        <w:t>3</w:t>
      </w:r>
      <w:r w:rsidRPr="00E64924">
        <w:rPr>
          <w:rFonts w:hAnsiTheme="minorEastAsia" w:hint="eastAsia"/>
          <w:kern w:val="0"/>
          <w:sz w:val="24"/>
          <w:szCs w:val="24"/>
        </w:rPr>
        <w:t>月</w:t>
      </w:r>
      <w:r w:rsidRPr="00E64924">
        <w:rPr>
          <w:kern w:val="0"/>
          <w:sz w:val="24"/>
          <w:szCs w:val="24"/>
        </w:rPr>
        <w:t>19</w:t>
      </w:r>
      <w:r w:rsidRPr="00E64924">
        <w:rPr>
          <w:rFonts w:hAnsiTheme="minorEastAsia" w:hint="eastAsia"/>
          <w:kern w:val="0"/>
          <w:sz w:val="24"/>
          <w:szCs w:val="24"/>
        </w:rPr>
        <w:t>日地下水现状监测枯水期水位等值线做为模型的初始水位（图</w:t>
      </w:r>
      <w:r w:rsidRPr="00E64924">
        <w:rPr>
          <w:kern w:val="0"/>
          <w:sz w:val="24"/>
          <w:szCs w:val="24"/>
        </w:rPr>
        <w:t>5.3-13</w:t>
      </w:r>
      <w:r w:rsidRPr="00E64924">
        <w:rPr>
          <w:rFonts w:hAnsiTheme="minorEastAsia" w:hint="eastAsia"/>
          <w:kern w:val="0"/>
          <w:sz w:val="24"/>
          <w:szCs w:val="24"/>
        </w:rPr>
        <w:t>），经插值后得到初始流场。通过降雨补给量、水文地质参数等来校正参数。</w:t>
      </w:r>
    </w:p>
    <w:p w:rsidR="00AC3CD5" w:rsidRPr="00E64924" w:rsidRDefault="00AC3CD5" w:rsidP="00AC3CD5">
      <w:pPr>
        <w:jc w:val="center"/>
        <w:rPr>
          <w:kern w:val="0"/>
          <w:sz w:val="24"/>
          <w:szCs w:val="24"/>
        </w:rPr>
      </w:pP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w:t>
      </w:r>
      <w:r w:rsidRPr="00E64924">
        <w:rPr>
          <w:kern w:val="0"/>
          <w:sz w:val="24"/>
          <w:szCs w:val="24"/>
        </w:rPr>
        <w:t>3</w:t>
      </w:r>
      <w:r w:rsidRPr="00E64924">
        <w:rPr>
          <w:rFonts w:hAnsiTheme="minorEastAsia" w:hint="eastAsia"/>
          <w:kern w:val="0"/>
          <w:sz w:val="24"/>
          <w:szCs w:val="24"/>
        </w:rPr>
        <w:t>）源汇项的处理</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原平市多年平均降水量</w:t>
      </w:r>
      <w:smartTag w:uri="urn:schemas-microsoft-com:office:smarttags" w:element="chmetcnv">
        <w:smartTagPr>
          <w:attr w:name="UnitName" w:val="mm"/>
          <w:attr w:name="SourceValue" w:val="413.8"/>
          <w:attr w:name="HasSpace" w:val="False"/>
          <w:attr w:name="Negative" w:val="False"/>
          <w:attr w:name="NumberType" w:val="1"/>
          <w:attr w:name="TCSC" w:val="0"/>
        </w:smartTagPr>
        <w:r w:rsidRPr="00E64924">
          <w:rPr>
            <w:sz w:val="24"/>
            <w:szCs w:val="24"/>
          </w:rPr>
          <w:t>413.8mm</w:t>
        </w:r>
      </w:smartTag>
      <w:r w:rsidRPr="00E64924">
        <w:rPr>
          <w:rFonts w:hAnsiTheme="minorEastAsia" w:hint="eastAsia"/>
          <w:kern w:val="0"/>
          <w:sz w:val="24"/>
          <w:szCs w:val="24"/>
        </w:rPr>
        <w:t>，模拟区接受降雨补给，补给量根据</w:t>
      </w:r>
      <w:r w:rsidRPr="00E64924">
        <w:rPr>
          <w:kern w:val="0"/>
          <w:sz w:val="24"/>
          <w:szCs w:val="24"/>
        </w:rPr>
        <w:t>GMS</w:t>
      </w:r>
      <w:r w:rsidRPr="00E64924">
        <w:rPr>
          <w:rFonts w:hAnsiTheme="minorEastAsia" w:hint="eastAsia"/>
          <w:kern w:val="0"/>
          <w:sz w:val="24"/>
          <w:szCs w:val="24"/>
        </w:rPr>
        <w:t>中自带模块</w:t>
      </w:r>
      <w:r w:rsidRPr="00E64924">
        <w:rPr>
          <w:kern w:val="0"/>
          <w:sz w:val="24"/>
          <w:szCs w:val="24"/>
        </w:rPr>
        <w:t>PEST</w:t>
      </w:r>
      <w:r w:rsidRPr="00E64924">
        <w:rPr>
          <w:rFonts w:hAnsiTheme="minorEastAsia" w:hint="eastAsia"/>
          <w:kern w:val="0"/>
          <w:sz w:val="24"/>
          <w:szCs w:val="24"/>
        </w:rPr>
        <w:t>，反演模型参数得出，补给量为</w:t>
      </w:r>
      <w:r w:rsidRPr="00E64924">
        <w:rPr>
          <w:kern w:val="0"/>
          <w:sz w:val="24"/>
          <w:szCs w:val="24"/>
        </w:rPr>
        <w:t>4.47×10</w:t>
      </w:r>
      <w:smartTag w:uri="urn:schemas-microsoft-com:office:smarttags" w:element="chmetcnv">
        <w:smartTagPr>
          <w:attr w:name="UnitName" w:val="m"/>
          <w:attr w:name="SourceValue" w:val="6"/>
          <w:attr w:name="HasSpace" w:val="False"/>
          <w:attr w:name="Negative" w:val="True"/>
          <w:attr w:name="NumberType" w:val="1"/>
          <w:attr w:name="TCSC" w:val="0"/>
        </w:smartTagPr>
        <w:r w:rsidRPr="00E64924">
          <w:rPr>
            <w:kern w:val="0"/>
            <w:sz w:val="24"/>
            <w:szCs w:val="24"/>
            <w:vertAlign w:val="superscript"/>
          </w:rPr>
          <w:t>-6</w:t>
        </w:r>
        <w:r w:rsidRPr="00E64924">
          <w:rPr>
            <w:kern w:val="0"/>
            <w:sz w:val="24"/>
            <w:szCs w:val="24"/>
          </w:rPr>
          <w:t>m</w:t>
        </w:r>
      </w:smartTag>
      <w:r w:rsidRPr="00E64924">
        <w:rPr>
          <w:kern w:val="0"/>
          <w:sz w:val="24"/>
          <w:szCs w:val="24"/>
        </w:rPr>
        <w:t>/d</w:t>
      </w:r>
      <w:r w:rsidRPr="00E64924">
        <w:rPr>
          <w:rFonts w:hAnsiTheme="minorEastAsia" w:hint="eastAsia"/>
          <w:kern w:val="0"/>
          <w:sz w:val="24"/>
          <w:szCs w:val="24"/>
        </w:rPr>
        <w:t>。</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w:t>
      </w:r>
      <w:r w:rsidRPr="00E64924">
        <w:rPr>
          <w:kern w:val="0"/>
          <w:sz w:val="24"/>
          <w:szCs w:val="24"/>
        </w:rPr>
        <w:t>4</w:t>
      </w:r>
      <w:r w:rsidRPr="00E64924">
        <w:rPr>
          <w:rFonts w:hAnsiTheme="minorEastAsia" w:hint="eastAsia"/>
          <w:kern w:val="0"/>
          <w:sz w:val="24"/>
          <w:szCs w:val="24"/>
        </w:rPr>
        <w:t>）水文地质参数</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本次工作主要是采用试点法，应用</w:t>
      </w:r>
      <w:r w:rsidRPr="00E64924">
        <w:rPr>
          <w:kern w:val="0"/>
          <w:sz w:val="24"/>
          <w:szCs w:val="24"/>
        </w:rPr>
        <w:t>GMS</w:t>
      </w:r>
      <w:r w:rsidRPr="00E64924">
        <w:rPr>
          <w:rFonts w:hAnsiTheme="minorEastAsia" w:hint="eastAsia"/>
          <w:kern w:val="0"/>
          <w:sz w:val="24"/>
          <w:szCs w:val="24"/>
        </w:rPr>
        <w:t>中的</w:t>
      </w:r>
      <w:r w:rsidRPr="00E64924">
        <w:rPr>
          <w:kern w:val="0"/>
          <w:sz w:val="24"/>
          <w:szCs w:val="24"/>
        </w:rPr>
        <w:t>PEST</w:t>
      </w:r>
      <w:r w:rsidRPr="00E64924">
        <w:rPr>
          <w:rFonts w:hAnsiTheme="minorEastAsia" w:hint="eastAsia"/>
          <w:kern w:val="0"/>
          <w:sz w:val="24"/>
          <w:szCs w:val="24"/>
        </w:rPr>
        <w:t>反演引擎，根据观测水头自动迭代运算，反演计算得到各散点的水文地质参数值，模拟区域网格内的渗透系数用试点的内插值得到，水文地质参数分区为</w:t>
      </w:r>
      <w:r w:rsidRPr="00E64924">
        <w:rPr>
          <w:kern w:val="0"/>
          <w:sz w:val="24"/>
          <w:szCs w:val="24"/>
        </w:rPr>
        <w:t>0.01-0.04m/d</w:t>
      </w:r>
      <w:r w:rsidRPr="00E64924">
        <w:rPr>
          <w:rFonts w:hAnsiTheme="minorEastAsia" w:hint="eastAsia"/>
          <w:kern w:val="0"/>
          <w:sz w:val="24"/>
          <w:szCs w:val="24"/>
        </w:rPr>
        <w:t>，见图</w:t>
      </w:r>
      <w:r w:rsidRPr="00E64924">
        <w:rPr>
          <w:kern w:val="0"/>
          <w:sz w:val="24"/>
          <w:szCs w:val="24"/>
        </w:rPr>
        <w:t>5.3-14</w:t>
      </w:r>
      <w:r w:rsidRPr="00E64924">
        <w:rPr>
          <w:rFonts w:hAnsiTheme="minorEastAsia" w:hint="eastAsia"/>
          <w:kern w:val="0"/>
          <w:sz w:val="24"/>
          <w:szCs w:val="24"/>
        </w:rPr>
        <w:t>。</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w:t>
      </w:r>
      <w:r w:rsidRPr="00E64924">
        <w:rPr>
          <w:kern w:val="0"/>
          <w:sz w:val="24"/>
          <w:szCs w:val="24"/>
        </w:rPr>
        <w:t>5</w:t>
      </w:r>
      <w:r w:rsidRPr="00E64924">
        <w:rPr>
          <w:rFonts w:hAnsiTheme="minorEastAsia" w:hint="eastAsia"/>
          <w:kern w:val="0"/>
          <w:sz w:val="24"/>
          <w:szCs w:val="24"/>
        </w:rPr>
        <w:t>）模型的识别与检验</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根据以上原则，对工作区地下水系统进行了识别和验证。通过反复调整参数和均衡量，识别水文地质条件，确定了模型结构、参数和均衡要素。</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根据图</w:t>
      </w:r>
      <w:r w:rsidRPr="00E64924">
        <w:rPr>
          <w:kern w:val="0"/>
          <w:sz w:val="24"/>
          <w:szCs w:val="24"/>
        </w:rPr>
        <w:t>5.3-15</w:t>
      </w:r>
      <w:r w:rsidRPr="00E64924">
        <w:rPr>
          <w:rFonts w:hAnsiTheme="minorEastAsia" w:hint="eastAsia"/>
          <w:kern w:val="0"/>
          <w:sz w:val="24"/>
          <w:szCs w:val="24"/>
        </w:rPr>
        <w:t>可知，模拟水位等值线与</w:t>
      </w:r>
      <w:r w:rsidRPr="00E64924">
        <w:rPr>
          <w:kern w:val="0"/>
          <w:sz w:val="24"/>
          <w:szCs w:val="24"/>
        </w:rPr>
        <w:t>2018</w:t>
      </w:r>
      <w:r w:rsidRPr="00E64924">
        <w:rPr>
          <w:rFonts w:hAnsiTheme="minorEastAsia" w:hint="eastAsia"/>
          <w:kern w:val="0"/>
          <w:sz w:val="24"/>
          <w:szCs w:val="24"/>
        </w:rPr>
        <w:t>年丰水期实测的地下水位等值线基本吻合。所建立的模拟模型基本达到模型精度要求，符合工作区水文地质条件。</w:t>
      </w:r>
    </w:p>
    <w:p w:rsidR="00AC3CD5" w:rsidRPr="00E64924" w:rsidRDefault="00AC3CD5" w:rsidP="00E64924">
      <w:pPr>
        <w:spacing w:afterLines="50"/>
        <w:jc w:val="left"/>
        <w:rPr>
          <w:kern w:val="0"/>
          <w:sz w:val="24"/>
          <w:szCs w:val="24"/>
        </w:rPr>
      </w:pPr>
      <w:r w:rsidRPr="00E64924">
        <w:rPr>
          <w:kern w:val="0"/>
          <w:sz w:val="24"/>
          <w:szCs w:val="24"/>
        </w:rPr>
        <w:t>5.3.4.4</w:t>
      </w:r>
      <w:r w:rsidRPr="00E64924">
        <w:rPr>
          <w:rFonts w:hAnsiTheme="minorEastAsia" w:hint="eastAsia"/>
          <w:kern w:val="0"/>
          <w:sz w:val="24"/>
          <w:szCs w:val="24"/>
        </w:rPr>
        <w:t>地下水水质模型</w:t>
      </w:r>
    </w:p>
    <w:p w:rsidR="00AC3CD5" w:rsidRPr="00E64924" w:rsidRDefault="00AC3CD5" w:rsidP="004C6177">
      <w:pPr>
        <w:spacing w:line="500" w:lineRule="exact"/>
        <w:ind w:firstLineChars="200" w:firstLine="480"/>
        <w:rPr>
          <w:kern w:val="0"/>
          <w:sz w:val="24"/>
          <w:szCs w:val="24"/>
        </w:rPr>
      </w:pPr>
      <w:r w:rsidRPr="00E64924">
        <w:rPr>
          <w:rFonts w:hAnsiTheme="minorEastAsia" w:hint="eastAsia"/>
          <w:kern w:val="0"/>
          <w:sz w:val="24"/>
          <w:szCs w:val="24"/>
        </w:rPr>
        <w:t>根据水文地质模型的模拟计算结果，按模型拟合得到的地下水流场，考虑污染物在地下水中的运动以弥散与对流方式为主，地下水污染模拟过程中未考虑污染物在含水层的吸附、挥发、生物化学反应，模型中各项参数予以保守性考虑。</w:t>
      </w:r>
    </w:p>
    <w:p w:rsidR="00AC3CD5" w:rsidRPr="00E64924" w:rsidRDefault="00AC3CD5" w:rsidP="004C6177">
      <w:pPr>
        <w:adjustRightInd w:val="0"/>
        <w:snapToGrid w:val="0"/>
        <w:spacing w:line="460" w:lineRule="exact"/>
        <w:ind w:firstLineChars="200" w:firstLine="480"/>
        <w:rPr>
          <w:rFonts w:asciiTheme="minorEastAsia" w:hAnsiTheme="minorEastAsia"/>
          <w:kern w:val="0"/>
          <w:sz w:val="24"/>
          <w:szCs w:val="24"/>
        </w:rPr>
      </w:pPr>
      <w:r w:rsidRPr="00E64924">
        <w:rPr>
          <w:rFonts w:asciiTheme="minorEastAsia" w:hAnsiTheme="minorEastAsia"/>
          <w:kern w:val="0"/>
          <w:sz w:val="24"/>
          <w:szCs w:val="24"/>
        </w:rPr>
        <w:t>1</w:t>
      </w:r>
      <w:r w:rsidRPr="00E64924">
        <w:rPr>
          <w:rFonts w:asciiTheme="minorEastAsia" w:hAnsiTheme="minorEastAsia" w:hint="eastAsia"/>
          <w:kern w:val="0"/>
          <w:sz w:val="24"/>
          <w:szCs w:val="24"/>
        </w:rPr>
        <w:t>、地下水溶质运移模型</w:t>
      </w:r>
    </w:p>
    <w:p w:rsidR="00AC3CD5" w:rsidRPr="00E64924" w:rsidRDefault="00AC3CD5" w:rsidP="004C6177">
      <w:pPr>
        <w:spacing w:line="460" w:lineRule="exact"/>
        <w:ind w:firstLineChars="200" w:firstLine="480"/>
        <w:rPr>
          <w:rFonts w:asciiTheme="minorEastAsia" w:hAnsiTheme="minorEastAsia"/>
          <w:kern w:val="0"/>
          <w:sz w:val="24"/>
          <w:szCs w:val="24"/>
        </w:rPr>
      </w:pPr>
      <w:r w:rsidRPr="00E64924">
        <w:rPr>
          <w:rFonts w:asciiTheme="minorEastAsia" w:hAnsiTheme="minorEastAsia" w:hint="eastAsia"/>
          <w:kern w:val="0"/>
          <w:sz w:val="24"/>
          <w:szCs w:val="24"/>
        </w:rPr>
        <w:t>描述某种污染物的二维、稳定流溶质运移模型可用如下偏微分方程来表示：</w:t>
      </w:r>
    </w:p>
    <w:p w:rsidR="00AC3CD5" w:rsidRPr="00E64924" w:rsidRDefault="00AC3CD5" w:rsidP="004C6177">
      <w:pPr>
        <w:ind w:firstLineChars="200" w:firstLine="480"/>
        <w:rPr>
          <w:rFonts w:asciiTheme="minorEastAsia" w:hAnsiTheme="minorEastAsia"/>
          <w:kern w:val="0"/>
          <w:sz w:val="24"/>
          <w:szCs w:val="24"/>
        </w:rPr>
      </w:pPr>
      <w:r w:rsidRPr="00E64924">
        <w:rPr>
          <w:rFonts w:asciiTheme="minorEastAsia" w:hAnsiTheme="minorEastAsia"/>
          <w:noProof/>
          <w:kern w:val="0"/>
          <w:sz w:val="24"/>
          <w:szCs w:val="24"/>
        </w:rPr>
        <w:drawing>
          <wp:inline distT="0" distB="0" distL="0" distR="0">
            <wp:extent cx="3742690" cy="542290"/>
            <wp:effectExtent l="19050" t="0" r="0" b="0"/>
            <wp:docPr id="25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48"/>
                    <a:srcRect/>
                    <a:stretch>
                      <a:fillRect/>
                    </a:stretch>
                  </pic:blipFill>
                  <pic:spPr bwMode="auto">
                    <a:xfrm>
                      <a:off x="0" y="0"/>
                      <a:ext cx="3742690" cy="542290"/>
                    </a:xfrm>
                    <a:prstGeom prst="rect">
                      <a:avLst/>
                    </a:prstGeom>
                    <a:noFill/>
                    <a:ln w="9525">
                      <a:noFill/>
                      <a:miter lim="800000"/>
                      <a:headEnd/>
                      <a:tailEnd/>
                    </a:ln>
                  </pic:spPr>
                </pic:pic>
              </a:graphicData>
            </a:graphic>
          </wp:inline>
        </w:drawing>
      </w:r>
    </w:p>
    <w:p w:rsidR="00AC3CD5" w:rsidRPr="00E64924" w:rsidRDefault="00AC3CD5" w:rsidP="004C6177">
      <w:pPr>
        <w:spacing w:line="460" w:lineRule="exact"/>
        <w:ind w:firstLineChars="200" w:firstLine="480"/>
        <w:rPr>
          <w:rFonts w:asciiTheme="minorEastAsia" w:hAnsiTheme="minorEastAsia"/>
          <w:kern w:val="0"/>
          <w:sz w:val="24"/>
          <w:szCs w:val="24"/>
        </w:rPr>
      </w:pPr>
      <w:r w:rsidRPr="00E64924">
        <w:rPr>
          <w:rFonts w:asciiTheme="minorEastAsia" w:hAnsiTheme="minorEastAsia"/>
          <w:noProof/>
          <w:kern w:val="0"/>
          <w:sz w:val="24"/>
          <w:szCs w:val="24"/>
        </w:rPr>
        <w:drawing>
          <wp:inline distT="0" distB="0" distL="0" distR="0">
            <wp:extent cx="1530985" cy="223520"/>
            <wp:effectExtent l="19050" t="0" r="0" b="0"/>
            <wp:docPr id="25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49"/>
                    <a:srcRect/>
                    <a:stretch>
                      <a:fillRect/>
                    </a:stretch>
                  </pic:blipFill>
                  <pic:spPr bwMode="auto">
                    <a:xfrm>
                      <a:off x="0" y="0"/>
                      <a:ext cx="1530985" cy="223520"/>
                    </a:xfrm>
                    <a:prstGeom prst="rect">
                      <a:avLst/>
                    </a:prstGeom>
                    <a:noFill/>
                    <a:ln w="9525">
                      <a:noFill/>
                      <a:miter lim="800000"/>
                      <a:headEnd/>
                      <a:tailEnd/>
                    </a:ln>
                  </pic:spPr>
                </pic:pic>
              </a:graphicData>
            </a:graphic>
          </wp:inline>
        </w:drawing>
      </w:r>
    </w:p>
    <w:p w:rsidR="00AC3CD5" w:rsidRPr="00E64924" w:rsidRDefault="00AC3CD5" w:rsidP="004C6177">
      <w:pPr>
        <w:spacing w:line="460" w:lineRule="exact"/>
        <w:ind w:firstLineChars="200" w:firstLine="480"/>
        <w:rPr>
          <w:rFonts w:asciiTheme="minorEastAsia" w:hAnsiTheme="minorEastAsia"/>
          <w:kern w:val="0"/>
          <w:sz w:val="24"/>
          <w:szCs w:val="24"/>
        </w:rPr>
      </w:pPr>
      <w:r w:rsidRPr="00E64924">
        <w:rPr>
          <w:rFonts w:asciiTheme="minorEastAsia" w:hAnsiTheme="minorEastAsia" w:hint="eastAsia"/>
          <w:kern w:val="0"/>
          <w:sz w:val="24"/>
          <w:szCs w:val="24"/>
        </w:rPr>
        <w:t>式中：</w:t>
      </w:r>
    </w:p>
    <w:p w:rsidR="00AC3CD5" w:rsidRPr="00E64924" w:rsidRDefault="00AC3CD5" w:rsidP="004C6177">
      <w:pPr>
        <w:spacing w:line="460" w:lineRule="exact"/>
        <w:ind w:firstLineChars="200" w:firstLine="480"/>
        <w:rPr>
          <w:rFonts w:asciiTheme="minorEastAsia" w:hAnsiTheme="minorEastAsia"/>
          <w:kern w:val="0"/>
          <w:sz w:val="24"/>
          <w:szCs w:val="24"/>
        </w:rPr>
      </w:pPr>
      <w:r w:rsidRPr="00E64924">
        <w:rPr>
          <w:rFonts w:asciiTheme="minorEastAsia" w:hAnsiTheme="minorEastAsia"/>
          <w:kern w:val="0"/>
          <w:sz w:val="24"/>
          <w:szCs w:val="24"/>
        </w:rPr>
        <w:t>C—</w:t>
      </w:r>
      <w:r w:rsidRPr="00E64924">
        <w:rPr>
          <w:rFonts w:asciiTheme="minorEastAsia" w:hAnsiTheme="minorEastAsia" w:hint="eastAsia"/>
          <w:kern w:val="0"/>
          <w:sz w:val="24"/>
          <w:szCs w:val="24"/>
        </w:rPr>
        <w:t>地下水中组分的溶解相浓度，（</w:t>
      </w:r>
      <w:r w:rsidRPr="00E64924">
        <w:rPr>
          <w:rFonts w:asciiTheme="minorEastAsia" w:hAnsiTheme="minorEastAsia"/>
          <w:kern w:val="0"/>
          <w:sz w:val="24"/>
          <w:szCs w:val="24"/>
        </w:rPr>
        <w:t>mg/l</w:t>
      </w:r>
      <w:r w:rsidRPr="00E64924">
        <w:rPr>
          <w:rFonts w:asciiTheme="minorEastAsia" w:hAnsiTheme="minorEastAsia" w:hint="eastAsia"/>
          <w:kern w:val="0"/>
          <w:sz w:val="24"/>
          <w:szCs w:val="24"/>
        </w:rPr>
        <w:t>）；</w:t>
      </w:r>
    </w:p>
    <w:p w:rsidR="00AC3CD5" w:rsidRPr="00E64924" w:rsidRDefault="00AC3CD5" w:rsidP="00AC3CD5">
      <w:pPr>
        <w:widowControl/>
        <w:jc w:val="left"/>
        <w:rPr>
          <w:rFonts w:asciiTheme="minorEastAsia" w:hAnsiTheme="minorEastAsia"/>
          <w:kern w:val="0"/>
          <w:sz w:val="24"/>
          <w:szCs w:val="24"/>
        </w:rPr>
      </w:pPr>
      <w:r w:rsidRPr="00E64924">
        <w:rPr>
          <w:rFonts w:asciiTheme="minorEastAsia" w:hAnsiTheme="minorEastAsia"/>
          <w:sz w:val="24"/>
          <w:szCs w:val="24"/>
        </w:rPr>
        <w:t xml:space="preserve">    q</w:t>
      </w:r>
      <w:r w:rsidRPr="00E64924">
        <w:rPr>
          <w:rFonts w:asciiTheme="minorEastAsia" w:hAnsiTheme="minorEastAsia"/>
          <w:sz w:val="24"/>
          <w:szCs w:val="24"/>
          <w:vertAlign w:val="subscript"/>
        </w:rPr>
        <w:t>xx</w:t>
      </w:r>
      <w:r w:rsidRPr="00E64924">
        <w:rPr>
          <w:rFonts w:asciiTheme="minorEastAsia" w:hAnsiTheme="minorEastAsia" w:hint="eastAsia"/>
          <w:sz w:val="24"/>
          <w:szCs w:val="24"/>
        </w:rPr>
        <w:t>、</w:t>
      </w:r>
      <w:r w:rsidRPr="00E64924">
        <w:rPr>
          <w:rFonts w:asciiTheme="minorEastAsia" w:hAnsiTheme="minorEastAsia"/>
          <w:sz w:val="24"/>
          <w:szCs w:val="24"/>
        </w:rPr>
        <w:t>q</w:t>
      </w:r>
      <w:r w:rsidRPr="00E64924">
        <w:rPr>
          <w:rFonts w:asciiTheme="minorEastAsia" w:hAnsiTheme="minorEastAsia"/>
          <w:sz w:val="24"/>
          <w:szCs w:val="24"/>
          <w:vertAlign w:val="subscript"/>
        </w:rPr>
        <w:t>yy</w:t>
      </w:r>
      <w:r w:rsidRPr="00E64924">
        <w:rPr>
          <w:rFonts w:asciiTheme="minorEastAsia" w:hAnsiTheme="minorEastAsia"/>
          <w:kern w:val="0"/>
          <w:sz w:val="24"/>
          <w:szCs w:val="24"/>
        </w:rPr>
        <w:t>—x</w:t>
      </w:r>
      <w:r w:rsidRPr="00E64924">
        <w:rPr>
          <w:rFonts w:asciiTheme="minorEastAsia" w:hAnsiTheme="minorEastAsia" w:hint="eastAsia"/>
          <w:kern w:val="0"/>
          <w:sz w:val="24"/>
          <w:szCs w:val="24"/>
        </w:rPr>
        <w:t>、</w:t>
      </w:r>
      <w:r w:rsidRPr="00E64924">
        <w:rPr>
          <w:rFonts w:asciiTheme="minorEastAsia" w:hAnsiTheme="minorEastAsia"/>
          <w:kern w:val="0"/>
          <w:sz w:val="24"/>
          <w:szCs w:val="24"/>
        </w:rPr>
        <w:t>y</w:t>
      </w:r>
      <w:r w:rsidRPr="00E64924">
        <w:rPr>
          <w:rFonts w:asciiTheme="minorEastAsia" w:hAnsiTheme="minorEastAsia" w:hint="eastAsia"/>
          <w:kern w:val="0"/>
          <w:sz w:val="24"/>
          <w:szCs w:val="24"/>
        </w:rPr>
        <w:t>方向的水流速度，（</w:t>
      </w:r>
      <w:r w:rsidRPr="00E64924">
        <w:rPr>
          <w:rFonts w:asciiTheme="minorEastAsia" w:hAnsiTheme="minorEastAsia"/>
          <w:kern w:val="0"/>
          <w:sz w:val="24"/>
          <w:szCs w:val="24"/>
        </w:rPr>
        <w:t>cm/d</w:t>
      </w:r>
      <w:r w:rsidRPr="00E64924">
        <w:rPr>
          <w:rFonts w:asciiTheme="minorEastAsia" w:hAnsiTheme="minorEastAsia" w:hint="eastAsia"/>
          <w:kern w:val="0"/>
          <w:sz w:val="24"/>
          <w:szCs w:val="24"/>
        </w:rPr>
        <w:t>）；</w:t>
      </w:r>
    </w:p>
    <w:p w:rsidR="00AC3CD5" w:rsidRPr="00E64924" w:rsidRDefault="00AC3CD5" w:rsidP="004C6177">
      <w:pPr>
        <w:spacing w:line="460" w:lineRule="exact"/>
        <w:ind w:firstLineChars="200" w:firstLine="480"/>
        <w:rPr>
          <w:rFonts w:asciiTheme="minorEastAsia" w:hAnsiTheme="minorEastAsia"/>
          <w:kern w:val="0"/>
          <w:sz w:val="24"/>
          <w:szCs w:val="24"/>
        </w:rPr>
      </w:pPr>
      <w:r w:rsidRPr="00E64924">
        <w:rPr>
          <w:rFonts w:asciiTheme="minorEastAsia" w:hAnsiTheme="minorEastAsia"/>
          <w:kern w:val="0"/>
          <w:sz w:val="24"/>
          <w:szCs w:val="24"/>
        </w:rPr>
        <w:t>t—</w:t>
      </w:r>
      <w:r w:rsidRPr="00E64924">
        <w:rPr>
          <w:rFonts w:asciiTheme="minorEastAsia" w:hAnsiTheme="minorEastAsia" w:hint="eastAsia"/>
          <w:kern w:val="0"/>
          <w:sz w:val="24"/>
          <w:szCs w:val="24"/>
        </w:rPr>
        <w:t>溶质运移时间，（</w:t>
      </w:r>
      <w:r w:rsidRPr="00E64924">
        <w:rPr>
          <w:rFonts w:asciiTheme="minorEastAsia" w:hAnsiTheme="minorEastAsia"/>
          <w:kern w:val="0"/>
          <w:sz w:val="24"/>
          <w:szCs w:val="24"/>
        </w:rPr>
        <w:t>d</w:t>
      </w:r>
      <w:r w:rsidRPr="00E64924">
        <w:rPr>
          <w:rFonts w:asciiTheme="minorEastAsia" w:hAnsiTheme="minorEastAsia" w:hint="eastAsia"/>
          <w:kern w:val="0"/>
          <w:sz w:val="24"/>
          <w:szCs w:val="24"/>
        </w:rPr>
        <w:t>）；</w:t>
      </w:r>
    </w:p>
    <w:p w:rsidR="00AC3CD5" w:rsidRPr="00E64924" w:rsidRDefault="00AC3CD5" w:rsidP="004C6177">
      <w:pPr>
        <w:spacing w:line="460" w:lineRule="exact"/>
        <w:ind w:firstLineChars="200" w:firstLine="480"/>
        <w:rPr>
          <w:rFonts w:asciiTheme="minorEastAsia" w:hAnsiTheme="minorEastAsia"/>
          <w:kern w:val="0"/>
          <w:sz w:val="24"/>
          <w:szCs w:val="24"/>
        </w:rPr>
      </w:pPr>
      <w:r w:rsidRPr="00E64924">
        <w:rPr>
          <w:rFonts w:asciiTheme="minorEastAsia" w:hAnsiTheme="minorEastAsia"/>
          <w:kern w:val="0"/>
          <w:sz w:val="24"/>
          <w:szCs w:val="24"/>
        </w:rPr>
        <w:t>D</w:t>
      </w:r>
      <w:r w:rsidRPr="00E64924">
        <w:rPr>
          <w:rFonts w:asciiTheme="minorEastAsia" w:hAnsiTheme="minorEastAsia"/>
          <w:kern w:val="0"/>
          <w:sz w:val="24"/>
          <w:szCs w:val="24"/>
          <w:vertAlign w:val="subscript"/>
        </w:rPr>
        <w:t>xx</w:t>
      </w:r>
      <w:r w:rsidRPr="00E64924">
        <w:rPr>
          <w:rFonts w:asciiTheme="minorEastAsia" w:hAnsiTheme="minorEastAsia" w:hint="eastAsia"/>
          <w:kern w:val="0"/>
          <w:sz w:val="24"/>
          <w:szCs w:val="24"/>
        </w:rPr>
        <w:t>、</w:t>
      </w:r>
      <w:r w:rsidRPr="00E64924">
        <w:rPr>
          <w:rFonts w:asciiTheme="minorEastAsia" w:hAnsiTheme="minorEastAsia"/>
          <w:kern w:val="0"/>
          <w:sz w:val="24"/>
          <w:szCs w:val="24"/>
        </w:rPr>
        <w:t>D</w:t>
      </w:r>
      <w:r w:rsidRPr="00E64924">
        <w:rPr>
          <w:rFonts w:asciiTheme="minorEastAsia" w:hAnsiTheme="minorEastAsia"/>
          <w:kern w:val="0"/>
          <w:sz w:val="24"/>
          <w:szCs w:val="24"/>
          <w:vertAlign w:val="subscript"/>
        </w:rPr>
        <w:t>yy</w:t>
      </w:r>
      <w:r w:rsidRPr="00E64924">
        <w:rPr>
          <w:rFonts w:asciiTheme="minorEastAsia" w:hAnsiTheme="minorEastAsia" w:hint="eastAsia"/>
          <w:kern w:val="0"/>
          <w:sz w:val="24"/>
          <w:szCs w:val="24"/>
        </w:rPr>
        <w:t>、</w:t>
      </w:r>
      <w:r w:rsidRPr="00E64924">
        <w:rPr>
          <w:rFonts w:asciiTheme="minorEastAsia" w:hAnsiTheme="minorEastAsia"/>
          <w:kern w:val="0"/>
          <w:sz w:val="24"/>
          <w:szCs w:val="24"/>
        </w:rPr>
        <w:t>D</w:t>
      </w:r>
      <w:r w:rsidRPr="00E64924">
        <w:rPr>
          <w:rFonts w:asciiTheme="minorEastAsia" w:hAnsiTheme="minorEastAsia"/>
          <w:kern w:val="0"/>
          <w:sz w:val="24"/>
          <w:szCs w:val="24"/>
          <w:vertAlign w:val="subscript"/>
        </w:rPr>
        <w:t>zz</w:t>
      </w:r>
      <w:r w:rsidRPr="00E64924">
        <w:rPr>
          <w:rFonts w:asciiTheme="minorEastAsia" w:hAnsiTheme="minorEastAsia"/>
          <w:kern w:val="0"/>
          <w:sz w:val="24"/>
          <w:szCs w:val="24"/>
        </w:rPr>
        <w:t>—x</w:t>
      </w:r>
      <w:r w:rsidRPr="00E64924">
        <w:rPr>
          <w:rFonts w:asciiTheme="minorEastAsia" w:hAnsiTheme="minorEastAsia" w:hint="eastAsia"/>
          <w:kern w:val="0"/>
          <w:sz w:val="24"/>
          <w:szCs w:val="24"/>
        </w:rPr>
        <w:t>、</w:t>
      </w:r>
      <w:r w:rsidRPr="00E64924">
        <w:rPr>
          <w:rFonts w:asciiTheme="minorEastAsia" w:hAnsiTheme="minorEastAsia"/>
          <w:kern w:val="0"/>
          <w:sz w:val="24"/>
          <w:szCs w:val="24"/>
        </w:rPr>
        <w:t>y</w:t>
      </w:r>
      <w:r w:rsidRPr="00E64924">
        <w:rPr>
          <w:rFonts w:asciiTheme="minorEastAsia" w:hAnsiTheme="minorEastAsia" w:hint="eastAsia"/>
          <w:kern w:val="0"/>
          <w:sz w:val="24"/>
          <w:szCs w:val="24"/>
        </w:rPr>
        <w:t>、</w:t>
      </w:r>
      <w:r w:rsidRPr="00E64924">
        <w:rPr>
          <w:rFonts w:asciiTheme="minorEastAsia" w:hAnsiTheme="minorEastAsia"/>
          <w:kern w:val="0"/>
          <w:sz w:val="24"/>
          <w:szCs w:val="24"/>
        </w:rPr>
        <w:t>z</w:t>
      </w:r>
      <w:r w:rsidRPr="00E64924">
        <w:rPr>
          <w:rFonts w:asciiTheme="minorEastAsia" w:hAnsiTheme="minorEastAsia" w:hint="eastAsia"/>
          <w:kern w:val="0"/>
          <w:sz w:val="24"/>
          <w:szCs w:val="24"/>
        </w:rPr>
        <w:t>方向的水动力弥散系数张量，（</w:t>
      </w:r>
      <w:r w:rsidRPr="00E64924">
        <w:rPr>
          <w:rFonts w:asciiTheme="minorEastAsia" w:hAnsiTheme="minorEastAsia"/>
          <w:kern w:val="0"/>
          <w:sz w:val="24"/>
          <w:szCs w:val="24"/>
        </w:rPr>
        <w:t>m</w:t>
      </w:r>
      <w:r w:rsidRPr="00E64924">
        <w:rPr>
          <w:rFonts w:asciiTheme="minorEastAsia" w:hAnsiTheme="minorEastAsia"/>
          <w:kern w:val="0"/>
          <w:sz w:val="24"/>
          <w:szCs w:val="24"/>
          <w:vertAlign w:val="superscript"/>
        </w:rPr>
        <w:t>2</w:t>
      </w:r>
      <w:r w:rsidRPr="00E64924">
        <w:rPr>
          <w:rFonts w:asciiTheme="minorEastAsia" w:hAnsiTheme="minorEastAsia"/>
          <w:kern w:val="0"/>
          <w:sz w:val="24"/>
          <w:szCs w:val="24"/>
        </w:rPr>
        <w:t>/d</w:t>
      </w:r>
      <w:r w:rsidRPr="00E64924">
        <w:rPr>
          <w:rFonts w:asciiTheme="minorEastAsia" w:hAnsiTheme="minorEastAsia" w:hint="eastAsia"/>
          <w:kern w:val="0"/>
          <w:sz w:val="24"/>
          <w:szCs w:val="24"/>
        </w:rPr>
        <w:t>）；</w:t>
      </w:r>
    </w:p>
    <w:p w:rsidR="00AC3CD5" w:rsidRPr="00E64924" w:rsidRDefault="00AC3CD5" w:rsidP="004C6177">
      <w:pPr>
        <w:spacing w:line="500" w:lineRule="exact"/>
        <w:ind w:firstLineChars="200" w:firstLine="480"/>
        <w:rPr>
          <w:rFonts w:asciiTheme="minorEastAsia" w:hAnsiTheme="minorEastAsia"/>
          <w:kern w:val="0"/>
          <w:sz w:val="24"/>
          <w:szCs w:val="24"/>
        </w:rPr>
      </w:pPr>
      <w:r w:rsidRPr="00E64924">
        <w:rPr>
          <w:rFonts w:asciiTheme="minorEastAsia" w:hAnsiTheme="minorEastAsia"/>
          <w:kern w:val="0"/>
          <w:sz w:val="24"/>
          <w:szCs w:val="24"/>
        </w:rPr>
        <w:t>2.</w:t>
      </w:r>
      <w:r w:rsidRPr="00E64924">
        <w:rPr>
          <w:rFonts w:asciiTheme="minorEastAsia" w:hAnsiTheme="minorEastAsia" w:hint="eastAsia"/>
          <w:kern w:val="0"/>
          <w:sz w:val="24"/>
          <w:szCs w:val="24"/>
        </w:rPr>
        <w:t>弥散度的给定</w:t>
      </w:r>
    </w:p>
    <w:p w:rsidR="00AC3CD5" w:rsidRPr="00E64924" w:rsidRDefault="00AC3CD5" w:rsidP="004C6177">
      <w:pPr>
        <w:spacing w:line="500" w:lineRule="exact"/>
        <w:ind w:firstLineChars="200" w:firstLine="480"/>
        <w:rPr>
          <w:rFonts w:asciiTheme="minorEastAsia" w:hAnsiTheme="minorEastAsia"/>
          <w:kern w:val="0"/>
          <w:sz w:val="24"/>
          <w:szCs w:val="24"/>
        </w:rPr>
      </w:pPr>
      <w:r w:rsidRPr="00E64924">
        <w:rPr>
          <w:rFonts w:asciiTheme="minorEastAsia" w:hAnsiTheme="minorEastAsia" w:hint="eastAsia"/>
          <w:kern w:val="0"/>
          <w:sz w:val="24"/>
          <w:szCs w:val="24"/>
        </w:rPr>
        <w:t>水动力弥散尺度效应的存在，难以通过野外或室内弥散试验获得真实的弥散度。因此，本次评价参考前人的研究成果，评价区对应的弥散度应介于</w:t>
      </w:r>
      <w:r w:rsidRPr="00E64924">
        <w:rPr>
          <w:rFonts w:asciiTheme="minorEastAsia" w:hAnsiTheme="minorEastAsia"/>
          <w:kern w:val="0"/>
          <w:sz w:val="24"/>
          <w:szCs w:val="24"/>
        </w:rPr>
        <w:t>1</w:t>
      </w:r>
      <w:r w:rsidRPr="00E64924">
        <w:rPr>
          <w:rFonts w:asciiTheme="minorEastAsia" w:hAnsiTheme="minorEastAsia" w:hint="eastAsia"/>
          <w:kern w:val="0"/>
          <w:sz w:val="24"/>
          <w:szCs w:val="24"/>
        </w:rPr>
        <w:t>～</w:t>
      </w:r>
      <w:r w:rsidRPr="00E64924">
        <w:rPr>
          <w:rFonts w:asciiTheme="minorEastAsia" w:hAnsiTheme="minorEastAsia"/>
          <w:kern w:val="0"/>
          <w:sz w:val="24"/>
          <w:szCs w:val="24"/>
        </w:rPr>
        <w:t xml:space="preserve">10m </w:t>
      </w:r>
      <w:r w:rsidRPr="00E64924">
        <w:rPr>
          <w:rFonts w:asciiTheme="minorEastAsia" w:hAnsiTheme="minorEastAsia" w:hint="eastAsia"/>
          <w:kern w:val="0"/>
          <w:sz w:val="24"/>
          <w:szCs w:val="24"/>
        </w:rPr>
        <w:t>之间，按照偏保守的评价原则，本次模拟纵向弥散度参数值取</w:t>
      </w:r>
      <w:smartTag w:uri="urn:schemas-microsoft-com:office:smarttags" w:element="chmetcnv">
        <w:smartTagPr>
          <w:attr w:name="UnitName" w:val="m"/>
          <w:attr w:name="SourceValue" w:val="10"/>
          <w:attr w:name="HasSpace" w:val="False"/>
          <w:attr w:name="Negative" w:val="False"/>
          <w:attr w:name="NumberType" w:val="1"/>
          <w:attr w:name="TCSC" w:val="0"/>
        </w:smartTagPr>
        <w:r w:rsidRPr="00E64924">
          <w:rPr>
            <w:rFonts w:asciiTheme="minorEastAsia" w:hAnsiTheme="minorEastAsia"/>
            <w:kern w:val="0"/>
            <w:sz w:val="24"/>
            <w:szCs w:val="24"/>
          </w:rPr>
          <w:t>10m</w:t>
        </w:r>
      </w:smartTag>
      <w:r w:rsidRPr="00E64924">
        <w:rPr>
          <w:rFonts w:asciiTheme="minorEastAsia" w:hAnsiTheme="minorEastAsia" w:hint="eastAsia"/>
          <w:kern w:val="0"/>
          <w:sz w:val="24"/>
          <w:szCs w:val="24"/>
        </w:rPr>
        <w:t>，横向弥散度参数值取</w:t>
      </w:r>
      <w:smartTag w:uri="urn:schemas-microsoft-com:office:smarttags" w:element="chmetcnv">
        <w:smartTagPr>
          <w:attr w:name="UnitName" w:val="m"/>
          <w:attr w:name="SourceValue" w:val="1"/>
          <w:attr w:name="HasSpace" w:val="False"/>
          <w:attr w:name="Negative" w:val="False"/>
          <w:attr w:name="NumberType" w:val="1"/>
          <w:attr w:name="TCSC" w:val="0"/>
        </w:smartTagPr>
        <w:r w:rsidRPr="00E64924">
          <w:rPr>
            <w:rFonts w:asciiTheme="minorEastAsia" w:hAnsiTheme="minorEastAsia"/>
            <w:kern w:val="0"/>
            <w:sz w:val="24"/>
            <w:szCs w:val="24"/>
          </w:rPr>
          <w:t>1m</w:t>
        </w:r>
      </w:smartTag>
      <w:r w:rsidRPr="00E64924">
        <w:rPr>
          <w:rFonts w:asciiTheme="minorEastAsia" w:hAnsiTheme="minorEastAsia" w:hint="eastAsia"/>
          <w:kern w:val="0"/>
          <w:sz w:val="24"/>
          <w:szCs w:val="24"/>
        </w:rPr>
        <w:t>。</w:t>
      </w:r>
    </w:p>
    <w:p w:rsidR="00AC3CD5" w:rsidRPr="00E64924" w:rsidRDefault="00AC3CD5" w:rsidP="00AC3CD5">
      <w:pPr>
        <w:keepNext/>
        <w:keepLines/>
        <w:adjustRightInd w:val="0"/>
        <w:snapToGrid w:val="0"/>
        <w:spacing w:line="500" w:lineRule="exact"/>
        <w:outlineLvl w:val="3"/>
        <w:rPr>
          <w:rFonts w:asciiTheme="minorEastAsia" w:hAnsiTheme="minorEastAsia"/>
          <w:kern w:val="0"/>
          <w:sz w:val="24"/>
          <w:szCs w:val="24"/>
        </w:rPr>
      </w:pPr>
      <w:r w:rsidRPr="00E64924">
        <w:rPr>
          <w:rFonts w:asciiTheme="minorEastAsia" w:hAnsiTheme="minorEastAsia"/>
          <w:kern w:val="0"/>
          <w:sz w:val="24"/>
          <w:szCs w:val="24"/>
        </w:rPr>
        <w:t>5.3.4.5</w:t>
      </w:r>
      <w:r w:rsidRPr="00E64924">
        <w:rPr>
          <w:rFonts w:asciiTheme="minorEastAsia" w:hAnsiTheme="minorEastAsia" w:hint="eastAsia"/>
          <w:kern w:val="0"/>
          <w:sz w:val="24"/>
          <w:szCs w:val="24"/>
        </w:rPr>
        <w:t>模型预测结果</w:t>
      </w:r>
    </w:p>
    <w:p w:rsidR="00AC3CD5" w:rsidRPr="00E64924" w:rsidRDefault="00AC3CD5" w:rsidP="00AC3CD5">
      <w:pPr>
        <w:pStyle w:val="affffa"/>
        <w:spacing w:line="500" w:lineRule="exact"/>
        <w:ind w:firstLine="480"/>
        <w:rPr>
          <w:rFonts w:asciiTheme="minorEastAsia" w:hAnsiTheme="minorEastAsia"/>
          <w:kern w:val="0"/>
          <w:szCs w:val="24"/>
        </w:rPr>
      </w:pPr>
      <w:r w:rsidRPr="00E64924">
        <w:rPr>
          <w:rFonts w:asciiTheme="minorEastAsia" w:hAnsiTheme="minorEastAsia" w:hint="eastAsia"/>
          <w:szCs w:val="24"/>
        </w:rPr>
        <w:t>根据污染物源强分析，考虑最不利的工况情况。计算硫化物对地下水的影响时，假设污水处理站隔油池发生泄露，硫化物浓度为</w:t>
      </w:r>
      <w:r w:rsidRPr="00E64924">
        <w:rPr>
          <w:rFonts w:asciiTheme="minorEastAsia" w:hAnsiTheme="minorEastAsia"/>
          <w:szCs w:val="24"/>
        </w:rPr>
        <w:t>2200mg/L</w:t>
      </w:r>
      <w:r w:rsidRPr="00E64924">
        <w:rPr>
          <w:rFonts w:asciiTheme="minorEastAsia" w:hAnsiTheme="minorEastAsia" w:hint="eastAsia"/>
          <w:szCs w:val="24"/>
        </w:rPr>
        <w:t>，</w:t>
      </w:r>
      <w:r w:rsidRPr="00E64924">
        <w:rPr>
          <w:rFonts w:asciiTheme="minorEastAsia" w:hAnsiTheme="minorEastAsia" w:hint="eastAsia"/>
          <w:bCs/>
          <w:spacing w:val="20"/>
          <w:szCs w:val="24"/>
        </w:rPr>
        <w:t>石油类初始浓度</w:t>
      </w:r>
      <w:r w:rsidRPr="00E64924">
        <w:rPr>
          <w:rFonts w:asciiTheme="minorEastAsia" w:hAnsiTheme="minorEastAsia" w:hint="eastAsia"/>
          <w:szCs w:val="24"/>
        </w:rPr>
        <w:t>为</w:t>
      </w:r>
      <w:r w:rsidRPr="00E64924">
        <w:rPr>
          <w:rFonts w:asciiTheme="minorEastAsia" w:hAnsiTheme="minorEastAsia"/>
          <w:szCs w:val="24"/>
        </w:rPr>
        <w:t>3000mg/L</w:t>
      </w:r>
      <w:r w:rsidRPr="00E64924">
        <w:rPr>
          <w:rFonts w:asciiTheme="minorEastAsia" w:hAnsiTheme="minorEastAsia" w:hint="eastAsia"/>
          <w:szCs w:val="24"/>
        </w:rPr>
        <w:t>。模型视为连续注入，忽略吸附、化学反应作用，预测了硫化物进入目标含水层后污染羽的迁移情况。</w:t>
      </w:r>
    </w:p>
    <w:p w:rsidR="00AC3CD5" w:rsidRPr="00E64924" w:rsidRDefault="00AC3CD5" w:rsidP="00AC3CD5">
      <w:pPr>
        <w:pStyle w:val="affffa"/>
        <w:spacing w:line="500" w:lineRule="exact"/>
        <w:ind w:firstLine="480"/>
        <w:rPr>
          <w:rFonts w:asciiTheme="minorEastAsia" w:hAnsiTheme="minorEastAsia"/>
          <w:szCs w:val="24"/>
        </w:rPr>
      </w:pPr>
      <w:r w:rsidRPr="00E64924">
        <w:rPr>
          <w:rFonts w:asciiTheme="minorEastAsia" w:hAnsiTheme="minorEastAsia" w:hint="eastAsia"/>
          <w:szCs w:val="24"/>
        </w:rPr>
        <w:t>由预测结果可知，污染物硫化物进入目标含水层后，开始集中在污水处理站隔油池附近，随着时间的增加沿水流方向向下游迁移，不考虑含水层对污染物吸附、化学反应作用的情况下，隔油池池底发生破裂污水泄漏</w:t>
      </w:r>
      <w:r w:rsidRPr="00E64924">
        <w:rPr>
          <w:rFonts w:asciiTheme="minorEastAsia" w:hAnsiTheme="minorEastAsia"/>
          <w:szCs w:val="24"/>
        </w:rPr>
        <w:t>100</w:t>
      </w:r>
      <w:r w:rsidRPr="00E64924">
        <w:rPr>
          <w:rFonts w:asciiTheme="minorEastAsia" w:hAnsiTheme="minorEastAsia" w:hint="eastAsia"/>
          <w:szCs w:val="24"/>
        </w:rPr>
        <w:t>天硫化物</w:t>
      </w:r>
      <w:r w:rsidRPr="00E64924">
        <w:rPr>
          <w:rFonts w:asciiTheme="minorEastAsia" w:hAnsiTheme="minorEastAsia"/>
          <w:szCs w:val="24"/>
        </w:rPr>
        <w:t>0.02mg/L</w:t>
      </w:r>
      <w:r w:rsidRPr="00E64924">
        <w:rPr>
          <w:rFonts w:asciiTheme="minorEastAsia" w:hAnsiTheme="minorEastAsia" w:hint="eastAsia"/>
          <w:szCs w:val="24"/>
        </w:rPr>
        <w:t>浓度峰向下游迁移</w:t>
      </w:r>
      <w:r w:rsidRPr="00E64924">
        <w:rPr>
          <w:rFonts w:asciiTheme="minorEastAsia" w:hAnsiTheme="minorEastAsia"/>
          <w:szCs w:val="24"/>
        </w:rPr>
        <w:t>21</w:t>
      </w:r>
      <w:r w:rsidRPr="00E64924">
        <w:rPr>
          <w:rFonts w:asciiTheme="minorEastAsia" w:hAnsiTheme="minorEastAsia" w:hint="eastAsia"/>
          <w:szCs w:val="24"/>
        </w:rPr>
        <w:t>米，污染羽范围约</w:t>
      </w:r>
      <w:r w:rsidRPr="00E64924">
        <w:rPr>
          <w:rFonts w:asciiTheme="minorEastAsia" w:hAnsiTheme="minorEastAsia"/>
          <w:szCs w:val="24"/>
        </w:rPr>
        <w:t>2080m</w:t>
      </w:r>
      <w:r w:rsidRPr="00E64924">
        <w:rPr>
          <w:rFonts w:asciiTheme="minorEastAsia" w:hAnsiTheme="minorEastAsia"/>
          <w:szCs w:val="24"/>
          <w:vertAlign w:val="superscript"/>
        </w:rPr>
        <w:t>2</w:t>
      </w:r>
      <w:r w:rsidRPr="00E64924">
        <w:rPr>
          <w:rFonts w:asciiTheme="minorEastAsia" w:hAnsiTheme="minorEastAsia" w:hint="eastAsia"/>
          <w:szCs w:val="24"/>
        </w:rPr>
        <w:t>；</w:t>
      </w:r>
      <w:r w:rsidRPr="00E64924">
        <w:rPr>
          <w:rFonts w:asciiTheme="minorEastAsia" w:hAnsiTheme="minorEastAsia"/>
          <w:szCs w:val="24"/>
        </w:rPr>
        <w:t>340</w:t>
      </w:r>
      <w:r w:rsidRPr="00E64924">
        <w:rPr>
          <w:rFonts w:asciiTheme="minorEastAsia" w:hAnsiTheme="minorEastAsia" w:hint="eastAsia"/>
          <w:szCs w:val="24"/>
        </w:rPr>
        <w:t>天硫化物</w:t>
      </w:r>
      <w:r w:rsidRPr="00E64924">
        <w:rPr>
          <w:rFonts w:asciiTheme="minorEastAsia" w:hAnsiTheme="minorEastAsia"/>
          <w:szCs w:val="24"/>
        </w:rPr>
        <w:t>0.02mg/L</w:t>
      </w:r>
      <w:r w:rsidRPr="00E64924">
        <w:rPr>
          <w:rFonts w:asciiTheme="minorEastAsia" w:hAnsiTheme="minorEastAsia" w:hint="eastAsia"/>
          <w:szCs w:val="24"/>
        </w:rPr>
        <w:t>浓度峰运移到厂界，污染羽范围约</w:t>
      </w:r>
      <w:r w:rsidRPr="00E64924">
        <w:rPr>
          <w:rFonts w:asciiTheme="minorEastAsia" w:hAnsiTheme="minorEastAsia"/>
          <w:szCs w:val="24"/>
        </w:rPr>
        <w:t>2800m</w:t>
      </w:r>
      <w:r w:rsidRPr="00E64924">
        <w:rPr>
          <w:rFonts w:asciiTheme="minorEastAsia" w:hAnsiTheme="minorEastAsia"/>
          <w:szCs w:val="24"/>
          <w:vertAlign w:val="superscript"/>
        </w:rPr>
        <w:t>2</w:t>
      </w:r>
      <w:r w:rsidRPr="00E64924">
        <w:rPr>
          <w:rFonts w:asciiTheme="minorEastAsia" w:hAnsiTheme="minorEastAsia" w:hint="eastAsia"/>
          <w:szCs w:val="24"/>
        </w:rPr>
        <w:t>；</w:t>
      </w:r>
      <w:r w:rsidRPr="00E64924">
        <w:rPr>
          <w:rFonts w:asciiTheme="minorEastAsia" w:hAnsiTheme="minorEastAsia"/>
          <w:szCs w:val="24"/>
        </w:rPr>
        <w:t>1000</w:t>
      </w:r>
      <w:r w:rsidRPr="00E64924">
        <w:rPr>
          <w:rFonts w:asciiTheme="minorEastAsia" w:hAnsiTheme="minorEastAsia" w:hint="eastAsia"/>
          <w:szCs w:val="24"/>
        </w:rPr>
        <w:t>天硫化物</w:t>
      </w:r>
      <w:r w:rsidRPr="00E64924">
        <w:rPr>
          <w:rFonts w:asciiTheme="minorEastAsia" w:hAnsiTheme="minorEastAsia"/>
          <w:szCs w:val="24"/>
        </w:rPr>
        <w:t>0.02mg/L</w:t>
      </w:r>
      <w:r w:rsidRPr="00E64924">
        <w:rPr>
          <w:rFonts w:asciiTheme="minorEastAsia" w:hAnsiTheme="minorEastAsia" w:hint="eastAsia"/>
          <w:szCs w:val="24"/>
        </w:rPr>
        <w:t>浓度峰向下游迁移了</w:t>
      </w:r>
      <w:r w:rsidRPr="00E64924">
        <w:rPr>
          <w:rFonts w:asciiTheme="minorEastAsia" w:hAnsiTheme="minorEastAsia"/>
          <w:szCs w:val="24"/>
        </w:rPr>
        <w:t>52</w:t>
      </w:r>
      <w:r w:rsidRPr="00E64924">
        <w:rPr>
          <w:rFonts w:asciiTheme="minorEastAsia" w:hAnsiTheme="minorEastAsia" w:hint="eastAsia"/>
          <w:szCs w:val="24"/>
        </w:rPr>
        <w:t>米，污染羽范围约</w:t>
      </w:r>
      <w:r w:rsidRPr="00E64924">
        <w:rPr>
          <w:rFonts w:asciiTheme="minorEastAsia" w:hAnsiTheme="minorEastAsia"/>
          <w:szCs w:val="24"/>
        </w:rPr>
        <w:t>6800m</w:t>
      </w:r>
      <w:r w:rsidRPr="00E64924">
        <w:rPr>
          <w:rFonts w:asciiTheme="minorEastAsia" w:hAnsiTheme="minorEastAsia"/>
          <w:szCs w:val="24"/>
          <w:vertAlign w:val="superscript"/>
        </w:rPr>
        <w:t>2</w:t>
      </w:r>
      <w:r w:rsidRPr="00E64924">
        <w:rPr>
          <w:rFonts w:asciiTheme="minorEastAsia" w:hAnsiTheme="minorEastAsia" w:hint="eastAsia"/>
          <w:szCs w:val="24"/>
        </w:rPr>
        <w:t>；</w:t>
      </w:r>
      <w:r w:rsidRPr="00E64924">
        <w:rPr>
          <w:rFonts w:asciiTheme="minorEastAsia" w:hAnsiTheme="minorEastAsia"/>
          <w:szCs w:val="24"/>
        </w:rPr>
        <w:t>3000</w:t>
      </w:r>
      <w:r w:rsidRPr="00E64924">
        <w:rPr>
          <w:rFonts w:asciiTheme="minorEastAsia" w:hAnsiTheme="minorEastAsia" w:hint="eastAsia"/>
          <w:szCs w:val="24"/>
        </w:rPr>
        <w:t>天硫化物</w:t>
      </w:r>
      <w:r w:rsidRPr="00E64924">
        <w:rPr>
          <w:rFonts w:asciiTheme="minorEastAsia" w:hAnsiTheme="minorEastAsia"/>
          <w:szCs w:val="24"/>
        </w:rPr>
        <w:t>0.02mg/L</w:t>
      </w:r>
      <w:r w:rsidRPr="00E64924">
        <w:rPr>
          <w:rFonts w:asciiTheme="minorEastAsia" w:hAnsiTheme="minorEastAsia" w:hint="eastAsia"/>
          <w:szCs w:val="24"/>
        </w:rPr>
        <w:t>浓度峰向下游迁移了</w:t>
      </w:r>
      <w:r w:rsidRPr="00E64924">
        <w:rPr>
          <w:rFonts w:asciiTheme="minorEastAsia" w:hAnsiTheme="minorEastAsia"/>
          <w:szCs w:val="24"/>
        </w:rPr>
        <w:t>75</w:t>
      </w:r>
      <w:r w:rsidRPr="00E64924">
        <w:rPr>
          <w:rFonts w:asciiTheme="minorEastAsia" w:hAnsiTheme="minorEastAsia" w:hint="eastAsia"/>
          <w:szCs w:val="24"/>
        </w:rPr>
        <w:t>米，污染羽范围约</w:t>
      </w:r>
      <w:r w:rsidRPr="00E64924">
        <w:rPr>
          <w:rFonts w:asciiTheme="minorEastAsia" w:hAnsiTheme="minorEastAsia"/>
          <w:szCs w:val="24"/>
        </w:rPr>
        <w:t>13200m</w:t>
      </w:r>
      <w:r w:rsidRPr="00E64924">
        <w:rPr>
          <w:rFonts w:asciiTheme="minorEastAsia" w:hAnsiTheme="minorEastAsia"/>
          <w:szCs w:val="24"/>
          <w:vertAlign w:val="superscript"/>
        </w:rPr>
        <w:t>2</w:t>
      </w:r>
      <w:r w:rsidRPr="00E64924">
        <w:rPr>
          <w:rFonts w:asciiTheme="minorEastAsia" w:hAnsiTheme="minorEastAsia" w:hint="eastAsia"/>
          <w:szCs w:val="24"/>
        </w:rPr>
        <w:t>。</w:t>
      </w:r>
    </w:p>
    <w:p w:rsidR="00AC3CD5" w:rsidRPr="00E64924" w:rsidRDefault="00AC3CD5" w:rsidP="00AC3CD5">
      <w:pPr>
        <w:pStyle w:val="affffa"/>
        <w:spacing w:line="500" w:lineRule="exact"/>
        <w:ind w:firstLine="480"/>
        <w:rPr>
          <w:rFonts w:asciiTheme="minorEastAsia" w:hAnsiTheme="minorEastAsia"/>
          <w:szCs w:val="24"/>
        </w:rPr>
      </w:pPr>
      <w:r w:rsidRPr="00E64924">
        <w:rPr>
          <w:rFonts w:asciiTheme="minorEastAsia" w:hAnsiTheme="minorEastAsia"/>
          <w:szCs w:val="24"/>
        </w:rPr>
        <w:t>100</w:t>
      </w:r>
      <w:r w:rsidRPr="00E64924">
        <w:rPr>
          <w:rFonts w:asciiTheme="minorEastAsia" w:hAnsiTheme="minorEastAsia" w:hint="eastAsia"/>
          <w:szCs w:val="24"/>
        </w:rPr>
        <w:t>天石油类浓度峰</w:t>
      </w:r>
      <w:r w:rsidRPr="00E64924">
        <w:rPr>
          <w:rFonts w:asciiTheme="minorEastAsia" w:hAnsiTheme="minorEastAsia"/>
          <w:szCs w:val="24"/>
        </w:rPr>
        <w:t>0.3mg/L</w:t>
      </w:r>
      <w:r w:rsidRPr="00E64924">
        <w:rPr>
          <w:rFonts w:asciiTheme="minorEastAsia" w:hAnsiTheme="minorEastAsia" w:hint="eastAsia"/>
          <w:szCs w:val="24"/>
        </w:rPr>
        <w:t>向下游迁移</w:t>
      </w:r>
      <w:r w:rsidRPr="00E64924">
        <w:rPr>
          <w:rFonts w:asciiTheme="minorEastAsia" w:hAnsiTheme="minorEastAsia"/>
          <w:szCs w:val="24"/>
        </w:rPr>
        <w:t>23</w:t>
      </w:r>
      <w:r w:rsidRPr="00E64924">
        <w:rPr>
          <w:rFonts w:asciiTheme="minorEastAsia" w:hAnsiTheme="minorEastAsia" w:hint="eastAsia"/>
          <w:szCs w:val="24"/>
        </w:rPr>
        <w:t>米，污染羽范围约</w:t>
      </w:r>
      <w:r w:rsidRPr="00E64924">
        <w:rPr>
          <w:rFonts w:asciiTheme="minorEastAsia" w:hAnsiTheme="minorEastAsia"/>
          <w:szCs w:val="24"/>
        </w:rPr>
        <w:t>2236m</w:t>
      </w:r>
      <w:r w:rsidRPr="00E64924">
        <w:rPr>
          <w:rFonts w:asciiTheme="minorEastAsia" w:hAnsiTheme="minorEastAsia"/>
          <w:szCs w:val="24"/>
          <w:vertAlign w:val="superscript"/>
        </w:rPr>
        <w:t>2</w:t>
      </w:r>
      <w:r w:rsidRPr="00E64924">
        <w:rPr>
          <w:rFonts w:asciiTheme="minorEastAsia" w:hAnsiTheme="minorEastAsia" w:hint="eastAsia"/>
          <w:szCs w:val="24"/>
        </w:rPr>
        <w:t>；</w:t>
      </w:r>
      <w:r w:rsidRPr="00E64924">
        <w:rPr>
          <w:rFonts w:asciiTheme="minorEastAsia" w:hAnsiTheme="minorEastAsia"/>
          <w:szCs w:val="24"/>
        </w:rPr>
        <w:t>300</w:t>
      </w:r>
      <w:r w:rsidRPr="00E64924">
        <w:rPr>
          <w:rFonts w:asciiTheme="minorEastAsia" w:hAnsiTheme="minorEastAsia" w:hint="eastAsia"/>
          <w:szCs w:val="24"/>
        </w:rPr>
        <w:t>天石油类</w:t>
      </w:r>
      <w:r w:rsidRPr="00E64924">
        <w:rPr>
          <w:rFonts w:asciiTheme="minorEastAsia" w:hAnsiTheme="minorEastAsia"/>
          <w:szCs w:val="24"/>
        </w:rPr>
        <w:t>0.3mg/L</w:t>
      </w:r>
      <w:r w:rsidRPr="00E64924">
        <w:rPr>
          <w:rFonts w:asciiTheme="minorEastAsia" w:hAnsiTheme="minorEastAsia" w:hint="eastAsia"/>
          <w:szCs w:val="24"/>
        </w:rPr>
        <w:t>浓度峰运移到厂界，污染羽范围约</w:t>
      </w:r>
      <w:r w:rsidRPr="00E64924">
        <w:rPr>
          <w:rFonts w:asciiTheme="minorEastAsia" w:hAnsiTheme="minorEastAsia"/>
          <w:szCs w:val="24"/>
        </w:rPr>
        <w:t>2940m</w:t>
      </w:r>
      <w:r w:rsidRPr="00E64924">
        <w:rPr>
          <w:rFonts w:asciiTheme="minorEastAsia" w:hAnsiTheme="minorEastAsia"/>
          <w:szCs w:val="24"/>
          <w:vertAlign w:val="superscript"/>
        </w:rPr>
        <w:t>2</w:t>
      </w:r>
      <w:r w:rsidRPr="00E64924">
        <w:rPr>
          <w:rFonts w:asciiTheme="minorEastAsia" w:hAnsiTheme="minorEastAsia" w:hint="eastAsia"/>
          <w:szCs w:val="24"/>
        </w:rPr>
        <w:t>；</w:t>
      </w:r>
      <w:r w:rsidRPr="00E64924">
        <w:rPr>
          <w:rFonts w:asciiTheme="minorEastAsia" w:hAnsiTheme="minorEastAsia"/>
          <w:szCs w:val="24"/>
        </w:rPr>
        <w:t>1000</w:t>
      </w:r>
      <w:r w:rsidRPr="00E64924">
        <w:rPr>
          <w:rFonts w:asciiTheme="minorEastAsia" w:hAnsiTheme="minorEastAsia" w:hint="eastAsia"/>
          <w:szCs w:val="24"/>
        </w:rPr>
        <w:t>天石油类</w:t>
      </w:r>
      <w:r w:rsidRPr="00E64924">
        <w:rPr>
          <w:rFonts w:asciiTheme="minorEastAsia" w:hAnsiTheme="minorEastAsia"/>
          <w:szCs w:val="24"/>
        </w:rPr>
        <w:t>0.3mg/L</w:t>
      </w:r>
      <w:r w:rsidRPr="00E64924">
        <w:rPr>
          <w:rFonts w:asciiTheme="minorEastAsia" w:hAnsiTheme="minorEastAsia" w:hint="eastAsia"/>
          <w:szCs w:val="24"/>
        </w:rPr>
        <w:t>浓度峰向下游迁移了</w:t>
      </w:r>
      <w:r w:rsidRPr="00E64924">
        <w:rPr>
          <w:rFonts w:asciiTheme="minorEastAsia" w:hAnsiTheme="minorEastAsia"/>
          <w:szCs w:val="24"/>
        </w:rPr>
        <w:t>62</w:t>
      </w:r>
      <w:r w:rsidRPr="00E64924">
        <w:rPr>
          <w:rFonts w:asciiTheme="minorEastAsia" w:hAnsiTheme="minorEastAsia" w:hint="eastAsia"/>
          <w:szCs w:val="24"/>
        </w:rPr>
        <w:t>米，污染羽范围约</w:t>
      </w:r>
      <w:r w:rsidRPr="00E64924">
        <w:rPr>
          <w:rFonts w:asciiTheme="minorEastAsia" w:hAnsiTheme="minorEastAsia"/>
          <w:szCs w:val="24"/>
        </w:rPr>
        <w:t>7200m</w:t>
      </w:r>
      <w:r w:rsidRPr="00E64924">
        <w:rPr>
          <w:rFonts w:asciiTheme="minorEastAsia" w:hAnsiTheme="minorEastAsia"/>
          <w:szCs w:val="24"/>
          <w:vertAlign w:val="superscript"/>
        </w:rPr>
        <w:t>2</w:t>
      </w:r>
      <w:r w:rsidRPr="00E64924">
        <w:rPr>
          <w:rFonts w:asciiTheme="minorEastAsia" w:hAnsiTheme="minorEastAsia" w:hint="eastAsia"/>
          <w:szCs w:val="24"/>
        </w:rPr>
        <w:t>；</w:t>
      </w:r>
      <w:r w:rsidRPr="00E64924">
        <w:rPr>
          <w:rFonts w:asciiTheme="minorEastAsia" w:hAnsiTheme="minorEastAsia"/>
          <w:szCs w:val="24"/>
        </w:rPr>
        <w:t>3000</w:t>
      </w:r>
      <w:r w:rsidRPr="00E64924">
        <w:rPr>
          <w:rFonts w:asciiTheme="minorEastAsia" w:hAnsiTheme="minorEastAsia" w:hint="eastAsia"/>
          <w:szCs w:val="24"/>
        </w:rPr>
        <w:t>天石油类</w:t>
      </w:r>
      <w:r w:rsidRPr="00E64924">
        <w:rPr>
          <w:rFonts w:asciiTheme="minorEastAsia" w:hAnsiTheme="minorEastAsia"/>
          <w:szCs w:val="24"/>
        </w:rPr>
        <w:t>0.3mg/L</w:t>
      </w:r>
      <w:r w:rsidRPr="00E64924">
        <w:rPr>
          <w:rFonts w:asciiTheme="minorEastAsia" w:hAnsiTheme="minorEastAsia" w:hint="eastAsia"/>
          <w:szCs w:val="24"/>
        </w:rPr>
        <w:t>浓度峰向下游迁移了</w:t>
      </w:r>
      <w:r w:rsidRPr="00E64924">
        <w:rPr>
          <w:rFonts w:asciiTheme="minorEastAsia" w:hAnsiTheme="minorEastAsia"/>
          <w:szCs w:val="24"/>
        </w:rPr>
        <w:t>79</w:t>
      </w:r>
      <w:r w:rsidRPr="00E64924">
        <w:rPr>
          <w:rFonts w:asciiTheme="minorEastAsia" w:hAnsiTheme="minorEastAsia" w:hint="eastAsia"/>
          <w:szCs w:val="24"/>
        </w:rPr>
        <w:t>米，污染羽范围约</w:t>
      </w:r>
      <w:r w:rsidRPr="00E64924">
        <w:rPr>
          <w:rFonts w:asciiTheme="minorEastAsia" w:hAnsiTheme="minorEastAsia"/>
          <w:szCs w:val="24"/>
        </w:rPr>
        <w:t>13800m</w:t>
      </w:r>
      <w:r w:rsidRPr="00E64924">
        <w:rPr>
          <w:rFonts w:asciiTheme="minorEastAsia" w:hAnsiTheme="minorEastAsia"/>
          <w:szCs w:val="24"/>
          <w:vertAlign w:val="superscript"/>
        </w:rPr>
        <w:t>2</w:t>
      </w:r>
      <w:r w:rsidRPr="00E64924">
        <w:rPr>
          <w:rFonts w:asciiTheme="minorEastAsia" w:hAnsiTheme="minorEastAsia" w:hint="eastAsia"/>
          <w:szCs w:val="24"/>
        </w:rPr>
        <w:t>。</w:t>
      </w:r>
    </w:p>
    <w:p w:rsidR="00AC3CD5" w:rsidRPr="00E64924" w:rsidRDefault="00AC3CD5" w:rsidP="00AC3CD5">
      <w:pPr>
        <w:pStyle w:val="affffa"/>
        <w:spacing w:line="500" w:lineRule="exact"/>
        <w:ind w:firstLine="480"/>
        <w:rPr>
          <w:rFonts w:asciiTheme="minorEastAsia" w:hAnsiTheme="minorEastAsia"/>
          <w:szCs w:val="24"/>
        </w:rPr>
      </w:pPr>
      <w:r w:rsidRPr="00E64924">
        <w:rPr>
          <w:rFonts w:asciiTheme="minorEastAsia" w:hAnsiTheme="minorEastAsia" w:hint="eastAsia"/>
          <w:szCs w:val="24"/>
        </w:rPr>
        <w:t>硫化物污染羽迁移范围见图</w:t>
      </w:r>
      <w:r w:rsidRPr="00E64924">
        <w:rPr>
          <w:rFonts w:asciiTheme="minorEastAsia" w:hAnsiTheme="minorEastAsia"/>
          <w:szCs w:val="24"/>
        </w:rPr>
        <w:t>5.3-16~</w:t>
      </w:r>
      <w:r w:rsidRPr="00E64924">
        <w:rPr>
          <w:rFonts w:asciiTheme="minorEastAsia" w:hAnsiTheme="minorEastAsia" w:hint="eastAsia"/>
          <w:szCs w:val="24"/>
        </w:rPr>
        <w:t>图</w:t>
      </w:r>
      <w:r w:rsidRPr="00E64924">
        <w:rPr>
          <w:rFonts w:asciiTheme="minorEastAsia" w:hAnsiTheme="minorEastAsia"/>
          <w:szCs w:val="24"/>
        </w:rPr>
        <w:t>5.3-19</w:t>
      </w:r>
      <w:r w:rsidRPr="00E64924">
        <w:rPr>
          <w:rFonts w:asciiTheme="minorEastAsia" w:hAnsiTheme="minorEastAsia" w:hint="eastAsia"/>
          <w:szCs w:val="24"/>
        </w:rPr>
        <w:t>，石油类污染羽迁移范围见图</w:t>
      </w:r>
      <w:r w:rsidRPr="00E64924">
        <w:rPr>
          <w:rFonts w:asciiTheme="minorEastAsia" w:hAnsiTheme="minorEastAsia"/>
          <w:szCs w:val="24"/>
        </w:rPr>
        <w:t>5.3-20~</w:t>
      </w:r>
      <w:r w:rsidRPr="00E64924">
        <w:rPr>
          <w:rFonts w:asciiTheme="minorEastAsia" w:hAnsiTheme="minorEastAsia" w:hint="eastAsia"/>
          <w:szCs w:val="24"/>
        </w:rPr>
        <w:t>图</w:t>
      </w:r>
      <w:r w:rsidRPr="00E64924">
        <w:rPr>
          <w:rFonts w:asciiTheme="minorEastAsia" w:hAnsiTheme="minorEastAsia"/>
          <w:szCs w:val="24"/>
        </w:rPr>
        <w:t>5.3-23</w:t>
      </w:r>
      <w:r w:rsidRPr="00E64924">
        <w:rPr>
          <w:rFonts w:asciiTheme="minorEastAsia" w:hAnsiTheme="minorEastAsia" w:hint="eastAsia"/>
          <w:szCs w:val="24"/>
        </w:rPr>
        <w:t>。</w:t>
      </w:r>
    </w:p>
    <w:p w:rsidR="00AC3CD5" w:rsidRPr="00E64924" w:rsidRDefault="00AC3CD5" w:rsidP="00AC3CD5">
      <w:pPr>
        <w:jc w:val="center"/>
      </w:pPr>
    </w:p>
    <w:p w:rsidR="00AC3CD5" w:rsidRPr="00E64924" w:rsidRDefault="00AC3CD5" w:rsidP="00AC3CD5">
      <w:pPr>
        <w:jc w:val="center"/>
      </w:pPr>
    </w:p>
    <w:p w:rsidR="00AC3CD5" w:rsidRPr="00E64924" w:rsidRDefault="00AC3CD5" w:rsidP="00AC3CD5">
      <w:pPr>
        <w:jc w:val="center"/>
      </w:pPr>
    </w:p>
    <w:p w:rsidR="00AC3CD5" w:rsidRPr="00E64924" w:rsidRDefault="00AC3CD5" w:rsidP="00AC3CD5">
      <w:pPr>
        <w:jc w:val="center"/>
      </w:pPr>
    </w:p>
    <w:p w:rsidR="00AC3CD5" w:rsidRPr="00E64924" w:rsidRDefault="00AC3CD5" w:rsidP="00AC3CD5">
      <w:pPr>
        <w:jc w:val="center"/>
      </w:pPr>
    </w:p>
    <w:p w:rsidR="00AC3CD5" w:rsidRPr="00E64924" w:rsidRDefault="00AC3CD5" w:rsidP="00AC3CD5">
      <w:pPr>
        <w:jc w:val="center"/>
      </w:pPr>
    </w:p>
    <w:p w:rsidR="00AC3CD5" w:rsidRPr="00E64924" w:rsidRDefault="00AC3CD5" w:rsidP="00AC3CD5">
      <w:pPr>
        <w:jc w:val="center"/>
      </w:pPr>
    </w:p>
    <w:p w:rsidR="00AC3CD5" w:rsidRPr="00E64924" w:rsidRDefault="00AC3CD5" w:rsidP="00AC3CD5">
      <w:pPr>
        <w:keepNext/>
        <w:keepLines/>
        <w:adjustRightInd w:val="0"/>
        <w:snapToGrid w:val="0"/>
        <w:spacing w:line="500" w:lineRule="exact"/>
        <w:outlineLvl w:val="3"/>
        <w:rPr>
          <w:kern w:val="0"/>
          <w:sz w:val="24"/>
          <w:szCs w:val="24"/>
        </w:rPr>
      </w:pPr>
      <w:r w:rsidRPr="00E64924">
        <w:rPr>
          <w:kern w:val="0"/>
          <w:sz w:val="24"/>
          <w:szCs w:val="24"/>
        </w:rPr>
        <w:t>5.3.4.6</w:t>
      </w:r>
      <w:r w:rsidRPr="00E64924">
        <w:rPr>
          <w:rFonts w:hAnsiTheme="minorEastAsia" w:hint="eastAsia"/>
          <w:kern w:val="0"/>
          <w:sz w:val="24"/>
          <w:szCs w:val="24"/>
        </w:rPr>
        <w:t>项目运行对地下水环境的影响评价</w:t>
      </w:r>
    </w:p>
    <w:p w:rsidR="00AC3CD5" w:rsidRPr="00E64924" w:rsidRDefault="00AC3CD5" w:rsidP="004C6177">
      <w:pPr>
        <w:spacing w:line="500" w:lineRule="exact"/>
        <w:ind w:firstLineChars="200" w:firstLine="480"/>
        <w:rPr>
          <w:sz w:val="24"/>
          <w:szCs w:val="24"/>
        </w:rPr>
      </w:pPr>
      <w:r w:rsidRPr="00E64924">
        <w:rPr>
          <w:rFonts w:hAnsiTheme="minorEastAsia" w:hint="eastAsia"/>
          <w:sz w:val="24"/>
          <w:szCs w:val="24"/>
        </w:rPr>
        <w:t>工程建成运营后，生产废水及生活污水经处理达标排放至</w:t>
      </w:r>
      <w:r w:rsidRPr="00E64924">
        <w:rPr>
          <w:rFonts w:hint="eastAsia"/>
          <w:bCs/>
          <w:sz w:val="24"/>
          <w:szCs w:val="24"/>
        </w:rPr>
        <w:t>新石焦化污水处理站作为熄焦用水</w:t>
      </w:r>
      <w:r w:rsidRPr="00E64924">
        <w:rPr>
          <w:rFonts w:hAnsiTheme="minorEastAsia" w:hint="eastAsia"/>
          <w:sz w:val="24"/>
          <w:szCs w:val="24"/>
        </w:rPr>
        <w:t>，正常状况下，生产废水及生活污水经过污水处理池处理，且污水池底及周周进行了防渗处理不会对周边地下水形成污染。非正常状况下，若污水池地下及半地下非可视部分发生小面积破损，污水泄漏进去含水层中，将对地下水环境造成影响。根据模拟预测结果，石油类</w:t>
      </w:r>
      <w:r w:rsidRPr="00E64924">
        <w:rPr>
          <w:sz w:val="24"/>
          <w:szCs w:val="24"/>
        </w:rPr>
        <w:t>0.3mg/L</w:t>
      </w:r>
      <w:r w:rsidRPr="00E64924">
        <w:rPr>
          <w:rFonts w:hAnsiTheme="minorEastAsia" w:hint="eastAsia"/>
          <w:sz w:val="24"/>
          <w:szCs w:val="24"/>
        </w:rPr>
        <w:t>浓度峰运移</w:t>
      </w:r>
      <w:r w:rsidRPr="00E64924">
        <w:rPr>
          <w:sz w:val="24"/>
          <w:szCs w:val="24"/>
        </w:rPr>
        <w:t>3000</w:t>
      </w:r>
      <w:r w:rsidRPr="00E64924">
        <w:rPr>
          <w:rFonts w:hAnsiTheme="minorEastAsia" w:hint="eastAsia"/>
          <w:sz w:val="24"/>
          <w:szCs w:val="24"/>
        </w:rPr>
        <w:t>天距离约</w:t>
      </w:r>
      <w:r w:rsidRPr="00E64924">
        <w:rPr>
          <w:sz w:val="24"/>
          <w:szCs w:val="24"/>
        </w:rPr>
        <w:t>79</w:t>
      </w:r>
      <w:r w:rsidRPr="00E64924">
        <w:rPr>
          <w:rFonts w:hAnsiTheme="minorEastAsia" w:hint="eastAsia"/>
          <w:sz w:val="24"/>
          <w:szCs w:val="24"/>
        </w:rPr>
        <w:t>米，距离侧下游最近的上石寺村的水井约</w:t>
      </w:r>
      <w:r w:rsidRPr="00E64924">
        <w:rPr>
          <w:sz w:val="24"/>
          <w:szCs w:val="24"/>
        </w:rPr>
        <w:t>2121</w:t>
      </w:r>
      <w:r w:rsidRPr="00E64924">
        <w:rPr>
          <w:rFonts w:hAnsiTheme="minorEastAsia" w:hint="eastAsia"/>
          <w:sz w:val="24"/>
          <w:szCs w:val="24"/>
        </w:rPr>
        <w:t>米，且渗漏的污水造成的潜水含水层污染晕范围有限，仅在污染源附近，因此项目运营对周边村庄饮用水的影响较小。</w:t>
      </w:r>
    </w:p>
    <w:p w:rsidR="004C6177" w:rsidRPr="00E64924" w:rsidRDefault="004C6177" w:rsidP="004C6177">
      <w:pPr>
        <w:pStyle w:val="2"/>
        <w:spacing w:before="0" w:after="0" w:line="240" w:lineRule="exact"/>
        <w:rPr>
          <w:sz w:val="30"/>
          <w:szCs w:val="30"/>
        </w:rPr>
      </w:pPr>
    </w:p>
    <w:p w:rsidR="00AC3CD5" w:rsidRPr="00E64924" w:rsidRDefault="00AC3CD5" w:rsidP="004C6177">
      <w:pPr>
        <w:pStyle w:val="2"/>
        <w:spacing w:before="0" w:after="0" w:line="500" w:lineRule="exact"/>
        <w:rPr>
          <w:rFonts w:eastAsia="宋体"/>
          <w:sz w:val="30"/>
          <w:szCs w:val="30"/>
        </w:rPr>
      </w:pPr>
      <w:r w:rsidRPr="00E64924">
        <w:rPr>
          <w:sz w:val="30"/>
          <w:szCs w:val="30"/>
        </w:rPr>
        <w:t>5. 4</w:t>
      </w:r>
      <w:r w:rsidRPr="00E64924">
        <w:rPr>
          <w:rFonts w:eastAsiaTheme="minorEastAsia" w:hint="eastAsia"/>
          <w:sz w:val="30"/>
          <w:szCs w:val="30"/>
        </w:rPr>
        <w:t>声环境影响预测与评价</w:t>
      </w:r>
    </w:p>
    <w:p w:rsidR="00AC3CD5" w:rsidRPr="00E64924" w:rsidRDefault="00AC3CD5" w:rsidP="00AC3CD5">
      <w:pPr>
        <w:pStyle w:val="33"/>
      </w:pPr>
      <w:r w:rsidRPr="00E64924">
        <w:t>5.4.1</w:t>
      </w:r>
      <w:r w:rsidRPr="00E64924">
        <w:rPr>
          <w:rFonts w:hint="eastAsia"/>
        </w:rPr>
        <w:t>主要声源</w:t>
      </w:r>
    </w:p>
    <w:p w:rsidR="00AC3CD5" w:rsidRPr="00E64924" w:rsidRDefault="00AC3CD5" w:rsidP="004C6177">
      <w:pPr>
        <w:spacing w:line="500" w:lineRule="exact"/>
        <w:ind w:firstLineChars="200" w:firstLine="480"/>
        <w:jc w:val="left"/>
        <w:rPr>
          <w:sz w:val="24"/>
          <w:szCs w:val="24"/>
        </w:rPr>
      </w:pPr>
      <w:r w:rsidRPr="00E64924">
        <w:rPr>
          <w:rFonts w:hAnsiTheme="minorEastAsia" w:hint="eastAsia"/>
          <w:sz w:val="24"/>
          <w:szCs w:val="24"/>
        </w:rPr>
        <w:t>本项目施工期主要噪声源为推土机、挖掘机及大型载重车。</w:t>
      </w:r>
    </w:p>
    <w:p w:rsidR="00AC3CD5" w:rsidRPr="00E64924" w:rsidRDefault="00AC3CD5" w:rsidP="004C6177">
      <w:pPr>
        <w:spacing w:line="500" w:lineRule="exact"/>
        <w:ind w:firstLineChars="200" w:firstLine="480"/>
        <w:jc w:val="left"/>
        <w:rPr>
          <w:sz w:val="24"/>
          <w:szCs w:val="24"/>
        </w:rPr>
      </w:pPr>
      <w:r w:rsidRPr="00E64924">
        <w:rPr>
          <w:rFonts w:hAnsiTheme="minorEastAsia" w:hint="eastAsia"/>
          <w:sz w:val="24"/>
          <w:szCs w:val="24"/>
        </w:rPr>
        <w:t>本项目主要运营期噪声源为各类泵、风机、循环水冷却塔等，其噪声强度为</w:t>
      </w:r>
      <w:r w:rsidRPr="00E64924">
        <w:rPr>
          <w:sz w:val="24"/>
          <w:szCs w:val="24"/>
        </w:rPr>
        <w:t>80</w:t>
      </w:r>
      <w:r w:rsidRPr="00E64924">
        <w:rPr>
          <w:rFonts w:hAnsiTheme="minorEastAsia" w:hint="eastAsia"/>
          <w:sz w:val="24"/>
          <w:szCs w:val="24"/>
        </w:rPr>
        <w:t>～</w:t>
      </w:r>
      <w:r w:rsidRPr="00E64924">
        <w:rPr>
          <w:sz w:val="24"/>
          <w:szCs w:val="24"/>
        </w:rPr>
        <w:t>100dB(A)</w:t>
      </w:r>
      <w:r w:rsidRPr="00E64924">
        <w:rPr>
          <w:rFonts w:hAnsiTheme="minorEastAsia" w:hint="eastAsia"/>
          <w:sz w:val="24"/>
          <w:szCs w:val="24"/>
        </w:rPr>
        <w:t>。噪声污染控制措施主要采用选用低噪声设备、基础减振，建筑隔声等措施，可使噪声值降低到</w:t>
      </w:r>
      <w:r w:rsidRPr="00E64924">
        <w:rPr>
          <w:sz w:val="24"/>
          <w:szCs w:val="24"/>
        </w:rPr>
        <w:t>70</w:t>
      </w:r>
      <w:r w:rsidRPr="00E64924">
        <w:rPr>
          <w:rFonts w:hAnsiTheme="minorEastAsia" w:hint="eastAsia"/>
          <w:sz w:val="24"/>
          <w:szCs w:val="24"/>
        </w:rPr>
        <w:t>～</w:t>
      </w:r>
      <w:r w:rsidRPr="00E64924">
        <w:rPr>
          <w:sz w:val="24"/>
          <w:szCs w:val="24"/>
        </w:rPr>
        <w:t>90dB(A)</w:t>
      </w:r>
      <w:r w:rsidRPr="00E64924">
        <w:rPr>
          <w:rFonts w:hAnsiTheme="minorEastAsia" w:hint="eastAsia"/>
          <w:sz w:val="24"/>
          <w:szCs w:val="24"/>
        </w:rPr>
        <w:t>。</w:t>
      </w:r>
    </w:p>
    <w:p w:rsidR="00AC3CD5" w:rsidRPr="00E64924" w:rsidRDefault="00AC3CD5" w:rsidP="004C6177">
      <w:pPr>
        <w:pStyle w:val="4"/>
        <w:spacing w:before="0" w:after="0" w:line="500" w:lineRule="exact"/>
        <w:rPr>
          <w:rFonts w:asciiTheme="minorEastAsia" w:eastAsiaTheme="minorEastAsia" w:hAnsiTheme="minorEastAsia"/>
          <w:sz w:val="24"/>
          <w:szCs w:val="24"/>
        </w:rPr>
      </w:pPr>
      <w:r w:rsidRPr="00E64924">
        <w:rPr>
          <w:rFonts w:asciiTheme="minorEastAsia" w:eastAsiaTheme="minorEastAsia" w:hAnsiTheme="minorEastAsia"/>
          <w:sz w:val="24"/>
          <w:szCs w:val="24"/>
        </w:rPr>
        <w:t>5.4.1.1</w:t>
      </w:r>
      <w:r w:rsidRPr="00E64924">
        <w:rPr>
          <w:rFonts w:asciiTheme="minorEastAsia" w:eastAsiaTheme="minorEastAsia" w:hAnsiTheme="minorEastAsia" w:hint="eastAsia"/>
          <w:sz w:val="24"/>
          <w:szCs w:val="24"/>
        </w:rPr>
        <w:t>施工期防治措施</w:t>
      </w:r>
    </w:p>
    <w:p w:rsidR="00AC3CD5" w:rsidRPr="00E64924" w:rsidRDefault="00AC3CD5" w:rsidP="004C6177">
      <w:pPr>
        <w:spacing w:line="500" w:lineRule="exact"/>
        <w:ind w:firstLine="459"/>
        <w:rPr>
          <w:sz w:val="24"/>
          <w:szCs w:val="24"/>
        </w:rPr>
      </w:pPr>
      <w:r w:rsidRPr="00E64924">
        <w:rPr>
          <w:rFonts w:hAnsiTheme="minorEastAsia" w:hint="eastAsia"/>
          <w:sz w:val="24"/>
          <w:szCs w:val="24"/>
        </w:rPr>
        <w:t>施工期产生的噪声对施工现场工作人员的直接影响是不容忽视的，为最大限度的降低施工噪声对村民及工作人员身体健康的影响，希建设单位对施工设备采取如下防治措施。</w:t>
      </w:r>
    </w:p>
    <w:p w:rsidR="00AC3CD5" w:rsidRPr="00E64924" w:rsidRDefault="00AC3CD5" w:rsidP="004C6177">
      <w:pPr>
        <w:spacing w:line="500" w:lineRule="exact"/>
        <w:ind w:firstLine="459"/>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）合理布局</w:t>
      </w:r>
    </w:p>
    <w:p w:rsidR="00AC3CD5" w:rsidRPr="00E64924" w:rsidRDefault="00AC3CD5" w:rsidP="004C6177">
      <w:pPr>
        <w:spacing w:line="500" w:lineRule="exact"/>
        <w:ind w:firstLine="459"/>
        <w:rPr>
          <w:sz w:val="24"/>
          <w:szCs w:val="24"/>
        </w:rPr>
      </w:pPr>
      <w:r w:rsidRPr="00E64924">
        <w:rPr>
          <w:rFonts w:hAnsiTheme="minorEastAsia" w:hint="eastAsia"/>
          <w:sz w:val="24"/>
          <w:szCs w:val="24"/>
        </w:rPr>
        <w:t>对施工期产生高噪声的设备在作业场地选址时，要选择远离村庄聚集区的作业场地，在高噪设备安装时，视工程情况将各种高噪设备集中安装。力求做到作业场地的安排要科学，布局选址要合理。</w:t>
      </w:r>
    </w:p>
    <w:p w:rsidR="00AC3CD5" w:rsidRPr="00E64924" w:rsidRDefault="00AC3CD5" w:rsidP="004C6177">
      <w:pPr>
        <w:spacing w:line="500" w:lineRule="exact"/>
        <w:ind w:firstLine="459"/>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）采取减振、降噪措施</w:t>
      </w:r>
    </w:p>
    <w:p w:rsidR="00AC3CD5" w:rsidRPr="00E64924" w:rsidRDefault="00AC3CD5" w:rsidP="004C6177">
      <w:pPr>
        <w:spacing w:line="500" w:lineRule="exact"/>
        <w:ind w:firstLine="459"/>
        <w:rPr>
          <w:sz w:val="24"/>
          <w:szCs w:val="24"/>
        </w:rPr>
      </w:pPr>
      <w:r w:rsidRPr="00E64924">
        <w:rPr>
          <w:rFonts w:hAnsiTheme="minorEastAsia" w:hint="eastAsia"/>
          <w:sz w:val="24"/>
          <w:szCs w:val="24"/>
        </w:rPr>
        <w:t>为防止施工中产生的噪声振动污染，尽可能把高噪设备安装在封闭的厂房内，如果条件允许，根据设备的发声特点，在给这些高噪设备分别采取安装减震器、涂抹防振层等措施。另外可对单台高噪设备采取屏蔽降噪，能防止噪声在空中无阻传播。</w:t>
      </w:r>
    </w:p>
    <w:p w:rsidR="00AC3CD5" w:rsidRPr="00E64924" w:rsidRDefault="00AC3CD5" w:rsidP="00AC3CD5">
      <w:pPr>
        <w:pStyle w:val="33"/>
        <w:rPr>
          <w:rFonts w:eastAsiaTheme="minorEastAsia"/>
        </w:rPr>
      </w:pPr>
      <w:r w:rsidRPr="00E64924">
        <w:t>5.4.2</w:t>
      </w:r>
      <w:r w:rsidRPr="00E64924">
        <w:rPr>
          <w:rFonts w:hint="eastAsia"/>
        </w:rPr>
        <w:t>建筑施工场地噪声限值</w:t>
      </w:r>
    </w:p>
    <w:p w:rsidR="00AC3CD5" w:rsidRPr="00E64924" w:rsidRDefault="00AC3CD5" w:rsidP="00AC3CD5">
      <w:pPr>
        <w:snapToGrid w:val="0"/>
        <w:spacing w:line="500" w:lineRule="exact"/>
        <w:ind w:firstLineChars="200" w:firstLine="420"/>
      </w:pPr>
      <w:r w:rsidRPr="00E64924">
        <w:rPr>
          <w:rFonts w:hAnsiTheme="minorEastAsia" w:hint="eastAsia"/>
        </w:rPr>
        <w:t>拟建项目在施工建设期间，对各类高噪设备采取了以上治理措施后，不同施工阶段作业噪声限值势必低于或达到《建筑施工场地的场界噪声限值》（</w:t>
      </w:r>
      <w:r w:rsidRPr="00E64924">
        <w:t>GB12523-2011</w:t>
      </w:r>
      <w:r w:rsidRPr="00E64924">
        <w:rPr>
          <w:rFonts w:hAnsiTheme="minorEastAsia" w:hint="eastAsia"/>
        </w:rPr>
        <w:t>）标准规定，见表</w:t>
      </w:r>
      <w:r w:rsidRPr="00E64924">
        <w:t>5.4-1</w:t>
      </w:r>
      <w:r w:rsidRPr="00E64924">
        <w:rPr>
          <w:rFonts w:hAnsiTheme="minorEastAsia" w:hint="eastAsia"/>
        </w:rPr>
        <w:t>，在项目建设期间，施工噪声对附近村民的影响定会有所降低，随着施工建设的完成，施工噪声随之消失。</w:t>
      </w:r>
    </w:p>
    <w:p w:rsidR="00AC3CD5" w:rsidRPr="00E64924" w:rsidRDefault="00AC3CD5" w:rsidP="00AC3CD5">
      <w:pPr>
        <w:spacing w:line="500" w:lineRule="exact"/>
        <w:jc w:val="center"/>
        <w:rPr>
          <w:szCs w:val="21"/>
        </w:rPr>
      </w:pPr>
      <w:r w:rsidRPr="00E64924">
        <w:rPr>
          <w:rFonts w:hAnsiTheme="minorEastAsia" w:hint="eastAsia"/>
          <w:szCs w:val="21"/>
        </w:rPr>
        <w:t>表</w:t>
      </w:r>
      <w:r w:rsidRPr="00E64924">
        <w:rPr>
          <w:szCs w:val="21"/>
        </w:rPr>
        <w:t>5..4-1</w:t>
      </w:r>
      <w:r w:rsidRPr="00E64924">
        <w:rPr>
          <w:rFonts w:hAnsiTheme="minorEastAsia" w:hint="eastAsia"/>
          <w:szCs w:val="21"/>
        </w:rPr>
        <w:t>建筑施工厂界环境噪声排放限值</w:t>
      </w:r>
      <w:r w:rsidRPr="00E64924">
        <w:rPr>
          <w:szCs w:val="21"/>
        </w:rPr>
        <w:t>Leq</w:t>
      </w:r>
      <w:r w:rsidRPr="00E64924">
        <w:rPr>
          <w:rFonts w:hAnsiTheme="minorEastAsia" w:hint="eastAsia"/>
          <w:szCs w:val="21"/>
        </w:rPr>
        <w:t>：</w:t>
      </w:r>
      <w:r w:rsidRPr="00E64924">
        <w:rPr>
          <w:szCs w:val="21"/>
        </w:rPr>
        <w:t>dB</w:t>
      </w:r>
      <w:r w:rsidRPr="00E64924">
        <w:rPr>
          <w:rFonts w:hAnsiTheme="minorEastAsia" w:hint="eastAsia"/>
          <w:szCs w:val="21"/>
        </w:rPr>
        <w:t>（</w:t>
      </w:r>
      <w:r w:rsidRPr="00E64924">
        <w:rPr>
          <w:szCs w:val="21"/>
        </w:rPr>
        <w:t>A</w:t>
      </w:r>
      <w:r w:rsidRPr="00E64924">
        <w:rPr>
          <w:rFonts w:hAnsiTheme="minorEastAsia" w:hint="eastAsia"/>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54"/>
        <w:gridCol w:w="3016"/>
        <w:gridCol w:w="3016"/>
      </w:tblGrid>
      <w:tr w:rsidR="00AC3CD5" w:rsidRPr="00E64924" w:rsidTr="00AC3CD5">
        <w:trPr>
          <w:trHeight w:val="340"/>
          <w:jc w:val="center"/>
        </w:trPr>
        <w:tc>
          <w:tcPr>
            <w:tcW w:w="1752" w:type="pct"/>
            <w:vMerge w:val="restar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噪声源</w:t>
            </w:r>
          </w:p>
        </w:tc>
        <w:tc>
          <w:tcPr>
            <w:tcW w:w="3248" w:type="pct"/>
            <w:gridSpan w:val="2"/>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噪声限值</w:t>
            </w:r>
          </w:p>
        </w:tc>
      </w:tr>
      <w:tr w:rsidR="00AC3CD5" w:rsidRPr="00E64924" w:rsidTr="00AC3CD5">
        <w:trPr>
          <w:trHeight w:val="340"/>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62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昼间</w:t>
            </w:r>
          </w:p>
        </w:tc>
        <w:tc>
          <w:tcPr>
            <w:tcW w:w="162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夜间</w:t>
            </w:r>
          </w:p>
        </w:tc>
      </w:tr>
      <w:tr w:rsidR="00AC3CD5" w:rsidRPr="00E64924" w:rsidTr="00AC3CD5">
        <w:trPr>
          <w:trHeight w:val="340"/>
          <w:jc w:val="center"/>
        </w:trPr>
        <w:tc>
          <w:tcPr>
            <w:tcW w:w="1752" w:type="pct"/>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各类噪声源</w:t>
            </w:r>
          </w:p>
        </w:tc>
        <w:tc>
          <w:tcPr>
            <w:tcW w:w="1624"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70</w:t>
            </w:r>
          </w:p>
        </w:tc>
        <w:tc>
          <w:tcPr>
            <w:tcW w:w="1624" w:type="pct"/>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55</w:t>
            </w:r>
          </w:p>
        </w:tc>
      </w:tr>
    </w:tbl>
    <w:p w:rsidR="00AC3CD5" w:rsidRPr="00E64924" w:rsidRDefault="00AC3CD5" w:rsidP="00AC3CD5">
      <w:pPr>
        <w:pStyle w:val="33"/>
        <w:rPr>
          <w:rFonts w:eastAsiaTheme="minorEastAsia"/>
          <w:kern w:val="0"/>
          <w:sz w:val="24"/>
        </w:rPr>
      </w:pPr>
      <w:r w:rsidRPr="00E64924">
        <w:t>5.4.3</w:t>
      </w:r>
      <w:r w:rsidRPr="00E64924">
        <w:rPr>
          <w:rFonts w:hint="eastAsia"/>
        </w:rPr>
        <w:t>运行期声环境影响预测</w:t>
      </w:r>
    </w:p>
    <w:p w:rsidR="00AC3CD5" w:rsidRPr="00E64924" w:rsidRDefault="00AC3CD5" w:rsidP="002A08D3">
      <w:pPr>
        <w:snapToGrid w:val="0"/>
        <w:spacing w:line="500" w:lineRule="exact"/>
        <w:ind w:firstLineChars="200" w:firstLine="480"/>
        <w:rPr>
          <w:b/>
          <w:sz w:val="24"/>
          <w:szCs w:val="24"/>
        </w:rPr>
      </w:pPr>
      <w:r w:rsidRPr="00E64924">
        <w:rPr>
          <w:rFonts w:hAnsiTheme="minorEastAsia" w:hint="eastAsia"/>
          <w:sz w:val="24"/>
          <w:szCs w:val="24"/>
        </w:rPr>
        <w:t>依照《开发建设项目管理规定》</w:t>
      </w:r>
      <w:r w:rsidRPr="00E64924">
        <w:rPr>
          <w:sz w:val="24"/>
          <w:szCs w:val="24"/>
        </w:rPr>
        <w:t>“</w:t>
      </w:r>
      <w:r w:rsidRPr="00E64924">
        <w:rPr>
          <w:rFonts w:hAnsiTheme="minorEastAsia" w:hint="eastAsia"/>
          <w:sz w:val="24"/>
          <w:szCs w:val="24"/>
        </w:rPr>
        <w:t>三同时</w:t>
      </w:r>
      <w:r w:rsidRPr="00E64924">
        <w:rPr>
          <w:sz w:val="24"/>
          <w:szCs w:val="24"/>
        </w:rPr>
        <w:t>”</w:t>
      </w:r>
      <w:r w:rsidRPr="00E64924">
        <w:rPr>
          <w:rFonts w:hAnsiTheme="minorEastAsia" w:hint="eastAsia"/>
          <w:sz w:val="24"/>
          <w:szCs w:val="24"/>
        </w:rPr>
        <w:t>中：建设项目中防治污染的设施，必须与主体工程同时设计、同时施工、同时投产的原则，本评价仅对各声源设备采取治理措施后进行预测。</w:t>
      </w:r>
    </w:p>
    <w:p w:rsidR="00AC3CD5" w:rsidRPr="00E64924" w:rsidRDefault="00AC3CD5" w:rsidP="002A08D3">
      <w:pPr>
        <w:pStyle w:val="4"/>
        <w:spacing w:before="0" w:after="0" w:line="500" w:lineRule="exact"/>
        <w:rPr>
          <w:rFonts w:eastAsia="宋体"/>
          <w:b w:val="0"/>
          <w:sz w:val="24"/>
          <w:szCs w:val="24"/>
        </w:rPr>
      </w:pPr>
      <w:r w:rsidRPr="00E64924">
        <w:rPr>
          <w:sz w:val="24"/>
          <w:szCs w:val="24"/>
        </w:rPr>
        <w:t>5.4.3.1</w:t>
      </w:r>
      <w:r w:rsidRPr="00E64924">
        <w:rPr>
          <w:rFonts w:eastAsiaTheme="minorEastAsia" w:hAnsiTheme="minorEastAsia" w:hint="eastAsia"/>
          <w:sz w:val="24"/>
          <w:szCs w:val="24"/>
        </w:rPr>
        <w:t>噪声源分布</w:t>
      </w:r>
    </w:p>
    <w:p w:rsidR="00AC3CD5" w:rsidRPr="00E64924" w:rsidRDefault="00AC3CD5" w:rsidP="002A08D3">
      <w:pPr>
        <w:snapToGrid w:val="0"/>
        <w:spacing w:line="500" w:lineRule="exact"/>
        <w:ind w:firstLineChars="200" w:firstLine="480"/>
        <w:rPr>
          <w:rFonts w:hAnsiTheme="minorEastAsia"/>
          <w:sz w:val="24"/>
          <w:szCs w:val="24"/>
        </w:rPr>
      </w:pPr>
      <w:r w:rsidRPr="00E64924">
        <w:rPr>
          <w:rFonts w:hAnsiTheme="minorEastAsia" w:hint="eastAsia"/>
          <w:sz w:val="24"/>
          <w:szCs w:val="24"/>
        </w:rPr>
        <w:t>从工程分析得知，拟建项目在运行中产生的噪声主要由各种机械动力设备造成的机械振动和空气湍流引起。噪声主要来源于各种泵类、风机以及</w:t>
      </w:r>
      <w:r w:rsidRPr="00E64924">
        <w:rPr>
          <w:rFonts w:hAnsiTheme="minorEastAsia" w:hint="eastAsia"/>
          <w:sz w:val="24"/>
          <w:szCs w:val="24"/>
          <w:lang w:val="sq-AL"/>
        </w:rPr>
        <w:t>循环水冷却塔等设备。</w:t>
      </w:r>
      <w:r w:rsidRPr="00E64924">
        <w:rPr>
          <w:rFonts w:hAnsiTheme="minorEastAsia" w:hint="eastAsia"/>
          <w:sz w:val="24"/>
          <w:szCs w:val="24"/>
        </w:rPr>
        <w:t>各类声源设备的具体情况见表</w:t>
      </w:r>
      <w:r w:rsidRPr="00E64924">
        <w:rPr>
          <w:sz w:val="24"/>
          <w:szCs w:val="24"/>
        </w:rPr>
        <w:t>5.4-2</w:t>
      </w:r>
      <w:r w:rsidRPr="00E64924">
        <w:rPr>
          <w:rFonts w:hAnsiTheme="minorEastAsia" w:hint="eastAsia"/>
          <w:sz w:val="24"/>
          <w:szCs w:val="24"/>
        </w:rPr>
        <w:t>。</w:t>
      </w:r>
    </w:p>
    <w:p w:rsidR="00AC3CD5" w:rsidRPr="00E64924" w:rsidRDefault="00AC3CD5" w:rsidP="00AC3CD5">
      <w:pPr>
        <w:snapToGrid w:val="0"/>
        <w:spacing w:line="500" w:lineRule="exact"/>
        <w:ind w:firstLineChars="200" w:firstLine="420"/>
        <w:jc w:val="center"/>
        <w:rPr>
          <w:rFonts w:hAnsi="Times New Roman"/>
          <w:szCs w:val="21"/>
        </w:rPr>
      </w:pPr>
      <w:r w:rsidRPr="00E64924">
        <w:rPr>
          <w:rFonts w:hAnsiTheme="minorEastAsia" w:hint="eastAsia"/>
          <w:szCs w:val="21"/>
        </w:rPr>
        <w:t>表</w:t>
      </w:r>
      <w:r w:rsidRPr="00E64924">
        <w:rPr>
          <w:szCs w:val="21"/>
        </w:rPr>
        <w:t>5.4-2</w:t>
      </w:r>
      <w:r w:rsidRPr="00E64924">
        <w:rPr>
          <w:rFonts w:hAnsiTheme="minorEastAsia" w:hint="eastAsia"/>
          <w:szCs w:val="21"/>
        </w:rPr>
        <w:t>工程噪声设备及治理一览表</w:t>
      </w:r>
      <w:r w:rsidRPr="00E64924">
        <w:rPr>
          <w:szCs w:val="21"/>
        </w:rPr>
        <w:t>dB</w:t>
      </w:r>
      <w:r w:rsidRPr="00E64924">
        <w:rPr>
          <w:rFonts w:hAnsiTheme="minorEastAsia" w:hint="eastAsia"/>
          <w:szCs w:val="21"/>
        </w:rPr>
        <w:t>（</w:t>
      </w:r>
      <w:r w:rsidRPr="00E64924">
        <w:rPr>
          <w:szCs w:val="21"/>
        </w:rPr>
        <w:t>A</w:t>
      </w:r>
      <w:r w:rsidRPr="00E64924">
        <w:rPr>
          <w:rFonts w:hAnsiTheme="minorEastAsia" w:hint="eastAsia"/>
          <w:szCs w:val="21"/>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tblPr>
      <w:tblGrid>
        <w:gridCol w:w="545"/>
        <w:gridCol w:w="1356"/>
        <w:gridCol w:w="1277"/>
        <w:gridCol w:w="849"/>
        <w:gridCol w:w="850"/>
        <w:gridCol w:w="992"/>
        <w:gridCol w:w="2268"/>
        <w:gridCol w:w="1047"/>
      </w:tblGrid>
      <w:tr w:rsidR="00AC3CD5" w:rsidRPr="00E64924" w:rsidTr="00AC3CD5">
        <w:trPr>
          <w:trHeight w:val="340"/>
          <w:tblHeader/>
        </w:trPr>
        <w:tc>
          <w:tcPr>
            <w:tcW w:w="297" w:type="pc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序号</w:t>
            </w:r>
          </w:p>
        </w:tc>
        <w:tc>
          <w:tcPr>
            <w:tcW w:w="738"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装置单元</w:t>
            </w:r>
          </w:p>
        </w:tc>
        <w:tc>
          <w:tcPr>
            <w:tcW w:w="695"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噪声设备名称</w:t>
            </w:r>
          </w:p>
        </w:tc>
        <w:tc>
          <w:tcPr>
            <w:tcW w:w="462"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数量（台</w:t>
            </w:r>
            <w:r w:rsidRPr="00E64924">
              <w:rPr>
                <w:szCs w:val="21"/>
              </w:rPr>
              <w:t>/</w:t>
            </w:r>
            <w:r w:rsidRPr="00E64924">
              <w:rPr>
                <w:rFonts w:hAnsiTheme="minorEastAsia" w:hint="eastAsia"/>
                <w:szCs w:val="21"/>
              </w:rPr>
              <w:t>套）</w:t>
            </w:r>
          </w:p>
        </w:tc>
        <w:tc>
          <w:tcPr>
            <w:tcW w:w="463"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噪声级</w:t>
            </w:r>
          </w:p>
        </w:tc>
        <w:tc>
          <w:tcPr>
            <w:tcW w:w="540"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ascii="Times New Roman" w:hAnsi="Times New Roman" w:cs="Times New Roman"/>
                <w:szCs w:val="21"/>
              </w:rPr>
            </w:pPr>
            <w:r w:rsidRPr="00E64924">
              <w:rPr>
                <w:rFonts w:hAnsiTheme="minorEastAsia" w:hint="eastAsia"/>
                <w:szCs w:val="21"/>
              </w:rPr>
              <w:t>运行</w:t>
            </w:r>
          </w:p>
          <w:p w:rsidR="00AC3CD5" w:rsidRPr="00E64924" w:rsidRDefault="00AC3CD5">
            <w:pPr>
              <w:spacing w:line="300" w:lineRule="exact"/>
              <w:jc w:val="center"/>
              <w:rPr>
                <w:rFonts w:cs="Times New Roman"/>
                <w:szCs w:val="21"/>
              </w:rPr>
            </w:pPr>
            <w:r w:rsidRPr="00E64924">
              <w:rPr>
                <w:rFonts w:hAnsiTheme="minorEastAsia" w:hint="eastAsia"/>
                <w:szCs w:val="21"/>
              </w:rPr>
              <w:t>时间</w:t>
            </w:r>
          </w:p>
        </w:tc>
        <w:tc>
          <w:tcPr>
            <w:tcW w:w="1235"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控制措施</w:t>
            </w:r>
          </w:p>
        </w:tc>
        <w:tc>
          <w:tcPr>
            <w:tcW w:w="570" w:type="pct"/>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治理后的噪声值</w:t>
            </w:r>
          </w:p>
        </w:tc>
      </w:tr>
      <w:tr w:rsidR="00AC3CD5" w:rsidRPr="00E64924" w:rsidTr="00AC3CD5">
        <w:trPr>
          <w:trHeight w:val="340"/>
          <w:tblHeader/>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1</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原料预处理</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物料泵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14 (7)</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80</w:t>
            </w:r>
            <w:r w:rsidRPr="00E64924">
              <w:rPr>
                <w:rFonts w:hAnsiTheme="minorEastAsia" w:hint="eastAsia"/>
                <w:szCs w:val="21"/>
              </w:rPr>
              <w:t>～</w:t>
            </w:r>
            <w:r w:rsidRPr="00E64924">
              <w:rPr>
                <w:szCs w:val="21"/>
              </w:rPr>
              <w:t>90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blHead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加热炉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90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低噪声燃烧器、减震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r>
      <w:tr w:rsidR="00AC3CD5" w:rsidRPr="00E64924" w:rsidTr="00AC3CD5">
        <w:trPr>
          <w:trHeight w:val="340"/>
          <w:tblHead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真空泵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90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r>
      <w:tr w:rsidR="00AC3CD5" w:rsidRPr="00E64924" w:rsidTr="00AC3CD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2</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甲醇制氢</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水泵、物料泵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7 (5)</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80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70</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压缩机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 (2)</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80</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真空泵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 (3)</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90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导热油炉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100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r>
      <w:tr w:rsidR="00AC3CD5" w:rsidRPr="00E64924" w:rsidTr="00AC3CD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3</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加氢精制</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80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空冷器</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4 (4)</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90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低噪声风机、电机</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氢气压缩机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4 (2)</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100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90</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进料加热炉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szCs w:val="21"/>
              </w:rPr>
              <w:t>90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低噪声燃烧器、减震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分馏加热炉</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szCs w:val="21"/>
              </w:rPr>
              <w:t>90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低噪声燃烧器、减震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r>
      <w:tr w:rsidR="00AC3CD5" w:rsidRPr="00E64924" w:rsidTr="00AC3CD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4</w:t>
            </w:r>
          </w:p>
        </w:tc>
        <w:tc>
          <w:tcPr>
            <w:tcW w:w="7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酸性瓦斯气脱硫装置</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10 (5)</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80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间断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5</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硫磺回收装置</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80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引风机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95</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70</w:t>
            </w:r>
          </w:p>
        </w:tc>
      </w:tr>
      <w:tr w:rsidR="00AC3CD5" w:rsidRPr="00E64924" w:rsidTr="00AC3CD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6</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循环冷却系统</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冷却塔</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85</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80</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水泵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6 (4)</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80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70</w:t>
            </w:r>
          </w:p>
        </w:tc>
      </w:tr>
      <w:tr w:rsidR="00AC3CD5" w:rsidRPr="00E64924" w:rsidTr="00AC3CD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7</w:t>
            </w:r>
          </w:p>
        </w:tc>
        <w:tc>
          <w:tcPr>
            <w:tcW w:w="7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制氮机房</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制氮机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90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8</w:t>
            </w:r>
          </w:p>
        </w:tc>
        <w:tc>
          <w:tcPr>
            <w:tcW w:w="7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空气压缩系统</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压缩机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 (2)</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90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rPr>
        <w:tc>
          <w:tcPr>
            <w:tcW w:w="297"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9</w:t>
            </w:r>
          </w:p>
        </w:tc>
        <w:tc>
          <w:tcPr>
            <w:tcW w:w="738"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污水处理站</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各类机泵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6 (3)</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80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70</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引风机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100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鼓风机</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100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 w:val="24"/>
                <w:szCs w:val="24"/>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低噪声电机、减震、隔声、消音</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10</w:t>
            </w:r>
          </w:p>
        </w:tc>
        <w:tc>
          <w:tcPr>
            <w:tcW w:w="7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罐区</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物料泵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12 (6)</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80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间断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11</w:t>
            </w:r>
          </w:p>
        </w:tc>
        <w:tc>
          <w:tcPr>
            <w:tcW w:w="7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消防泵房</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水泵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2 (1)</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95</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r>
      <w:tr w:rsidR="00AC3CD5" w:rsidRPr="00E64924" w:rsidTr="00AC3CD5">
        <w:trPr>
          <w:trHeight w:val="340"/>
        </w:trPr>
        <w:tc>
          <w:tcPr>
            <w:tcW w:w="29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12</w:t>
            </w:r>
          </w:p>
        </w:tc>
        <w:tc>
          <w:tcPr>
            <w:tcW w:w="7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脱盐水站</w:t>
            </w:r>
          </w:p>
        </w:tc>
        <w:tc>
          <w:tcPr>
            <w:tcW w:w="69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水泵</w:t>
            </w:r>
          </w:p>
        </w:tc>
        <w:tc>
          <w:tcPr>
            <w:tcW w:w="46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8 (4)</w:t>
            </w:r>
          </w:p>
        </w:tc>
        <w:tc>
          <w:tcPr>
            <w:tcW w:w="46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80</w:t>
            </w:r>
          </w:p>
        </w:tc>
        <w:tc>
          <w:tcPr>
            <w:tcW w:w="54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连续</w:t>
            </w:r>
          </w:p>
        </w:tc>
        <w:tc>
          <w:tcPr>
            <w:tcW w:w="123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低噪声电机、减震、隔声</w:t>
            </w:r>
          </w:p>
        </w:tc>
        <w:tc>
          <w:tcPr>
            <w:tcW w:w="570"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75</w:t>
            </w:r>
          </w:p>
        </w:tc>
      </w:tr>
      <w:tr w:rsidR="00AC3CD5" w:rsidRPr="00E64924" w:rsidTr="00AC3CD5">
        <w:trPr>
          <w:trHeight w:val="340"/>
        </w:trPr>
        <w:tc>
          <w:tcPr>
            <w:tcW w:w="297" w:type="pct"/>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szCs w:val="21"/>
              </w:rPr>
            </w:pPr>
            <w:r w:rsidRPr="00E64924">
              <w:rPr>
                <w:rFonts w:eastAsiaTheme="minorEastAsia"/>
                <w:szCs w:val="21"/>
              </w:rPr>
              <w:t>13</w:t>
            </w:r>
          </w:p>
        </w:tc>
        <w:tc>
          <w:tcPr>
            <w:tcW w:w="738"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hAnsiTheme="minorEastAsia"/>
                <w:szCs w:val="21"/>
              </w:rPr>
            </w:pPr>
            <w:r w:rsidRPr="00E64924">
              <w:rPr>
                <w:rFonts w:eastAsiaTheme="minorEastAsia" w:hAnsiTheme="minorEastAsia" w:hint="eastAsia"/>
                <w:szCs w:val="21"/>
              </w:rPr>
              <w:t>酸性水汽提</w:t>
            </w:r>
          </w:p>
        </w:tc>
        <w:tc>
          <w:tcPr>
            <w:tcW w:w="695"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pStyle w:val="affb"/>
              <w:adjustRightInd w:val="0"/>
              <w:snapToGrid w:val="0"/>
              <w:spacing w:line="300" w:lineRule="exact"/>
              <w:jc w:val="center"/>
              <w:rPr>
                <w:rFonts w:eastAsiaTheme="minorEastAsia" w:hAnsiTheme="minorEastAsia"/>
                <w:szCs w:val="21"/>
              </w:rPr>
            </w:pPr>
            <w:r w:rsidRPr="00E64924">
              <w:rPr>
                <w:rFonts w:eastAsiaTheme="minorEastAsia" w:hAnsiTheme="minorEastAsia" w:hint="eastAsia"/>
                <w:szCs w:val="21"/>
              </w:rPr>
              <w:t>锅炉引风机</w:t>
            </w:r>
          </w:p>
        </w:tc>
        <w:tc>
          <w:tcPr>
            <w:tcW w:w="462"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 (1)</w:t>
            </w:r>
          </w:p>
        </w:tc>
        <w:tc>
          <w:tcPr>
            <w:tcW w:w="463"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spacing w:line="300" w:lineRule="exact"/>
              <w:jc w:val="center"/>
              <w:rPr>
                <w:rFonts w:cs="Times New Roman"/>
                <w:kern w:val="0"/>
                <w:szCs w:val="21"/>
              </w:rPr>
            </w:pPr>
            <w:r w:rsidRPr="00E64924">
              <w:rPr>
                <w:kern w:val="0"/>
                <w:szCs w:val="21"/>
              </w:rPr>
              <w:t>90</w:t>
            </w:r>
          </w:p>
        </w:tc>
        <w:tc>
          <w:tcPr>
            <w:tcW w:w="540"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spacing w:line="300" w:lineRule="exact"/>
              <w:jc w:val="center"/>
              <w:rPr>
                <w:rFonts w:hAnsiTheme="minorEastAsia" w:cs="Times New Roman"/>
                <w:szCs w:val="21"/>
              </w:rPr>
            </w:pPr>
            <w:r w:rsidRPr="00E64924">
              <w:rPr>
                <w:rFonts w:hAnsiTheme="minorEastAsia" w:hint="eastAsia"/>
                <w:szCs w:val="21"/>
              </w:rPr>
              <w:t>连续</w:t>
            </w:r>
          </w:p>
        </w:tc>
        <w:tc>
          <w:tcPr>
            <w:tcW w:w="1235"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spacing w:line="300" w:lineRule="exact"/>
              <w:jc w:val="center"/>
              <w:rPr>
                <w:rFonts w:hAnsiTheme="minorEastAsia" w:cs="Times New Roman"/>
                <w:szCs w:val="21"/>
              </w:rPr>
            </w:pPr>
            <w:r w:rsidRPr="00E64924">
              <w:rPr>
                <w:rFonts w:hAnsiTheme="minorEastAsia" w:hint="eastAsia"/>
                <w:szCs w:val="21"/>
              </w:rPr>
              <w:t>低噪声电机、减震、隔声、消音</w:t>
            </w:r>
          </w:p>
        </w:tc>
        <w:tc>
          <w:tcPr>
            <w:tcW w:w="570" w:type="pct"/>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85</w:t>
            </w:r>
          </w:p>
        </w:tc>
      </w:tr>
    </w:tbl>
    <w:p w:rsidR="00AC3CD5" w:rsidRPr="00E64924" w:rsidRDefault="00AC3CD5" w:rsidP="00AC3CD5">
      <w:pPr>
        <w:pStyle w:val="4"/>
        <w:rPr>
          <w:rFonts w:ascii="Times New Roman" w:eastAsia="宋体" w:hAnsi="Times New Roman" w:cs="Times New Roman"/>
          <w:kern w:val="0"/>
          <w:sz w:val="24"/>
          <w:szCs w:val="24"/>
        </w:rPr>
      </w:pPr>
      <w:r w:rsidRPr="00E64924">
        <w:rPr>
          <w:sz w:val="24"/>
          <w:szCs w:val="24"/>
        </w:rPr>
        <w:t>5.4.3.2</w:t>
      </w:r>
      <w:r w:rsidRPr="00E64924">
        <w:rPr>
          <w:rFonts w:eastAsiaTheme="minorEastAsia" w:hAnsiTheme="minorEastAsia" w:hint="eastAsia"/>
          <w:sz w:val="24"/>
          <w:szCs w:val="24"/>
        </w:rPr>
        <w:t>预测模式</w:t>
      </w:r>
    </w:p>
    <w:p w:rsidR="00AC3CD5" w:rsidRPr="00E64924" w:rsidRDefault="00AC3CD5" w:rsidP="00AC3CD5">
      <w:pPr>
        <w:pStyle w:val="afff1"/>
        <w:spacing w:line="500" w:lineRule="exact"/>
        <w:ind w:firstLine="480"/>
        <w:rPr>
          <w:rFonts w:ascii="Times New Roman"/>
        </w:rPr>
      </w:pPr>
      <w:r w:rsidRPr="00E64924">
        <w:rPr>
          <w:rFonts w:ascii="Times New Roman" w:hAnsiTheme="minorEastAsia" w:hint="eastAsia"/>
        </w:rPr>
        <w:t>本项目各种机泵类、风机、循环水冷却塔等产噪设备可以近似为多个点声源。本次评价只考虑几何发散衰减，其余因素引起的衰减作为确保项目边界噪声达标的保障因素来考虑。根据《环境影响评价技术导则</w:t>
      </w:r>
      <w:r w:rsidRPr="00E64924">
        <w:rPr>
          <w:rFonts w:ascii="Times New Roman"/>
        </w:rPr>
        <w:t>—</w:t>
      </w:r>
      <w:r w:rsidRPr="00E64924">
        <w:rPr>
          <w:rFonts w:ascii="Times New Roman" w:hAnsiTheme="minorEastAsia" w:hint="eastAsia"/>
        </w:rPr>
        <w:t>声环境》</w:t>
      </w:r>
      <w:r w:rsidRPr="00E64924">
        <w:rPr>
          <w:rFonts w:ascii="Times New Roman"/>
        </w:rPr>
        <w:t>(HJ/T2.4-2009)</w:t>
      </w:r>
      <w:r w:rsidRPr="00E64924">
        <w:rPr>
          <w:rFonts w:ascii="Times New Roman" w:hAnsiTheme="minorEastAsia" w:hint="eastAsia"/>
        </w:rPr>
        <w:t>，点声源几何发散衰减公式为：</w:t>
      </w:r>
    </w:p>
    <w:p w:rsidR="00AC3CD5" w:rsidRPr="00E64924" w:rsidRDefault="00AC3CD5" w:rsidP="00AC3CD5">
      <w:pPr>
        <w:pStyle w:val="afff1"/>
        <w:spacing w:line="500" w:lineRule="exact"/>
        <w:ind w:firstLineChars="0" w:firstLine="0"/>
        <w:jc w:val="center"/>
        <w:rPr>
          <w:rFonts w:ascii="Times New Roman"/>
          <w:vertAlign w:val="subscript"/>
          <w:lang w:val="pt-BR"/>
        </w:rPr>
      </w:pPr>
      <w:r w:rsidRPr="00E64924">
        <w:rPr>
          <w:rFonts w:ascii="Times New Roman"/>
          <w:lang w:val="pt-BR"/>
        </w:rPr>
        <w:t>L</w:t>
      </w:r>
      <w:r w:rsidRPr="00E64924">
        <w:rPr>
          <w:rFonts w:ascii="Times New Roman"/>
          <w:vertAlign w:val="subscript"/>
          <w:lang w:val="pt-BR"/>
        </w:rPr>
        <w:t>A</w:t>
      </w:r>
      <w:r w:rsidRPr="00E64924">
        <w:rPr>
          <w:rFonts w:ascii="Times New Roman"/>
          <w:lang w:val="pt-BR"/>
        </w:rPr>
        <w:t>(r)=L</w:t>
      </w:r>
      <w:r w:rsidRPr="00E64924">
        <w:rPr>
          <w:rFonts w:ascii="Times New Roman"/>
          <w:vertAlign w:val="subscript"/>
          <w:lang w:val="pt-BR"/>
        </w:rPr>
        <w:t>A</w:t>
      </w:r>
      <w:r w:rsidRPr="00E64924">
        <w:rPr>
          <w:rFonts w:ascii="Times New Roman"/>
          <w:lang w:val="pt-BR"/>
        </w:rPr>
        <w:t>(r</w:t>
      </w:r>
      <w:r w:rsidRPr="00E64924">
        <w:rPr>
          <w:rFonts w:ascii="Times New Roman"/>
          <w:vertAlign w:val="subscript"/>
          <w:lang w:val="pt-BR"/>
        </w:rPr>
        <w:t>0</w:t>
      </w:r>
      <w:r w:rsidRPr="00E64924">
        <w:rPr>
          <w:rFonts w:ascii="Times New Roman"/>
          <w:lang w:val="pt-BR"/>
        </w:rPr>
        <w:t>)</w:t>
      </w:r>
      <w:r w:rsidRPr="00E64924">
        <w:rPr>
          <w:rFonts w:ascii="Times New Roman" w:hAnsiTheme="minorEastAsia" w:hint="eastAsia"/>
          <w:lang w:val="pt-BR"/>
        </w:rPr>
        <w:t>－</w:t>
      </w:r>
      <w:r w:rsidRPr="00E64924">
        <w:rPr>
          <w:rFonts w:ascii="Times New Roman"/>
          <w:lang w:val="pt-BR"/>
        </w:rPr>
        <w:t>A</w:t>
      </w:r>
      <w:r w:rsidRPr="00E64924">
        <w:rPr>
          <w:rFonts w:ascii="Times New Roman"/>
          <w:vertAlign w:val="subscript"/>
          <w:lang w:val="pt-BR"/>
        </w:rPr>
        <w:t>div</w:t>
      </w:r>
    </w:p>
    <w:p w:rsidR="00AC3CD5" w:rsidRPr="00E64924" w:rsidRDefault="00AC3CD5" w:rsidP="00AC3CD5">
      <w:pPr>
        <w:pStyle w:val="afff1"/>
        <w:spacing w:line="500" w:lineRule="exact"/>
        <w:ind w:firstLineChars="0" w:firstLine="0"/>
        <w:jc w:val="center"/>
        <w:rPr>
          <w:rFonts w:ascii="Times New Roman"/>
          <w:lang w:val="pt-BR"/>
        </w:rPr>
      </w:pPr>
      <w:r w:rsidRPr="00E64924">
        <w:rPr>
          <w:rFonts w:ascii="Times New Roman"/>
          <w:lang w:val="pt-BR"/>
        </w:rPr>
        <w:t>A</w:t>
      </w:r>
      <w:r w:rsidRPr="00E64924">
        <w:rPr>
          <w:rFonts w:ascii="Times New Roman"/>
          <w:vertAlign w:val="subscript"/>
          <w:lang w:val="pt-BR"/>
        </w:rPr>
        <w:t>div</w:t>
      </w:r>
      <w:r w:rsidRPr="00E64924">
        <w:rPr>
          <w:rFonts w:ascii="Times New Roman"/>
          <w:lang w:val="pt-BR"/>
        </w:rPr>
        <w:t>=20lg(r/r</w:t>
      </w:r>
      <w:r w:rsidRPr="00E64924">
        <w:rPr>
          <w:rFonts w:ascii="Times New Roman"/>
          <w:vertAlign w:val="subscript"/>
          <w:lang w:val="pt-BR"/>
        </w:rPr>
        <w:t>0</w:t>
      </w:r>
      <w:r w:rsidRPr="00E64924">
        <w:rPr>
          <w:rFonts w:ascii="Times New Roman"/>
          <w:lang w:val="pt-BR"/>
        </w:rPr>
        <w:t>)</w:t>
      </w:r>
    </w:p>
    <w:p w:rsidR="00AC3CD5" w:rsidRPr="00E64924" w:rsidRDefault="00AC3CD5" w:rsidP="00AC3CD5">
      <w:pPr>
        <w:pStyle w:val="afff1"/>
        <w:spacing w:line="500" w:lineRule="exact"/>
        <w:ind w:firstLine="480"/>
        <w:rPr>
          <w:rFonts w:ascii="Times New Roman"/>
          <w:lang w:val="fr-FR"/>
        </w:rPr>
      </w:pPr>
      <w:r w:rsidRPr="00E64924">
        <w:rPr>
          <w:rFonts w:ascii="Times New Roman" w:hAnsiTheme="minorEastAsia" w:hint="eastAsia"/>
        </w:rPr>
        <w:t>式中</w:t>
      </w:r>
      <w:r w:rsidRPr="00E64924">
        <w:rPr>
          <w:rFonts w:ascii="Times New Roman" w:hAnsiTheme="minorEastAsia" w:hint="eastAsia"/>
          <w:lang w:val="fr-FR"/>
        </w:rPr>
        <w:t>：</w:t>
      </w:r>
      <w:r w:rsidRPr="00E64924">
        <w:rPr>
          <w:rFonts w:ascii="Times New Roman"/>
          <w:lang w:val="fr-FR"/>
        </w:rPr>
        <w:t>L</w:t>
      </w:r>
      <w:r w:rsidRPr="00E64924">
        <w:rPr>
          <w:rFonts w:ascii="Times New Roman"/>
          <w:vertAlign w:val="subscript"/>
          <w:lang w:val="fr-FR"/>
        </w:rPr>
        <w:t>A</w:t>
      </w:r>
      <w:r w:rsidRPr="00E64924">
        <w:rPr>
          <w:rFonts w:ascii="Times New Roman"/>
          <w:lang w:val="fr-FR"/>
        </w:rPr>
        <w:t>(r)</w:t>
      </w:r>
      <w:r w:rsidRPr="00E64924">
        <w:rPr>
          <w:rFonts w:ascii="Times New Roman"/>
          <w:lang w:val="fr-FR"/>
        </w:rPr>
        <w:t>──</w:t>
      </w:r>
      <w:r w:rsidRPr="00E64924">
        <w:rPr>
          <w:rFonts w:ascii="Times New Roman" w:hAnsiTheme="minorEastAsia" w:hint="eastAsia"/>
        </w:rPr>
        <w:t>距声源</w:t>
      </w:r>
      <w:r w:rsidRPr="00E64924">
        <w:rPr>
          <w:rFonts w:ascii="Times New Roman"/>
          <w:lang w:val="fr-FR"/>
        </w:rPr>
        <w:t>r</w:t>
      </w:r>
      <w:r w:rsidRPr="00E64924">
        <w:rPr>
          <w:rFonts w:ascii="Times New Roman" w:hAnsiTheme="minorEastAsia" w:hint="eastAsia"/>
        </w:rPr>
        <w:t>米处的</w:t>
      </w:r>
      <w:r w:rsidRPr="00E64924">
        <w:rPr>
          <w:rFonts w:ascii="Times New Roman"/>
          <w:lang w:val="fr-FR"/>
        </w:rPr>
        <w:t>A</w:t>
      </w:r>
      <w:r w:rsidRPr="00E64924">
        <w:rPr>
          <w:rFonts w:ascii="Times New Roman" w:hAnsiTheme="minorEastAsia" w:hint="eastAsia"/>
        </w:rPr>
        <w:t>声级</w:t>
      </w:r>
      <w:r w:rsidRPr="00E64924">
        <w:rPr>
          <w:rFonts w:ascii="Times New Roman" w:hAnsiTheme="minorEastAsia" w:hint="eastAsia"/>
          <w:lang w:val="fr-FR"/>
        </w:rPr>
        <w:t>，</w:t>
      </w:r>
      <w:r w:rsidRPr="00E64924">
        <w:rPr>
          <w:rFonts w:ascii="Times New Roman"/>
          <w:lang w:val="fr-FR"/>
        </w:rPr>
        <w:t>dB</w:t>
      </w:r>
      <w:r w:rsidRPr="00E64924">
        <w:rPr>
          <w:rFonts w:ascii="Times New Roman" w:hAnsiTheme="minorEastAsia" w:hint="eastAsia"/>
          <w:lang w:val="fr-FR"/>
        </w:rPr>
        <w:t>；</w:t>
      </w:r>
    </w:p>
    <w:p w:rsidR="00AC3CD5" w:rsidRPr="00E64924" w:rsidRDefault="00AC3CD5" w:rsidP="00AC3CD5">
      <w:pPr>
        <w:pStyle w:val="afff1"/>
        <w:spacing w:line="500" w:lineRule="exact"/>
        <w:ind w:firstLineChars="500" w:firstLine="1200"/>
        <w:rPr>
          <w:rFonts w:ascii="Times New Roman"/>
          <w:lang w:val="pt-BR"/>
        </w:rPr>
      </w:pPr>
      <w:r w:rsidRPr="00E64924">
        <w:rPr>
          <w:rFonts w:ascii="Times New Roman"/>
          <w:lang w:val="pt-BR"/>
        </w:rPr>
        <w:t>L</w:t>
      </w:r>
      <w:r w:rsidRPr="00E64924">
        <w:rPr>
          <w:rFonts w:ascii="Times New Roman"/>
          <w:vertAlign w:val="subscript"/>
          <w:lang w:val="pt-BR"/>
        </w:rPr>
        <w:t>A</w:t>
      </w:r>
      <w:r w:rsidRPr="00E64924">
        <w:rPr>
          <w:rFonts w:ascii="Times New Roman"/>
          <w:lang w:val="pt-BR"/>
        </w:rPr>
        <w:t>(r</w:t>
      </w:r>
      <w:r w:rsidRPr="00E64924">
        <w:rPr>
          <w:rFonts w:ascii="Times New Roman"/>
          <w:vertAlign w:val="subscript"/>
          <w:lang w:val="pt-BR"/>
        </w:rPr>
        <w:t>0</w:t>
      </w:r>
      <w:r w:rsidRPr="00E64924">
        <w:rPr>
          <w:rFonts w:ascii="Times New Roman"/>
          <w:lang w:val="pt-BR"/>
        </w:rPr>
        <w:t>)</w:t>
      </w:r>
      <w:r w:rsidRPr="00E64924">
        <w:rPr>
          <w:rFonts w:ascii="Times New Roman"/>
          <w:lang w:val="pt-BR"/>
        </w:rPr>
        <w:t>──</w:t>
      </w:r>
      <w:r w:rsidRPr="00E64924">
        <w:rPr>
          <w:rFonts w:ascii="Times New Roman" w:hAnsiTheme="minorEastAsia" w:hint="eastAsia"/>
        </w:rPr>
        <w:t>距声源</w:t>
      </w:r>
      <w:r w:rsidRPr="00E64924">
        <w:rPr>
          <w:rFonts w:ascii="Times New Roman"/>
          <w:lang w:val="pt-BR"/>
        </w:rPr>
        <w:t>r</w:t>
      </w:r>
      <w:smartTag w:uri="urn:schemas-microsoft-com:office:smarttags" w:element="chmetcnv">
        <w:smartTagPr>
          <w:attr w:name="TCSC" w:val="0"/>
          <w:attr w:name="NumberType" w:val="1"/>
          <w:attr w:name="Negative" w:val="False"/>
          <w:attr w:name="HasSpace" w:val="False"/>
          <w:attr w:name="SourceValue" w:val="0"/>
          <w:attr w:name="UnitName" w:val="米"/>
        </w:smartTagPr>
        <w:r w:rsidRPr="00E64924">
          <w:rPr>
            <w:rFonts w:ascii="Times New Roman"/>
            <w:vertAlign w:val="subscript"/>
            <w:lang w:val="pt-BR"/>
          </w:rPr>
          <w:t>0</w:t>
        </w:r>
        <w:r w:rsidRPr="00E64924">
          <w:rPr>
            <w:rFonts w:ascii="Times New Roman" w:hAnsiTheme="minorEastAsia" w:hint="eastAsia"/>
          </w:rPr>
          <w:t>米</w:t>
        </w:r>
      </w:smartTag>
      <w:r w:rsidRPr="00E64924">
        <w:rPr>
          <w:rFonts w:ascii="Times New Roman" w:hAnsiTheme="minorEastAsia" w:hint="eastAsia"/>
        </w:rPr>
        <w:t>处的</w:t>
      </w:r>
      <w:r w:rsidRPr="00E64924">
        <w:rPr>
          <w:rFonts w:ascii="Times New Roman"/>
          <w:lang w:val="pt-BR"/>
        </w:rPr>
        <w:t>A</w:t>
      </w:r>
      <w:r w:rsidRPr="00E64924">
        <w:rPr>
          <w:rFonts w:ascii="Times New Roman" w:hAnsiTheme="minorEastAsia" w:hint="eastAsia"/>
        </w:rPr>
        <w:t>声级</w:t>
      </w:r>
      <w:r w:rsidRPr="00E64924">
        <w:rPr>
          <w:rFonts w:ascii="Times New Roman" w:hAnsiTheme="minorEastAsia" w:hint="eastAsia"/>
          <w:lang w:val="pt-BR"/>
        </w:rPr>
        <w:t>，</w:t>
      </w:r>
      <w:r w:rsidRPr="00E64924">
        <w:rPr>
          <w:rFonts w:ascii="Times New Roman"/>
          <w:lang w:val="pt-BR"/>
        </w:rPr>
        <w:t>dB</w:t>
      </w:r>
      <w:r w:rsidRPr="00E64924">
        <w:rPr>
          <w:rFonts w:ascii="Times New Roman" w:hAnsiTheme="minorEastAsia" w:hint="eastAsia"/>
          <w:lang w:val="pt-BR"/>
        </w:rPr>
        <w:t>；</w:t>
      </w:r>
    </w:p>
    <w:p w:rsidR="00AC3CD5" w:rsidRPr="00E64924" w:rsidRDefault="00AC3CD5" w:rsidP="00AC3CD5">
      <w:pPr>
        <w:pStyle w:val="afff1"/>
        <w:spacing w:line="500" w:lineRule="exact"/>
        <w:ind w:firstLineChars="482" w:firstLine="1157"/>
        <w:rPr>
          <w:rFonts w:ascii="Times New Roman"/>
        </w:rPr>
      </w:pPr>
      <w:r w:rsidRPr="00E64924">
        <w:rPr>
          <w:rFonts w:ascii="Times New Roman"/>
          <w:lang w:val="pt-BR"/>
        </w:rPr>
        <w:t>A</w:t>
      </w:r>
      <w:r w:rsidRPr="00E64924">
        <w:rPr>
          <w:rFonts w:ascii="Times New Roman"/>
          <w:vertAlign w:val="subscript"/>
          <w:lang w:val="pt-BR"/>
        </w:rPr>
        <w:t>dir</w:t>
      </w:r>
      <w:r w:rsidRPr="00E64924">
        <w:rPr>
          <w:rFonts w:ascii="Times New Roman"/>
          <w:lang w:val="pt-BR"/>
        </w:rPr>
        <w:t>──</w:t>
      </w:r>
      <w:r w:rsidRPr="00E64924">
        <w:rPr>
          <w:rFonts w:ascii="Times New Roman" w:hAnsiTheme="minorEastAsia" w:hint="eastAsia"/>
        </w:rPr>
        <w:t>几何发散衰减；</w:t>
      </w:r>
    </w:p>
    <w:p w:rsidR="00AC3CD5" w:rsidRPr="00E64924" w:rsidRDefault="00AC3CD5" w:rsidP="00AC3CD5">
      <w:pPr>
        <w:pStyle w:val="afff1"/>
        <w:spacing w:line="500" w:lineRule="exact"/>
        <w:ind w:firstLineChars="482" w:firstLine="1157"/>
        <w:rPr>
          <w:rFonts w:ascii="Times New Roman"/>
        </w:rPr>
      </w:pPr>
      <w:r w:rsidRPr="00E64924">
        <w:rPr>
          <w:rFonts w:ascii="Times New Roman"/>
        </w:rPr>
        <w:t>r</w:t>
      </w:r>
      <w:r w:rsidRPr="00E64924">
        <w:rPr>
          <w:rFonts w:ascii="Times New Roman"/>
        </w:rPr>
        <w:t>──</w:t>
      </w:r>
      <w:r w:rsidRPr="00E64924">
        <w:rPr>
          <w:rFonts w:ascii="Times New Roman" w:hAnsiTheme="minorEastAsia" w:hint="eastAsia"/>
        </w:rPr>
        <w:t>预测点到声源的距离，</w:t>
      </w:r>
      <w:r w:rsidRPr="00E64924">
        <w:rPr>
          <w:rFonts w:ascii="Times New Roman"/>
        </w:rPr>
        <w:t>m</w:t>
      </w:r>
      <w:r w:rsidRPr="00E64924">
        <w:rPr>
          <w:rFonts w:ascii="Times New Roman" w:hAnsiTheme="minorEastAsia" w:hint="eastAsia"/>
        </w:rPr>
        <w:t>；</w:t>
      </w:r>
    </w:p>
    <w:p w:rsidR="00AC3CD5" w:rsidRPr="00E64924" w:rsidRDefault="00AC3CD5" w:rsidP="00AC3CD5">
      <w:pPr>
        <w:pStyle w:val="afff1"/>
        <w:spacing w:line="500" w:lineRule="exact"/>
        <w:ind w:firstLineChars="482" w:firstLine="1157"/>
        <w:rPr>
          <w:rFonts w:ascii="Times New Roman"/>
        </w:rPr>
      </w:pPr>
      <w:r w:rsidRPr="00E64924">
        <w:rPr>
          <w:rFonts w:ascii="Times New Roman"/>
        </w:rPr>
        <w:t>r</w:t>
      </w:r>
      <w:r w:rsidRPr="00E64924">
        <w:rPr>
          <w:rFonts w:ascii="Times New Roman"/>
          <w:vertAlign w:val="subscript"/>
        </w:rPr>
        <w:t>0</w:t>
      </w:r>
      <w:r w:rsidRPr="00E64924">
        <w:rPr>
          <w:rFonts w:ascii="Times New Roman"/>
        </w:rPr>
        <w:t>──</w:t>
      </w:r>
      <w:r w:rsidRPr="00E64924">
        <w:rPr>
          <w:rFonts w:ascii="Times New Roman" w:hAnsiTheme="minorEastAsia" w:hint="eastAsia"/>
        </w:rPr>
        <w:t>参考位置距离声源的距离，</w:t>
      </w:r>
      <w:r w:rsidRPr="00E64924">
        <w:rPr>
          <w:rFonts w:ascii="Times New Roman"/>
        </w:rPr>
        <w:t>m</w:t>
      </w:r>
      <w:r w:rsidRPr="00E64924">
        <w:rPr>
          <w:rFonts w:ascii="Times New Roman" w:hAnsiTheme="minorEastAsia" w:hint="eastAsia"/>
        </w:rPr>
        <w:t>。</w:t>
      </w:r>
    </w:p>
    <w:p w:rsidR="00AC3CD5" w:rsidRPr="00E64924" w:rsidRDefault="00AC3CD5" w:rsidP="00AC3CD5">
      <w:pPr>
        <w:pStyle w:val="afff1"/>
        <w:spacing w:line="500" w:lineRule="exact"/>
        <w:ind w:firstLine="480"/>
        <w:rPr>
          <w:rFonts w:ascii="Times New Roman"/>
        </w:rPr>
      </w:pPr>
      <w:r w:rsidRPr="00E64924">
        <w:rPr>
          <w:rFonts w:ascii="Times New Roman" w:hAnsiTheme="minorEastAsia" w:hint="eastAsia"/>
        </w:rPr>
        <w:t>各受声点上受到多个声源的影响叠加，计算公式如下：</w:t>
      </w:r>
    </w:p>
    <w:p w:rsidR="00AC3CD5" w:rsidRPr="00E64924" w:rsidRDefault="00AC3CD5" w:rsidP="00AC3CD5">
      <w:pPr>
        <w:pStyle w:val="afff1"/>
        <w:spacing w:line="500" w:lineRule="exact"/>
        <w:ind w:firstLineChars="0" w:firstLine="0"/>
        <w:jc w:val="center"/>
        <w:rPr>
          <w:rFonts w:ascii="Times New Roman"/>
          <w:lang w:val="pt-BR"/>
        </w:rPr>
      </w:pPr>
      <w:r w:rsidRPr="00E64924">
        <w:rPr>
          <w:rFonts w:ascii="Times New Roman"/>
          <w:lang w:val="pt-BR"/>
        </w:rPr>
        <w:t>L</w:t>
      </w:r>
      <w:r w:rsidRPr="00E64924">
        <w:rPr>
          <w:rFonts w:ascii="Times New Roman" w:hAnsiTheme="minorEastAsia" w:hint="eastAsia"/>
          <w:vertAlign w:val="subscript"/>
          <w:lang w:val="pt-BR"/>
        </w:rPr>
        <w:t>总</w:t>
      </w:r>
      <w:r w:rsidRPr="00E64924">
        <w:rPr>
          <w:rFonts w:ascii="Times New Roman"/>
          <w:lang w:val="pt-BR"/>
        </w:rPr>
        <w:t>=</w:t>
      </w:r>
      <w:r w:rsidRPr="00E64924">
        <w:rPr>
          <w:rFonts w:ascii="Times New Roman" w:hAnsi="Times New Roman" w:cs="Times New Roman"/>
          <w:position w:val="-32"/>
          <w:szCs w:val="20"/>
          <w:lang w:val="pt-BR"/>
        </w:rPr>
        <w:object w:dxaOrig="1759" w:dyaOrig="780">
          <v:shape id="_x0000_i1028" type="#_x0000_t75" style="width:87.05pt;height:38.5pt" o:ole="">
            <v:imagedata r:id="rId50" o:title=""/>
          </v:shape>
          <o:OLEObject Type="Embed" ProgID="Equation.3" ShapeID="_x0000_i1028" DrawAspect="Content" ObjectID="_1639314351" r:id="rId51"/>
        </w:object>
      </w:r>
    </w:p>
    <w:p w:rsidR="00AC3CD5" w:rsidRPr="00E64924" w:rsidRDefault="00AC3CD5" w:rsidP="00AC3CD5">
      <w:pPr>
        <w:pStyle w:val="afff1"/>
        <w:spacing w:line="500" w:lineRule="exact"/>
        <w:ind w:firstLine="480"/>
        <w:rPr>
          <w:rFonts w:ascii="Times New Roman"/>
        </w:rPr>
      </w:pPr>
      <w:r w:rsidRPr="00E64924">
        <w:rPr>
          <w:rFonts w:ascii="Times New Roman" w:hAnsiTheme="minorEastAsia" w:hint="eastAsia"/>
          <w:lang w:val="pt-BR"/>
        </w:rPr>
        <w:t>式中：</w:t>
      </w:r>
      <w:r w:rsidRPr="00E64924">
        <w:rPr>
          <w:rFonts w:ascii="Times New Roman"/>
          <w:lang w:val="pt-BR"/>
        </w:rPr>
        <w:t>L</w:t>
      </w:r>
      <w:r w:rsidRPr="00E64924">
        <w:rPr>
          <w:rFonts w:ascii="Times New Roman" w:hAnsiTheme="minorEastAsia" w:hint="eastAsia"/>
          <w:vertAlign w:val="subscript"/>
          <w:lang w:val="pt-BR"/>
        </w:rPr>
        <w:t>总</w:t>
      </w:r>
      <w:r w:rsidRPr="00E64924">
        <w:rPr>
          <w:rFonts w:ascii="Times New Roman"/>
        </w:rPr>
        <w:t>──</w:t>
      </w:r>
      <w:r w:rsidRPr="00E64924">
        <w:rPr>
          <w:rFonts w:ascii="Times New Roman" w:hAnsiTheme="minorEastAsia" w:hint="eastAsia"/>
        </w:rPr>
        <w:t>几个声压级相加后的总声压级，</w:t>
      </w:r>
      <w:r w:rsidRPr="00E64924">
        <w:rPr>
          <w:rFonts w:ascii="Times New Roman"/>
        </w:rPr>
        <w:t>dB</w:t>
      </w:r>
      <w:r w:rsidRPr="00E64924">
        <w:rPr>
          <w:rFonts w:ascii="Times New Roman" w:hAnsiTheme="minorEastAsia" w:hint="eastAsia"/>
        </w:rPr>
        <w:t>；</w:t>
      </w:r>
    </w:p>
    <w:p w:rsidR="00AC3CD5" w:rsidRPr="00E64924" w:rsidRDefault="00AC3CD5" w:rsidP="00AC3CD5">
      <w:pPr>
        <w:pStyle w:val="afff1"/>
        <w:spacing w:line="500" w:lineRule="exact"/>
        <w:ind w:firstLineChars="500" w:firstLine="1200"/>
        <w:rPr>
          <w:rFonts w:ascii="Times New Roman"/>
        </w:rPr>
      </w:pPr>
      <w:r w:rsidRPr="00E64924">
        <w:rPr>
          <w:rFonts w:ascii="Times New Roman"/>
        </w:rPr>
        <w:t>L</w:t>
      </w:r>
      <w:r w:rsidRPr="00E64924">
        <w:rPr>
          <w:rFonts w:ascii="Times New Roman"/>
          <w:vertAlign w:val="subscript"/>
        </w:rPr>
        <w:t>i</w:t>
      </w:r>
      <w:r w:rsidRPr="00E64924">
        <w:rPr>
          <w:rFonts w:ascii="Times New Roman"/>
        </w:rPr>
        <w:t>──</w:t>
      </w:r>
      <w:r w:rsidRPr="00E64924">
        <w:rPr>
          <w:rFonts w:ascii="Times New Roman" w:hAnsiTheme="minorEastAsia" w:hint="eastAsia"/>
        </w:rPr>
        <w:t>某一个声压级，</w:t>
      </w:r>
      <w:r w:rsidRPr="00E64924">
        <w:rPr>
          <w:rFonts w:ascii="Times New Roman"/>
        </w:rPr>
        <w:t>dB</w:t>
      </w:r>
      <w:r w:rsidRPr="00E64924">
        <w:rPr>
          <w:rFonts w:ascii="Times New Roman" w:hAnsiTheme="minorEastAsia" w:hint="eastAsia"/>
        </w:rPr>
        <w:t>。</w:t>
      </w:r>
    </w:p>
    <w:p w:rsidR="00AC3CD5" w:rsidRPr="00E64924" w:rsidRDefault="00AC3CD5" w:rsidP="00AC3CD5">
      <w:pPr>
        <w:pStyle w:val="4"/>
        <w:rPr>
          <w:rFonts w:ascii="Times New Roman" w:eastAsia="宋体"/>
          <w:sz w:val="24"/>
          <w:szCs w:val="24"/>
        </w:rPr>
      </w:pPr>
      <w:r w:rsidRPr="00E64924">
        <w:rPr>
          <w:sz w:val="24"/>
          <w:szCs w:val="24"/>
        </w:rPr>
        <w:t>5.4.3.3</w:t>
      </w:r>
      <w:r w:rsidRPr="00E64924">
        <w:rPr>
          <w:rFonts w:eastAsiaTheme="minorEastAsia" w:hAnsiTheme="minorEastAsia" w:hint="eastAsia"/>
          <w:sz w:val="24"/>
          <w:szCs w:val="24"/>
        </w:rPr>
        <w:t>预测结果</w:t>
      </w:r>
    </w:p>
    <w:p w:rsidR="00AC3CD5" w:rsidRPr="00E64924" w:rsidRDefault="00AC3CD5" w:rsidP="002A08D3">
      <w:pPr>
        <w:snapToGrid w:val="0"/>
        <w:spacing w:line="500" w:lineRule="exact"/>
        <w:ind w:firstLineChars="200" w:firstLine="480"/>
        <w:rPr>
          <w:sz w:val="24"/>
          <w:szCs w:val="24"/>
        </w:rPr>
      </w:pPr>
      <w:r w:rsidRPr="00E64924">
        <w:rPr>
          <w:rFonts w:hAnsiTheme="minorEastAsia" w:hint="eastAsia"/>
          <w:sz w:val="24"/>
          <w:szCs w:val="24"/>
        </w:rPr>
        <w:t>利用预测模式计算出以上各类影响噪声级，根据各级能量叠加法计算出设备噪声对厂界各预测点的预测值，并按贡献值绘制等声值线图，见图</w:t>
      </w:r>
      <w:r w:rsidRPr="00E64924">
        <w:rPr>
          <w:sz w:val="24"/>
          <w:szCs w:val="24"/>
        </w:rPr>
        <w:t>5.4-1</w:t>
      </w:r>
      <w:r w:rsidRPr="00E64924">
        <w:rPr>
          <w:rFonts w:hAnsiTheme="minorEastAsia" w:hint="eastAsia"/>
          <w:sz w:val="24"/>
          <w:szCs w:val="24"/>
        </w:rPr>
        <w:t>。预测结果见表</w:t>
      </w:r>
      <w:r w:rsidRPr="00E64924">
        <w:rPr>
          <w:sz w:val="24"/>
          <w:szCs w:val="24"/>
        </w:rPr>
        <w:t>5.4-3</w:t>
      </w:r>
      <w:r w:rsidRPr="00E64924">
        <w:rPr>
          <w:rFonts w:hAnsiTheme="minorEastAsia" w:hint="eastAsia"/>
          <w:sz w:val="24"/>
          <w:szCs w:val="24"/>
        </w:rPr>
        <w:t>：</w:t>
      </w:r>
    </w:p>
    <w:p w:rsidR="00AC3CD5" w:rsidRPr="00E64924" w:rsidRDefault="00AC3CD5" w:rsidP="00AC3CD5">
      <w:pPr>
        <w:spacing w:line="500" w:lineRule="exact"/>
        <w:jc w:val="center"/>
        <w:rPr>
          <w:szCs w:val="21"/>
        </w:rPr>
      </w:pPr>
      <w:r w:rsidRPr="00E64924">
        <w:rPr>
          <w:rFonts w:hAnsiTheme="minorEastAsia" w:hint="eastAsia"/>
          <w:szCs w:val="21"/>
        </w:rPr>
        <w:t>表</w:t>
      </w:r>
      <w:r w:rsidRPr="00E64924">
        <w:rPr>
          <w:szCs w:val="21"/>
        </w:rPr>
        <w:t xml:space="preserve">5.4-3 </w:t>
      </w:r>
      <w:r w:rsidRPr="00E64924">
        <w:rPr>
          <w:rFonts w:hAnsiTheme="minorEastAsia" w:hint="eastAsia"/>
          <w:szCs w:val="21"/>
        </w:rPr>
        <w:t>工程主要设备噪声源强单位：</w:t>
      </w:r>
      <w:r w:rsidRPr="00E64924">
        <w:rPr>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70"/>
        <w:gridCol w:w="1320"/>
        <w:gridCol w:w="1764"/>
        <w:gridCol w:w="2524"/>
        <w:gridCol w:w="2008"/>
      </w:tblGrid>
      <w:tr w:rsidR="00AC3CD5" w:rsidRPr="00E64924" w:rsidTr="00AC3CD5">
        <w:trPr>
          <w:cantSplit/>
          <w:trHeight w:val="340"/>
          <w:jc w:val="center"/>
        </w:trPr>
        <w:tc>
          <w:tcPr>
            <w:tcW w:w="899" w:type="pc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测点位置</w:t>
            </w:r>
          </w:p>
        </w:tc>
        <w:tc>
          <w:tcPr>
            <w:tcW w:w="711"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时间</w:t>
            </w:r>
          </w:p>
        </w:tc>
        <w:tc>
          <w:tcPr>
            <w:tcW w:w="950"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贡献值</w:t>
            </w:r>
          </w:p>
        </w:tc>
        <w:tc>
          <w:tcPr>
            <w:tcW w:w="1359"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标准值</w:t>
            </w:r>
          </w:p>
        </w:tc>
        <w:tc>
          <w:tcPr>
            <w:tcW w:w="1081" w:type="pct"/>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超标情况</w:t>
            </w:r>
          </w:p>
        </w:tc>
      </w:tr>
      <w:tr w:rsidR="00AC3CD5" w:rsidRPr="00E64924" w:rsidTr="00AC3CD5">
        <w:trPr>
          <w:cantSplit/>
          <w:trHeight w:val="340"/>
          <w:jc w:val="center"/>
        </w:trPr>
        <w:tc>
          <w:tcPr>
            <w:tcW w:w="899"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东边界</w:t>
            </w:r>
          </w:p>
        </w:tc>
        <w:tc>
          <w:tcPr>
            <w:tcW w:w="7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昼间</w:t>
            </w:r>
          </w:p>
        </w:tc>
        <w:tc>
          <w:tcPr>
            <w:tcW w:w="95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34.63</w:t>
            </w:r>
          </w:p>
        </w:tc>
        <w:tc>
          <w:tcPr>
            <w:tcW w:w="1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65</w:t>
            </w:r>
          </w:p>
        </w:tc>
        <w:tc>
          <w:tcPr>
            <w:tcW w:w="108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未超标</w:t>
            </w:r>
          </w:p>
        </w:tc>
      </w:tr>
      <w:tr w:rsidR="00AC3CD5" w:rsidRPr="00E64924" w:rsidTr="00AC3CD5">
        <w:trPr>
          <w:cantSplit/>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7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夜间</w:t>
            </w:r>
          </w:p>
        </w:tc>
        <w:tc>
          <w:tcPr>
            <w:tcW w:w="95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34.63</w:t>
            </w:r>
          </w:p>
        </w:tc>
        <w:tc>
          <w:tcPr>
            <w:tcW w:w="1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55</w:t>
            </w:r>
          </w:p>
        </w:tc>
        <w:tc>
          <w:tcPr>
            <w:tcW w:w="108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未超标</w:t>
            </w:r>
          </w:p>
        </w:tc>
      </w:tr>
      <w:tr w:rsidR="00AC3CD5" w:rsidRPr="00E64924" w:rsidTr="00AC3CD5">
        <w:trPr>
          <w:cantSplit/>
          <w:trHeight w:val="340"/>
          <w:jc w:val="center"/>
        </w:trPr>
        <w:tc>
          <w:tcPr>
            <w:tcW w:w="899"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南边界</w:t>
            </w:r>
          </w:p>
        </w:tc>
        <w:tc>
          <w:tcPr>
            <w:tcW w:w="7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昼间</w:t>
            </w:r>
          </w:p>
        </w:tc>
        <w:tc>
          <w:tcPr>
            <w:tcW w:w="95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24.4</w:t>
            </w:r>
          </w:p>
        </w:tc>
        <w:tc>
          <w:tcPr>
            <w:tcW w:w="1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65</w:t>
            </w:r>
          </w:p>
        </w:tc>
        <w:tc>
          <w:tcPr>
            <w:tcW w:w="108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未超标</w:t>
            </w:r>
          </w:p>
        </w:tc>
      </w:tr>
      <w:tr w:rsidR="00AC3CD5" w:rsidRPr="00E64924" w:rsidTr="00AC3CD5">
        <w:trPr>
          <w:cantSplit/>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7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夜间</w:t>
            </w:r>
          </w:p>
        </w:tc>
        <w:tc>
          <w:tcPr>
            <w:tcW w:w="95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24.4</w:t>
            </w:r>
          </w:p>
        </w:tc>
        <w:tc>
          <w:tcPr>
            <w:tcW w:w="1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55</w:t>
            </w:r>
          </w:p>
        </w:tc>
        <w:tc>
          <w:tcPr>
            <w:tcW w:w="108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未超标</w:t>
            </w:r>
          </w:p>
        </w:tc>
      </w:tr>
      <w:tr w:rsidR="00AC3CD5" w:rsidRPr="00E64924" w:rsidTr="00AC3CD5">
        <w:trPr>
          <w:cantSplit/>
          <w:trHeight w:val="340"/>
          <w:jc w:val="center"/>
        </w:trPr>
        <w:tc>
          <w:tcPr>
            <w:tcW w:w="899" w:type="pct"/>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西边界</w:t>
            </w:r>
          </w:p>
        </w:tc>
        <w:tc>
          <w:tcPr>
            <w:tcW w:w="7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昼间</w:t>
            </w:r>
          </w:p>
        </w:tc>
        <w:tc>
          <w:tcPr>
            <w:tcW w:w="95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39.44</w:t>
            </w:r>
          </w:p>
        </w:tc>
        <w:tc>
          <w:tcPr>
            <w:tcW w:w="1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65</w:t>
            </w:r>
          </w:p>
        </w:tc>
        <w:tc>
          <w:tcPr>
            <w:tcW w:w="108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未超标</w:t>
            </w:r>
          </w:p>
        </w:tc>
      </w:tr>
      <w:tr w:rsidR="00AC3CD5" w:rsidRPr="00E64924" w:rsidTr="00AC3CD5">
        <w:trPr>
          <w:cantSplit/>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7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夜间</w:t>
            </w:r>
          </w:p>
        </w:tc>
        <w:tc>
          <w:tcPr>
            <w:tcW w:w="95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39.44</w:t>
            </w:r>
          </w:p>
        </w:tc>
        <w:tc>
          <w:tcPr>
            <w:tcW w:w="1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55</w:t>
            </w:r>
          </w:p>
        </w:tc>
        <w:tc>
          <w:tcPr>
            <w:tcW w:w="108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未超标</w:t>
            </w:r>
          </w:p>
        </w:tc>
      </w:tr>
      <w:tr w:rsidR="00AC3CD5" w:rsidRPr="00E64924" w:rsidTr="00AC3CD5">
        <w:trPr>
          <w:cantSplit/>
          <w:trHeight w:val="340"/>
          <w:jc w:val="center"/>
        </w:trPr>
        <w:tc>
          <w:tcPr>
            <w:tcW w:w="899" w:type="pct"/>
            <w:vMerge w:val="restart"/>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北边界</w:t>
            </w:r>
          </w:p>
        </w:tc>
        <w:tc>
          <w:tcPr>
            <w:tcW w:w="7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昼间</w:t>
            </w:r>
          </w:p>
        </w:tc>
        <w:tc>
          <w:tcPr>
            <w:tcW w:w="950"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27.28</w:t>
            </w:r>
          </w:p>
        </w:tc>
        <w:tc>
          <w:tcPr>
            <w:tcW w:w="1359"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65</w:t>
            </w:r>
          </w:p>
        </w:tc>
        <w:tc>
          <w:tcPr>
            <w:tcW w:w="108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未超标</w:t>
            </w:r>
          </w:p>
        </w:tc>
      </w:tr>
      <w:tr w:rsidR="00AC3CD5" w:rsidRPr="00E64924" w:rsidTr="00AC3CD5">
        <w:trPr>
          <w:cantSplit/>
          <w:trHeight w:val="340"/>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widowControl/>
              <w:jc w:val="left"/>
              <w:rPr>
                <w:rFonts w:cs="Times New Roman"/>
                <w:szCs w:val="21"/>
              </w:rPr>
            </w:pPr>
          </w:p>
        </w:tc>
        <w:tc>
          <w:tcPr>
            <w:tcW w:w="711"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夜间</w:t>
            </w:r>
          </w:p>
        </w:tc>
        <w:tc>
          <w:tcPr>
            <w:tcW w:w="950"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27.28</w:t>
            </w:r>
          </w:p>
        </w:tc>
        <w:tc>
          <w:tcPr>
            <w:tcW w:w="1359"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szCs w:val="21"/>
              </w:rPr>
              <w:t>55</w:t>
            </w:r>
          </w:p>
        </w:tc>
        <w:tc>
          <w:tcPr>
            <w:tcW w:w="1081" w:type="pct"/>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adjustRightInd w:val="0"/>
              <w:snapToGrid w:val="0"/>
              <w:spacing w:line="300" w:lineRule="exact"/>
              <w:jc w:val="center"/>
              <w:rPr>
                <w:rFonts w:cs="Times New Roman"/>
                <w:szCs w:val="21"/>
              </w:rPr>
            </w:pPr>
            <w:r w:rsidRPr="00E64924">
              <w:rPr>
                <w:rFonts w:hAnsiTheme="minorEastAsia" w:hint="eastAsia"/>
                <w:szCs w:val="21"/>
              </w:rPr>
              <w:t>未超标</w:t>
            </w:r>
          </w:p>
        </w:tc>
      </w:tr>
    </w:tbl>
    <w:p w:rsidR="00AC3CD5" w:rsidRPr="00E64924" w:rsidRDefault="00AC3CD5" w:rsidP="00AC3CD5">
      <w:pPr>
        <w:pStyle w:val="4"/>
        <w:rPr>
          <w:rFonts w:ascii="Times New Roman" w:eastAsia="宋体" w:hAnsi="Times New Roman" w:cs="Times New Roman"/>
          <w:kern w:val="0"/>
          <w:sz w:val="24"/>
          <w:szCs w:val="24"/>
        </w:rPr>
      </w:pPr>
      <w:r w:rsidRPr="00E64924">
        <w:rPr>
          <w:sz w:val="24"/>
          <w:szCs w:val="24"/>
        </w:rPr>
        <w:t>5.4.3.4</w:t>
      </w:r>
      <w:r w:rsidRPr="00E64924">
        <w:rPr>
          <w:rFonts w:eastAsiaTheme="minorEastAsia" w:hint="eastAsia"/>
          <w:sz w:val="24"/>
          <w:szCs w:val="24"/>
        </w:rPr>
        <w:t>声环境影响评价结论</w:t>
      </w:r>
    </w:p>
    <w:p w:rsidR="00AC3CD5" w:rsidRPr="00E64924" w:rsidRDefault="00AC3CD5" w:rsidP="00460FE7">
      <w:pPr>
        <w:snapToGrid w:val="0"/>
        <w:spacing w:line="500" w:lineRule="exact"/>
        <w:ind w:firstLineChars="200" w:firstLine="480"/>
        <w:rPr>
          <w:sz w:val="24"/>
          <w:szCs w:val="24"/>
        </w:rPr>
      </w:pPr>
      <w:r w:rsidRPr="00E64924">
        <w:rPr>
          <w:rFonts w:hAnsiTheme="minorEastAsia" w:hint="eastAsia"/>
          <w:sz w:val="24"/>
          <w:szCs w:val="24"/>
        </w:rPr>
        <w:t>由预测可知，本项目场界噪声贡献值在</w:t>
      </w:r>
      <w:r w:rsidRPr="00E64924">
        <w:rPr>
          <w:rFonts w:hAnsiTheme="minorEastAsia"/>
          <w:sz w:val="24"/>
          <w:szCs w:val="24"/>
        </w:rPr>
        <w:t>24.4~39.44dBA</w:t>
      </w:r>
      <w:r w:rsidRPr="00E64924">
        <w:rPr>
          <w:rFonts w:hAnsiTheme="minorEastAsia" w:hint="eastAsia"/>
          <w:sz w:val="24"/>
          <w:szCs w:val="24"/>
        </w:rPr>
        <w:t>之间，满足《工业企业厂界环境噪声排放标准》（</w:t>
      </w:r>
      <w:r w:rsidRPr="00E64924">
        <w:rPr>
          <w:sz w:val="24"/>
          <w:szCs w:val="24"/>
        </w:rPr>
        <w:t>GB12348—2008</w:t>
      </w:r>
      <w:r w:rsidRPr="00E64924">
        <w:rPr>
          <w:rFonts w:hAnsiTheme="minorEastAsia" w:hint="eastAsia"/>
          <w:sz w:val="24"/>
          <w:szCs w:val="24"/>
        </w:rPr>
        <w:t>）中</w:t>
      </w:r>
      <w:r w:rsidRPr="00E64924">
        <w:rPr>
          <w:sz w:val="24"/>
          <w:szCs w:val="24"/>
        </w:rPr>
        <w:t>3</w:t>
      </w:r>
      <w:r w:rsidRPr="00E64924">
        <w:rPr>
          <w:rFonts w:hAnsiTheme="minorEastAsia" w:hint="eastAsia"/>
          <w:sz w:val="24"/>
          <w:szCs w:val="24"/>
        </w:rPr>
        <w:t>类标准要求。可见从声环境影响方面，本项目的建设和运营不会对当地声环境产生明显影响。</w:t>
      </w:r>
    </w:p>
    <w:p w:rsidR="00AC3CD5" w:rsidRPr="00E64924" w:rsidRDefault="00AC3CD5" w:rsidP="00AC3CD5">
      <w:pPr>
        <w:pStyle w:val="afd"/>
        <w:snapToGrid w:val="0"/>
        <w:spacing w:after="0" w:line="500" w:lineRule="exact"/>
        <w:rPr>
          <w:rFonts w:eastAsiaTheme="minorEastAsia"/>
          <w:color w:val="auto"/>
        </w:rPr>
      </w:pPr>
      <w:r w:rsidRPr="00E64924">
        <w:rPr>
          <w:rFonts w:eastAsiaTheme="minorEastAsia" w:hAnsiTheme="minorEastAsia" w:hint="eastAsia"/>
          <w:color w:val="auto"/>
        </w:rPr>
        <w:t>为更大程度的减轻生产噪声对环境的贡献，项目在建设和运营过程中应采取以下措施：</w:t>
      </w:r>
    </w:p>
    <w:p w:rsidR="00AC3CD5" w:rsidRPr="00E64924" w:rsidRDefault="00AC3CD5" w:rsidP="00AC3CD5">
      <w:pPr>
        <w:pStyle w:val="afd"/>
        <w:snapToGrid w:val="0"/>
        <w:spacing w:after="0" w:line="500" w:lineRule="exact"/>
        <w:rPr>
          <w:rFonts w:eastAsiaTheme="minorEastAsia"/>
          <w:color w:val="auto"/>
        </w:rPr>
      </w:pPr>
      <w:r w:rsidRPr="00E64924">
        <w:rPr>
          <w:rFonts w:eastAsiaTheme="minorEastAsia" w:hAnsiTheme="minorEastAsia" w:hint="eastAsia"/>
          <w:color w:val="auto"/>
        </w:rPr>
        <w:t>（</w:t>
      </w:r>
      <w:r w:rsidRPr="00E64924">
        <w:rPr>
          <w:rFonts w:eastAsiaTheme="minorEastAsia"/>
          <w:color w:val="auto"/>
        </w:rPr>
        <w:t>1</w:t>
      </w:r>
      <w:r w:rsidRPr="00E64924">
        <w:rPr>
          <w:rFonts w:eastAsiaTheme="minorEastAsia" w:hAnsiTheme="minorEastAsia" w:hint="eastAsia"/>
          <w:color w:val="auto"/>
        </w:rPr>
        <w:t>）在设备选型时，应优选低噪声设备，以降低噪声源声压级。</w:t>
      </w:r>
    </w:p>
    <w:p w:rsidR="00AC3CD5" w:rsidRPr="00E64924" w:rsidRDefault="00AC3CD5" w:rsidP="00AC3CD5">
      <w:pPr>
        <w:pStyle w:val="afd"/>
        <w:snapToGrid w:val="0"/>
        <w:spacing w:after="0" w:line="500" w:lineRule="exact"/>
        <w:rPr>
          <w:rFonts w:eastAsiaTheme="minorEastAsia"/>
          <w:color w:val="auto"/>
        </w:rPr>
      </w:pPr>
      <w:r w:rsidRPr="00E64924">
        <w:rPr>
          <w:rFonts w:eastAsiaTheme="minorEastAsia" w:hAnsiTheme="minorEastAsia" w:hint="eastAsia"/>
          <w:color w:val="auto"/>
        </w:rPr>
        <w:t>（</w:t>
      </w:r>
      <w:r w:rsidRPr="00E64924">
        <w:rPr>
          <w:rFonts w:eastAsiaTheme="minorEastAsia"/>
          <w:color w:val="auto"/>
        </w:rPr>
        <w:t>2</w:t>
      </w:r>
      <w:r w:rsidRPr="00E64924">
        <w:rPr>
          <w:rFonts w:eastAsiaTheme="minorEastAsia" w:hAnsiTheme="minorEastAsia" w:hint="eastAsia"/>
          <w:color w:val="auto"/>
        </w:rPr>
        <w:t>）采用先进的工艺技术，尽可能减少产噪设备的数量。</w:t>
      </w:r>
    </w:p>
    <w:p w:rsidR="00AC3CD5" w:rsidRPr="00E64924" w:rsidRDefault="00AC3CD5" w:rsidP="00460FE7">
      <w:pPr>
        <w:snapToGrid w:val="0"/>
        <w:spacing w:line="500" w:lineRule="exact"/>
        <w:ind w:firstLineChars="200" w:firstLine="480"/>
        <w:rPr>
          <w:rFonts w:ascii="Times New Roman" w:hAnsi="Times New Roman"/>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）在总体设计上要布局合理，在总平面布置设计时，应将主要噪声源车间或装置远离办公楼，或将高噪声设备集中以便于控制。</w:t>
      </w:r>
    </w:p>
    <w:p w:rsidR="00AC3CD5" w:rsidRPr="00E64924" w:rsidRDefault="00AC3CD5" w:rsidP="00460FE7">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4</w:t>
      </w:r>
      <w:r w:rsidRPr="00E64924">
        <w:rPr>
          <w:rFonts w:hAnsiTheme="minorEastAsia" w:hint="eastAsia"/>
          <w:sz w:val="24"/>
          <w:szCs w:val="24"/>
        </w:rPr>
        <w:t>）在风机出口安装消声器，风机与管道连接采用软连接。还可对鼓风机等采取独立基础与混凝土地面分离等措施，以防止共振。</w:t>
      </w:r>
    </w:p>
    <w:p w:rsidR="00AC3CD5" w:rsidRPr="00E64924" w:rsidRDefault="00AC3CD5" w:rsidP="00AC3CD5">
      <w:pPr>
        <w:pStyle w:val="23"/>
        <w:spacing w:after="0" w:line="500" w:lineRule="exact"/>
        <w:rPr>
          <w:rFonts w:eastAsiaTheme="minorEastAsia"/>
        </w:rPr>
      </w:pPr>
      <w:r w:rsidRPr="00E64924">
        <w:rPr>
          <w:rFonts w:hAnsiTheme="minorEastAsia" w:hint="eastAsia"/>
        </w:rPr>
        <w:t>（</w:t>
      </w:r>
      <w:r w:rsidRPr="00E64924">
        <w:t>5</w:t>
      </w:r>
      <w:r w:rsidRPr="00E64924">
        <w:rPr>
          <w:rFonts w:hAnsiTheme="minorEastAsia" w:hint="eastAsia"/>
        </w:rPr>
        <w:t>）各类泵座基础安装弹性衬垫和保护套，泵进出口管路加装避震喉，水泵电动机安装隔声罩。</w:t>
      </w:r>
    </w:p>
    <w:p w:rsidR="00AC3CD5" w:rsidRPr="00E64924" w:rsidRDefault="00AC3CD5" w:rsidP="00AC3CD5">
      <w:pPr>
        <w:pStyle w:val="afd"/>
        <w:snapToGrid w:val="0"/>
        <w:spacing w:after="0" w:line="500" w:lineRule="exact"/>
        <w:rPr>
          <w:rFonts w:eastAsiaTheme="minorEastAsia"/>
          <w:color w:val="auto"/>
        </w:rPr>
      </w:pPr>
      <w:r w:rsidRPr="00E64924">
        <w:rPr>
          <w:rFonts w:eastAsiaTheme="minorEastAsia" w:hAnsiTheme="minorEastAsia" w:hint="eastAsia"/>
          <w:color w:val="auto"/>
        </w:rPr>
        <w:t>（</w:t>
      </w:r>
      <w:r w:rsidRPr="00E64924">
        <w:rPr>
          <w:rFonts w:eastAsiaTheme="minorEastAsia"/>
          <w:color w:val="auto"/>
        </w:rPr>
        <w:t>6</w:t>
      </w:r>
      <w:r w:rsidRPr="00E64924">
        <w:rPr>
          <w:rFonts w:eastAsiaTheme="minorEastAsia" w:hAnsiTheme="minorEastAsia" w:hint="eastAsia"/>
          <w:color w:val="auto"/>
        </w:rPr>
        <w:t>）对噪声作用对象即岗位操作人员进行个体防护，最经济的办法是戴防护耳塞、耳器等，降噪效果在</w:t>
      </w:r>
      <w:r w:rsidRPr="00E64924">
        <w:rPr>
          <w:rFonts w:eastAsiaTheme="minorEastAsia"/>
          <w:color w:val="auto"/>
        </w:rPr>
        <w:t>20</w:t>
      </w:r>
      <w:r w:rsidRPr="00E64924">
        <w:rPr>
          <w:rFonts w:eastAsiaTheme="minorEastAsia" w:hAnsiTheme="minorEastAsia" w:hint="eastAsia"/>
          <w:color w:val="auto"/>
        </w:rPr>
        <w:t>－</w:t>
      </w:r>
      <w:r w:rsidRPr="00E64924">
        <w:rPr>
          <w:rFonts w:eastAsiaTheme="minorEastAsia"/>
          <w:color w:val="auto"/>
        </w:rPr>
        <w:t>30dB</w:t>
      </w:r>
      <w:r w:rsidRPr="00E64924">
        <w:rPr>
          <w:rFonts w:eastAsiaTheme="minorEastAsia" w:hAnsiTheme="minorEastAsia" w:hint="eastAsia"/>
          <w:color w:val="auto"/>
        </w:rPr>
        <w:t>（</w:t>
      </w:r>
      <w:r w:rsidRPr="00E64924">
        <w:rPr>
          <w:rFonts w:eastAsiaTheme="minorEastAsia"/>
          <w:color w:val="auto"/>
        </w:rPr>
        <w:t>A</w:t>
      </w:r>
      <w:r w:rsidRPr="00E64924">
        <w:rPr>
          <w:rFonts w:eastAsiaTheme="minorEastAsia" w:hAnsiTheme="minorEastAsia" w:hint="eastAsia"/>
          <w:color w:val="auto"/>
        </w:rPr>
        <w:t>）。</w:t>
      </w:r>
    </w:p>
    <w:p w:rsidR="00AC3CD5" w:rsidRPr="00E64924" w:rsidRDefault="00AC3CD5" w:rsidP="00460FE7">
      <w:pPr>
        <w:snapToGrid w:val="0"/>
        <w:spacing w:line="500" w:lineRule="exact"/>
        <w:ind w:firstLineChars="200" w:firstLine="480"/>
        <w:rPr>
          <w:rFonts w:ascii="Times New Roman" w:hAnsi="Times New Roman"/>
          <w:sz w:val="24"/>
          <w:szCs w:val="24"/>
        </w:rPr>
      </w:pPr>
      <w:r w:rsidRPr="00E64924">
        <w:rPr>
          <w:rFonts w:hAnsiTheme="minorEastAsia" w:hint="eastAsia"/>
          <w:sz w:val="24"/>
          <w:szCs w:val="24"/>
        </w:rPr>
        <w:t>（</w:t>
      </w:r>
      <w:r w:rsidRPr="00E64924">
        <w:rPr>
          <w:sz w:val="24"/>
          <w:szCs w:val="24"/>
        </w:rPr>
        <w:t>7</w:t>
      </w:r>
      <w:r w:rsidRPr="00E64924">
        <w:rPr>
          <w:rFonts w:hAnsiTheme="minorEastAsia" w:hint="eastAsia"/>
          <w:sz w:val="24"/>
          <w:szCs w:val="24"/>
        </w:rPr>
        <w:t>）厂房周围加强绿化，利用植物吸声减噪，以提高噪声源传播至厂界过程的噪声衰减量。</w:t>
      </w:r>
    </w:p>
    <w:p w:rsidR="00AC3CD5" w:rsidRPr="00E64924" w:rsidRDefault="00AC3CD5" w:rsidP="00460FE7">
      <w:pPr>
        <w:spacing w:line="500" w:lineRule="exact"/>
        <w:ind w:firstLineChars="200" w:firstLine="480"/>
        <w:jc w:val="left"/>
        <w:rPr>
          <w:rFonts w:hAnsiTheme="minorEastAsia"/>
          <w:sz w:val="24"/>
          <w:szCs w:val="24"/>
        </w:rPr>
      </w:pPr>
      <w:r w:rsidRPr="00E64924">
        <w:rPr>
          <w:rFonts w:hAnsiTheme="minorEastAsia" w:hint="eastAsia"/>
          <w:sz w:val="24"/>
          <w:szCs w:val="24"/>
        </w:rPr>
        <w:t>（</w:t>
      </w:r>
      <w:r w:rsidRPr="00E64924">
        <w:rPr>
          <w:sz w:val="24"/>
          <w:szCs w:val="24"/>
        </w:rPr>
        <w:t>8</w:t>
      </w:r>
      <w:r w:rsidRPr="00E64924">
        <w:rPr>
          <w:rFonts w:hAnsiTheme="minorEastAsia" w:hint="eastAsia"/>
          <w:sz w:val="24"/>
          <w:szCs w:val="24"/>
        </w:rPr>
        <w:t>）加强管理，经常对产噪设备的性能进行检查，保持设备平衡，以减少震动的产生，平时要对防噪设施经常维护，确保其发挥正常功能。</w:t>
      </w:r>
    </w:p>
    <w:p w:rsidR="00AC3CD5" w:rsidRPr="00E64924" w:rsidRDefault="00AC3CD5" w:rsidP="00460FE7">
      <w:pPr>
        <w:pStyle w:val="2"/>
        <w:spacing w:before="0" w:after="0" w:line="500" w:lineRule="exact"/>
        <w:rPr>
          <w:rFonts w:eastAsia="宋体" w:hAnsi="Times New Roman"/>
          <w:sz w:val="30"/>
          <w:szCs w:val="30"/>
        </w:rPr>
      </w:pPr>
      <w:r w:rsidRPr="00E64924">
        <w:rPr>
          <w:sz w:val="30"/>
          <w:szCs w:val="30"/>
        </w:rPr>
        <w:t>5.5</w:t>
      </w:r>
      <w:r w:rsidRPr="00E64924">
        <w:rPr>
          <w:rFonts w:eastAsiaTheme="minorEastAsia" w:hint="eastAsia"/>
          <w:sz w:val="30"/>
          <w:szCs w:val="30"/>
        </w:rPr>
        <w:t>生态环境影响评价</w:t>
      </w:r>
    </w:p>
    <w:p w:rsidR="00AC3CD5" w:rsidRPr="00E64924" w:rsidRDefault="00AC3CD5" w:rsidP="00AC3CD5">
      <w:pPr>
        <w:pStyle w:val="33"/>
      </w:pPr>
      <w:r w:rsidRPr="00E64924">
        <w:t>5.5.1</w:t>
      </w:r>
      <w:r w:rsidRPr="00E64924">
        <w:rPr>
          <w:rFonts w:hint="eastAsia"/>
        </w:rPr>
        <w:t>项目运营期主要生态环境影响</w:t>
      </w:r>
    </w:p>
    <w:p w:rsidR="00AC3CD5" w:rsidRPr="00E64924" w:rsidRDefault="00AC3CD5" w:rsidP="00460FE7">
      <w:pPr>
        <w:spacing w:line="500" w:lineRule="exact"/>
        <w:ind w:firstLineChars="200" w:firstLine="480"/>
        <w:jc w:val="left"/>
        <w:rPr>
          <w:sz w:val="24"/>
          <w:szCs w:val="24"/>
        </w:rPr>
      </w:pPr>
      <w:r w:rsidRPr="00E64924">
        <w:rPr>
          <w:rFonts w:hAnsiTheme="minorEastAsia" w:hint="eastAsia"/>
          <w:sz w:val="24"/>
          <w:szCs w:val="24"/>
        </w:rPr>
        <w:t>本项目建设在工业园区内，主要以人工植被为主，项目占地为工业用地，根据现场踏勘，本项目的建设对地表植被影响较小，较大的生态影响为对所在地土壤的影响。</w:t>
      </w:r>
    </w:p>
    <w:p w:rsidR="00AC3CD5" w:rsidRPr="00E64924" w:rsidRDefault="00AC3CD5" w:rsidP="00460FE7">
      <w:pPr>
        <w:spacing w:line="500" w:lineRule="exact"/>
        <w:ind w:firstLineChars="200" w:firstLine="480"/>
        <w:jc w:val="left"/>
        <w:rPr>
          <w:sz w:val="24"/>
          <w:szCs w:val="24"/>
        </w:rPr>
      </w:pPr>
      <w:r w:rsidRPr="00E64924">
        <w:rPr>
          <w:rFonts w:hAnsiTheme="minorEastAsia" w:hint="eastAsia"/>
          <w:sz w:val="24"/>
          <w:szCs w:val="24"/>
        </w:rPr>
        <w:t>本项目占地类型为工业用地。本项目对土壤的影响主要体现在原料占地、固体废物堆存占地、物料渗漏对土壤的物理、化学性质破坏。污染主要集中在</w:t>
      </w:r>
      <w:smartTag w:uri="urn:schemas-microsoft-com:office:smarttags" w:element="chmetcnv">
        <w:smartTagPr>
          <w:attr w:name="TCSC" w:val="0"/>
          <w:attr w:name="NumberType" w:val="1"/>
          <w:attr w:name="Negative" w:val="False"/>
          <w:attr w:name="HasSpace" w:val="False"/>
          <w:attr w:name="SourceValue" w:val="20"/>
          <w:attr w:name="UnitName" w:val="cm"/>
        </w:smartTagPr>
        <w:r w:rsidRPr="00E64924">
          <w:rPr>
            <w:sz w:val="24"/>
            <w:szCs w:val="24"/>
          </w:rPr>
          <w:t>20cm</w:t>
        </w:r>
      </w:smartTag>
      <w:r w:rsidRPr="00E64924">
        <w:rPr>
          <w:rFonts w:hAnsiTheme="minorEastAsia" w:hint="eastAsia"/>
          <w:sz w:val="24"/>
          <w:szCs w:val="24"/>
        </w:rPr>
        <w:t>左右的表层。破坏土壤结果，影响土壤的通透性，改变土壤有机质的组成和结果，降低土壤质量。因石油类物质的水溶性一般很小，土壤颗粒吸附石油类物质后不易被水漫润，形不成有效的导水通路，使土壤透水性较低、透水量下降。</w:t>
      </w:r>
    </w:p>
    <w:p w:rsidR="00AC3CD5" w:rsidRPr="00E64924" w:rsidRDefault="00AC3CD5" w:rsidP="00460FE7">
      <w:pPr>
        <w:spacing w:line="500" w:lineRule="exact"/>
        <w:ind w:firstLineChars="200" w:firstLine="480"/>
        <w:jc w:val="left"/>
        <w:rPr>
          <w:sz w:val="24"/>
          <w:szCs w:val="24"/>
        </w:rPr>
      </w:pPr>
      <w:r w:rsidRPr="00E64924">
        <w:rPr>
          <w:rFonts w:hAnsiTheme="minorEastAsia" w:hint="eastAsia"/>
          <w:sz w:val="24"/>
          <w:szCs w:val="24"/>
        </w:rPr>
        <w:t>本项目原料和产生的固体废物均经过合理处置，主要防治生产过程中跑冒滴漏的发生，并通过雨水等进入土壤。</w:t>
      </w:r>
    </w:p>
    <w:p w:rsidR="00AC3CD5" w:rsidRPr="00E64924" w:rsidRDefault="00AC3CD5" w:rsidP="00AC3CD5">
      <w:pPr>
        <w:pStyle w:val="33"/>
        <w:rPr>
          <w:rFonts w:eastAsiaTheme="minorEastAsia"/>
        </w:rPr>
      </w:pPr>
      <w:r w:rsidRPr="00E64924">
        <w:t>5.5.2</w:t>
      </w:r>
      <w:r w:rsidRPr="00E64924">
        <w:rPr>
          <w:rFonts w:hint="eastAsia"/>
        </w:rPr>
        <w:t>生态环境保护措施</w:t>
      </w:r>
    </w:p>
    <w:p w:rsidR="00AC3CD5" w:rsidRPr="00E64924" w:rsidRDefault="00AC3CD5" w:rsidP="00460FE7">
      <w:pPr>
        <w:spacing w:line="500" w:lineRule="exact"/>
        <w:ind w:firstLineChars="200" w:firstLine="480"/>
        <w:jc w:val="left"/>
        <w:rPr>
          <w:sz w:val="24"/>
          <w:szCs w:val="24"/>
        </w:rPr>
      </w:pPr>
      <w:r w:rsidRPr="00E64924">
        <w:rPr>
          <w:rFonts w:hAnsiTheme="minorEastAsia" w:hint="eastAsia"/>
          <w:sz w:val="24"/>
          <w:szCs w:val="24"/>
        </w:rPr>
        <w:t>由区域环境质量现状和生态环境现状调查结果来看，区域生态环境质量并不理想，主要生态问题为环境污染问题。改善区域生态环境质量关键是解决环境污染问题。为防止因本工程的建设使区域生态环境继续恶化，减轻对当地农业生态环境的影响，本评价要求采取以下保护措施：</w:t>
      </w:r>
    </w:p>
    <w:p w:rsidR="00AC3CD5" w:rsidRPr="00E64924" w:rsidRDefault="00AC3CD5" w:rsidP="00460FE7">
      <w:pPr>
        <w:spacing w:line="500" w:lineRule="exact"/>
        <w:ind w:firstLineChars="200" w:firstLine="480"/>
        <w:jc w:val="left"/>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加强企业环境管理，提高职工的环境保护意识，并采取各项污染治理措施，以减少污染物的排放。各废气污染源要做到达标排放，并尽量减少跑、冒、滴、漏等产生的无组织摊放。在植物最易受害的生长期，企业还应特别注意防止因开停车及漏气、放空、跳闸等非正常运行引起的急性危害。设计及采购阶段应尽可能选用环保设备，并采取针对性的治理措施，减对周围环境的干扰。</w:t>
      </w:r>
    </w:p>
    <w:p w:rsidR="00AC3CD5" w:rsidRPr="00E64924" w:rsidRDefault="00AC3CD5" w:rsidP="00460FE7">
      <w:pPr>
        <w:spacing w:line="500" w:lineRule="exact"/>
        <w:ind w:firstLineChars="200" w:firstLine="480"/>
        <w:jc w:val="left"/>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本工程应根据当地气候气象、水文地质和环境容量要求，合理设计，加强施工管理，严格把关各污染环节的防治措施，定期对环保设施进行检修，保证其正常稳定运行，使处理效果达到工程设计要求，从源头上最大限度地减少气、水、渣及噪声向环境的排放，降低对周围生态环境的影响。</w:t>
      </w:r>
    </w:p>
    <w:p w:rsidR="00AC3CD5" w:rsidRPr="00E64924" w:rsidRDefault="00AC3CD5" w:rsidP="00460FE7">
      <w:pPr>
        <w:spacing w:line="500" w:lineRule="exact"/>
        <w:ind w:firstLineChars="200" w:firstLine="480"/>
        <w:jc w:val="left"/>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）为进一步改善区域生态环境及厂区环境，在加强厂内</w:t>
      </w:r>
      <w:r w:rsidRPr="00E64924">
        <w:rPr>
          <w:sz w:val="24"/>
          <w:szCs w:val="24"/>
        </w:rPr>
        <w:t>“</w:t>
      </w:r>
      <w:r w:rsidRPr="00E64924">
        <w:rPr>
          <w:rFonts w:hAnsiTheme="minorEastAsia" w:hint="eastAsia"/>
          <w:sz w:val="24"/>
          <w:szCs w:val="24"/>
        </w:rPr>
        <w:t>三废</w:t>
      </w:r>
      <w:r w:rsidRPr="00E64924">
        <w:rPr>
          <w:sz w:val="24"/>
          <w:szCs w:val="24"/>
        </w:rPr>
        <w:t>”</w:t>
      </w:r>
      <w:r w:rsidRPr="00E64924">
        <w:rPr>
          <w:rFonts w:hAnsiTheme="minorEastAsia" w:hint="eastAsia"/>
          <w:sz w:val="24"/>
          <w:szCs w:val="24"/>
        </w:rPr>
        <w:t>治理的同时，还应加强厂区内外的绿化建设，利用绿色植物作为治理工业污染的一种经济长效的手段，发挥它们在吸收有害气体、净化空气、改善环境、保持生态平衡等方面的重要作用。</w:t>
      </w:r>
    </w:p>
    <w:p w:rsidR="00AC3CD5" w:rsidRPr="00E64924" w:rsidRDefault="00AC3CD5" w:rsidP="00460FE7">
      <w:pPr>
        <w:spacing w:line="500" w:lineRule="exact"/>
        <w:ind w:firstLineChars="200" w:firstLine="480"/>
        <w:jc w:val="left"/>
        <w:rPr>
          <w:sz w:val="24"/>
          <w:szCs w:val="24"/>
        </w:rPr>
      </w:pPr>
      <w:r w:rsidRPr="00E64924">
        <w:rPr>
          <w:rFonts w:hAnsiTheme="minorEastAsia" w:hint="eastAsia"/>
          <w:sz w:val="24"/>
          <w:szCs w:val="24"/>
        </w:rPr>
        <w:t>资料显示，有绿化林带阻挡的地段，要比无林空旷地带降尘量减少</w:t>
      </w:r>
      <w:r w:rsidRPr="00E64924">
        <w:rPr>
          <w:sz w:val="24"/>
          <w:szCs w:val="24"/>
        </w:rPr>
        <w:t>23</w:t>
      </w:r>
      <w:r w:rsidRPr="00E64924">
        <w:rPr>
          <w:rFonts w:hAnsiTheme="minorEastAsia" w:hint="eastAsia"/>
          <w:sz w:val="24"/>
          <w:szCs w:val="24"/>
        </w:rPr>
        <w:t>～</w:t>
      </w:r>
      <w:r w:rsidRPr="00E64924">
        <w:rPr>
          <w:sz w:val="24"/>
          <w:szCs w:val="24"/>
        </w:rPr>
        <w:t>52%</w:t>
      </w:r>
      <w:r w:rsidRPr="00E64924">
        <w:rPr>
          <w:rFonts w:hAnsiTheme="minorEastAsia" w:hint="eastAsia"/>
          <w:sz w:val="24"/>
          <w:szCs w:val="24"/>
        </w:rPr>
        <w:t>，飘尘减少</w:t>
      </w:r>
      <w:r w:rsidRPr="00E64924">
        <w:rPr>
          <w:sz w:val="24"/>
          <w:szCs w:val="24"/>
        </w:rPr>
        <w:t>37</w:t>
      </w:r>
      <w:r w:rsidRPr="00E64924">
        <w:rPr>
          <w:rFonts w:hAnsiTheme="minorEastAsia" w:hint="eastAsia"/>
          <w:sz w:val="24"/>
          <w:szCs w:val="24"/>
        </w:rPr>
        <w:t>～</w:t>
      </w:r>
      <w:r w:rsidRPr="00E64924">
        <w:rPr>
          <w:sz w:val="24"/>
          <w:szCs w:val="24"/>
        </w:rPr>
        <w:t>60%</w:t>
      </w:r>
      <w:r w:rsidRPr="00E64924">
        <w:rPr>
          <w:rFonts w:hAnsiTheme="minorEastAsia" w:hint="eastAsia"/>
          <w:sz w:val="24"/>
          <w:szCs w:val="24"/>
        </w:rPr>
        <w:t>，即使在冬季落时期间，降尘率也可达</w:t>
      </w:r>
      <w:r w:rsidRPr="00E64924">
        <w:rPr>
          <w:sz w:val="24"/>
          <w:szCs w:val="24"/>
        </w:rPr>
        <w:t>20%</w:t>
      </w:r>
      <w:r w:rsidRPr="00E64924">
        <w:rPr>
          <w:rFonts w:hAnsiTheme="minorEastAsia" w:hint="eastAsia"/>
          <w:sz w:val="24"/>
          <w:szCs w:val="24"/>
        </w:rPr>
        <w:t>左右。在夏季，绿化覆盖率每增加</w:t>
      </w:r>
      <w:r w:rsidRPr="00E64924">
        <w:rPr>
          <w:sz w:val="24"/>
          <w:szCs w:val="24"/>
        </w:rPr>
        <w:t>1%</w:t>
      </w:r>
      <w:r w:rsidRPr="00E64924">
        <w:rPr>
          <w:rFonts w:hAnsiTheme="minorEastAsia" w:hint="eastAsia"/>
          <w:sz w:val="24"/>
          <w:szCs w:val="24"/>
        </w:rPr>
        <w:t>，大气中的</w:t>
      </w:r>
      <w:r w:rsidRPr="00E64924">
        <w:rPr>
          <w:sz w:val="24"/>
          <w:szCs w:val="24"/>
        </w:rPr>
        <w:t>SO</w:t>
      </w:r>
      <w:r w:rsidRPr="00E64924">
        <w:rPr>
          <w:sz w:val="24"/>
          <w:szCs w:val="24"/>
          <w:vertAlign w:val="subscript"/>
        </w:rPr>
        <w:t>2</w:t>
      </w:r>
      <w:r w:rsidRPr="00E64924">
        <w:rPr>
          <w:rFonts w:hAnsiTheme="minorEastAsia" w:hint="eastAsia"/>
          <w:sz w:val="24"/>
          <w:szCs w:val="24"/>
        </w:rPr>
        <w:t>浓度可减少</w:t>
      </w:r>
      <w:r w:rsidRPr="00E64924">
        <w:rPr>
          <w:sz w:val="24"/>
          <w:szCs w:val="24"/>
        </w:rPr>
        <w:t>30%</w:t>
      </w:r>
      <w:r w:rsidRPr="00E64924">
        <w:rPr>
          <w:rFonts w:hAnsiTheme="minorEastAsia" w:hint="eastAsia"/>
          <w:sz w:val="24"/>
          <w:szCs w:val="24"/>
        </w:rPr>
        <w:t>，颗粒物浓度可减少</w:t>
      </w:r>
      <w:r w:rsidRPr="00E64924">
        <w:rPr>
          <w:sz w:val="24"/>
          <w:szCs w:val="24"/>
        </w:rPr>
        <w:t>20%</w:t>
      </w:r>
      <w:r w:rsidRPr="00E64924">
        <w:rPr>
          <w:rFonts w:hAnsiTheme="minorEastAsia" w:hint="eastAsia"/>
          <w:sz w:val="24"/>
          <w:szCs w:val="24"/>
        </w:rPr>
        <w:t>。同时成片树木对减噪的效果较为显著，</w:t>
      </w:r>
      <w:smartTag w:uri="urn:schemas-microsoft-com:office:smarttags" w:element="chmetcnv">
        <w:smartTagPr>
          <w:attr w:name="TCSC" w:val="0"/>
          <w:attr w:name="NumberType" w:val="1"/>
          <w:attr w:name="Negative" w:val="False"/>
          <w:attr w:name="HasSpace" w:val="False"/>
          <w:attr w:name="SourceValue" w:val="30"/>
          <w:attr w:name="UnitName" w:val="m"/>
        </w:smartTagPr>
        <w:r w:rsidRPr="00E64924">
          <w:rPr>
            <w:sz w:val="24"/>
            <w:szCs w:val="24"/>
          </w:rPr>
          <w:t>30m</w:t>
        </w:r>
      </w:smartTag>
      <w:r w:rsidRPr="00E64924">
        <w:rPr>
          <w:rFonts w:hAnsiTheme="minorEastAsia" w:hint="eastAsia"/>
          <w:sz w:val="24"/>
          <w:szCs w:val="24"/>
        </w:rPr>
        <w:t>宽的树木带可降低噪声</w:t>
      </w:r>
      <w:r w:rsidRPr="00E64924">
        <w:rPr>
          <w:sz w:val="24"/>
          <w:szCs w:val="24"/>
        </w:rPr>
        <w:t>6-8dB(A)</w:t>
      </w:r>
      <w:r w:rsidRPr="00E64924">
        <w:rPr>
          <w:rFonts w:hAnsiTheme="minorEastAsia" w:hint="eastAsia"/>
          <w:sz w:val="24"/>
          <w:szCs w:val="24"/>
        </w:rPr>
        <w:t>，宽</w:t>
      </w:r>
      <w:smartTag w:uri="urn:schemas-microsoft-com:office:smarttags" w:element="chmetcnv">
        <w:smartTagPr>
          <w:attr w:name="TCSC" w:val="0"/>
          <w:attr w:name="NumberType" w:val="1"/>
          <w:attr w:name="Negative" w:val="False"/>
          <w:attr w:name="HasSpace" w:val="False"/>
          <w:attr w:name="SourceValue" w:val="40"/>
          <w:attr w:name="UnitName" w:val="m"/>
        </w:smartTagPr>
        <w:r w:rsidRPr="00E64924">
          <w:rPr>
            <w:sz w:val="24"/>
            <w:szCs w:val="24"/>
          </w:rPr>
          <w:t>40m</w:t>
        </w:r>
      </w:smartTag>
      <w:r w:rsidRPr="00E64924">
        <w:rPr>
          <w:rFonts w:hAnsiTheme="minorEastAsia" w:hint="eastAsia"/>
          <w:sz w:val="24"/>
          <w:szCs w:val="24"/>
        </w:rPr>
        <w:t>发育照好的乔、灌木林带可降低噪声</w:t>
      </w:r>
      <w:r w:rsidRPr="00E64924">
        <w:rPr>
          <w:sz w:val="24"/>
          <w:szCs w:val="24"/>
        </w:rPr>
        <w:t>17dB(A)</w:t>
      </w:r>
      <w:r w:rsidRPr="00E64924">
        <w:rPr>
          <w:rFonts w:hAnsiTheme="minorEastAsia" w:hint="eastAsia"/>
          <w:sz w:val="24"/>
          <w:szCs w:val="24"/>
        </w:rPr>
        <w:t>，单行树木也存一定的减噪效果，绿篱、绿墙对于声源的接受点在其高度以内的噪声，阻隔和吸收效果十分显著。</w:t>
      </w:r>
    </w:p>
    <w:p w:rsidR="00AC3CD5" w:rsidRPr="00E64924" w:rsidRDefault="00AC3CD5" w:rsidP="00AC3CD5">
      <w:pPr>
        <w:spacing w:line="500" w:lineRule="exact"/>
        <w:rPr>
          <w:sz w:val="24"/>
          <w:szCs w:val="24"/>
        </w:rPr>
      </w:pPr>
      <w:r w:rsidRPr="00E64924">
        <w:rPr>
          <w:rFonts w:hAnsiTheme="minorEastAsia" w:hint="eastAsia"/>
          <w:sz w:val="24"/>
          <w:szCs w:val="24"/>
        </w:rPr>
        <w:t>（</w:t>
      </w:r>
      <w:r w:rsidRPr="00E64924">
        <w:rPr>
          <w:sz w:val="24"/>
          <w:szCs w:val="24"/>
        </w:rPr>
        <w:t>4</w:t>
      </w:r>
      <w:r w:rsidRPr="00E64924">
        <w:rPr>
          <w:rFonts w:hAnsiTheme="minorEastAsia" w:hint="eastAsia"/>
          <w:sz w:val="24"/>
          <w:szCs w:val="24"/>
        </w:rPr>
        <w:t>）随同工程的建设，厂内应建全管理体制，加强生态意识教育，以利于生态环境资源的保护。同时，成立专职绿化队伍，加强厂区绿化植物的维护，达到设计的绿化效果。</w:t>
      </w:r>
    </w:p>
    <w:p w:rsidR="00AC3CD5" w:rsidRPr="00E64924" w:rsidRDefault="00AC3CD5" w:rsidP="00AC3CD5">
      <w:pPr>
        <w:spacing w:line="500" w:lineRule="exact"/>
        <w:rPr>
          <w:rFonts w:hAnsiTheme="minorEastAsia"/>
          <w:sz w:val="24"/>
          <w:szCs w:val="24"/>
        </w:rPr>
      </w:pPr>
      <w:r w:rsidRPr="00E64924">
        <w:rPr>
          <w:rFonts w:hAnsiTheme="minorEastAsia" w:hint="eastAsia"/>
          <w:sz w:val="24"/>
          <w:szCs w:val="24"/>
        </w:rPr>
        <w:t>（</w:t>
      </w:r>
      <w:r w:rsidRPr="00E64924">
        <w:rPr>
          <w:rFonts w:hAnsiTheme="minorEastAsia"/>
          <w:sz w:val="24"/>
          <w:szCs w:val="24"/>
        </w:rPr>
        <w:t>5</w:t>
      </w:r>
      <w:r w:rsidRPr="00E64924">
        <w:rPr>
          <w:rFonts w:hAnsiTheme="minorEastAsia" w:hint="eastAsia"/>
          <w:sz w:val="24"/>
          <w:szCs w:val="24"/>
        </w:rPr>
        <w:t>）厂区全部采用混凝土硬化，混凝土渗透系数为</w:t>
      </w:r>
      <w:r w:rsidRPr="00E64924">
        <w:rPr>
          <w:rFonts w:hAnsiTheme="minorEastAsia"/>
          <w:sz w:val="24"/>
          <w:szCs w:val="24"/>
        </w:rPr>
        <w:t>10</w:t>
      </w:r>
      <w:smartTag w:uri="urn:schemas-microsoft-com:office:smarttags" w:element="chmetcnv">
        <w:smartTagPr>
          <w:attr w:name="UnitName" w:val="cm"/>
          <w:attr w:name="SourceValue" w:val="7"/>
          <w:attr w:name="HasSpace" w:val="False"/>
          <w:attr w:name="Negative" w:val="True"/>
          <w:attr w:name="NumberType" w:val="1"/>
          <w:attr w:name="TCSC" w:val="0"/>
        </w:smartTagPr>
        <w:r w:rsidRPr="00E64924">
          <w:rPr>
            <w:rFonts w:hAnsiTheme="minorEastAsia"/>
            <w:sz w:val="24"/>
            <w:szCs w:val="24"/>
            <w:vertAlign w:val="superscript"/>
          </w:rPr>
          <w:t>-7</w:t>
        </w:r>
        <w:r w:rsidRPr="00E64924">
          <w:rPr>
            <w:rFonts w:hAnsiTheme="minorEastAsia"/>
            <w:sz w:val="24"/>
            <w:szCs w:val="24"/>
          </w:rPr>
          <w:t>cm</w:t>
        </w:r>
      </w:smartTag>
      <w:r w:rsidRPr="00E64924">
        <w:rPr>
          <w:rFonts w:hAnsiTheme="minorEastAsia"/>
          <w:sz w:val="24"/>
          <w:szCs w:val="24"/>
        </w:rPr>
        <w:t>/s</w:t>
      </w:r>
      <w:r w:rsidRPr="00E64924">
        <w:rPr>
          <w:rFonts w:hAnsiTheme="minorEastAsia" w:hint="eastAsia"/>
          <w:sz w:val="24"/>
          <w:szCs w:val="24"/>
        </w:rPr>
        <w:t>。针对重点污染防治区、一般污染防治区、简单防渗区等区域采取不同的防渗措施，防止土壤受到污染。</w:t>
      </w:r>
    </w:p>
    <w:p w:rsidR="00AC3CD5" w:rsidRPr="00E64924" w:rsidRDefault="00AC3CD5" w:rsidP="00BC1BD0">
      <w:pPr>
        <w:pStyle w:val="2"/>
        <w:spacing w:before="0" w:after="0" w:line="500" w:lineRule="exact"/>
        <w:rPr>
          <w:rFonts w:eastAsia="宋体" w:hAnsi="Times New Roman"/>
          <w:sz w:val="30"/>
          <w:szCs w:val="30"/>
        </w:rPr>
      </w:pPr>
      <w:r w:rsidRPr="00E64924">
        <w:rPr>
          <w:sz w:val="30"/>
          <w:szCs w:val="30"/>
        </w:rPr>
        <w:t>5.6</w:t>
      </w:r>
      <w:r w:rsidRPr="00E64924">
        <w:rPr>
          <w:rFonts w:eastAsiaTheme="minorEastAsia" w:hint="eastAsia"/>
          <w:sz w:val="30"/>
          <w:szCs w:val="30"/>
        </w:rPr>
        <w:t>土壤环境影响预测</w:t>
      </w:r>
    </w:p>
    <w:p w:rsidR="00AC3CD5" w:rsidRPr="00E64924" w:rsidRDefault="00AC3CD5" w:rsidP="00AC3CD5">
      <w:pPr>
        <w:pStyle w:val="33"/>
      </w:pPr>
      <w:r w:rsidRPr="00E64924">
        <w:t>5.6.1</w:t>
      </w:r>
      <w:r w:rsidRPr="00E64924">
        <w:rPr>
          <w:rFonts w:hint="eastAsia"/>
        </w:rPr>
        <w:t>预测评价时段</w:t>
      </w:r>
    </w:p>
    <w:p w:rsidR="00AC3CD5" w:rsidRPr="00E64924" w:rsidRDefault="00BC1BD0" w:rsidP="00BC1BD0">
      <w:pPr>
        <w:spacing w:line="500" w:lineRule="exact"/>
        <w:rPr>
          <w:sz w:val="24"/>
          <w:szCs w:val="24"/>
        </w:rPr>
      </w:pPr>
      <w:r w:rsidRPr="00E64924">
        <w:rPr>
          <w:rFonts w:hint="eastAsia"/>
        </w:rPr>
        <w:t xml:space="preserve">    </w:t>
      </w:r>
      <w:r w:rsidR="00AC3CD5" w:rsidRPr="00E64924">
        <w:rPr>
          <w:rFonts w:hint="eastAsia"/>
          <w:sz w:val="24"/>
          <w:szCs w:val="24"/>
        </w:rPr>
        <w:t>根据《环境影响评价技术导则土壤环境（试行）》（</w:t>
      </w:r>
      <w:r w:rsidR="00AC3CD5" w:rsidRPr="00E64924">
        <w:rPr>
          <w:sz w:val="24"/>
          <w:szCs w:val="24"/>
        </w:rPr>
        <w:t>HJ 964-2018</w:t>
      </w:r>
      <w:r w:rsidR="00AC3CD5" w:rsidRPr="00E64924">
        <w:rPr>
          <w:rFonts w:hint="eastAsia"/>
          <w:sz w:val="24"/>
          <w:szCs w:val="24"/>
        </w:rPr>
        <w:t>），结合土壤环境影响评价项目类别，确定本项目的评价时段为运营期近期。</w:t>
      </w:r>
    </w:p>
    <w:p w:rsidR="00AC3CD5" w:rsidRPr="00E64924" w:rsidRDefault="00AC3CD5" w:rsidP="00AC3CD5">
      <w:pPr>
        <w:pStyle w:val="33"/>
      </w:pPr>
      <w:r w:rsidRPr="00E64924">
        <w:t>5.6.2</w:t>
      </w:r>
      <w:r w:rsidRPr="00E64924">
        <w:rPr>
          <w:rFonts w:hint="eastAsia"/>
        </w:rPr>
        <w:t>情景设置</w:t>
      </w:r>
    </w:p>
    <w:p w:rsidR="00AC3CD5" w:rsidRPr="00E64924" w:rsidRDefault="00AC3CD5" w:rsidP="00BC1BD0">
      <w:pPr>
        <w:spacing w:line="500" w:lineRule="exact"/>
        <w:ind w:firstLineChars="200" w:firstLine="480"/>
        <w:rPr>
          <w:sz w:val="24"/>
          <w:szCs w:val="24"/>
        </w:rPr>
      </w:pPr>
      <w:r w:rsidRPr="00E64924">
        <w:rPr>
          <w:rFonts w:hint="eastAsia"/>
          <w:sz w:val="24"/>
          <w:szCs w:val="24"/>
        </w:rPr>
        <w:t>根据本项目工程分析可知，储罐区周边均围以钢筋混凝土结构防火堤，罐区内均进行防渗处理，正常状况下，油罐防渗系统达到了《石油化工工程防渗技术规范》（</w:t>
      </w:r>
      <w:r w:rsidRPr="00E64924">
        <w:rPr>
          <w:sz w:val="24"/>
          <w:szCs w:val="24"/>
        </w:rPr>
        <w:t>GB/T 50934-2013</w:t>
      </w:r>
      <w:r w:rsidRPr="00E64924">
        <w:rPr>
          <w:rFonts w:hint="eastAsia"/>
          <w:sz w:val="24"/>
          <w:szCs w:val="24"/>
        </w:rPr>
        <w:t>）规定的设计要求，罐区油类汇集在水泥混凝土防火堤之内，地面都进行了硬化防渗处理。泄漏的油类中的重金属不会对周围土壤产生影响。</w:t>
      </w:r>
    </w:p>
    <w:p w:rsidR="00AC3CD5" w:rsidRPr="00E64924" w:rsidRDefault="00AC3CD5" w:rsidP="00BC1BD0">
      <w:pPr>
        <w:spacing w:line="500" w:lineRule="exact"/>
        <w:rPr>
          <w:sz w:val="24"/>
          <w:szCs w:val="24"/>
        </w:rPr>
      </w:pPr>
      <w:r w:rsidRPr="00E64924">
        <w:rPr>
          <w:rFonts w:hint="eastAsia"/>
          <w:sz w:val="24"/>
          <w:szCs w:val="24"/>
        </w:rPr>
        <w:t>由于本项目储油罐为地面罐且按照规范设置有防火堤，即便发生罐体破裂导致废矿物油泄露，也能够被及时发现，从而不会产生较大影响。因此，本次土壤环境影响评价以</w:t>
      </w:r>
      <w:r w:rsidRPr="00E64924">
        <w:rPr>
          <w:rFonts w:hAnsiTheme="minorEastAsia" w:hint="eastAsia"/>
          <w:sz w:val="24"/>
          <w:szCs w:val="24"/>
        </w:rPr>
        <w:t>污水处理站隔油池半地下非可视部位发生小面积渗漏的情景</w:t>
      </w:r>
      <w:r w:rsidRPr="00E64924">
        <w:rPr>
          <w:rFonts w:hint="eastAsia"/>
          <w:sz w:val="24"/>
          <w:szCs w:val="24"/>
        </w:rPr>
        <w:t>进行分析。</w:t>
      </w:r>
    </w:p>
    <w:p w:rsidR="00AC3CD5" w:rsidRPr="00E64924" w:rsidRDefault="00AC3CD5" w:rsidP="00AC3CD5">
      <w:pPr>
        <w:pStyle w:val="33"/>
      </w:pPr>
      <w:r w:rsidRPr="00E64924">
        <w:t>5.6.3</w:t>
      </w:r>
      <w:r w:rsidRPr="00E64924">
        <w:rPr>
          <w:rFonts w:hint="eastAsia"/>
        </w:rPr>
        <w:t>预测与评价因子</w:t>
      </w:r>
    </w:p>
    <w:p w:rsidR="00AC3CD5" w:rsidRPr="00E64924" w:rsidRDefault="00BC1BD0" w:rsidP="00BC1BD0">
      <w:pPr>
        <w:spacing w:line="500" w:lineRule="exact"/>
        <w:rPr>
          <w:sz w:val="24"/>
          <w:szCs w:val="24"/>
        </w:rPr>
      </w:pPr>
      <w:r w:rsidRPr="00E64924">
        <w:rPr>
          <w:rFonts w:hint="eastAsia"/>
          <w:sz w:val="24"/>
          <w:szCs w:val="24"/>
        </w:rPr>
        <w:t xml:space="preserve">    </w:t>
      </w:r>
      <w:r w:rsidR="00AC3CD5" w:rsidRPr="00E64924">
        <w:rPr>
          <w:rFonts w:hint="eastAsia"/>
          <w:sz w:val="24"/>
          <w:szCs w:val="24"/>
        </w:rPr>
        <w:t>本项目参照《环境影响评价技术导则土壤环境（试行）》（</w:t>
      </w:r>
      <w:r w:rsidR="00AC3CD5" w:rsidRPr="00E64924">
        <w:rPr>
          <w:sz w:val="24"/>
          <w:szCs w:val="24"/>
        </w:rPr>
        <w:t>HJ 964-2018</w:t>
      </w:r>
      <w:r w:rsidR="00AC3CD5" w:rsidRPr="00E64924">
        <w:rPr>
          <w:rFonts w:hint="eastAsia"/>
          <w:sz w:val="24"/>
          <w:szCs w:val="24"/>
        </w:rPr>
        <w:t>）中的“制造业</w:t>
      </w:r>
      <w:r w:rsidR="00AC3CD5" w:rsidRPr="00E64924">
        <w:rPr>
          <w:sz w:val="24"/>
          <w:szCs w:val="24"/>
        </w:rPr>
        <w:t>-</w:t>
      </w:r>
      <w:r w:rsidR="00AC3CD5" w:rsidRPr="00E64924">
        <w:rPr>
          <w:rFonts w:hint="eastAsia"/>
          <w:sz w:val="24"/>
          <w:szCs w:val="24"/>
        </w:rPr>
        <w:t>石油、化工行业</w:t>
      </w:r>
      <w:r w:rsidR="00AC3CD5" w:rsidRPr="00E64924">
        <w:rPr>
          <w:sz w:val="24"/>
          <w:szCs w:val="24"/>
        </w:rPr>
        <w:t>-</w:t>
      </w:r>
      <w:r w:rsidR="00AC3CD5" w:rsidRPr="00E64924">
        <w:rPr>
          <w:rFonts w:hint="eastAsia"/>
          <w:sz w:val="24"/>
          <w:szCs w:val="24"/>
        </w:rPr>
        <w:t>其他类别”，因此属于Ⅲ类项目，结合本项目实际情况，确定本项目土壤环境预测与评价因子为石油烃、氰化物、重金属铜、镍、铅等。</w:t>
      </w:r>
    </w:p>
    <w:p w:rsidR="00AC3CD5" w:rsidRPr="00E64924" w:rsidRDefault="00AC3CD5" w:rsidP="00AC3CD5">
      <w:pPr>
        <w:pStyle w:val="33"/>
      </w:pPr>
      <w:r w:rsidRPr="00E64924">
        <w:t>5.6.4</w:t>
      </w:r>
      <w:r w:rsidRPr="00E64924">
        <w:rPr>
          <w:rFonts w:hint="eastAsia"/>
        </w:rPr>
        <w:t>预测结果</w:t>
      </w:r>
    </w:p>
    <w:p w:rsidR="00AC3CD5" w:rsidRPr="00E64924" w:rsidRDefault="00AC3CD5" w:rsidP="00BC1BD0">
      <w:pPr>
        <w:spacing w:line="500" w:lineRule="exact"/>
        <w:ind w:firstLineChars="200" w:firstLine="480"/>
        <w:rPr>
          <w:sz w:val="24"/>
          <w:szCs w:val="24"/>
        </w:rPr>
      </w:pPr>
      <w:r w:rsidRPr="00E64924">
        <w:rPr>
          <w:sz w:val="24"/>
          <w:szCs w:val="24"/>
        </w:rPr>
        <w:t>1</w:t>
      </w:r>
      <w:r w:rsidRPr="00E64924">
        <w:rPr>
          <w:rFonts w:hint="eastAsia"/>
          <w:sz w:val="24"/>
          <w:szCs w:val="24"/>
        </w:rPr>
        <w:t>、影响程度</w:t>
      </w:r>
    </w:p>
    <w:p w:rsidR="00AC3CD5" w:rsidRPr="00E64924" w:rsidRDefault="00AC3CD5" w:rsidP="00BC1BD0">
      <w:pPr>
        <w:spacing w:line="500" w:lineRule="exact"/>
        <w:ind w:firstLineChars="200" w:firstLine="480"/>
        <w:rPr>
          <w:sz w:val="24"/>
          <w:szCs w:val="24"/>
        </w:rPr>
      </w:pPr>
      <w:r w:rsidRPr="00E64924">
        <w:rPr>
          <w:rFonts w:hint="eastAsia"/>
          <w:sz w:val="24"/>
          <w:szCs w:val="24"/>
        </w:rPr>
        <w:t>本次评价土壤污染源源强参数参照地下水环境影响预测的假定情景。即假定</w:t>
      </w:r>
      <w:r w:rsidRPr="00E64924">
        <w:rPr>
          <w:rFonts w:hAnsiTheme="minorEastAsia" w:hint="eastAsia"/>
          <w:sz w:val="24"/>
          <w:szCs w:val="24"/>
        </w:rPr>
        <w:t>污水处理站隔油池</w:t>
      </w:r>
      <w:r w:rsidRPr="00E64924">
        <w:rPr>
          <w:rFonts w:hint="eastAsia"/>
          <w:sz w:val="24"/>
          <w:szCs w:val="24"/>
        </w:rPr>
        <w:t>发生泄漏，根据工程分析可知，</w:t>
      </w:r>
      <w:r w:rsidRPr="00E64924">
        <w:rPr>
          <w:rFonts w:hAnsiTheme="minorEastAsia" w:hint="eastAsia"/>
          <w:kern w:val="0"/>
          <w:sz w:val="24"/>
          <w:szCs w:val="24"/>
        </w:rPr>
        <w:t>污水处理站隔油池规格</w:t>
      </w:r>
      <w:r w:rsidRPr="00E64924">
        <w:rPr>
          <w:spacing w:val="-2"/>
          <w:kern w:val="0"/>
          <w:sz w:val="24"/>
          <w:szCs w:val="24"/>
        </w:rPr>
        <w:t>25m×6</w:t>
      </w:r>
      <w:r w:rsidRPr="00E64924">
        <w:rPr>
          <w:spacing w:val="-3"/>
          <w:kern w:val="0"/>
          <w:sz w:val="24"/>
          <w:szCs w:val="24"/>
        </w:rPr>
        <w:t>m</w:t>
      </w:r>
      <w:r w:rsidRPr="00E64924">
        <w:rPr>
          <w:spacing w:val="-2"/>
          <w:kern w:val="0"/>
          <w:sz w:val="24"/>
          <w:szCs w:val="24"/>
        </w:rPr>
        <w:t>×4m(</w:t>
      </w:r>
      <w:r w:rsidRPr="00E64924">
        <w:rPr>
          <w:rFonts w:hAnsiTheme="minorEastAsia" w:hint="eastAsia"/>
          <w:spacing w:val="-5"/>
          <w:kern w:val="0"/>
          <w:sz w:val="24"/>
          <w:szCs w:val="24"/>
        </w:rPr>
        <w:t>长</w:t>
      </w:r>
      <w:r w:rsidRPr="00E64924">
        <w:rPr>
          <w:spacing w:val="-2"/>
          <w:kern w:val="0"/>
          <w:sz w:val="24"/>
          <w:szCs w:val="24"/>
        </w:rPr>
        <w:t>×</w:t>
      </w:r>
      <w:r w:rsidRPr="00E64924">
        <w:rPr>
          <w:rFonts w:hAnsiTheme="minorEastAsia" w:hint="eastAsia"/>
          <w:spacing w:val="-4"/>
          <w:kern w:val="0"/>
          <w:sz w:val="24"/>
          <w:szCs w:val="24"/>
        </w:rPr>
        <w:t>宽</w:t>
      </w:r>
      <w:r w:rsidRPr="00E64924">
        <w:rPr>
          <w:spacing w:val="-2"/>
          <w:kern w:val="0"/>
          <w:sz w:val="24"/>
          <w:szCs w:val="24"/>
        </w:rPr>
        <w:t>×</w:t>
      </w:r>
      <w:r w:rsidRPr="00E64924">
        <w:rPr>
          <w:rFonts w:hAnsiTheme="minorEastAsia" w:hint="eastAsia"/>
          <w:spacing w:val="-4"/>
          <w:kern w:val="0"/>
          <w:sz w:val="24"/>
          <w:szCs w:val="24"/>
        </w:rPr>
        <w:t>深</w:t>
      </w:r>
      <w:r w:rsidRPr="00E64924">
        <w:rPr>
          <w:kern w:val="0"/>
          <w:sz w:val="24"/>
          <w:szCs w:val="24"/>
        </w:rPr>
        <w:t>)</w:t>
      </w:r>
      <w:r w:rsidRPr="00E64924">
        <w:rPr>
          <w:rFonts w:hAnsiTheme="minorEastAsia" w:hint="eastAsia"/>
          <w:spacing w:val="-2"/>
          <w:kern w:val="0"/>
          <w:sz w:val="24"/>
          <w:szCs w:val="24"/>
        </w:rPr>
        <w:t>，</w:t>
      </w:r>
      <w:r w:rsidRPr="00E64924">
        <w:rPr>
          <w:rFonts w:hint="eastAsia"/>
          <w:sz w:val="24"/>
          <w:szCs w:val="24"/>
        </w:rPr>
        <w:t>发生泄漏后约有</w:t>
      </w:r>
      <w:r w:rsidRPr="00E64924">
        <w:rPr>
          <w:sz w:val="24"/>
          <w:szCs w:val="24"/>
        </w:rPr>
        <w:t>1%</w:t>
      </w:r>
      <w:r w:rsidRPr="00E64924">
        <w:rPr>
          <w:rFonts w:hint="eastAsia"/>
          <w:sz w:val="24"/>
          <w:szCs w:val="24"/>
        </w:rPr>
        <w:t>进入土壤中（约为</w:t>
      </w:r>
      <w:r w:rsidRPr="00E64924">
        <w:rPr>
          <w:sz w:val="24"/>
          <w:szCs w:val="24"/>
        </w:rPr>
        <w:t>4.8kg</w:t>
      </w:r>
      <w:r w:rsidRPr="00E64924">
        <w:rPr>
          <w:rFonts w:hint="eastAsia"/>
          <w:sz w:val="24"/>
          <w:szCs w:val="24"/>
        </w:rPr>
        <w:t>）。表层土壤深度取</w:t>
      </w:r>
      <w:r w:rsidRPr="00E64924">
        <w:rPr>
          <w:sz w:val="24"/>
          <w:szCs w:val="24"/>
        </w:rPr>
        <w:t>0.2m</w:t>
      </w:r>
      <w:r w:rsidRPr="00E64924">
        <w:rPr>
          <w:rFonts w:hint="eastAsia"/>
          <w:sz w:val="24"/>
          <w:szCs w:val="24"/>
        </w:rPr>
        <w:t>、土壤容重取</w:t>
      </w:r>
      <w:r w:rsidRPr="00E64924">
        <w:rPr>
          <w:sz w:val="24"/>
          <w:szCs w:val="24"/>
        </w:rPr>
        <w:t>1.87t/m</w:t>
      </w:r>
      <w:r w:rsidRPr="00E64924">
        <w:rPr>
          <w:sz w:val="24"/>
          <w:szCs w:val="24"/>
          <w:vertAlign w:val="superscript"/>
        </w:rPr>
        <w:t>3</w:t>
      </w:r>
      <w:r w:rsidRPr="00E64924">
        <w:rPr>
          <w:rFonts w:hint="eastAsia"/>
          <w:sz w:val="24"/>
          <w:szCs w:val="24"/>
        </w:rPr>
        <w:t>，经计算可知石油类为</w:t>
      </w:r>
      <w:r w:rsidRPr="00E64924">
        <w:rPr>
          <w:sz w:val="24"/>
          <w:szCs w:val="24"/>
        </w:rPr>
        <w:t>21.39mg/kg</w:t>
      </w:r>
      <w:r w:rsidRPr="00E64924">
        <w:rPr>
          <w:rFonts w:hint="eastAsia"/>
          <w:sz w:val="24"/>
          <w:szCs w:val="24"/>
        </w:rPr>
        <w:t>。</w:t>
      </w:r>
    </w:p>
    <w:p w:rsidR="00AC3CD5" w:rsidRPr="00E64924" w:rsidRDefault="00AC3CD5" w:rsidP="00BC1BD0">
      <w:pPr>
        <w:spacing w:line="500" w:lineRule="exact"/>
        <w:ind w:firstLineChars="200" w:firstLine="480"/>
        <w:rPr>
          <w:sz w:val="24"/>
          <w:szCs w:val="24"/>
        </w:rPr>
      </w:pPr>
      <w:r w:rsidRPr="00E64924">
        <w:rPr>
          <w:rFonts w:hint="eastAsia"/>
          <w:sz w:val="24"/>
          <w:szCs w:val="24"/>
        </w:rPr>
        <w:t>根据</w:t>
      </w:r>
      <w:r w:rsidRPr="00E64924">
        <w:rPr>
          <w:sz w:val="24"/>
          <w:szCs w:val="24"/>
        </w:rPr>
        <w:t>2015</w:t>
      </w:r>
      <w:r w:rsidRPr="00E64924">
        <w:rPr>
          <w:rFonts w:hint="eastAsia"/>
          <w:sz w:val="24"/>
          <w:szCs w:val="24"/>
        </w:rPr>
        <w:t>年</w:t>
      </w:r>
      <w:r w:rsidRPr="00E64924">
        <w:rPr>
          <w:sz w:val="24"/>
          <w:szCs w:val="24"/>
        </w:rPr>
        <w:t>3</w:t>
      </w:r>
      <w:r w:rsidRPr="00E64924">
        <w:rPr>
          <w:rFonts w:hint="eastAsia"/>
          <w:sz w:val="24"/>
          <w:szCs w:val="24"/>
        </w:rPr>
        <w:t>月《环境工程学报》第</w:t>
      </w:r>
      <w:r w:rsidRPr="00E64924">
        <w:rPr>
          <w:sz w:val="24"/>
          <w:szCs w:val="24"/>
        </w:rPr>
        <w:t>5</w:t>
      </w:r>
      <w:r w:rsidRPr="00E64924">
        <w:rPr>
          <w:rFonts w:hint="eastAsia"/>
          <w:sz w:val="24"/>
          <w:szCs w:val="24"/>
        </w:rPr>
        <w:t>卷，第</w:t>
      </w:r>
      <w:r w:rsidRPr="00E64924">
        <w:rPr>
          <w:sz w:val="24"/>
          <w:szCs w:val="24"/>
        </w:rPr>
        <w:t>2</w:t>
      </w:r>
      <w:r w:rsidRPr="00E64924">
        <w:rPr>
          <w:rFonts w:hint="eastAsia"/>
          <w:sz w:val="24"/>
          <w:szCs w:val="24"/>
        </w:rPr>
        <w:t>期“典型废矿物油的产生工艺及其重金属浓度特征”一文中废矿物油中铜的浓度范围为</w:t>
      </w:r>
      <w:r w:rsidRPr="00E64924">
        <w:rPr>
          <w:sz w:val="24"/>
          <w:szCs w:val="24"/>
        </w:rPr>
        <w:t>0.33~28.08mg/kg</w:t>
      </w:r>
      <w:r w:rsidRPr="00E64924">
        <w:rPr>
          <w:rFonts w:hint="eastAsia"/>
          <w:sz w:val="24"/>
          <w:szCs w:val="24"/>
        </w:rPr>
        <w:t>、镍浓度范围为</w:t>
      </w:r>
      <w:r w:rsidRPr="00E64924">
        <w:rPr>
          <w:sz w:val="24"/>
          <w:szCs w:val="24"/>
        </w:rPr>
        <w:t>0.15~2.10mg/kg</w:t>
      </w:r>
      <w:r w:rsidRPr="00E64924">
        <w:rPr>
          <w:rFonts w:hint="eastAsia"/>
          <w:sz w:val="24"/>
          <w:szCs w:val="24"/>
        </w:rPr>
        <w:t>、铅浓度范围为</w:t>
      </w:r>
      <w:r w:rsidRPr="00E64924">
        <w:rPr>
          <w:sz w:val="24"/>
          <w:szCs w:val="24"/>
        </w:rPr>
        <w:t>0.003~2.85mg/kg</w:t>
      </w:r>
      <w:r w:rsidRPr="00E64924">
        <w:rPr>
          <w:rFonts w:hint="eastAsia"/>
          <w:sz w:val="24"/>
          <w:szCs w:val="24"/>
        </w:rPr>
        <w:t>。由本项目工程分析可知，废矿物油在原料预处理工序重金属脱除效率为</w:t>
      </w:r>
      <w:r w:rsidRPr="00E64924">
        <w:rPr>
          <w:sz w:val="24"/>
          <w:szCs w:val="24"/>
        </w:rPr>
        <w:t>90%</w:t>
      </w:r>
      <w:r w:rsidRPr="00E64924">
        <w:rPr>
          <w:rFonts w:hint="eastAsia"/>
          <w:sz w:val="24"/>
          <w:szCs w:val="24"/>
        </w:rPr>
        <w:t>，本次按最不利情形考虑，废矿物油中重金属浓度按最大值进行计算，则进入土壤中重金属铜浓度为</w:t>
      </w:r>
      <w:r w:rsidRPr="00E64924">
        <w:rPr>
          <w:sz w:val="24"/>
          <w:szCs w:val="24"/>
        </w:rPr>
        <w:t>2.81mg/kg</w:t>
      </w:r>
      <w:r w:rsidRPr="00E64924">
        <w:rPr>
          <w:rFonts w:hint="eastAsia"/>
          <w:sz w:val="24"/>
          <w:szCs w:val="24"/>
        </w:rPr>
        <w:t>，镍浓度为</w:t>
      </w:r>
      <w:r w:rsidRPr="00E64924">
        <w:rPr>
          <w:sz w:val="24"/>
          <w:szCs w:val="24"/>
        </w:rPr>
        <w:t>0.21mg/kg</w:t>
      </w:r>
      <w:r w:rsidRPr="00E64924">
        <w:rPr>
          <w:rFonts w:hint="eastAsia"/>
          <w:sz w:val="24"/>
          <w:szCs w:val="24"/>
        </w:rPr>
        <w:t>，铅浓度为</w:t>
      </w:r>
      <w:r w:rsidRPr="00E64924">
        <w:rPr>
          <w:sz w:val="24"/>
          <w:szCs w:val="24"/>
        </w:rPr>
        <w:t>0.29mg/kg</w:t>
      </w:r>
      <w:r w:rsidRPr="00E64924">
        <w:rPr>
          <w:rFonts w:hint="eastAsia"/>
          <w:sz w:val="24"/>
          <w:szCs w:val="24"/>
        </w:rPr>
        <w:t>。叠加罐区位置土壤现状监测结果，假设隔油池发生泄漏后土壤中重金属的浓度为：铜</w:t>
      </w:r>
      <w:r w:rsidRPr="00E64924">
        <w:rPr>
          <w:sz w:val="24"/>
          <w:szCs w:val="24"/>
        </w:rPr>
        <w:t>20.81mg/kg</w:t>
      </w:r>
      <w:r w:rsidRPr="00E64924">
        <w:rPr>
          <w:rFonts w:hint="eastAsia"/>
          <w:sz w:val="24"/>
          <w:szCs w:val="24"/>
        </w:rPr>
        <w:t>、镍</w:t>
      </w:r>
      <w:r w:rsidRPr="00E64924">
        <w:rPr>
          <w:sz w:val="24"/>
          <w:szCs w:val="24"/>
        </w:rPr>
        <w:t>22.21mg/kg</w:t>
      </w:r>
      <w:r w:rsidRPr="00E64924">
        <w:rPr>
          <w:rFonts w:hint="eastAsia"/>
          <w:sz w:val="24"/>
          <w:szCs w:val="24"/>
        </w:rPr>
        <w:t>、铅</w:t>
      </w:r>
      <w:r w:rsidRPr="00E64924">
        <w:rPr>
          <w:sz w:val="24"/>
          <w:szCs w:val="24"/>
        </w:rPr>
        <w:t>19.29mg/kg</w:t>
      </w:r>
      <w:r w:rsidRPr="00E64924">
        <w:rPr>
          <w:rFonts w:hint="eastAsia"/>
          <w:sz w:val="24"/>
          <w:szCs w:val="24"/>
        </w:rPr>
        <w:t>。</w:t>
      </w:r>
    </w:p>
    <w:p w:rsidR="00AC3CD5" w:rsidRPr="00E64924" w:rsidRDefault="00AC3CD5" w:rsidP="00BC1BD0">
      <w:pPr>
        <w:spacing w:line="500" w:lineRule="exact"/>
        <w:ind w:firstLineChars="200" w:firstLine="480"/>
        <w:rPr>
          <w:sz w:val="24"/>
          <w:szCs w:val="24"/>
        </w:rPr>
      </w:pPr>
      <w:r w:rsidRPr="00E64924">
        <w:rPr>
          <w:sz w:val="24"/>
          <w:szCs w:val="24"/>
        </w:rPr>
        <w:t>2</w:t>
      </w:r>
      <w:r w:rsidRPr="00E64924">
        <w:rPr>
          <w:rFonts w:hint="eastAsia"/>
          <w:sz w:val="24"/>
          <w:szCs w:val="24"/>
        </w:rPr>
        <w:t>、影响范围</w:t>
      </w:r>
    </w:p>
    <w:p w:rsidR="00AC3CD5" w:rsidRPr="00E64924" w:rsidRDefault="00AC3CD5" w:rsidP="00BC1BD0">
      <w:pPr>
        <w:spacing w:line="500" w:lineRule="exact"/>
        <w:ind w:firstLineChars="200" w:firstLine="480"/>
        <w:rPr>
          <w:sz w:val="24"/>
          <w:szCs w:val="24"/>
        </w:rPr>
      </w:pPr>
      <w:r w:rsidRPr="00E64924">
        <w:rPr>
          <w:rFonts w:hint="eastAsia"/>
          <w:sz w:val="24"/>
          <w:szCs w:val="24"/>
        </w:rPr>
        <w:t>根据桑玉泉、郑经堂等</w:t>
      </w:r>
      <w:r w:rsidRPr="00E64924">
        <w:rPr>
          <w:sz w:val="24"/>
          <w:szCs w:val="24"/>
        </w:rPr>
        <w:t>2010</w:t>
      </w:r>
      <w:r w:rsidRPr="00E64924">
        <w:rPr>
          <w:rFonts w:hint="eastAsia"/>
          <w:sz w:val="24"/>
          <w:szCs w:val="24"/>
        </w:rPr>
        <w:t>年发表于《煤炭技术》的论文</w:t>
      </w:r>
      <w:r w:rsidRPr="00E64924">
        <w:rPr>
          <w:sz w:val="24"/>
          <w:szCs w:val="24"/>
        </w:rPr>
        <w:t>——</w:t>
      </w:r>
      <w:r w:rsidRPr="00E64924">
        <w:rPr>
          <w:rFonts w:hint="eastAsia"/>
          <w:sz w:val="24"/>
          <w:szCs w:val="24"/>
        </w:rPr>
        <w:t>《华北地区土壤中石油类污染物的迁移渗透规律研究》的研究调查结果：</w:t>
      </w:r>
    </w:p>
    <w:p w:rsidR="00AC3CD5" w:rsidRPr="00E64924" w:rsidRDefault="00AC3CD5" w:rsidP="00BC1BD0">
      <w:pPr>
        <w:spacing w:line="500" w:lineRule="exact"/>
        <w:ind w:firstLineChars="200" w:firstLine="480"/>
        <w:rPr>
          <w:sz w:val="24"/>
          <w:szCs w:val="24"/>
        </w:rPr>
      </w:pPr>
      <w:r w:rsidRPr="00E64924">
        <w:rPr>
          <w:rFonts w:hint="eastAsia"/>
          <w:sz w:val="24"/>
          <w:szCs w:val="24"/>
        </w:rPr>
        <w:t>（</w:t>
      </w:r>
      <w:r w:rsidRPr="00E64924">
        <w:rPr>
          <w:sz w:val="24"/>
          <w:szCs w:val="24"/>
        </w:rPr>
        <w:t>1</w:t>
      </w:r>
      <w:r w:rsidRPr="00E64924">
        <w:rPr>
          <w:rFonts w:hint="eastAsia"/>
          <w:sz w:val="24"/>
          <w:szCs w:val="24"/>
        </w:rPr>
        <w:t>）纵向迁移</w:t>
      </w:r>
    </w:p>
    <w:p w:rsidR="00AC3CD5" w:rsidRPr="00E64924" w:rsidRDefault="00AC3CD5" w:rsidP="00BC1BD0">
      <w:pPr>
        <w:spacing w:line="500" w:lineRule="exact"/>
        <w:ind w:firstLineChars="200" w:firstLine="480"/>
        <w:rPr>
          <w:sz w:val="24"/>
          <w:szCs w:val="24"/>
        </w:rPr>
      </w:pPr>
      <w:r w:rsidRPr="00E64924">
        <w:rPr>
          <w:rFonts w:hint="eastAsia"/>
          <w:sz w:val="24"/>
          <w:szCs w:val="24"/>
        </w:rPr>
        <w:t>本项目假定泄露的石油类源强小于论文中试验测得的</w:t>
      </w:r>
      <w:r w:rsidRPr="00E64924">
        <w:rPr>
          <w:sz w:val="24"/>
          <w:szCs w:val="24"/>
        </w:rPr>
        <w:t>2</w:t>
      </w:r>
      <w:r w:rsidRPr="00E64924">
        <w:rPr>
          <w:rFonts w:hint="eastAsia"/>
          <w:sz w:val="24"/>
          <w:szCs w:val="24"/>
        </w:rPr>
        <w:t>个土柱中</w:t>
      </w:r>
      <w:r w:rsidRPr="00E64924">
        <w:rPr>
          <w:sz w:val="24"/>
          <w:szCs w:val="24"/>
        </w:rPr>
        <w:t>0-20cm</w:t>
      </w:r>
      <w:r w:rsidRPr="00E64924">
        <w:rPr>
          <w:rFonts w:hint="eastAsia"/>
          <w:sz w:val="24"/>
          <w:szCs w:val="24"/>
        </w:rPr>
        <w:t>处的石油类检测值。实验条件下，石油类污染物主要积聚在土壤表层</w:t>
      </w:r>
      <w:r w:rsidRPr="00E64924">
        <w:rPr>
          <w:sz w:val="24"/>
          <w:szCs w:val="24"/>
        </w:rPr>
        <w:t>80cm</w:t>
      </w:r>
      <w:r w:rsidRPr="00E64924">
        <w:rPr>
          <w:rFonts w:hint="eastAsia"/>
          <w:sz w:val="24"/>
          <w:szCs w:val="24"/>
        </w:rPr>
        <w:t>以内，一般在</w:t>
      </w:r>
      <w:r w:rsidRPr="00E64924">
        <w:rPr>
          <w:sz w:val="24"/>
          <w:szCs w:val="24"/>
        </w:rPr>
        <w:t>20-40cm</w:t>
      </w:r>
      <w:r w:rsidRPr="00E64924">
        <w:rPr>
          <w:rFonts w:hint="eastAsia"/>
          <w:sz w:val="24"/>
          <w:szCs w:val="24"/>
        </w:rPr>
        <w:t>处石油类浓度约</w:t>
      </w:r>
      <w:r w:rsidRPr="00E64924">
        <w:rPr>
          <w:sz w:val="24"/>
          <w:szCs w:val="24"/>
        </w:rPr>
        <w:t>1500mg/kg</w:t>
      </w:r>
      <w:r w:rsidRPr="00E64924">
        <w:rPr>
          <w:rFonts w:hint="eastAsia"/>
          <w:sz w:val="24"/>
          <w:szCs w:val="24"/>
        </w:rPr>
        <w:t>，能够满足《土壤环境质量建设用地土壤污染风险管控标准（试行）》（</w:t>
      </w:r>
      <w:r w:rsidRPr="00E64924">
        <w:rPr>
          <w:sz w:val="24"/>
          <w:szCs w:val="24"/>
        </w:rPr>
        <w:t>GB 36600-2018</w:t>
      </w:r>
      <w:r w:rsidRPr="00E64924">
        <w:rPr>
          <w:rFonts w:hint="eastAsia"/>
          <w:sz w:val="24"/>
          <w:szCs w:val="24"/>
        </w:rPr>
        <w:t>）中第二类用地筛选值。</w:t>
      </w:r>
    </w:p>
    <w:p w:rsidR="00AC3CD5" w:rsidRPr="00E64924" w:rsidRDefault="00AC3CD5" w:rsidP="00BC1BD0">
      <w:pPr>
        <w:spacing w:line="500" w:lineRule="exact"/>
        <w:ind w:firstLineChars="200" w:firstLine="480"/>
        <w:rPr>
          <w:sz w:val="24"/>
          <w:szCs w:val="24"/>
        </w:rPr>
      </w:pPr>
      <w:r w:rsidRPr="00E64924">
        <w:rPr>
          <w:rFonts w:hint="eastAsia"/>
          <w:sz w:val="24"/>
          <w:szCs w:val="24"/>
        </w:rPr>
        <w:t>类比该论文研究结果可知，本项目土壤非正常状况下的垂向最大影响范围应在土壤表层</w:t>
      </w:r>
      <w:r w:rsidRPr="00E64924">
        <w:rPr>
          <w:sz w:val="24"/>
          <w:szCs w:val="24"/>
        </w:rPr>
        <w:t>80cm</w:t>
      </w:r>
      <w:r w:rsidRPr="00E64924">
        <w:rPr>
          <w:rFonts w:hint="eastAsia"/>
          <w:sz w:val="24"/>
          <w:szCs w:val="24"/>
        </w:rPr>
        <w:t>以内，在</w:t>
      </w:r>
      <w:r w:rsidRPr="00E64924">
        <w:rPr>
          <w:sz w:val="24"/>
          <w:szCs w:val="24"/>
        </w:rPr>
        <w:t>20-40cm</w:t>
      </w:r>
      <w:r w:rsidRPr="00E64924">
        <w:rPr>
          <w:rFonts w:hint="eastAsia"/>
          <w:sz w:val="24"/>
          <w:szCs w:val="24"/>
        </w:rPr>
        <w:t>处石油烃浓度能够满足《土壤环境质量建设用地土壤污染风险管控标准（试行）》（</w:t>
      </w:r>
      <w:r w:rsidRPr="00E64924">
        <w:rPr>
          <w:sz w:val="24"/>
          <w:szCs w:val="24"/>
        </w:rPr>
        <w:t>GB 36600-2018</w:t>
      </w:r>
      <w:r w:rsidRPr="00E64924">
        <w:rPr>
          <w:rFonts w:hint="eastAsia"/>
          <w:sz w:val="24"/>
          <w:szCs w:val="24"/>
        </w:rPr>
        <w:t>）中第二类用地筛选值。</w:t>
      </w:r>
    </w:p>
    <w:p w:rsidR="00AC3CD5" w:rsidRPr="00E64924" w:rsidRDefault="00AC3CD5" w:rsidP="00BC1BD0">
      <w:pPr>
        <w:spacing w:line="500" w:lineRule="exact"/>
        <w:ind w:firstLineChars="200" w:firstLine="480"/>
        <w:rPr>
          <w:sz w:val="24"/>
          <w:szCs w:val="24"/>
        </w:rPr>
      </w:pPr>
      <w:r w:rsidRPr="00E64924">
        <w:rPr>
          <w:rFonts w:hint="eastAsia"/>
          <w:sz w:val="24"/>
          <w:szCs w:val="24"/>
        </w:rPr>
        <w:t>结合土壤现状监测结果可知，</w:t>
      </w:r>
      <w:r w:rsidRPr="00E64924">
        <w:rPr>
          <w:rFonts w:hAnsiTheme="minorEastAsia" w:hint="eastAsia"/>
          <w:sz w:val="24"/>
          <w:szCs w:val="24"/>
        </w:rPr>
        <w:t>污水处理站隔油池</w:t>
      </w:r>
      <w:r w:rsidRPr="00E64924">
        <w:rPr>
          <w:rFonts w:hint="eastAsia"/>
          <w:sz w:val="24"/>
          <w:szCs w:val="24"/>
        </w:rPr>
        <w:t>重金属含量较低，且该区土壤以块状粘土为主，透水性较差，因此，叠加现状监测值后，本项目土壤非正常状况下废矿物油中重金属浓度能够满足《土壤环境质量建设用地土壤污染风险管控标准（试行）》（</w:t>
      </w:r>
      <w:r w:rsidRPr="00E64924">
        <w:rPr>
          <w:sz w:val="24"/>
          <w:szCs w:val="24"/>
        </w:rPr>
        <w:t>GB 36600-2018</w:t>
      </w:r>
      <w:r w:rsidRPr="00E64924">
        <w:rPr>
          <w:rFonts w:hint="eastAsia"/>
          <w:sz w:val="24"/>
          <w:szCs w:val="24"/>
        </w:rPr>
        <w:t>）中第二类用地筛选值。</w:t>
      </w:r>
    </w:p>
    <w:p w:rsidR="00AC3CD5" w:rsidRPr="00E64924" w:rsidRDefault="00AC3CD5" w:rsidP="00BC1BD0">
      <w:pPr>
        <w:spacing w:line="500" w:lineRule="exact"/>
        <w:ind w:firstLineChars="200" w:firstLine="480"/>
        <w:rPr>
          <w:sz w:val="24"/>
          <w:szCs w:val="24"/>
        </w:rPr>
      </w:pPr>
      <w:r w:rsidRPr="00E64924">
        <w:rPr>
          <w:rFonts w:hint="eastAsia"/>
          <w:sz w:val="24"/>
          <w:szCs w:val="24"/>
        </w:rPr>
        <w:t>（</w:t>
      </w:r>
      <w:r w:rsidRPr="00E64924">
        <w:rPr>
          <w:sz w:val="24"/>
          <w:szCs w:val="24"/>
        </w:rPr>
        <w:t>2</w:t>
      </w:r>
      <w:r w:rsidRPr="00E64924">
        <w:rPr>
          <w:rFonts w:hint="eastAsia"/>
          <w:sz w:val="24"/>
          <w:szCs w:val="24"/>
        </w:rPr>
        <w:t>）横向迁移</w:t>
      </w:r>
    </w:p>
    <w:p w:rsidR="00AC3CD5" w:rsidRPr="00E64924" w:rsidRDefault="00AC3CD5" w:rsidP="00BC1BD0">
      <w:pPr>
        <w:spacing w:line="500" w:lineRule="exact"/>
        <w:ind w:firstLineChars="200" w:firstLine="480"/>
        <w:rPr>
          <w:sz w:val="24"/>
          <w:szCs w:val="24"/>
        </w:rPr>
      </w:pPr>
      <w:r w:rsidRPr="00E64924">
        <w:rPr>
          <w:rFonts w:hint="eastAsia"/>
          <w:sz w:val="24"/>
          <w:szCs w:val="24"/>
        </w:rPr>
        <w:t>本项目假定的泄露的石油类源强为</w:t>
      </w:r>
      <w:r w:rsidRPr="00E64924">
        <w:rPr>
          <w:sz w:val="24"/>
          <w:szCs w:val="24"/>
        </w:rPr>
        <w:t>21.39mg/kg</w:t>
      </w:r>
      <w:r w:rsidRPr="00E64924">
        <w:rPr>
          <w:rFonts w:hint="eastAsia"/>
          <w:sz w:val="24"/>
          <w:szCs w:val="24"/>
        </w:rPr>
        <w:t>，低于义和油田某井场石油类的含量，义和油田井场南、北</w:t>
      </w:r>
      <w:r w:rsidRPr="00E64924">
        <w:rPr>
          <w:sz w:val="24"/>
          <w:szCs w:val="24"/>
        </w:rPr>
        <w:t>10m</w:t>
      </w:r>
      <w:r w:rsidRPr="00E64924">
        <w:rPr>
          <w:rFonts w:hint="eastAsia"/>
          <w:sz w:val="24"/>
          <w:szCs w:val="24"/>
        </w:rPr>
        <w:t>处表层土的石油类含量能够满足《土壤环境质量建设用地土壤污染风险管控标准（试行）》（</w:t>
      </w:r>
      <w:r w:rsidRPr="00E64924">
        <w:rPr>
          <w:sz w:val="24"/>
          <w:szCs w:val="24"/>
        </w:rPr>
        <w:t>GB 36600-2018</w:t>
      </w:r>
      <w:r w:rsidRPr="00E64924">
        <w:rPr>
          <w:rFonts w:hint="eastAsia"/>
          <w:sz w:val="24"/>
          <w:szCs w:val="24"/>
        </w:rPr>
        <w:t>）中第二类用地筛选值；井场东</w:t>
      </w:r>
      <w:r w:rsidRPr="00E64924">
        <w:rPr>
          <w:sz w:val="24"/>
          <w:szCs w:val="24"/>
        </w:rPr>
        <w:t>10m</w:t>
      </w:r>
      <w:r w:rsidRPr="00E64924">
        <w:rPr>
          <w:rFonts w:hint="eastAsia"/>
          <w:sz w:val="24"/>
          <w:szCs w:val="24"/>
        </w:rPr>
        <w:t>处表层土的石油类含量为</w:t>
      </w:r>
      <w:r w:rsidRPr="00E64924">
        <w:rPr>
          <w:sz w:val="24"/>
          <w:szCs w:val="24"/>
        </w:rPr>
        <w:t>4723mg/kg</w:t>
      </w:r>
      <w:r w:rsidRPr="00E64924">
        <w:rPr>
          <w:rFonts w:hint="eastAsia"/>
          <w:sz w:val="24"/>
          <w:szCs w:val="24"/>
        </w:rPr>
        <w:t>，不能够满足《土壤环境质量建设用地土壤污染风险管控标准（试行）》（</w:t>
      </w:r>
      <w:r w:rsidRPr="00E64924">
        <w:rPr>
          <w:sz w:val="24"/>
          <w:szCs w:val="24"/>
        </w:rPr>
        <w:t>GB 36600-2018</w:t>
      </w:r>
      <w:r w:rsidRPr="00E64924">
        <w:rPr>
          <w:rFonts w:hint="eastAsia"/>
          <w:sz w:val="24"/>
          <w:szCs w:val="24"/>
        </w:rPr>
        <w:t>）中第二类用地筛选值，井场东</w:t>
      </w:r>
      <w:r w:rsidRPr="00E64924">
        <w:rPr>
          <w:sz w:val="24"/>
          <w:szCs w:val="24"/>
        </w:rPr>
        <w:t>25m</w:t>
      </w:r>
      <w:r w:rsidRPr="00E64924">
        <w:rPr>
          <w:rFonts w:hint="eastAsia"/>
          <w:sz w:val="24"/>
          <w:szCs w:val="24"/>
        </w:rPr>
        <w:t>处即能达标。</w:t>
      </w:r>
    </w:p>
    <w:p w:rsidR="00AC3CD5" w:rsidRPr="00E64924" w:rsidRDefault="00AC3CD5" w:rsidP="00BC1BD0">
      <w:pPr>
        <w:spacing w:line="500" w:lineRule="exact"/>
        <w:ind w:firstLineChars="200" w:firstLine="480"/>
        <w:rPr>
          <w:sz w:val="24"/>
          <w:szCs w:val="24"/>
        </w:rPr>
      </w:pPr>
      <w:r w:rsidRPr="00E64924">
        <w:rPr>
          <w:rFonts w:hint="eastAsia"/>
          <w:sz w:val="24"/>
          <w:szCs w:val="24"/>
        </w:rPr>
        <w:t>类比该论文对义和油田的调查结果可知，石油类污染物随着污染源横向距离增大，其含量急剧降低，尤是其</w:t>
      </w:r>
      <w:r w:rsidRPr="00E64924">
        <w:rPr>
          <w:sz w:val="24"/>
          <w:szCs w:val="24"/>
        </w:rPr>
        <w:t>10m</w:t>
      </w:r>
      <w:r w:rsidRPr="00E64924">
        <w:rPr>
          <w:rFonts w:hint="eastAsia"/>
          <w:sz w:val="24"/>
          <w:szCs w:val="24"/>
        </w:rPr>
        <w:t>以内污染物含量降低的很快，本项目土壤非正常状况下的横向最大影响范围应距离源</w:t>
      </w:r>
      <w:r w:rsidRPr="00E64924">
        <w:rPr>
          <w:sz w:val="24"/>
          <w:szCs w:val="24"/>
        </w:rPr>
        <w:t>10m</w:t>
      </w:r>
      <w:r w:rsidRPr="00E64924">
        <w:rPr>
          <w:rFonts w:hint="eastAsia"/>
          <w:sz w:val="24"/>
          <w:szCs w:val="24"/>
        </w:rPr>
        <w:t>以内，在</w:t>
      </w:r>
      <w:r w:rsidRPr="00E64924">
        <w:rPr>
          <w:sz w:val="24"/>
          <w:szCs w:val="24"/>
        </w:rPr>
        <w:t>10m</w:t>
      </w:r>
      <w:r w:rsidRPr="00E64924">
        <w:rPr>
          <w:rFonts w:hint="eastAsia"/>
          <w:sz w:val="24"/>
          <w:szCs w:val="24"/>
        </w:rPr>
        <w:t>内废矿物油中重金属浓度能够满足《土壤环境质量建设用地土壤污染风险管控标准（试行）》（</w:t>
      </w:r>
      <w:r w:rsidRPr="00E64924">
        <w:rPr>
          <w:sz w:val="24"/>
          <w:szCs w:val="24"/>
        </w:rPr>
        <w:t>GB 36600-2018</w:t>
      </w:r>
      <w:r w:rsidRPr="00E64924">
        <w:rPr>
          <w:rFonts w:hint="eastAsia"/>
          <w:sz w:val="24"/>
          <w:szCs w:val="24"/>
        </w:rPr>
        <w:t>）中第二类用地筛选值。</w:t>
      </w:r>
    </w:p>
    <w:p w:rsidR="00AC3CD5" w:rsidRPr="00E64924" w:rsidRDefault="00AC3CD5" w:rsidP="00BC1BD0">
      <w:pPr>
        <w:spacing w:line="500" w:lineRule="exact"/>
        <w:ind w:firstLineChars="200" w:firstLine="480"/>
        <w:rPr>
          <w:sz w:val="24"/>
          <w:szCs w:val="24"/>
        </w:rPr>
      </w:pPr>
      <w:r w:rsidRPr="00E64924">
        <w:rPr>
          <w:rFonts w:hint="eastAsia"/>
          <w:sz w:val="24"/>
          <w:szCs w:val="24"/>
        </w:rPr>
        <w:t>结合现状监测结果可知，叠加现状监测值后，本项目土壤非正常状况下在</w:t>
      </w:r>
      <w:r w:rsidRPr="00E64924">
        <w:rPr>
          <w:sz w:val="24"/>
          <w:szCs w:val="24"/>
        </w:rPr>
        <w:t>10m</w:t>
      </w:r>
      <w:r w:rsidRPr="00E64924">
        <w:rPr>
          <w:rFonts w:hint="eastAsia"/>
          <w:sz w:val="24"/>
          <w:szCs w:val="24"/>
        </w:rPr>
        <w:t>处重金属铜、镍、铅浓度能够满足《土壤环境质量建设用地土壤污染风险管控标准（试行）》（</w:t>
      </w:r>
      <w:r w:rsidRPr="00E64924">
        <w:rPr>
          <w:sz w:val="24"/>
          <w:szCs w:val="24"/>
        </w:rPr>
        <w:t>GB 36600-2018</w:t>
      </w:r>
      <w:r w:rsidRPr="00E64924">
        <w:rPr>
          <w:rFonts w:hint="eastAsia"/>
          <w:sz w:val="24"/>
          <w:szCs w:val="24"/>
        </w:rPr>
        <w:t>）中第二类用地筛选值。</w:t>
      </w:r>
    </w:p>
    <w:p w:rsidR="00AC3CD5" w:rsidRPr="00E64924" w:rsidRDefault="00AC3CD5" w:rsidP="00BC1BD0">
      <w:pPr>
        <w:spacing w:line="500" w:lineRule="exact"/>
        <w:ind w:firstLineChars="200" w:firstLine="480"/>
        <w:rPr>
          <w:sz w:val="24"/>
          <w:szCs w:val="24"/>
        </w:rPr>
      </w:pPr>
      <w:r w:rsidRPr="00E64924">
        <w:rPr>
          <w:rFonts w:hint="eastAsia"/>
          <w:sz w:val="24"/>
          <w:szCs w:val="24"/>
        </w:rPr>
        <w:t>（</w:t>
      </w:r>
      <w:r w:rsidRPr="00E64924">
        <w:rPr>
          <w:sz w:val="24"/>
          <w:szCs w:val="24"/>
        </w:rPr>
        <w:t>3</w:t>
      </w:r>
      <w:r w:rsidRPr="00E64924">
        <w:rPr>
          <w:rFonts w:hint="eastAsia"/>
          <w:sz w:val="24"/>
          <w:szCs w:val="24"/>
        </w:rPr>
        <w:t>）对占地范围外土壤环境敏感目标的影响</w:t>
      </w:r>
    </w:p>
    <w:p w:rsidR="00AC3CD5" w:rsidRPr="00E64924" w:rsidRDefault="00AC3CD5" w:rsidP="00BC1BD0">
      <w:pPr>
        <w:spacing w:line="500" w:lineRule="exact"/>
        <w:rPr>
          <w:sz w:val="24"/>
          <w:szCs w:val="24"/>
        </w:rPr>
      </w:pPr>
      <w:r w:rsidRPr="00E64924">
        <w:rPr>
          <w:rFonts w:hint="eastAsia"/>
          <w:sz w:val="24"/>
          <w:szCs w:val="24"/>
        </w:rPr>
        <w:t>本项目污水处理站隔油池位于厂址东北侧，距离征地红线的最近距离约为</w:t>
      </w:r>
      <w:r w:rsidRPr="00E64924">
        <w:rPr>
          <w:sz w:val="24"/>
          <w:szCs w:val="24"/>
        </w:rPr>
        <w:t>35m</w:t>
      </w:r>
      <w:r w:rsidRPr="00E64924">
        <w:rPr>
          <w:rFonts w:hint="eastAsia"/>
          <w:sz w:val="24"/>
          <w:szCs w:val="24"/>
        </w:rPr>
        <w:t>。此外，该区域土壤（</w:t>
      </w:r>
      <w:r w:rsidRPr="00E64924">
        <w:rPr>
          <w:sz w:val="24"/>
          <w:szCs w:val="24"/>
        </w:rPr>
        <w:t>0~3m</w:t>
      </w:r>
      <w:r w:rsidRPr="00E64924">
        <w:rPr>
          <w:rFonts w:hint="eastAsia"/>
          <w:sz w:val="24"/>
          <w:szCs w:val="24"/>
        </w:rPr>
        <w:t>）以块状粘土为主，透水性较差。由预测结果可知，污水处理站隔油池非正常工况下发生泄漏，泄漏对土壤环境的影响范围主要集中在项目征地范围内。因此，对占地范围外的耕地等土壤环境敏感的影响较小。</w:t>
      </w:r>
    </w:p>
    <w:p w:rsidR="00AC3CD5" w:rsidRPr="00E64924" w:rsidRDefault="00AC3CD5" w:rsidP="00BC1BD0">
      <w:pPr>
        <w:pStyle w:val="33"/>
        <w:spacing w:before="0" w:after="0" w:line="500" w:lineRule="exact"/>
      </w:pPr>
      <w:r w:rsidRPr="00E64924">
        <w:t>5.6.5</w:t>
      </w:r>
      <w:r w:rsidRPr="00E64924">
        <w:rPr>
          <w:rFonts w:hint="eastAsia"/>
        </w:rPr>
        <w:t>保护措施与对策</w:t>
      </w:r>
    </w:p>
    <w:p w:rsidR="00AC3CD5" w:rsidRPr="00E64924" w:rsidRDefault="00AC3CD5" w:rsidP="00BC1BD0">
      <w:pPr>
        <w:pStyle w:val="4"/>
        <w:spacing w:before="0" w:after="0" w:line="500" w:lineRule="exact"/>
        <w:rPr>
          <w:sz w:val="24"/>
          <w:szCs w:val="24"/>
        </w:rPr>
      </w:pPr>
      <w:r w:rsidRPr="00E64924">
        <w:rPr>
          <w:sz w:val="24"/>
          <w:szCs w:val="24"/>
        </w:rPr>
        <w:t>5.6.5.1</w:t>
      </w:r>
      <w:r w:rsidRPr="00E64924">
        <w:rPr>
          <w:rFonts w:eastAsiaTheme="minorEastAsia" w:hint="eastAsia"/>
          <w:sz w:val="24"/>
          <w:szCs w:val="24"/>
        </w:rPr>
        <w:t>源头控制措施</w:t>
      </w:r>
    </w:p>
    <w:p w:rsidR="00AC3CD5" w:rsidRPr="00E64924" w:rsidRDefault="00BC1BD0" w:rsidP="00BC1BD0">
      <w:pPr>
        <w:pStyle w:val="af6"/>
        <w:spacing w:line="500" w:lineRule="exact"/>
        <w:ind w:firstLine="0"/>
      </w:pPr>
      <w:r w:rsidRPr="00E64924">
        <w:rPr>
          <w:rFonts w:hint="eastAsia"/>
        </w:rPr>
        <w:t xml:space="preserve">    </w:t>
      </w:r>
      <w:r w:rsidR="00AC3CD5" w:rsidRPr="00E64924">
        <w:rPr>
          <w:rFonts w:hint="eastAsia"/>
        </w:rPr>
        <w:t>源头控制措施主要包括在工艺、管道、设备、污水储存及处理构筑物采取相应措施，防止和降低污染物跑、冒、滴、漏，将污染物泄漏的环境风险事故降到最低程度。</w:t>
      </w:r>
    </w:p>
    <w:p w:rsidR="00AC3CD5" w:rsidRPr="00E64924" w:rsidRDefault="00AC3CD5" w:rsidP="00BC1BD0">
      <w:pPr>
        <w:pStyle w:val="af6"/>
        <w:spacing w:line="500" w:lineRule="exact"/>
      </w:pPr>
      <w:r w:rsidRPr="00E64924">
        <w:rPr>
          <w:rFonts w:hint="eastAsia"/>
        </w:rPr>
        <w:t>（</w:t>
      </w:r>
      <w:r w:rsidRPr="00E64924">
        <w:t>1</w:t>
      </w:r>
      <w:r w:rsidRPr="00E64924">
        <w:rPr>
          <w:rFonts w:hint="eastAsia"/>
        </w:rPr>
        <w:t>）严格把关工程质量</w:t>
      </w:r>
    </w:p>
    <w:p w:rsidR="00AC3CD5" w:rsidRPr="00E64924" w:rsidRDefault="00AC3CD5" w:rsidP="00BC1BD0">
      <w:pPr>
        <w:pStyle w:val="af6"/>
        <w:spacing w:line="500" w:lineRule="exact"/>
      </w:pPr>
      <w:r w:rsidRPr="00E64924">
        <w:rPr>
          <w:rFonts w:ascii="宋体" w:hAnsi="宋体" w:cs="宋体" w:hint="eastAsia"/>
        </w:rPr>
        <w:t>①</w:t>
      </w:r>
      <w:r w:rsidRPr="00E64924">
        <w:rPr>
          <w:rFonts w:hint="eastAsia"/>
        </w:rPr>
        <w:t>设备采购中严格把好质量关；</w:t>
      </w:r>
    </w:p>
    <w:p w:rsidR="00AC3CD5" w:rsidRPr="00E64924" w:rsidRDefault="00AC3CD5" w:rsidP="00BC1BD0">
      <w:pPr>
        <w:pStyle w:val="af6"/>
        <w:spacing w:line="500" w:lineRule="exact"/>
      </w:pPr>
      <w:r w:rsidRPr="00E64924">
        <w:rPr>
          <w:rFonts w:ascii="宋体" w:hAnsi="宋体" w:cs="宋体" w:hint="eastAsia"/>
        </w:rPr>
        <w:t>②</w:t>
      </w:r>
      <w:r w:rsidRPr="00E64924">
        <w:rPr>
          <w:rFonts w:hint="eastAsia"/>
        </w:rPr>
        <w:t>定期检查各设备、管线及连接部位是否存在漏损隐患；</w:t>
      </w:r>
    </w:p>
    <w:p w:rsidR="00AC3CD5" w:rsidRPr="00E64924" w:rsidRDefault="00AC3CD5" w:rsidP="00BC1BD0">
      <w:pPr>
        <w:pStyle w:val="af6"/>
        <w:spacing w:line="500" w:lineRule="exact"/>
      </w:pPr>
      <w:r w:rsidRPr="00E64924">
        <w:rPr>
          <w:rFonts w:ascii="宋体" w:hAnsi="宋体" w:cs="宋体" w:hint="eastAsia"/>
        </w:rPr>
        <w:t>②</w:t>
      </w:r>
      <w:r w:rsidRPr="00E64924">
        <w:rPr>
          <w:rFonts w:hint="eastAsia"/>
        </w:rPr>
        <w:t>规范安全生产的各项制度，把生产事故隐患降低至最低；</w:t>
      </w:r>
    </w:p>
    <w:p w:rsidR="00AC3CD5" w:rsidRPr="00E64924" w:rsidRDefault="00AC3CD5" w:rsidP="00BC1BD0">
      <w:pPr>
        <w:pStyle w:val="af6"/>
        <w:spacing w:line="500" w:lineRule="exact"/>
      </w:pPr>
      <w:r w:rsidRPr="00E64924">
        <w:rPr>
          <w:rFonts w:ascii="宋体" w:hAnsi="宋体" w:cs="宋体" w:hint="eastAsia"/>
        </w:rPr>
        <w:t>③</w:t>
      </w:r>
      <w:r w:rsidRPr="00E64924">
        <w:rPr>
          <w:rFonts w:hint="eastAsia"/>
        </w:rPr>
        <w:t>防治地面污染源对土壤造成影响。</w:t>
      </w:r>
    </w:p>
    <w:p w:rsidR="00AC3CD5" w:rsidRPr="00E64924" w:rsidRDefault="00AC3CD5" w:rsidP="00BC1BD0">
      <w:pPr>
        <w:pStyle w:val="af6"/>
        <w:spacing w:line="500" w:lineRule="exact"/>
      </w:pPr>
      <w:r w:rsidRPr="00E64924">
        <w:rPr>
          <w:rFonts w:hint="eastAsia"/>
        </w:rPr>
        <w:t>（</w:t>
      </w:r>
      <w:r w:rsidRPr="00E64924">
        <w:t>2</w:t>
      </w:r>
      <w:r w:rsidRPr="00E64924">
        <w:rPr>
          <w:rFonts w:hint="eastAsia"/>
        </w:rPr>
        <w:t>）定期检查防渗效果</w:t>
      </w:r>
    </w:p>
    <w:p w:rsidR="00AC3CD5" w:rsidRPr="00E64924" w:rsidRDefault="00AC3CD5" w:rsidP="00BC1BD0">
      <w:pPr>
        <w:spacing w:line="500" w:lineRule="exact"/>
        <w:rPr>
          <w:sz w:val="24"/>
          <w:szCs w:val="24"/>
        </w:rPr>
      </w:pPr>
      <w:r w:rsidRPr="00E64924">
        <w:rPr>
          <w:rFonts w:hint="eastAsia"/>
          <w:sz w:val="24"/>
          <w:szCs w:val="24"/>
        </w:rPr>
        <w:t>定期排查隔油池防渗设施，排查破损和运行故障，杜绝跑冒滴漏现象；如出现库底破损后要及时修复。</w:t>
      </w:r>
    </w:p>
    <w:p w:rsidR="00AC3CD5" w:rsidRPr="00E64924" w:rsidRDefault="00AC3CD5" w:rsidP="00BC1BD0">
      <w:pPr>
        <w:pStyle w:val="af6"/>
        <w:spacing w:line="500" w:lineRule="exact"/>
      </w:pPr>
      <w:r w:rsidRPr="00E64924">
        <w:rPr>
          <w:rFonts w:hint="eastAsia"/>
        </w:rPr>
        <w:t>（</w:t>
      </w:r>
      <w:r w:rsidRPr="00E64924">
        <w:t>3</w:t>
      </w:r>
      <w:r w:rsidRPr="00E64924">
        <w:rPr>
          <w:rFonts w:hint="eastAsia"/>
        </w:rPr>
        <w:t>）项目所有输水、排水管道、池体等必需采取防渗漏措施，杜绝各类废水下渗的通道；另外，应严格用水和废水的管理，强调节约用水，防止污水</w:t>
      </w:r>
      <w:r w:rsidRPr="00E64924">
        <w:t>“</w:t>
      </w:r>
      <w:r w:rsidRPr="00E64924">
        <w:rPr>
          <w:rFonts w:hint="eastAsia"/>
        </w:rPr>
        <w:t>跑、冒、滴、漏</w:t>
      </w:r>
      <w:r w:rsidRPr="00E64924">
        <w:t>”</w:t>
      </w:r>
      <w:r w:rsidRPr="00E64924">
        <w:rPr>
          <w:rFonts w:hint="eastAsia"/>
        </w:rPr>
        <w:t>，确保污水处理系统的衔接；同时拟建项目必须严格控制用水量，节约用水，严格将产生的废水循环利用。</w:t>
      </w:r>
    </w:p>
    <w:p w:rsidR="00AC3CD5" w:rsidRPr="00E64924" w:rsidRDefault="00AC3CD5" w:rsidP="00BC1BD0">
      <w:pPr>
        <w:pStyle w:val="4"/>
        <w:spacing w:before="0" w:after="0" w:line="500" w:lineRule="exact"/>
        <w:rPr>
          <w:sz w:val="24"/>
          <w:szCs w:val="24"/>
        </w:rPr>
      </w:pPr>
      <w:r w:rsidRPr="00E64924">
        <w:rPr>
          <w:sz w:val="24"/>
          <w:szCs w:val="24"/>
        </w:rPr>
        <w:t>5.6.5.2</w:t>
      </w:r>
      <w:r w:rsidRPr="00E64924">
        <w:rPr>
          <w:rFonts w:eastAsiaTheme="minorEastAsia" w:hint="eastAsia"/>
          <w:sz w:val="24"/>
          <w:szCs w:val="24"/>
        </w:rPr>
        <w:t>过程防控措施</w:t>
      </w:r>
    </w:p>
    <w:p w:rsidR="00AC3CD5" w:rsidRPr="00E64924" w:rsidRDefault="00BC1BD0" w:rsidP="00AC3CD5">
      <w:pPr>
        <w:spacing w:line="500" w:lineRule="exact"/>
        <w:rPr>
          <w:sz w:val="24"/>
          <w:szCs w:val="24"/>
        </w:rPr>
      </w:pPr>
      <w:r w:rsidRPr="00E64924">
        <w:rPr>
          <w:rFonts w:hint="eastAsia"/>
          <w:sz w:val="24"/>
          <w:szCs w:val="24"/>
        </w:rPr>
        <w:t xml:space="preserve">    </w:t>
      </w:r>
      <w:r w:rsidR="00AC3CD5" w:rsidRPr="00E64924">
        <w:rPr>
          <w:rFonts w:hint="eastAsia"/>
          <w:sz w:val="24"/>
          <w:szCs w:val="24"/>
        </w:rPr>
        <w:t>参照地下水分区防控措施进行防控，详见</w:t>
      </w:r>
      <w:r w:rsidR="00AC3CD5" w:rsidRPr="00E64924">
        <w:rPr>
          <w:sz w:val="24"/>
          <w:szCs w:val="24"/>
        </w:rPr>
        <w:t>6.2.8.2</w:t>
      </w:r>
      <w:r w:rsidR="00AC3CD5" w:rsidRPr="00E64924">
        <w:rPr>
          <w:rFonts w:hint="eastAsia"/>
          <w:sz w:val="24"/>
          <w:szCs w:val="24"/>
        </w:rPr>
        <w:t>。</w:t>
      </w:r>
    </w:p>
    <w:p w:rsidR="00AC3CD5" w:rsidRPr="00E64924" w:rsidRDefault="00AC3CD5" w:rsidP="00BC1BD0">
      <w:pPr>
        <w:pStyle w:val="4"/>
        <w:spacing w:before="0" w:after="0" w:line="500" w:lineRule="exact"/>
        <w:rPr>
          <w:rFonts w:eastAsia="宋体"/>
          <w:sz w:val="24"/>
          <w:szCs w:val="24"/>
        </w:rPr>
      </w:pPr>
      <w:r w:rsidRPr="00E64924">
        <w:rPr>
          <w:sz w:val="24"/>
          <w:szCs w:val="24"/>
        </w:rPr>
        <w:t>5.6.5.3</w:t>
      </w:r>
      <w:r w:rsidRPr="00E64924">
        <w:rPr>
          <w:rFonts w:eastAsiaTheme="minorEastAsia" w:hAnsiTheme="minorEastAsia" w:hint="eastAsia"/>
          <w:sz w:val="24"/>
          <w:szCs w:val="24"/>
        </w:rPr>
        <w:t>跟踪监测</w:t>
      </w:r>
    </w:p>
    <w:p w:rsidR="00AC3CD5" w:rsidRPr="00E64924" w:rsidRDefault="00AC3CD5" w:rsidP="00BC1BD0">
      <w:pPr>
        <w:spacing w:line="500" w:lineRule="exact"/>
        <w:ind w:firstLineChars="200" w:firstLine="480"/>
        <w:rPr>
          <w:sz w:val="24"/>
          <w:szCs w:val="24"/>
        </w:rPr>
      </w:pPr>
      <w:r w:rsidRPr="00E64924">
        <w:rPr>
          <w:rFonts w:hint="eastAsia"/>
          <w:sz w:val="24"/>
          <w:szCs w:val="24"/>
        </w:rPr>
        <w:t>本次评价给出土壤环境跟踪监控计划，目的在于保护评价区内土壤环境质量，对土壤污染及时预警，以采取合理的补救措施。</w:t>
      </w:r>
    </w:p>
    <w:p w:rsidR="00AC3CD5" w:rsidRPr="00E64924" w:rsidRDefault="00AC3CD5" w:rsidP="00BC1BD0">
      <w:pPr>
        <w:spacing w:line="500" w:lineRule="exact"/>
        <w:ind w:firstLineChars="200" w:firstLine="480"/>
        <w:jc w:val="left"/>
        <w:rPr>
          <w:sz w:val="24"/>
          <w:szCs w:val="24"/>
        </w:rPr>
      </w:pPr>
      <w:r w:rsidRPr="00E64924">
        <w:rPr>
          <w:rFonts w:hint="eastAsia"/>
          <w:sz w:val="24"/>
          <w:szCs w:val="24"/>
        </w:rPr>
        <w:t>依据土壤监测原则，参照《环境影响评价技术导则土壤环境（试行）》（</w:t>
      </w:r>
      <w:r w:rsidRPr="00E64924">
        <w:rPr>
          <w:sz w:val="24"/>
          <w:szCs w:val="24"/>
        </w:rPr>
        <w:t>HJ964-2018</w:t>
      </w:r>
      <w:r w:rsidRPr="00E64924">
        <w:rPr>
          <w:rFonts w:hint="eastAsia"/>
          <w:sz w:val="24"/>
          <w:szCs w:val="24"/>
        </w:rPr>
        <w:t>）的要求，结合厂区总平面布置，在污水处理站隔油池周边设置监测点。委托监测机构采土壤样品，对所采土样中的石油烃及重金属污染物进行检测。每</w:t>
      </w:r>
      <w:r w:rsidRPr="00E64924">
        <w:rPr>
          <w:sz w:val="24"/>
          <w:szCs w:val="24"/>
        </w:rPr>
        <w:t>5</w:t>
      </w:r>
      <w:r w:rsidRPr="00E64924">
        <w:rPr>
          <w:rFonts w:hint="eastAsia"/>
          <w:sz w:val="24"/>
          <w:szCs w:val="24"/>
        </w:rPr>
        <w:t>年应开展一次。</w:t>
      </w:r>
    </w:p>
    <w:p w:rsidR="00AC3CD5" w:rsidRPr="00E64924" w:rsidRDefault="00AC3CD5" w:rsidP="00AC3CD5">
      <w:pPr>
        <w:pStyle w:val="33"/>
      </w:pPr>
      <w:r w:rsidRPr="00E64924">
        <w:t>5.6.6</w:t>
      </w:r>
      <w:r w:rsidRPr="00E64924">
        <w:rPr>
          <w:rFonts w:hint="eastAsia"/>
        </w:rPr>
        <w:t>评价结论</w:t>
      </w:r>
    </w:p>
    <w:p w:rsidR="00AC3CD5" w:rsidRPr="00E64924" w:rsidRDefault="00AC3CD5" w:rsidP="00BC1BD0">
      <w:pPr>
        <w:spacing w:line="500" w:lineRule="exact"/>
        <w:ind w:firstLineChars="200" w:firstLine="480"/>
        <w:rPr>
          <w:snapToGrid w:val="0"/>
          <w:kern w:val="0"/>
          <w:sz w:val="24"/>
          <w:szCs w:val="24"/>
        </w:rPr>
      </w:pPr>
      <w:r w:rsidRPr="00E64924">
        <w:rPr>
          <w:rFonts w:hint="eastAsia"/>
          <w:sz w:val="24"/>
          <w:szCs w:val="24"/>
        </w:rPr>
        <w:t>由表</w:t>
      </w:r>
      <w:r w:rsidRPr="00E64924">
        <w:rPr>
          <w:sz w:val="24"/>
          <w:szCs w:val="24"/>
        </w:rPr>
        <w:t>4.3-24</w:t>
      </w:r>
      <w:r w:rsidRPr="00E64924">
        <w:rPr>
          <w:rFonts w:hint="eastAsia"/>
          <w:sz w:val="24"/>
          <w:szCs w:val="24"/>
        </w:rPr>
        <w:t>可知，</w:t>
      </w:r>
      <w:r w:rsidRPr="00E64924">
        <w:rPr>
          <w:sz w:val="24"/>
          <w:szCs w:val="24"/>
        </w:rPr>
        <w:t>1#</w:t>
      </w:r>
      <w:r w:rsidRPr="00E64924">
        <w:rPr>
          <w:rFonts w:hint="eastAsia"/>
          <w:sz w:val="24"/>
          <w:szCs w:val="24"/>
        </w:rPr>
        <w:t>、</w:t>
      </w:r>
      <w:r w:rsidRPr="00E64924">
        <w:rPr>
          <w:sz w:val="24"/>
          <w:szCs w:val="24"/>
        </w:rPr>
        <w:t>2#</w:t>
      </w:r>
      <w:r w:rsidRPr="00E64924">
        <w:rPr>
          <w:rFonts w:hint="eastAsia"/>
          <w:sz w:val="24"/>
          <w:szCs w:val="24"/>
        </w:rPr>
        <w:t>、</w:t>
      </w:r>
      <w:r w:rsidRPr="00E64924">
        <w:rPr>
          <w:sz w:val="24"/>
          <w:szCs w:val="24"/>
        </w:rPr>
        <w:t>3#</w:t>
      </w:r>
      <w:r w:rsidRPr="00E64924">
        <w:rPr>
          <w:rFonts w:hint="eastAsia"/>
          <w:sz w:val="24"/>
          <w:szCs w:val="24"/>
        </w:rPr>
        <w:t>、</w:t>
      </w:r>
      <w:r w:rsidRPr="00E64924">
        <w:rPr>
          <w:sz w:val="24"/>
          <w:szCs w:val="24"/>
        </w:rPr>
        <w:t>4#</w:t>
      </w:r>
      <w:r w:rsidRPr="00E64924">
        <w:rPr>
          <w:rFonts w:hint="eastAsia"/>
          <w:sz w:val="24"/>
          <w:szCs w:val="24"/>
        </w:rPr>
        <w:t>土样监测点中</w:t>
      </w:r>
      <w:r w:rsidRPr="00E64924">
        <w:rPr>
          <w:sz w:val="24"/>
          <w:szCs w:val="24"/>
        </w:rPr>
        <w:t>45</w:t>
      </w:r>
      <w:r w:rsidRPr="00E64924">
        <w:rPr>
          <w:rFonts w:hint="eastAsia"/>
          <w:sz w:val="24"/>
          <w:szCs w:val="24"/>
        </w:rPr>
        <w:t>项基本项目均能够满足《土壤环境质量建设用地土壤污染风险管控标准（试行）》（</w:t>
      </w:r>
      <w:r w:rsidRPr="00E64924">
        <w:rPr>
          <w:sz w:val="24"/>
          <w:szCs w:val="24"/>
        </w:rPr>
        <w:t>GB 36600-2018</w:t>
      </w:r>
      <w:r w:rsidRPr="00E64924">
        <w:rPr>
          <w:rFonts w:hint="eastAsia"/>
          <w:sz w:val="24"/>
          <w:szCs w:val="24"/>
        </w:rPr>
        <w:t>）中第二类用地筛选值要求；由于</w:t>
      </w:r>
      <w:r w:rsidRPr="00E64924">
        <w:rPr>
          <w:sz w:val="24"/>
          <w:szCs w:val="24"/>
        </w:rPr>
        <w:t>1#</w:t>
      </w:r>
      <w:r w:rsidRPr="00E64924">
        <w:rPr>
          <w:rFonts w:hint="eastAsia"/>
          <w:sz w:val="24"/>
          <w:szCs w:val="24"/>
        </w:rPr>
        <w:t>采样点位于北侧厂界外，不在起步区范围内，土地利用现状仍为农田，</w:t>
      </w:r>
      <w:r w:rsidRPr="00E64924">
        <w:rPr>
          <w:sz w:val="24"/>
          <w:szCs w:val="24"/>
        </w:rPr>
        <w:t>1#</w:t>
      </w:r>
      <w:r w:rsidRPr="00E64924">
        <w:rPr>
          <w:rFonts w:hint="eastAsia"/>
          <w:sz w:val="24"/>
          <w:szCs w:val="24"/>
        </w:rPr>
        <w:t>监测点的</w:t>
      </w:r>
      <w:r w:rsidRPr="00E64924">
        <w:rPr>
          <w:sz w:val="24"/>
          <w:szCs w:val="24"/>
        </w:rPr>
        <w:t>6</w:t>
      </w:r>
      <w:r w:rsidRPr="00E64924">
        <w:rPr>
          <w:rFonts w:hint="eastAsia"/>
          <w:sz w:val="24"/>
          <w:szCs w:val="24"/>
        </w:rPr>
        <w:t>项重金属污染物的检测值均能够满足《土壤环境质量标准农用地土壤污染风险管控标准（试行）》（</w:t>
      </w:r>
      <w:r w:rsidRPr="00E64924">
        <w:rPr>
          <w:sz w:val="24"/>
          <w:szCs w:val="24"/>
        </w:rPr>
        <w:t>GB 15618-2018</w:t>
      </w:r>
      <w:r w:rsidRPr="00E64924">
        <w:rPr>
          <w:rFonts w:hint="eastAsia"/>
          <w:sz w:val="24"/>
          <w:szCs w:val="24"/>
        </w:rPr>
        <w:t>）中相应污染物的农用地土壤污染风险筛选值的要求。</w:t>
      </w:r>
      <w:r w:rsidRPr="00E64924">
        <w:rPr>
          <w:rFonts w:hint="eastAsia"/>
          <w:snapToGrid w:val="0"/>
          <w:kern w:val="0"/>
          <w:sz w:val="24"/>
          <w:szCs w:val="24"/>
        </w:rPr>
        <w:t>评价范围内土壤环境质量现状较好。</w:t>
      </w:r>
    </w:p>
    <w:p w:rsidR="00AC3CD5" w:rsidRPr="00E64924" w:rsidRDefault="00AC3CD5" w:rsidP="00BC1BD0">
      <w:pPr>
        <w:spacing w:line="500" w:lineRule="exact"/>
        <w:ind w:firstLineChars="200" w:firstLine="480"/>
        <w:rPr>
          <w:sz w:val="24"/>
          <w:szCs w:val="24"/>
        </w:rPr>
      </w:pPr>
      <w:r w:rsidRPr="00E64924">
        <w:rPr>
          <w:rFonts w:hint="eastAsia"/>
          <w:sz w:val="24"/>
          <w:szCs w:val="24"/>
        </w:rPr>
        <w:t>类比</w:t>
      </w:r>
      <w:r w:rsidRPr="00E64924">
        <w:rPr>
          <w:sz w:val="24"/>
          <w:szCs w:val="24"/>
        </w:rPr>
        <w:t>2015</w:t>
      </w:r>
      <w:r w:rsidRPr="00E64924">
        <w:rPr>
          <w:rFonts w:hint="eastAsia"/>
          <w:sz w:val="24"/>
          <w:szCs w:val="24"/>
        </w:rPr>
        <w:t>年</w:t>
      </w:r>
      <w:r w:rsidRPr="00E64924">
        <w:rPr>
          <w:sz w:val="24"/>
          <w:szCs w:val="24"/>
        </w:rPr>
        <w:t>3</w:t>
      </w:r>
      <w:r w:rsidRPr="00E64924">
        <w:rPr>
          <w:rFonts w:hint="eastAsia"/>
          <w:sz w:val="24"/>
          <w:szCs w:val="24"/>
        </w:rPr>
        <w:t>月《环境工程学报》第</w:t>
      </w:r>
      <w:r w:rsidRPr="00E64924">
        <w:rPr>
          <w:sz w:val="24"/>
          <w:szCs w:val="24"/>
        </w:rPr>
        <w:t>5</w:t>
      </w:r>
      <w:r w:rsidRPr="00E64924">
        <w:rPr>
          <w:rFonts w:hint="eastAsia"/>
          <w:sz w:val="24"/>
          <w:szCs w:val="24"/>
        </w:rPr>
        <w:t>卷，第</w:t>
      </w:r>
      <w:r w:rsidRPr="00E64924">
        <w:rPr>
          <w:sz w:val="24"/>
          <w:szCs w:val="24"/>
        </w:rPr>
        <w:t>2</w:t>
      </w:r>
      <w:r w:rsidRPr="00E64924">
        <w:rPr>
          <w:rFonts w:hint="eastAsia"/>
          <w:sz w:val="24"/>
          <w:szCs w:val="24"/>
        </w:rPr>
        <w:t>期“典型废矿物油的产生工艺及其重金属浓度特征”及桑玉泉、郑经堂等</w:t>
      </w:r>
      <w:r w:rsidRPr="00E64924">
        <w:rPr>
          <w:sz w:val="24"/>
          <w:szCs w:val="24"/>
        </w:rPr>
        <w:t>2010</w:t>
      </w:r>
      <w:r w:rsidRPr="00E64924">
        <w:rPr>
          <w:rFonts w:hint="eastAsia"/>
          <w:sz w:val="24"/>
          <w:szCs w:val="24"/>
        </w:rPr>
        <w:t>年发表于《煤炭技术》的论文</w:t>
      </w:r>
      <w:r w:rsidRPr="00E64924">
        <w:rPr>
          <w:sz w:val="24"/>
          <w:szCs w:val="24"/>
        </w:rPr>
        <w:t>——</w:t>
      </w:r>
      <w:r w:rsidRPr="00E64924">
        <w:rPr>
          <w:rFonts w:hint="eastAsia"/>
          <w:sz w:val="24"/>
          <w:szCs w:val="24"/>
        </w:rPr>
        <w:t>《华北地区土壤中石油类污染物的迁移渗透规律研究》的研究调查结果，本项目土壤非正常状况下各项重金属浓度能够满足《土壤环境质量建设用地土壤污染风险管控标准（试行）》（</w:t>
      </w:r>
      <w:r w:rsidRPr="00E64924">
        <w:rPr>
          <w:sz w:val="24"/>
          <w:szCs w:val="24"/>
        </w:rPr>
        <w:t>GB 36600-2018</w:t>
      </w:r>
      <w:r w:rsidRPr="00E64924">
        <w:rPr>
          <w:rFonts w:hint="eastAsia"/>
          <w:sz w:val="24"/>
          <w:szCs w:val="24"/>
        </w:rPr>
        <w:t>）中第二类用地筛选值。在距离源垂向</w:t>
      </w:r>
      <w:r w:rsidRPr="00E64924">
        <w:rPr>
          <w:sz w:val="24"/>
          <w:szCs w:val="24"/>
        </w:rPr>
        <w:t>20-40cm</w:t>
      </w:r>
      <w:r w:rsidRPr="00E64924">
        <w:rPr>
          <w:rFonts w:hint="eastAsia"/>
          <w:sz w:val="24"/>
          <w:szCs w:val="24"/>
        </w:rPr>
        <w:t>处、横向</w:t>
      </w:r>
      <w:r w:rsidRPr="00E64924">
        <w:rPr>
          <w:sz w:val="24"/>
          <w:szCs w:val="24"/>
        </w:rPr>
        <w:t>10m</w:t>
      </w:r>
      <w:r w:rsidRPr="00E64924">
        <w:rPr>
          <w:rFonts w:hint="eastAsia"/>
          <w:sz w:val="24"/>
          <w:szCs w:val="24"/>
        </w:rPr>
        <w:t>处石油烃浓度能够满足《土壤环境质量建设用地土壤污染风险管控标准（试行）》（</w:t>
      </w:r>
      <w:r w:rsidRPr="00E64924">
        <w:rPr>
          <w:sz w:val="24"/>
          <w:szCs w:val="24"/>
        </w:rPr>
        <w:t>GB 36600-2018</w:t>
      </w:r>
      <w:r w:rsidRPr="00E64924">
        <w:rPr>
          <w:rFonts w:hint="eastAsia"/>
          <w:sz w:val="24"/>
          <w:szCs w:val="24"/>
        </w:rPr>
        <w:t>）中第二类用地筛选值。泄漏对土壤环境的影响范围主要集中在项目征地范围内。因此，对占地范围外的耕地等土壤环境敏感的影响较小。</w:t>
      </w:r>
    </w:p>
    <w:p w:rsidR="00AC3CD5" w:rsidRPr="00E64924" w:rsidRDefault="00AC3CD5" w:rsidP="00BC1BD0">
      <w:pPr>
        <w:spacing w:line="500" w:lineRule="exact"/>
        <w:ind w:firstLineChars="200" w:firstLine="480"/>
        <w:rPr>
          <w:sz w:val="24"/>
          <w:szCs w:val="24"/>
        </w:rPr>
      </w:pPr>
      <w:r w:rsidRPr="00E64924">
        <w:rPr>
          <w:rFonts w:hint="eastAsia"/>
          <w:sz w:val="24"/>
          <w:szCs w:val="24"/>
        </w:rPr>
        <w:t>综上所述，在严格落实本次评价要求的土壤保护措施与对策的基础上，非正常工况出现的概率较低，本项目的监测对于区域土壤环境影响较小。从土壤环境保护的角度，本项目的建设可行。</w:t>
      </w:r>
    </w:p>
    <w:p w:rsidR="00AC3CD5" w:rsidRPr="00E64924" w:rsidRDefault="00AC3CD5" w:rsidP="00BC1BD0">
      <w:pPr>
        <w:spacing w:line="500" w:lineRule="exact"/>
        <w:ind w:firstLineChars="200" w:firstLine="480"/>
        <w:rPr>
          <w:sz w:val="24"/>
          <w:szCs w:val="24"/>
        </w:rPr>
      </w:pPr>
      <w:r w:rsidRPr="00E64924">
        <w:rPr>
          <w:rFonts w:hint="eastAsia"/>
          <w:sz w:val="24"/>
          <w:szCs w:val="24"/>
        </w:rPr>
        <w:t>土壤环境影响评价自查表详见表</w:t>
      </w:r>
      <w:r w:rsidRPr="00E64924">
        <w:rPr>
          <w:sz w:val="24"/>
          <w:szCs w:val="24"/>
        </w:rPr>
        <w:t>5.6-1</w:t>
      </w:r>
      <w:r w:rsidRPr="00E64924">
        <w:rPr>
          <w:rFonts w:hint="eastAsia"/>
          <w:sz w:val="24"/>
          <w:szCs w:val="24"/>
        </w:rPr>
        <w:t>。</w:t>
      </w:r>
    </w:p>
    <w:p w:rsidR="00AC3CD5" w:rsidRPr="00E64924" w:rsidRDefault="00AC3CD5" w:rsidP="00AC3CD5">
      <w:pPr>
        <w:pStyle w:val="af2"/>
        <w:tabs>
          <w:tab w:val="left" w:pos="787"/>
        </w:tabs>
        <w:spacing w:before="3" w:after="9"/>
        <w:ind w:right="79" w:firstLine="420"/>
        <w:jc w:val="center"/>
        <w:rPr>
          <w:sz w:val="21"/>
          <w:szCs w:val="21"/>
        </w:rPr>
      </w:pPr>
      <w:r w:rsidRPr="00E64924">
        <w:rPr>
          <w:rFonts w:hint="eastAsia"/>
          <w:sz w:val="21"/>
          <w:szCs w:val="21"/>
        </w:rPr>
        <w:t>表</w:t>
      </w:r>
      <w:r w:rsidRPr="00E64924">
        <w:rPr>
          <w:sz w:val="21"/>
          <w:szCs w:val="21"/>
        </w:rPr>
        <w:t xml:space="preserve">5.6-1  </w:t>
      </w:r>
      <w:r w:rsidRPr="00E64924">
        <w:rPr>
          <w:rFonts w:hint="eastAsia"/>
          <w:sz w:val="21"/>
          <w:szCs w:val="21"/>
        </w:rPr>
        <w:t>土壤环境影响评价自查表</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419"/>
        <w:gridCol w:w="1434"/>
        <w:gridCol w:w="1594"/>
        <w:gridCol w:w="1502"/>
        <w:gridCol w:w="1591"/>
        <w:gridCol w:w="445"/>
        <w:gridCol w:w="195"/>
        <w:gridCol w:w="225"/>
        <w:gridCol w:w="685"/>
        <w:gridCol w:w="1000"/>
      </w:tblGrid>
      <w:tr w:rsidR="00AC3CD5" w:rsidRPr="00E64924" w:rsidTr="00AC3CD5">
        <w:trPr>
          <w:trHeight w:val="397"/>
        </w:trPr>
        <w:tc>
          <w:tcPr>
            <w:tcW w:w="1019" w:type="pct"/>
            <w:gridSpan w:val="2"/>
            <w:tcBorders>
              <w:top w:val="single" w:sz="8" w:space="0" w:color="000000"/>
              <w:left w:val="single" w:sz="8" w:space="0" w:color="000000"/>
              <w:bottom w:val="single" w:sz="8"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工作内容</w:t>
            </w:r>
          </w:p>
        </w:tc>
        <w:tc>
          <w:tcPr>
            <w:tcW w:w="3431" w:type="pct"/>
            <w:gridSpan w:val="7"/>
            <w:tcBorders>
              <w:top w:val="single" w:sz="8" w:space="0" w:color="000000"/>
              <w:left w:val="single" w:sz="6" w:space="0" w:color="000000"/>
              <w:bottom w:val="single" w:sz="8"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完成情况</w:t>
            </w:r>
          </w:p>
        </w:tc>
        <w:tc>
          <w:tcPr>
            <w:tcW w:w="550" w:type="pct"/>
            <w:tcBorders>
              <w:top w:val="single" w:sz="8" w:space="0" w:color="000000"/>
              <w:left w:val="single" w:sz="6" w:space="0" w:color="000000"/>
              <w:bottom w:val="single" w:sz="8" w:space="0" w:color="000000"/>
              <w:right w:val="single" w:sz="8"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备注</w:t>
            </w:r>
          </w:p>
        </w:tc>
      </w:tr>
      <w:tr w:rsidR="00AC3CD5" w:rsidRPr="00E64924" w:rsidTr="00AC3CD5">
        <w:trPr>
          <w:trHeight w:val="397"/>
        </w:trPr>
        <w:tc>
          <w:tcPr>
            <w:tcW w:w="230" w:type="pct"/>
            <w:vMerge w:val="restart"/>
            <w:tcBorders>
              <w:top w:val="single" w:sz="8"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影响识别</w:t>
            </w:r>
          </w:p>
        </w:tc>
        <w:tc>
          <w:tcPr>
            <w:tcW w:w="789" w:type="pct"/>
            <w:tcBorders>
              <w:top w:val="single" w:sz="8" w:space="0" w:color="000000"/>
              <w:left w:val="single" w:sz="6" w:space="0" w:color="000000"/>
              <w:bottom w:val="single" w:sz="8"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影响类型</w:t>
            </w:r>
          </w:p>
        </w:tc>
        <w:tc>
          <w:tcPr>
            <w:tcW w:w="3431" w:type="pct"/>
            <w:gridSpan w:val="7"/>
            <w:tcBorders>
              <w:top w:val="single" w:sz="8" w:space="0" w:color="000000"/>
              <w:left w:val="single" w:sz="6" w:space="0" w:color="000000"/>
              <w:bottom w:val="single" w:sz="8"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污染影响型</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；生态影响型</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；两种兼有</w:t>
            </w:r>
            <w:r w:rsidRPr="00E64924">
              <w:rPr>
                <w:rFonts w:ascii="Times New Roman" w:hAnsi="Times New Roman" w:cs="Times New Roman"/>
                <w:kern w:val="2"/>
                <w:sz w:val="21"/>
                <w:szCs w:val="21"/>
                <w:lang w:eastAsia="zh-CN"/>
              </w:rPr>
              <w:t>□</w:t>
            </w:r>
          </w:p>
        </w:tc>
        <w:tc>
          <w:tcPr>
            <w:tcW w:w="550" w:type="pct"/>
            <w:tcBorders>
              <w:top w:val="single" w:sz="8" w:space="0" w:color="000000"/>
              <w:left w:val="single" w:sz="6" w:space="0" w:color="000000"/>
              <w:bottom w:val="single" w:sz="8"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0" w:type="auto"/>
            <w:vMerge/>
            <w:tcBorders>
              <w:top w:val="single" w:sz="8"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rPr>
            </w:pPr>
          </w:p>
        </w:tc>
        <w:tc>
          <w:tcPr>
            <w:tcW w:w="789" w:type="pct"/>
            <w:tcBorders>
              <w:top w:val="single" w:sz="8" w:space="0" w:color="000000"/>
              <w:left w:val="single" w:sz="6" w:space="0" w:color="000000"/>
              <w:bottom w:val="single" w:sz="4"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土地利用类型</w:t>
            </w:r>
          </w:p>
        </w:tc>
        <w:tc>
          <w:tcPr>
            <w:tcW w:w="3431" w:type="pct"/>
            <w:gridSpan w:val="7"/>
            <w:tcBorders>
              <w:top w:val="single" w:sz="8"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建设用地</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；农用地</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；未利用地</w:t>
            </w:r>
            <w:r w:rsidRPr="00E64924">
              <w:rPr>
                <w:rFonts w:ascii="Times New Roman" w:hAnsi="Times New Roman" w:cs="Times New Roman"/>
                <w:kern w:val="2"/>
                <w:sz w:val="21"/>
                <w:szCs w:val="21"/>
                <w:lang w:eastAsia="zh-CN"/>
              </w:rPr>
              <w:t>□</w:t>
            </w:r>
          </w:p>
        </w:tc>
        <w:tc>
          <w:tcPr>
            <w:tcW w:w="550" w:type="pct"/>
            <w:tcBorders>
              <w:top w:val="single" w:sz="8" w:space="0" w:color="000000"/>
              <w:left w:val="single" w:sz="6" w:space="0" w:color="000000"/>
              <w:bottom w:val="single" w:sz="4" w:space="0" w:color="000000"/>
              <w:right w:val="single" w:sz="8" w:space="0" w:color="000000"/>
            </w:tcBorders>
            <w:vAlign w:val="center"/>
            <w:hideMark/>
          </w:tcPr>
          <w:p w:rsidR="00AC3CD5" w:rsidRPr="00E64924" w:rsidRDefault="00AC3CD5">
            <w:pPr>
              <w:widowControl/>
              <w:spacing w:line="300" w:lineRule="exact"/>
              <w:jc w:val="left"/>
              <w:rPr>
                <w:rFonts w:eastAsia="宋体"/>
              </w:rPr>
            </w:pPr>
          </w:p>
        </w:tc>
      </w:tr>
      <w:tr w:rsidR="00AC3CD5" w:rsidRPr="00E64924" w:rsidTr="00AC3CD5">
        <w:trPr>
          <w:trHeight w:val="397"/>
        </w:trPr>
        <w:tc>
          <w:tcPr>
            <w:tcW w:w="0" w:type="auto"/>
            <w:vMerge/>
            <w:tcBorders>
              <w:top w:val="single" w:sz="8"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rPr>
            </w:pPr>
          </w:p>
        </w:tc>
        <w:tc>
          <w:tcPr>
            <w:tcW w:w="789" w:type="pct"/>
            <w:tcBorders>
              <w:top w:val="single" w:sz="4"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占地规模</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tabs>
                <w:tab w:val="left" w:pos="1370"/>
              </w:tabs>
              <w:spacing w:line="300" w:lineRule="exact"/>
              <w:jc w:val="center"/>
              <w:rPr>
                <w:rFonts w:ascii="Times New Roman" w:eastAsia="Times New Roman" w:hAnsi="Times New Roman" w:cs="Times New Roman"/>
                <w:kern w:val="2"/>
                <w:sz w:val="21"/>
                <w:szCs w:val="21"/>
              </w:rPr>
            </w:pPr>
            <w:r w:rsidRPr="00E64924">
              <w:rPr>
                <w:rFonts w:ascii="Times New Roman" w:eastAsia="宋体" w:hAnsi="Times New Roman" w:cs="Times New Roman" w:hint="eastAsia"/>
                <w:kern w:val="2"/>
                <w:sz w:val="21"/>
                <w:szCs w:val="21"/>
              </w:rPr>
              <w:t>（</w:t>
            </w:r>
            <w:r w:rsidRPr="00E64924">
              <w:rPr>
                <w:rFonts w:ascii="Times New Roman" w:eastAsia="宋体" w:hAnsi="Times New Roman" w:cs="Times New Roman"/>
                <w:kern w:val="2"/>
                <w:sz w:val="21"/>
                <w:szCs w:val="21"/>
                <w:lang w:eastAsia="zh-CN"/>
              </w:rPr>
              <w:t>7.27</w:t>
            </w:r>
            <w:r w:rsidRPr="00E64924">
              <w:rPr>
                <w:rFonts w:ascii="Times New Roman" w:eastAsia="宋体" w:hAnsi="Times New Roman" w:cs="Times New Roman" w:hint="eastAsia"/>
                <w:kern w:val="2"/>
                <w:sz w:val="21"/>
                <w:szCs w:val="21"/>
              </w:rPr>
              <w:t>）</w:t>
            </w:r>
            <w:r w:rsidRPr="00E64924">
              <w:rPr>
                <w:rFonts w:ascii="Times New Roman" w:eastAsia="Times New Roman" w:hAnsi="Times New Roman" w:cs="Times New Roman"/>
                <w:kern w:val="2"/>
                <w:sz w:val="21"/>
                <w:szCs w:val="21"/>
              </w:rPr>
              <w:t>hm</w:t>
            </w:r>
            <w:r w:rsidRPr="00E64924">
              <w:rPr>
                <w:rFonts w:ascii="Times New Roman" w:eastAsia="Times New Roman" w:hAnsi="Times New Roman" w:cs="Times New Roman"/>
                <w:kern w:val="2"/>
                <w:position w:val="6"/>
                <w:sz w:val="21"/>
                <w:szCs w:val="21"/>
                <w:vertAlign w:val="superscript"/>
              </w:rPr>
              <w:t>2</w:t>
            </w:r>
          </w:p>
        </w:tc>
        <w:tc>
          <w:tcPr>
            <w:tcW w:w="550" w:type="pct"/>
            <w:tcBorders>
              <w:top w:val="single" w:sz="4" w:space="0" w:color="000000"/>
              <w:left w:val="single" w:sz="6" w:space="0" w:color="000000"/>
              <w:bottom w:val="single" w:sz="6" w:space="0" w:color="000000"/>
              <w:right w:val="single" w:sz="8" w:space="0" w:color="000000"/>
            </w:tcBorders>
            <w:vAlign w:val="center"/>
            <w:hideMark/>
          </w:tcPr>
          <w:p w:rsidR="00AC3CD5" w:rsidRPr="00E64924" w:rsidRDefault="00AC3CD5">
            <w:pPr>
              <w:widowControl/>
              <w:spacing w:line="300" w:lineRule="exact"/>
              <w:jc w:val="left"/>
              <w:rPr>
                <w:rFonts w:eastAsia="宋体"/>
              </w:rPr>
            </w:pPr>
          </w:p>
        </w:tc>
      </w:tr>
      <w:tr w:rsidR="00AC3CD5" w:rsidRPr="00E64924" w:rsidTr="00AC3CD5">
        <w:trPr>
          <w:trHeight w:val="397"/>
        </w:trPr>
        <w:tc>
          <w:tcPr>
            <w:tcW w:w="0" w:type="auto"/>
            <w:vMerge/>
            <w:tcBorders>
              <w:top w:val="single" w:sz="8"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敏感目标信息</w:t>
            </w:r>
          </w:p>
        </w:tc>
        <w:tc>
          <w:tcPr>
            <w:tcW w:w="2823" w:type="pct"/>
            <w:gridSpan w:val="4"/>
            <w:tcBorders>
              <w:top w:val="single" w:sz="6" w:space="0" w:color="000000"/>
              <w:left w:val="single" w:sz="6" w:space="0" w:color="000000"/>
              <w:bottom w:val="single" w:sz="6" w:space="0" w:color="000000"/>
              <w:right w:val="nil"/>
            </w:tcBorders>
            <w:vAlign w:val="center"/>
            <w:hideMark/>
          </w:tcPr>
          <w:p w:rsidR="00AC3CD5" w:rsidRPr="00E64924" w:rsidRDefault="00AC3CD5">
            <w:pPr>
              <w:pStyle w:val="TableParagraph"/>
              <w:tabs>
                <w:tab w:val="left" w:pos="1639"/>
                <w:tab w:val="left" w:pos="3530"/>
              </w:tabs>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敏感目标（</w:t>
            </w:r>
            <w:r w:rsidRPr="00E64924">
              <w:rPr>
                <w:rFonts w:ascii="Times New Roman" w:hAnsi="Times New Roman" w:cs="Times New Roman"/>
                <w:kern w:val="2"/>
                <w:sz w:val="21"/>
                <w:szCs w:val="21"/>
                <w:lang w:eastAsia="zh-CN"/>
              </w:rPr>
              <w:tab/>
            </w:r>
            <w:r w:rsidRPr="00E64924">
              <w:rPr>
                <w:rFonts w:ascii="Times New Roman" w:eastAsia="宋体" w:hAnsi="Times New Roman" w:cs="Times New Roman" w:hint="eastAsia"/>
                <w:kern w:val="2"/>
                <w:sz w:val="21"/>
                <w:szCs w:val="21"/>
                <w:lang w:eastAsia="zh-CN"/>
              </w:rPr>
              <w:t>）、方位（</w:t>
            </w:r>
            <w:r w:rsidRPr="00E64924">
              <w:rPr>
                <w:rFonts w:ascii="Times New Roman" w:hAnsi="Times New Roman" w:cs="Times New Roman"/>
                <w:kern w:val="2"/>
                <w:sz w:val="21"/>
                <w:szCs w:val="21"/>
                <w:lang w:eastAsia="zh-CN"/>
              </w:rPr>
              <w:tab/>
            </w:r>
            <w:r w:rsidRPr="00E64924">
              <w:rPr>
                <w:rFonts w:ascii="Times New Roman" w:eastAsia="宋体" w:hAnsi="Times New Roman" w:cs="Times New Roman" w:hint="eastAsia"/>
                <w:kern w:val="2"/>
                <w:sz w:val="21"/>
                <w:szCs w:val="21"/>
                <w:lang w:eastAsia="zh-CN"/>
              </w:rPr>
              <w:t>）、距离（</w:t>
            </w:r>
          </w:p>
        </w:tc>
        <w:tc>
          <w:tcPr>
            <w:tcW w:w="231" w:type="pct"/>
            <w:gridSpan w:val="2"/>
            <w:tcBorders>
              <w:top w:val="single" w:sz="6" w:space="0" w:color="000000"/>
              <w:left w:val="nil"/>
              <w:bottom w:val="single" w:sz="6" w:space="0" w:color="000000"/>
              <w:right w:val="nil"/>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w:t>
            </w:r>
          </w:p>
        </w:tc>
        <w:tc>
          <w:tcPr>
            <w:tcW w:w="377" w:type="pct"/>
            <w:tcBorders>
              <w:top w:val="single" w:sz="6" w:space="0" w:color="000000"/>
              <w:left w:val="nil"/>
              <w:bottom w:val="single" w:sz="6" w:space="0" w:color="000000"/>
              <w:right w:val="single" w:sz="6"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r>
      <w:tr w:rsidR="00AC3CD5" w:rsidRPr="00E64924" w:rsidTr="00AC3CD5">
        <w:trPr>
          <w:trHeight w:val="397"/>
        </w:trPr>
        <w:tc>
          <w:tcPr>
            <w:tcW w:w="0" w:type="auto"/>
            <w:vMerge/>
            <w:tcBorders>
              <w:top w:val="single" w:sz="8"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影响途径</w:t>
            </w:r>
          </w:p>
        </w:tc>
        <w:tc>
          <w:tcPr>
            <w:tcW w:w="2823" w:type="pct"/>
            <w:gridSpan w:val="4"/>
            <w:tcBorders>
              <w:top w:val="single" w:sz="6" w:space="0" w:color="000000"/>
              <w:left w:val="single" w:sz="6" w:space="0" w:color="000000"/>
              <w:bottom w:val="single" w:sz="6" w:space="0" w:color="000000"/>
              <w:right w:val="nil"/>
            </w:tcBorders>
            <w:vAlign w:val="center"/>
            <w:hideMark/>
          </w:tcPr>
          <w:p w:rsidR="00AC3CD5" w:rsidRPr="00E64924" w:rsidRDefault="00AC3CD5">
            <w:pPr>
              <w:pStyle w:val="TableParagraph"/>
              <w:spacing w:line="300" w:lineRule="exact"/>
              <w:jc w:val="center"/>
              <w:rPr>
                <w:rFonts w:ascii="Times New Roman" w:eastAsia="宋体"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大气沉降</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；地面漫流</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；垂直入渗</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；地下水位</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w:t>
            </w:r>
          </w:p>
          <w:p w:rsidR="00AC3CD5" w:rsidRPr="00E64924" w:rsidRDefault="00AC3CD5">
            <w:pPr>
              <w:pStyle w:val="TableParagraph"/>
              <w:spacing w:line="300" w:lineRule="exact"/>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其他（）</w:t>
            </w:r>
          </w:p>
        </w:tc>
        <w:tc>
          <w:tcPr>
            <w:tcW w:w="231" w:type="pct"/>
            <w:gridSpan w:val="2"/>
            <w:tcBorders>
              <w:top w:val="single" w:sz="6" w:space="0" w:color="000000"/>
              <w:left w:val="nil"/>
              <w:bottom w:val="single" w:sz="6" w:space="0" w:color="000000"/>
              <w:right w:val="nil"/>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c>
          <w:tcPr>
            <w:tcW w:w="377" w:type="pct"/>
            <w:tcBorders>
              <w:top w:val="single" w:sz="6" w:space="0" w:color="000000"/>
              <w:left w:val="nil"/>
              <w:bottom w:val="single" w:sz="6" w:space="0" w:color="000000"/>
              <w:right w:val="single" w:sz="6"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r>
      <w:tr w:rsidR="00AC3CD5" w:rsidRPr="00E64924" w:rsidTr="00AC3CD5">
        <w:trPr>
          <w:trHeight w:val="397"/>
        </w:trPr>
        <w:tc>
          <w:tcPr>
            <w:tcW w:w="0" w:type="auto"/>
            <w:vMerge/>
            <w:tcBorders>
              <w:top w:val="single" w:sz="8"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全部污染物</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rPr>
              <w:t>石油烃</w:t>
            </w:r>
            <w:r w:rsidRPr="00E64924">
              <w:rPr>
                <w:rFonts w:ascii="Times New Roman" w:eastAsia="宋体" w:hAnsi="Times New Roman" w:cs="Times New Roman" w:hint="eastAsia"/>
                <w:kern w:val="2"/>
                <w:sz w:val="21"/>
                <w:szCs w:val="21"/>
                <w:lang w:eastAsia="zh-CN"/>
              </w:rPr>
              <w:t>、铜、镍、铅</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r>
      <w:tr w:rsidR="00AC3CD5" w:rsidRPr="00E64924" w:rsidTr="00AC3CD5">
        <w:trPr>
          <w:trHeight w:val="397"/>
        </w:trPr>
        <w:tc>
          <w:tcPr>
            <w:tcW w:w="0" w:type="auto"/>
            <w:vMerge/>
            <w:tcBorders>
              <w:top w:val="single" w:sz="8"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特征因子</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石油烃</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r>
      <w:tr w:rsidR="00AC3CD5" w:rsidRPr="00E64924" w:rsidTr="00AC3CD5">
        <w:trPr>
          <w:trHeight w:val="397"/>
        </w:trPr>
        <w:tc>
          <w:tcPr>
            <w:tcW w:w="0" w:type="auto"/>
            <w:vMerge/>
            <w:tcBorders>
              <w:top w:val="single" w:sz="8"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所属土壤环境影响评价项目类别</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宋体" w:eastAsia="宋体" w:hAnsi="宋体" w:cs="宋体" w:hint="eastAsia"/>
                <w:kern w:val="2"/>
                <w:sz w:val="21"/>
                <w:szCs w:val="21"/>
                <w:lang w:eastAsia="zh-CN"/>
              </w:rPr>
              <w:t>Ⅰ</w:t>
            </w:r>
            <w:r w:rsidRPr="00E64924">
              <w:rPr>
                <w:rFonts w:ascii="Times New Roman" w:eastAsia="宋体" w:hAnsi="Times New Roman" w:cs="Times New Roman" w:hint="eastAsia"/>
                <w:kern w:val="2"/>
                <w:sz w:val="21"/>
                <w:szCs w:val="21"/>
                <w:lang w:eastAsia="zh-CN"/>
              </w:rPr>
              <w:t>类</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w:t>
            </w:r>
            <w:r w:rsidRPr="00E64924">
              <w:rPr>
                <w:rFonts w:ascii="宋体" w:eastAsia="宋体" w:hAnsi="宋体" w:cs="宋体" w:hint="eastAsia"/>
                <w:kern w:val="2"/>
                <w:sz w:val="21"/>
                <w:szCs w:val="21"/>
                <w:lang w:eastAsia="zh-CN"/>
              </w:rPr>
              <w:t>Ⅱ</w:t>
            </w:r>
            <w:r w:rsidRPr="00E64924">
              <w:rPr>
                <w:rFonts w:ascii="Times New Roman" w:eastAsia="宋体" w:hAnsi="Times New Roman" w:cs="Times New Roman" w:hint="eastAsia"/>
                <w:kern w:val="2"/>
                <w:sz w:val="21"/>
                <w:szCs w:val="21"/>
                <w:lang w:eastAsia="zh-CN"/>
              </w:rPr>
              <w:t>类</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w:t>
            </w:r>
            <w:r w:rsidRPr="00E64924">
              <w:rPr>
                <w:rFonts w:ascii="宋体" w:eastAsia="宋体" w:hAnsi="宋体" w:cs="宋体" w:hint="eastAsia"/>
                <w:kern w:val="2"/>
                <w:sz w:val="21"/>
                <w:szCs w:val="21"/>
                <w:lang w:eastAsia="zh-CN"/>
              </w:rPr>
              <w:t>Ⅲ</w:t>
            </w:r>
            <w:r w:rsidRPr="00E64924">
              <w:rPr>
                <w:rFonts w:ascii="Times New Roman" w:eastAsia="宋体" w:hAnsi="Times New Roman" w:cs="Times New Roman" w:hint="eastAsia"/>
                <w:kern w:val="2"/>
                <w:sz w:val="21"/>
                <w:szCs w:val="21"/>
                <w:lang w:eastAsia="zh-CN"/>
              </w:rPr>
              <w:t>类</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w:t>
            </w:r>
            <w:r w:rsidRPr="00E64924">
              <w:rPr>
                <w:rFonts w:ascii="宋体" w:eastAsia="宋体" w:hAnsi="宋体" w:cs="宋体" w:hint="eastAsia"/>
                <w:kern w:val="2"/>
                <w:sz w:val="21"/>
                <w:szCs w:val="21"/>
                <w:lang w:eastAsia="zh-CN"/>
              </w:rPr>
              <w:t>Ⅳ</w:t>
            </w:r>
            <w:r w:rsidRPr="00E64924">
              <w:rPr>
                <w:rFonts w:ascii="Times New Roman" w:eastAsia="宋体" w:hAnsi="Times New Roman" w:cs="Times New Roman" w:hint="eastAsia"/>
                <w:kern w:val="2"/>
                <w:sz w:val="21"/>
                <w:szCs w:val="21"/>
                <w:lang w:eastAsia="zh-CN"/>
              </w:rPr>
              <w:t>类</w:t>
            </w:r>
            <w:r w:rsidRPr="00E64924">
              <w:rPr>
                <w:rFonts w:ascii="Times New Roman" w:hAnsi="Times New Roman" w:cs="Times New Roman"/>
                <w:kern w:val="2"/>
                <w:sz w:val="21"/>
                <w:szCs w:val="21"/>
                <w:lang w:eastAsia="zh-CN"/>
              </w:rPr>
              <w:t>□</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0" w:type="auto"/>
            <w:vMerge/>
            <w:tcBorders>
              <w:top w:val="single" w:sz="8"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敏感程度</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敏感</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；较敏感</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；不敏感</w:t>
            </w:r>
            <w:r w:rsidRPr="00E64924">
              <w:rPr>
                <w:rFonts w:ascii="Times New Roman" w:hAnsi="Times New Roman" w:cs="Times New Roman"/>
                <w:kern w:val="2"/>
                <w:sz w:val="21"/>
                <w:szCs w:val="21"/>
                <w:lang w:eastAsia="zh-CN"/>
              </w:rPr>
              <w:t>□</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1019" w:type="pct"/>
            <w:gridSpan w:val="2"/>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评价工作等级</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eastAsiaTheme="minorEastAsia"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一级</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；二级</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；三级</w:t>
            </w:r>
            <w:r w:rsidRPr="00E64924">
              <w:rPr>
                <w:rFonts w:ascii="Times New Roman" w:hAnsi="Times New Roman" w:cs="Times New Roman"/>
                <w:kern w:val="2"/>
                <w:sz w:val="21"/>
                <w:szCs w:val="21"/>
                <w:lang w:eastAsia="zh-CN"/>
              </w:rPr>
              <w:t>√</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230" w:type="pct"/>
            <w:vMerge w:val="restar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现状调查内容</w:t>
            </w: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资料收集</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Times New Roman" w:hAnsi="Times New Roman" w:cs="Times New Roman"/>
                <w:kern w:val="2"/>
                <w:sz w:val="21"/>
                <w:szCs w:val="21"/>
              </w:rPr>
              <w:t>a</w:t>
            </w:r>
            <w:r w:rsidRPr="00E64924">
              <w:rPr>
                <w:rFonts w:ascii="Times New Roman" w:eastAsia="宋体" w:hAnsi="Times New Roman" w:cs="Times New Roman" w:hint="eastAsia"/>
                <w:kern w:val="2"/>
                <w:sz w:val="21"/>
                <w:szCs w:val="21"/>
              </w:rPr>
              <w:t>）</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rPr>
              <w:t>；</w:t>
            </w:r>
            <w:r w:rsidRPr="00E64924">
              <w:rPr>
                <w:rFonts w:ascii="Times New Roman" w:eastAsia="Times New Roman" w:hAnsi="Times New Roman" w:cs="Times New Roman"/>
                <w:kern w:val="2"/>
                <w:sz w:val="21"/>
                <w:szCs w:val="21"/>
              </w:rPr>
              <w:t>b</w:t>
            </w:r>
            <w:r w:rsidRPr="00E64924">
              <w:rPr>
                <w:rFonts w:ascii="Times New Roman" w:eastAsia="宋体" w:hAnsi="Times New Roman" w:cs="Times New Roman" w:hint="eastAsia"/>
                <w:kern w:val="2"/>
                <w:sz w:val="21"/>
                <w:szCs w:val="21"/>
              </w:rPr>
              <w:t>）</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rPr>
              <w:t>；</w:t>
            </w:r>
            <w:r w:rsidRPr="00E64924">
              <w:rPr>
                <w:rFonts w:ascii="Times New Roman" w:eastAsia="Times New Roman" w:hAnsi="Times New Roman" w:cs="Times New Roman"/>
                <w:kern w:val="2"/>
                <w:sz w:val="21"/>
                <w:szCs w:val="21"/>
              </w:rPr>
              <w:t>c</w:t>
            </w:r>
            <w:r w:rsidRPr="00E64924">
              <w:rPr>
                <w:rFonts w:ascii="Times New Roman" w:eastAsia="宋体" w:hAnsi="Times New Roman" w:cs="Times New Roman" w:hint="eastAsia"/>
                <w:kern w:val="2"/>
                <w:sz w:val="21"/>
                <w:szCs w:val="21"/>
              </w:rPr>
              <w:t>）</w:t>
            </w:r>
            <w:r w:rsidRPr="00E64924">
              <w:rPr>
                <w:rFonts w:ascii="Times New Roman" w:hAnsi="Times New Roman" w:cs="Times New Roman"/>
                <w:kern w:val="2"/>
                <w:sz w:val="21"/>
                <w:szCs w:val="21"/>
              </w:rPr>
              <w:t>□</w:t>
            </w:r>
            <w:r w:rsidRPr="00E64924">
              <w:rPr>
                <w:rFonts w:ascii="Times New Roman" w:eastAsia="宋体" w:hAnsi="Times New Roman" w:cs="Times New Roman" w:hint="eastAsia"/>
                <w:kern w:val="2"/>
                <w:sz w:val="21"/>
                <w:szCs w:val="21"/>
              </w:rPr>
              <w:t>；</w:t>
            </w:r>
            <w:r w:rsidRPr="00E64924">
              <w:rPr>
                <w:rFonts w:ascii="Times New Roman" w:hAnsi="Times New Roman" w:cs="Times New Roman"/>
                <w:kern w:val="2"/>
                <w:sz w:val="21"/>
                <w:szCs w:val="21"/>
              </w:rPr>
              <w:t>d</w:t>
            </w:r>
            <w:r w:rsidRPr="00E64924">
              <w:rPr>
                <w:rFonts w:ascii="Times New Roman" w:eastAsia="宋体" w:hAnsi="Times New Roman" w:cs="Times New Roman" w:hint="eastAsia"/>
                <w:kern w:val="2"/>
                <w:sz w:val="21"/>
                <w:szCs w:val="21"/>
              </w:rPr>
              <w:t>）</w:t>
            </w:r>
            <w:r w:rsidRPr="00E64924">
              <w:rPr>
                <w:rFonts w:ascii="Times New Roman" w:hAnsi="Times New Roman" w:cs="Times New Roman"/>
                <w:kern w:val="2"/>
                <w:sz w:val="21"/>
                <w:szCs w:val="21"/>
              </w:rPr>
              <w:t>□</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理化特性</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同附录</w:t>
            </w:r>
            <w:r w:rsidRPr="00E64924">
              <w:rPr>
                <w:rFonts w:ascii="Times New Roman" w:eastAsia="Times New Roman" w:hAnsi="Times New Roman" w:cs="Times New Roman"/>
                <w:kern w:val="2"/>
                <w:sz w:val="21"/>
                <w:szCs w:val="21"/>
              </w:rPr>
              <w:t>C</w:t>
            </w:r>
          </w:p>
        </w:tc>
        <w:tc>
          <w:tcPr>
            <w:tcW w:w="550"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widowControl/>
              <w:spacing w:line="300" w:lineRule="exact"/>
              <w:jc w:val="left"/>
              <w:rPr>
                <w:rFonts w:eastAsia="宋体"/>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vMerge w:val="restar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现状监测点位</w:t>
            </w:r>
          </w:p>
        </w:tc>
        <w:tc>
          <w:tcPr>
            <w:tcW w:w="877" w:type="pct"/>
            <w:tcBorders>
              <w:top w:val="single" w:sz="6" w:space="0" w:color="000000"/>
              <w:left w:val="single" w:sz="6" w:space="0" w:color="000000"/>
              <w:bottom w:val="single" w:sz="4" w:space="0" w:color="000000"/>
              <w:right w:val="single" w:sz="4"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c>
          <w:tcPr>
            <w:tcW w:w="826" w:type="pct"/>
            <w:tcBorders>
              <w:top w:val="single" w:sz="6" w:space="0" w:color="000000"/>
              <w:left w:val="single" w:sz="4" w:space="0" w:color="000000"/>
              <w:bottom w:val="single" w:sz="4"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占地范围内</w:t>
            </w:r>
          </w:p>
        </w:tc>
        <w:tc>
          <w:tcPr>
            <w:tcW w:w="1227" w:type="pct"/>
            <w:gridSpan w:val="3"/>
            <w:tcBorders>
              <w:top w:val="single" w:sz="6" w:space="0" w:color="000000"/>
              <w:left w:val="single" w:sz="4" w:space="0" w:color="000000"/>
              <w:bottom w:val="single" w:sz="4"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占地范围外</w:t>
            </w:r>
          </w:p>
        </w:tc>
        <w:tc>
          <w:tcPr>
            <w:tcW w:w="501" w:type="pct"/>
            <w:gridSpan w:val="2"/>
            <w:tcBorders>
              <w:top w:val="single" w:sz="6" w:space="0" w:color="000000"/>
              <w:left w:val="single" w:sz="4" w:space="0" w:color="000000"/>
              <w:bottom w:val="single" w:sz="4"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深度</w:t>
            </w:r>
          </w:p>
        </w:tc>
        <w:tc>
          <w:tcPr>
            <w:tcW w:w="550" w:type="pct"/>
            <w:vMerge w:val="restar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点位布置图</w:t>
            </w: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877" w:type="pct"/>
            <w:tcBorders>
              <w:top w:val="single" w:sz="4" w:space="0" w:color="000000"/>
              <w:left w:val="single" w:sz="6" w:space="0" w:color="000000"/>
              <w:bottom w:val="single" w:sz="4"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表层样点数</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eastAsia="宋体" w:hAnsi="Times New Roman" w:cs="Times New Roman"/>
                <w:kern w:val="2"/>
                <w:sz w:val="21"/>
                <w:szCs w:val="21"/>
                <w:lang w:eastAsia="zh-CN"/>
              </w:rPr>
            </w:pPr>
            <w:r w:rsidRPr="00E64924">
              <w:rPr>
                <w:rFonts w:ascii="Times New Roman" w:eastAsia="宋体" w:hAnsi="Times New Roman" w:cs="Times New Roman"/>
                <w:kern w:val="2"/>
                <w:sz w:val="21"/>
                <w:szCs w:val="21"/>
                <w:lang w:eastAsia="zh-CN"/>
              </w:rPr>
              <w:t>1</w:t>
            </w:r>
          </w:p>
        </w:tc>
        <w:tc>
          <w:tcPr>
            <w:tcW w:w="1227" w:type="pct"/>
            <w:gridSpan w:val="3"/>
            <w:tcBorders>
              <w:top w:val="single" w:sz="4" w:space="0" w:color="000000"/>
              <w:left w:val="single" w:sz="4" w:space="0" w:color="000000"/>
              <w:bottom w:val="single" w:sz="4"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eastAsia="宋体" w:hAnsi="Times New Roman" w:cs="Times New Roman"/>
                <w:kern w:val="2"/>
                <w:sz w:val="21"/>
                <w:szCs w:val="21"/>
                <w:lang w:eastAsia="zh-CN"/>
              </w:rPr>
            </w:pPr>
            <w:r w:rsidRPr="00E64924">
              <w:rPr>
                <w:rFonts w:ascii="Times New Roman" w:eastAsia="宋体" w:hAnsi="Times New Roman" w:cs="Times New Roman"/>
                <w:kern w:val="2"/>
                <w:sz w:val="21"/>
                <w:szCs w:val="21"/>
                <w:lang w:eastAsia="zh-CN"/>
              </w:rPr>
              <w:t>3</w:t>
            </w:r>
          </w:p>
        </w:tc>
        <w:tc>
          <w:tcPr>
            <w:tcW w:w="501" w:type="pct"/>
            <w:gridSpan w:val="2"/>
            <w:tcBorders>
              <w:top w:val="single" w:sz="4" w:space="0" w:color="000000"/>
              <w:left w:val="single" w:sz="4" w:space="0" w:color="000000"/>
              <w:bottom w:val="single" w:sz="4"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eastAsia="宋体" w:hAnsi="Times New Roman" w:cs="Times New Roman"/>
                <w:kern w:val="2"/>
                <w:sz w:val="21"/>
                <w:szCs w:val="21"/>
                <w:lang w:eastAsia="zh-CN"/>
              </w:rPr>
            </w:pPr>
            <w:r w:rsidRPr="00E64924">
              <w:rPr>
                <w:rFonts w:ascii="Times New Roman" w:eastAsia="宋体" w:hAnsi="Times New Roman" w:cs="Times New Roman"/>
                <w:kern w:val="2"/>
                <w:sz w:val="21"/>
                <w:szCs w:val="21"/>
                <w:lang w:eastAsia="zh-CN"/>
              </w:rPr>
              <w:t>0-0.2m</w:t>
            </w:r>
          </w:p>
        </w:tc>
        <w:tc>
          <w:tcPr>
            <w:tcW w:w="0" w:type="auto"/>
            <w:vMerge/>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877" w:type="pct"/>
            <w:tcBorders>
              <w:top w:val="single" w:sz="4" w:space="0" w:color="000000"/>
              <w:left w:val="single" w:sz="6" w:space="0" w:color="000000"/>
              <w:bottom w:val="single" w:sz="6"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柱状样点数</w:t>
            </w:r>
          </w:p>
        </w:tc>
        <w:tc>
          <w:tcPr>
            <w:tcW w:w="826" w:type="pct"/>
            <w:tcBorders>
              <w:top w:val="single" w:sz="4" w:space="0" w:color="000000"/>
              <w:left w:val="single" w:sz="4" w:space="0" w:color="000000"/>
              <w:bottom w:val="single" w:sz="6" w:space="0" w:color="000000"/>
              <w:right w:val="single" w:sz="4" w:space="0" w:color="000000"/>
            </w:tcBorders>
            <w:vAlign w:val="center"/>
            <w:hideMark/>
          </w:tcPr>
          <w:p w:rsidR="00AC3CD5" w:rsidRPr="00E64924" w:rsidRDefault="00AC3CD5">
            <w:pPr>
              <w:widowControl/>
              <w:spacing w:line="300" w:lineRule="exact"/>
              <w:jc w:val="left"/>
              <w:rPr>
                <w:rFonts w:eastAsia="宋体"/>
              </w:rPr>
            </w:pPr>
          </w:p>
        </w:tc>
        <w:tc>
          <w:tcPr>
            <w:tcW w:w="1227" w:type="pct"/>
            <w:gridSpan w:val="3"/>
            <w:tcBorders>
              <w:top w:val="single" w:sz="4" w:space="0" w:color="000000"/>
              <w:left w:val="single" w:sz="4" w:space="0" w:color="000000"/>
              <w:bottom w:val="single" w:sz="6" w:space="0" w:color="000000"/>
              <w:right w:val="single" w:sz="4" w:space="0" w:color="000000"/>
            </w:tcBorders>
            <w:vAlign w:val="center"/>
            <w:hideMark/>
          </w:tcPr>
          <w:p w:rsidR="00AC3CD5" w:rsidRPr="00E64924" w:rsidRDefault="00AC3CD5">
            <w:pPr>
              <w:widowControl/>
              <w:spacing w:line="300" w:lineRule="exact"/>
              <w:jc w:val="left"/>
              <w:rPr>
                <w:rFonts w:eastAsia="宋体"/>
              </w:rPr>
            </w:pPr>
          </w:p>
        </w:tc>
        <w:tc>
          <w:tcPr>
            <w:tcW w:w="501" w:type="pct"/>
            <w:gridSpan w:val="2"/>
            <w:tcBorders>
              <w:top w:val="single" w:sz="4" w:space="0" w:color="000000"/>
              <w:left w:val="single" w:sz="4" w:space="0" w:color="000000"/>
              <w:bottom w:val="single" w:sz="6" w:space="0" w:color="000000"/>
              <w:right w:val="single" w:sz="6" w:space="0" w:color="000000"/>
            </w:tcBorders>
            <w:vAlign w:val="center"/>
            <w:hideMark/>
          </w:tcPr>
          <w:p w:rsidR="00AC3CD5" w:rsidRPr="00E64924" w:rsidRDefault="00AC3CD5">
            <w:pPr>
              <w:widowControl/>
              <w:spacing w:line="300" w:lineRule="exact"/>
              <w:jc w:val="left"/>
              <w:rPr>
                <w:rFonts w:eastAsia="宋体"/>
              </w:rPr>
            </w:pPr>
          </w:p>
        </w:tc>
        <w:tc>
          <w:tcPr>
            <w:tcW w:w="0" w:type="auto"/>
            <w:vMerge/>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现状监测因子</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hAnsi="Times New Roman" w:cs="Times New Roman"/>
                <w:kern w:val="2"/>
                <w:sz w:val="21"/>
                <w:szCs w:val="21"/>
                <w:lang w:eastAsia="zh-CN"/>
              </w:rPr>
              <w:t>GB36600-2018</w:t>
            </w:r>
            <w:r w:rsidRPr="00E64924">
              <w:rPr>
                <w:rFonts w:ascii="宋体" w:eastAsia="宋体" w:hAnsi="宋体" w:cs="宋体" w:hint="eastAsia"/>
                <w:kern w:val="2"/>
                <w:sz w:val="21"/>
                <w:szCs w:val="21"/>
                <w:lang w:eastAsia="zh-CN"/>
              </w:rPr>
              <w:t>表</w:t>
            </w:r>
            <w:r w:rsidRPr="00E64924">
              <w:rPr>
                <w:rFonts w:ascii="Times New Roman" w:hAnsi="Times New Roman" w:cs="Times New Roman"/>
                <w:kern w:val="2"/>
                <w:sz w:val="21"/>
                <w:szCs w:val="21"/>
                <w:lang w:eastAsia="zh-CN"/>
              </w:rPr>
              <w:t>1</w:t>
            </w:r>
            <w:r w:rsidRPr="00E64924">
              <w:rPr>
                <w:rFonts w:ascii="宋体" w:eastAsia="宋体" w:hAnsi="宋体" w:cs="宋体" w:hint="eastAsia"/>
                <w:kern w:val="2"/>
                <w:sz w:val="21"/>
                <w:szCs w:val="21"/>
                <w:lang w:eastAsia="zh-CN"/>
              </w:rPr>
              <w:t>中</w:t>
            </w:r>
            <w:r w:rsidRPr="00E64924">
              <w:rPr>
                <w:rFonts w:ascii="Times New Roman" w:hAnsi="Times New Roman" w:cs="Times New Roman"/>
                <w:kern w:val="2"/>
                <w:sz w:val="21"/>
                <w:szCs w:val="21"/>
                <w:lang w:eastAsia="zh-CN"/>
              </w:rPr>
              <w:t>45</w:t>
            </w:r>
            <w:r w:rsidRPr="00E64924">
              <w:rPr>
                <w:rFonts w:ascii="宋体" w:eastAsia="宋体" w:hAnsi="宋体" w:cs="宋体" w:hint="eastAsia"/>
                <w:kern w:val="2"/>
                <w:sz w:val="21"/>
                <w:szCs w:val="21"/>
                <w:lang w:eastAsia="zh-CN"/>
              </w:rPr>
              <w:t>项基本项目</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230" w:type="pct"/>
            <w:vMerge w:val="restar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现状评</w:t>
            </w:r>
          </w:p>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价</w:t>
            </w: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评价因子</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hAnsi="Times New Roman" w:cs="Times New Roman"/>
                <w:kern w:val="2"/>
                <w:sz w:val="21"/>
                <w:szCs w:val="21"/>
                <w:lang w:eastAsia="zh-CN"/>
              </w:rPr>
              <w:t>GB36600-2018</w:t>
            </w:r>
            <w:r w:rsidRPr="00E64924">
              <w:rPr>
                <w:rFonts w:ascii="宋体" w:eastAsia="宋体" w:hAnsi="宋体" w:cs="宋体" w:hint="eastAsia"/>
                <w:kern w:val="2"/>
                <w:sz w:val="21"/>
                <w:szCs w:val="21"/>
                <w:lang w:eastAsia="zh-CN"/>
              </w:rPr>
              <w:t>表</w:t>
            </w:r>
            <w:r w:rsidRPr="00E64924">
              <w:rPr>
                <w:rFonts w:ascii="Times New Roman" w:hAnsi="Times New Roman" w:cs="Times New Roman"/>
                <w:kern w:val="2"/>
                <w:sz w:val="21"/>
                <w:szCs w:val="21"/>
                <w:lang w:eastAsia="zh-CN"/>
              </w:rPr>
              <w:t>1</w:t>
            </w:r>
            <w:r w:rsidRPr="00E64924">
              <w:rPr>
                <w:rFonts w:ascii="宋体" w:eastAsia="宋体" w:hAnsi="宋体" w:cs="宋体" w:hint="eastAsia"/>
                <w:kern w:val="2"/>
                <w:sz w:val="21"/>
                <w:szCs w:val="21"/>
                <w:lang w:eastAsia="zh-CN"/>
              </w:rPr>
              <w:t>中</w:t>
            </w:r>
            <w:r w:rsidRPr="00E64924">
              <w:rPr>
                <w:rFonts w:ascii="Times New Roman" w:hAnsi="Times New Roman" w:cs="Times New Roman"/>
                <w:kern w:val="2"/>
                <w:sz w:val="21"/>
                <w:szCs w:val="21"/>
                <w:lang w:eastAsia="zh-CN"/>
              </w:rPr>
              <w:t>45</w:t>
            </w:r>
            <w:r w:rsidRPr="00E64924">
              <w:rPr>
                <w:rFonts w:ascii="宋体" w:eastAsia="宋体" w:hAnsi="宋体" w:cs="宋体" w:hint="eastAsia"/>
                <w:kern w:val="2"/>
                <w:sz w:val="21"/>
                <w:szCs w:val="21"/>
                <w:lang w:eastAsia="zh-CN"/>
              </w:rPr>
              <w:t>项基本项目和特征因子</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评价标准</w:t>
            </w:r>
          </w:p>
        </w:tc>
        <w:tc>
          <w:tcPr>
            <w:tcW w:w="2823" w:type="pct"/>
            <w:gridSpan w:val="4"/>
            <w:tcBorders>
              <w:top w:val="single" w:sz="6" w:space="0" w:color="000000"/>
              <w:left w:val="single" w:sz="6" w:space="0" w:color="000000"/>
              <w:bottom w:val="single" w:sz="6" w:space="0" w:color="000000"/>
              <w:right w:val="nil"/>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Times New Roman" w:hAnsi="Times New Roman" w:cs="Times New Roman"/>
                <w:kern w:val="2"/>
                <w:sz w:val="21"/>
                <w:szCs w:val="21"/>
              </w:rPr>
              <w:t>GB 15618</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rPr>
              <w:t>；</w:t>
            </w:r>
            <w:r w:rsidRPr="00E64924">
              <w:rPr>
                <w:rFonts w:ascii="Times New Roman" w:eastAsia="Times New Roman" w:hAnsi="Times New Roman" w:cs="Times New Roman"/>
                <w:kern w:val="2"/>
                <w:sz w:val="21"/>
                <w:szCs w:val="21"/>
              </w:rPr>
              <w:t>GB 36600</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rPr>
              <w:t>；表</w:t>
            </w:r>
            <w:r w:rsidRPr="00E64924">
              <w:rPr>
                <w:rFonts w:ascii="Times New Roman" w:eastAsia="Times New Roman" w:hAnsi="Times New Roman" w:cs="Times New Roman"/>
                <w:kern w:val="2"/>
                <w:sz w:val="21"/>
                <w:szCs w:val="21"/>
              </w:rPr>
              <w:t>D.1</w:t>
            </w:r>
            <w:r w:rsidRPr="00E64924">
              <w:rPr>
                <w:rFonts w:ascii="Times New Roman" w:hAnsi="Times New Roman" w:cs="Times New Roman"/>
                <w:kern w:val="2"/>
                <w:sz w:val="21"/>
                <w:szCs w:val="21"/>
              </w:rPr>
              <w:t>□</w:t>
            </w:r>
            <w:r w:rsidRPr="00E64924">
              <w:rPr>
                <w:rFonts w:ascii="Times New Roman" w:eastAsia="宋体" w:hAnsi="Times New Roman" w:cs="Times New Roman" w:hint="eastAsia"/>
                <w:kern w:val="2"/>
                <w:sz w:val="21"/>
                <w:szCs w:val="21"/>
              </w:rPr>
              <w:t>；表</w:t>
            </w:r>
            <w:r w:rsidRPr="00E64924">
              <w:rPr>
                <w:rFonts w:ascii="Times New Roman" w:eastAsia="Times New Roman" w:hAnsi="Times New Roman" w:cs="Times New Roman"/>
                <w:kern w:val="2"/>
                <w:sz w:val="21"/>
                <w:szCs w:val="21"/>
              </w:rPr>
              <w:t>D.2</w:t>
            </w:r>
            <w:r w:rsidRPr="00E64924">
              <w:rPr>
                <w:rFonts w:ascii="Times New Roman" w:hAnsi="Times New Roman" w:cs="Times New Roman"/>
                <w:kern w:val="2"/>
                <w:sz w:val="21"/>
                <w:szCs w:val="21"/>
              </w:rPr>
              <w:t>□</w:t>
            </w:r>
            <w:r w:rsidRPr="00E64924">
              <w:rPr>
                <w:rFonts w:ascii="Times New Roman" w:eastAsia="宋体" w:hAnsi="Times New Roman" w:cs="Times New Roman" w:hint="eastAsia"/>
                <w:kern w:val="2"/>
                <w:sz w:val="21"/>
                <w:szCs w:val="21"/>
              </w:rPr>
              <w:t>；其他（</w:t>
            </w:r>
          </w:p>
        </w:tc>
        <w:tc>
          <w:tcPr>
            <w:tcW w:w="231" w:type="pct"/>
            <w:gridSpan w:val="2"/>
            <w:tcBorders>
              <w:top w:val="single" w:sz="6" w:space="0" w:color="000000"/>
              <w:left w:val="nil"/>
              <w:bottom w:val="single" w:sz="6" w:space="0" w:color="000000"/>
              <w:right w:val="nil"/>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w:t>
            </w:r>
          </w:p>
        </w:tc>
        <w:tc>
          <w:tcPr>
            <w:tcW w:w="377" w:type="pct"/>
            <w:tcBorders>
              <w:top w:val="single" w:sz="6" w:space="0" w:color="000000"/>
              <w:left w:val="nil"/>
              <w:bottom w:val="single" w:sz="6" w:space="0" w:color="000000"/>
              <w:right w:val="single" w:sz="6"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现状评价结论</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rPr>
                <w:rFonts w:ascii="Times New Roman" w:hAnsi="Times New Roman" w:cs="Times New Roman"/>
                <w:kern w:val="2"/>
                <w:sz w:val="21"/>
                <w:szCs w:val="21"/>
                <w:lang w:eastAsia="zh-CN"/>
              </w:rPr>
            </w:pPr>
            <w:r w:rsidRPr="00E64924">
              <w:rPr>
                <w:rFonts w:ascii="Times New Roman" w:hAnsi="Times New Roman" w:cs="Times New Roman"/>
                <w:kern w:val="2"/>
                <w:lang w:eastAsia="zh-CN"/>
              </w:rPr>
              <w:t>1#</w:t>
            </w:r>
            <w:r w:rsidRPr="00E64924">
              <w:rPr>
                <w:rFonts w:ascii="宋体" w:eastAsia="宋体" w:hAnsi="宋体" w:cs="宋体" w:hint="eastAsia"/>
                <w:kern w:val="2"/>
                <w:lang w:eastAsia="zh-CN"/>
              </w:rPr>
              <w:t>、</w:t>
            </w:r>
            <w:r w:rsidRPr="00E64924">
              <w:rPr>
                <w:rFonts w:ascii="Times New Roman" w:hAnsi="Times New Roman" w:cs="Times New Roman"/>
                <w:kern w:val="2"/>
                <w:lang w:eastAsia="zh-CN"/>
              </w:rPr>
              <w:t>2#</w:t>
            </w:r>
            <w:r w:rsidRPr="00E64924">
              <w:rPr>
                <w:rFonts w:ascii="宋体" w:eastAsia="宋体" w:hAnsi="宋体" w:cs="宋体" w:hint="eastAsia"/>
                <w:kern w:val="2"/>
                <w:lang w:eastAsia="zh-CN"/>
              </w:rPr>
              <w:t>、</w:t>
            </w:r>
            <w:r w:rsidRPr="00E64924">
              <w:rPr>
                <w:rFonts w:ascii="Times New Roman" w:hAnsi="Times New Roman" w:cs="Times New Roman"/>
                <w:kern w:val="2"/>
                <w:lang w:eastAsia="zh-CN"/>
              </w:rPr>
              <w:t>3#</w:t>
            </w:r>
            <w:r w:rsidRPr="00E64924">
              <w:rPr>
                <w:rFonts w:ascii="宋体" w:eastAsia="宋体" w:hAnsi="宋体" w:cs="宋体" w:hint="eastAsia"/>
                <w:kern w:val="2"/>
                <w:lang w:eastAsia="zh-CN"/>
              </w:rPr>
              <w:t>、</w:t>
            </w:r>
            <w:r w:rsidRPr="00E64924">
              <w:rPr>
                <w:rFonts w:ascii="Times New Roman" w:hAnsi="Times New Roman" w:cs="Times New Roman"/>
                <w:kern w:val="2"/>
                <w:lang w:eastAsia="zh-CN"/>
              </w:rPr>
              <w:t>4#</w:t>
            </w:r>
            <w:r w:rsidRPr="00E64924">
              <w:rPr>
                <w:rFonts w:ascii="宋体" w:eastAsia="宋体" w:hAnsi="宋体" w:cs="宋体" w:hint="eastAsia"/>
                <w:kern w:val="2"/>
                <w:lang w:eastAsia="zh-CN"/>
              </w:rPr>
              <w:t>监测点各监测因子均能够满足</w:t>
            </w:r>
            <w:r w:rsidRPr="00E64924">
              <w:rPr>
                <w:rFonts w:ascii="Times New Roman" w:hAnsi="Times New Roman" w:cs="Times New Roman"/>
                <w:kern w:val="2"/>
                <w:lang w:eastAsia="zh-CN"/>
              </w:rPr>
              <w:t>GB 36600-2018</w:t>
            </w:r>
            <w:r w:rsidRPr="00E64924">
              <w:rPr>
                <w:rFonts w:ascii="宋体" w:eastAsia="宋体" w:hAnsi="宋体" w:cs="宋体" w:hint="eastAsia"/>
                <w:kern w:val="2"/>
                <w:lang w:eastAsia="zh-CN"/>
              </w:rPr>
              <w:t>中第二类用地筛选值要求，1#监测点的6项重金属污染物的检测值同时能够满足《土壤环境质量标准 农用地土壤污染风险管控标准（试行）》（GB 15618-2018）中相应污染物的农用地土壤污染风险筛选值的要求。</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230" w:type="pct"/>
            <w:vMerge w:val="restart"/>
            <w:tcBorders>
              <w:top w:val="single" w:sz="6" w:space="0" w:color="000000"/>
              <w:left w:val="single" w:sz="8" w:space="0" w:color="000000"/>
              <w:bottom w:val="single" w:sz="6" w:space="0" w:color="000000"/>
              <w:right w:val="single" w:sz="6"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影响预测</w:t>
            </w: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预测因子</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lang w:eastAsia="zh-CN"/>
              </w:rPr>
              <w:t>石油烃、铜、镍、铅</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预测方法</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tabs>
                <w:tab w:val="left" w:pos="2930"/>
              </w:tabs>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附录</w:t>
            </w:r>
            <w:r w:rsidRPr="00E64924">
              <w:rPr>
                <w:rFonts w:ascii="Times New Roman" w:eastAsia="Times New Roman" w:hAnsi="Times New Roman" w:cs="Times New Roman"/>
                <w:kern w:val="2"/>
                <w:sz w:val="21"/>
                <w:szCs w:val="21"/>
                <w:lang w:eastAsia="zh-CN"/>
              </w:rPr>
              <w:t>E</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；附录</w:t>
            </w:r>
            <w:r w:rsidRPr="00E64924">
              <w:rPr>
                <w:rFonts w:ascii="Times New Roman" w:eastAsia="Times New Roman" w:hAnsi="Times New Roman" w:cs="Times New Roman"/>
                <w:kern w:val="2"/>
                <w:sz w:val="21"/>
                <w:szCs w:val="21"/>
                <w:lang w:eastAsia="zh-CN"/>
              </w:rPr>
              <w:t>F</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；其他（</w:t>
            </w:r>
            <w:r w:rsidRPr="00E64924">
              <w:rPr>
                <w:rFonts w:ascii="宋体" w:eastAsia="宋体" w:hAnsi="宋体" w:cs="宋体" w:hint="eastAsia"/>
                <w:kern w:val="2"/>
                <w:sz w:val="21"/>
                <w:szCs w:val="21"/>
                <w:lang w:eastAsia="zh-CN"/>
              </w:rPr>
              <w:t>类比分析法</w:t>
            </w:r>
            <w:r w:rsidRPr="00E64924">
              <w:rPr>
                <w:rFonts w:ascii="Times New Roman" w:eastAsia="宋体" w:hAnsi="Times New Roman" w:cs="Times New Roman" w:hint="eastAsia"/>
                <w:kern w:val="2"/>
                <w:sz w:val="21"/>
                <w:szCs w:val="21"/>
                <w:lang w:eastAsia="zh-CN"/>
              </w:rPr>
              <w:t>）</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预测分析内容</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tabs>
                <w:tab w:val="left" w:pos="1639"/>
              </w:tabs>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影响范围（</w:t>
            </w:r>
            <w:r w:rsidRPr="00E64924">
              <w:rPr>
                <w:rFonts w:ascii="宋体" w:eastAsia="宋体" w:hAnsi="宋体" w:cs="宋体" w:hint="eastAsia"/>
                <w:kern w:val="2"/>
                <w:sz w:val="21"/>
                <w:szCs w:val="21"/>
                <w:lang w:eastAsia="zh-CN"/>
              </w:rPr>
              <w:t>距源纵向</w:t>
            </w:r>
            <w:r w:rsidRPr="00E64924">
              <w:rPr>
                <w:rFonts w:ascii="Times New Roman" w:eastAsia="宋体" w:hAnsi="Times New Roman" w:cs="Times New Roman"/>
                <w:kern w:val="2"/>
                <w:sz w:val="21"/>
                <w:szCs w:val="21"/>
                <w:lang w:eastAsia="zh-CN"/>
              </w:rPr>
              <w:t>80cm</w:t>
            </w:r>
            <w:r w:rsidRPr="00E64924">
              <w:rPr>
                <w:rFonts w:ascii="Times New Roman" w:eastAsia="宋体" w:hAnsi="Times New Roman" w:cs="Times New Roman" w:hint="eastAsia"/>
                <w:kern w:val="2"/>
                <w:sz w:val="21"/>
                <w:szCs w:val="21"/>
                <w:lang w:eastAsia="zh-CN"/>
              </w:rPr>
              <w:t>、横向</w:t>
            </w:r>
            <w:r w:rsidRPr="00E64924">
              <w:rPr>
                <w:rFonts w:ascii="Times New Roman" w:eastAsia="宋体" w:hAnsi="Times New Roman" w:cs="Times New Roman"/>
                <w:kern w:val="2"/>
                <w:sz w:val="21"/>
                <w:szCs w:val="21"/>
                <w:lang w:eastAsia="zh-CN"/>
              </w:rPr>
              <w:t>10m</w:t>
            </w:r>
            <w:r w:rsidRPr="00E64924">
              <w:rPr>
                <w:rFonts w:ascii="Times New Roman" w:eastAsia="宋体" w:hAnsi="Times New Roman" w:cs="Times New Roman" w:hint="eastAsia"/>
                <w:kern w:val="2"/>
                <w:sz w:val="21"/>
                <w:szCs w:val="21"/>
                <w:lang w:eastAsia="zh-CN"/>
              </w:rPr>
              <w:t>）</w:t>
            </w:r>
          </w:p>
          <w:p w:rsidR="00AC3CD5" w:rsidRPr="00E64924" w:rsidRDefault="00AC3CD5">
            <w:pPr>
              <w:pStyle w:val="TableParagraph"/>
              <w:tabs>
                <w:tab w:val="left" w:pos="1639"/>
              </w:tabs>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影响程度（</w:t>
            </w:r>
            <w:r w:rsidRPr="00E64924">
              <w:rPr>
                <w:rFonts w:ascii="宋体" w:eastAsia="宋体" w:hAnsi="宋体" w:cs="宋体" w:hint="eastAsia"/>
                <w:kern w:val="2"/>
                <w:sz w:val="21"/>
                <w:szCs w:val="21"/>
                <w:lang w:eastAsia="zh-CN"/>
              </w:rPr>
              <w:t>轻</w:t>
            </w:r>
            <w:r w:rsidRPr="00E64924">
              <w:rPr>
                <w:rFonts w:ascii="宋体" w:eastAsia="宋体" w:hAnsi="宋体" w:cs="Times New Roman" w:hint="eastAsia"/>
                <w:kern w:val="2"/>
                <w:sz w:val="21"/>
                <w:szCs w:val="21"/>
                <w:lang w:eastAsia="zh-CN"/>
              </w:rPr>
              <w:t>小</w:t>
            </w:r>
            <w:r w:rsidRPr="00E64924">
              <w:rPr>
                <w:rFonts w:ascii="Times New Roman" w:eastAsia="宋体" w:hAnsi="Times New Roman" w:cs="Times New Roman" w:hint="eastAsia"/>
                <w:kern w:val="2"/>
                <w:sz w:val="21"/>
                <w:szCs w:val="21"/>
                <w:lang w:eastAsia="zh-CN"/>
              </w:rPr>
              <w:t>）</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预测结论</w:t>
            </w:r>
          </w:p>
        </w:tc>
        <w:tc>
          <w:tcPr>
            <w:tcW w:w="3431" w:type="pct"/>
            <w:gridSpan w:val="7"/>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达标结论：</w:t>
            </w:r>
            <w:r w:rsidRPr="00E64924">
              <w:rPr>
                <w:rFonts w:ascii="Times New Roman" w:eastAsia="Times New Roman" w:hAnsi="Times New Roman" w:cs="Times New Roman"/>
                <w:kern w:val="2"/>
                <w:sz w:val="21"/>
                <w:szCs w:val="21"/>
                <w:lang w:eastAsia="zh-CN"/>
              </w:rPr>
              <w:t>a</w:t>
            </w:r>
            <w:r w:rsidRPr="00E64924">
              <w:rPr>
                <w:rFonts w:ascii="Times New Roman" w:eastAsia="宋体" w:hAnsi="Times New Roman" w:cs="Times New Roman" w:hint="eastAsia"/>
                <w:kern w:val="2"/>
                <w:sz w:val="21"/>
                <w:szCs w:val="21"/>
                <w:lang w:eastAsia="zh-CN"/>
              </w:rPr>
              <w:t>）</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w:t>
            </w:r>
            <w:r w:rsidRPr="00E64924">
              <w:rPr>
                <w:rFonts w:ascii="Times New Roman" w:eastAsia="Times New Roman" w:hAnsi="Times New Roman" w:cs="Times New Roman"/>
                <w:kern w:val="2"/>
                <w:sz w:val="21"/>
                <w:szCs w:val="21"/>
                <w:lang w:eastAsia="zh-CN"/>
              </w:rPr>
              <w:t>b</w:t>
            </w:r>
            <w:r w:rsidRPr="00E64924">
              <w:rPr>
                <w:rFonts w:ascii="Times New Roman" w:eastAsia="宋体" w:hAnsi="Times New Roman" w:cs="Times New Roman" w:hint="eastAsia"/>
                <w:kern w:val="2"/>
                <w:sz w:val="21"/>
                <w:szCs w:val="21"/>
                <w:lang w:eastAsia="zh-CN"/>
              </w:rPr>
              <w:t>）</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w:t>
            </w:r>
            <w:r w:rsidRPr="00E64924">
              <w:rPr>
                <w:rFonts w:ascii="Times New Roman" w:eastAsia="Times New Roman" w:hAnsi="Times New Roman" w:cs="Times New Roman"/>
                <w:kern w:val="2"/>
                <w:sz w:val="21"/>
                <w:szCs w:val="21"/>
                <w:lang w:eastAsia="zh-CN"/>
              </w:rPr>
              <w:t>c</w:t>
            </w:r>
            <w:r w:rsidRPr="00E64924">
              <w:rPr>
                <w:rFonts w:ascii="Times New Roman" w:eastAsia="宋体" w:hAnsi="Times New Roman" w:cs="Times New Roman" w:hint="eastAsia"/>
                <w:kern w:val="2"/>
                <w:sz w:val="21"/>
                <w:szCs w:val="21"/>
                <w:lang w:eastAsia="zh-CN"/>
              </w:rPr>
              <w:t>）</w:t>
            </w:r>
            <w:r w:rsidRPr="00E64924">
              <w:rPr>
                <w:rFonts w:ascii="Times New Roman" w:hAnsi="Times New Roman" w:cs="Times New Roman"/>
                <w:kern w:val="2"/>
                <w:sz w:val="21"/>
                <w:szCs w:val="21"/>
                <w:lang w:eastAsia="zh-CN"/>
              </w:rPr>
              <w:t>√</w:t>
            </w:r>
          </w:p>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不达标结论：</w:t>
            </w:r>
            <w:r w:rsidRPr="00E64924">
              <w:rPr>
                <w:rFonts w:ascii="Times New Roman" w:eastAsia="Times New Roman" w:hAnsi="Times New Roman" w:cs="Times New Roman"/>
                <w:kern w:val="2"/>
                <w:sz w:val="21"/>
                <w:szCs w:val="21"/>
                <w:lang w:eastAsia="zh-CN"/>
              </w:rPr>
              <w:t>a</w:t>
            </w:r>
            <w:r w:rsidRPr="00E64924">
              <w:rPr>
                <w:rFonts w:ascii="Times New Roman" w:eastAsia="宋体" w:hAnsi="Times New Roman" w:cs="Times New Roman" w:hint="eastAsia"/>
                <w:kern w:val="2"/>
                <w:sz w:val="21"/>
                <w:szCs w:val="21"/>
                <w:lang w:eastAsia="zh-CN"/>
              </w:rPr>
              <w:t>）</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w:t>
            </w:r>
            <w:r w:rsidRPr="00E64924">
              <w:rPr>
                <w:rFonts w:ascii="Times New Roman" w:eastAsia="Times New Roman" w:hAnsi="Times New Roman" w:cs="Times New Roman"/>
                <w:kern w:val="2"/>
                <w:sz w:val="21"/>
                <w:szCs w:val="21"/>
                <w:lang w:eastAsia="zh-CN"/>
              </w:rPr>
              <w:t>b</w:t>
            </w:r>
            <w:r w:rsidRPr="00E64924">
              <w:rPr>
                <w:rFonts w:ascii="Times New Roman" w:eastAsia="宋体" w:hAnsi="Times New Roman" w:cs="Times New Roman" w:hint="eastAsia"/>
                <w:kern w:val="2"/>
                <w:sz w:val="21"/>
                <w:szCs w:val="21"/>
                <w:lang w:eastAsia="zh-CN"/>
              </w:rPr>
              <w:t>）</w:t>
            </w:r>
            <w:r w:rsidRPr="00E64924">
              <w:rPr>
                <w:rFonts w:ascii="Times New Roman" w:hAnsi="Times New Roman" w:cs="Times New Roman"/>
                <w:kern w:val="2"/>
                <w:sz w:val="21"/>
                <w:szCs w:val="21"/>
                <w:lang w:eastAsia="zh-CN"/>
              </w:rPr>
              <w:t>□</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230" w:type="pct"/>
            <w:vMerge w:val="restar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防治措施</w:t>
            </w:r>
          </w:p>
        </w:tc>
        <w:tc>
          <w:tcPr>
            <w:tcW w:w="789"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防控措施</w:t>
            </w:r>
          </w:p>
        </w:tc>
        <w:tc>
          <w:tcPr>
            <w:tcW w:w="2823" w:type="pct"/>
            <w:gridSpan w:val="4"/>
            <w:tcBorders>
              <w:top w:val="single" w:sz="6" w:space="0" w:color="000000"/>
              <w:left w:val="single" w:sz="6" w:space="0" w:color="000000"/>
              <w:bottom w:val="single" w:sz="6" w:space="0" w:color="000000"/>
              <w:right w:val="nil"/>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土壤环境质量现状保障</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；源头控制</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；过程防控</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；其他</w:t>
            </w:r>
          </w:p>
        </w:tc>
        <w:tc>
          <w:tcPr>
            <w:tcW w:w="231" w:type="pct"/>
            <w:gridSpan w:val="2"/>
            <w:tcBorders>
              <w:top w:val="single" w:sz="6" w:space="0" w:color="000000"/>
              <w:left w:val="nil"/>
              <w:bottom w:val="single" w:sz="6" w:space="0" w:color="000000"/>
              <w:right w:val="nil"/>
            </w:tcBorders>
            <w:vAlign w:val="center"/>
            <w:hideMark/>
          </w:tcPr>
          <w:p w:rsidR="00AC3CD5" w:rsidRPr="00E64924" w:rsidRDefault="00AC3CD5">
            <w:pPr>
              <w:pStyle w:val="TableParagraph"/>
              <w:spacing w:line="300" w:lineRule="exact"/>
              <w:rPr>
                <w:rFonts w:ascii="Times New Roman" w:eastAsia="宋体"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w:t>
            </w:r>
            <w:r w:rsidRPr="00E64924">
              <w:rPr>
                <w:rFonts w:ascii="Times New Roman" w:eastAsia="宋体" w:hAnsi="Times New Roman" w:cs="Times New Roman"/>
                <w:kern w:val="2"/>
                <w:sz w:val="21"/>
                <w:szCs w:val="21"/>
                <w:lang w:eastAsia="zh-CN"/>
              </w:rPr>
              <w:t xml:space="preserve"> /</w:t>
            </w:r>
          </w:p>
        </w:tc>
        <w:tc>
          <w:tcPr>
            <w:tcW w:w="377" w:type="pct"/>
            <w:tcBorders>
              <w:top w:val="single" w:sz="6" w:space="0" w:color="000000"/>
              <w:left w:val="nil"/>
              <w:bottom w:val="single" w:sz="6" w:space="0" w:color="000000"/>
              <w:right w:val="single" w:sz="6" w:space="0" w:color="000000"/>
            </w:tcBorders>
            <w:vAlign w:val="center"/>
            <w:hideMark/>
          </w:tcPr>
          <w:p w:rsidR="00AC3CD5" w:rsidRPr="00E64924" w:rsidRDefault="00AC3CD5">
            <w:pPr>
              <w:pStyle w:val="TableParagraph"/>
              <w:spacing w:line="300" w:lineRule="exact"/>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w:t>
            </w:r>
          </w:p>
        </w:tc>
        <w:tc>
          <w:tcPr>
            <w:tcW w:w="550" w:type="pc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vMerge w:val="restart"/>
            <w:tcBorders>
              <w:top w:val="single" w:sz="6" w:space="0" w:color="000000"/>
              <w:left w:val="single" w:sz="6" w:space="0" w:color="000000"/>
              <w:bottom w:val="single" w:sz="4"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跟踪监测</w:t>
            </w:r>
          </w:p>
        </w:tc>
        <w:tc>
          <w:tcPr>
            <w:tcW w:w="1703" w:type="pct"/>
            <w:gridSpan w:val="2"/>
            <w:tcBorders>
              <w:top w:val="single" w:sz="6" w:space="0" w:color="000000"/>
              <w:left w:val="single" w:sz="6" w:space="0" w:color="000000"/>
              <w:bottom w:val="single" w:sz="6"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监测点数</w:t>
            </w:r>
          </w:p>
        </w:tc>
        <w:tc>
          <w:tcPr>
            <w:tcW w:w="875" w:type="pct"/>
            <w:tcBorders>
              <w:top w:val="single" w:sz="6" w:space="0" w:color="000000"/>
              <w:left w:val="single" w:sz="4" w:space="0" w:color="000000"/>
              <w:bottom w:val="single" w:sz="6"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监测指标</w:t>
            </w:r>
          </w:p>
        </w:tc>
        <w:tc>
          <w:tcPr>
            <w:tcW w:w="853" w:type="pct"/>
            <w:gridSpan w:val="4"/>
            <w:tcBorders>
              <w:top w:val="single" w:sz="6" w:space="0" w:color="000000"/>
              <w:left w:val="single" w:sz="4"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监测频次</w:t>
            </w:r>
          </w:p>
        </w:tc>
        <w:tc>
          <w:tcPr>
            <w:tcW w:w="550" w:type="pct"/>
            <w:vMerge w:val="restart"/>
            <w:tcBorders>
              <w:top w:val="single" w:sz="6" w:space="0" w:color="000000"/>
              <w:left w:val="single" w:sz="6" w:space="0" w:color="000000"/>
              <w:bottom w:val="single" w:sz="6"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0" w:type="auto"/>
            <w:vMerge/>
            <w:tcBorders>
              <w:top w:val="single" w:sz="6" w:space="0" w:color="000000"/>
              <w:left w:val="single" w:sz="6" w:space="0" w:color="000000"/>
              <w:bottom w:val="single" w:sz="4"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1703" w:type="pct"/>
            <w:gridSpan w:val="2"/>
            <w:tcBorders>
              <w:top w:val="single" w:sz="6" w:space="0" w:color="000000"/>
              <w:left w:val="single" w:sz="6" w:space="0" w:color="000000"/>
              <w:bottom w:val="single" w:sz="4"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eastAsia="宋体" w:hAnsi="Times New Roman" w:cs="Times New Roman"/>
                <w:kern w:val="2"/>
                <w:sz w:val="21"/>
                <w:szCs w:val="21"/>
                <w:lang w:eastAsia="zh-CN"/>
              </w:rPr>
            </w:pPr>
            <w:r w:rsidRPr="00E64924">
              <w:rPr>
                <w:rFonts w:ascii="Times New Roman" w:eastAsia="宋体" w:hAnsi="Times New Roman" w:cs="Times New Roman"/>
                <w:kern w:val="2"/>
                <w:sz w:val="21"/>
                <w:szCs w:val="21"/>
                <w:lang w:eastAsia="zh-CN"/>
              </w:rPr>
              <w:t>2</w:t>
            </w:r>
          </w:p>
        </w:tc>
        <w:tc>
          <w:tcPr>
            <w:tcW w:w="875" w:type="pct"/>
            <w:tcBorders>
              <w:top w:val="single" w:sz="6" w:space="0" w:color="000000"/>
              <w:left w:val="single" w:sz="4" w:space="0" w:color="000000"/>
              <w:bottom w:val="single" w:sz="4" w:space="0" w:color="000000"/>
              <w:right w:val="single" w:sz="4"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宋体" w:eastAsia="宋体" w:hAnsi="宋体" w:cs="宋体" w:hint="eastAsia"/>
                <w:kern w:val="2"/>
                <w:sz w:val="21"/>
                <w:szCs w:val="21"/>
              </w:rPr>
              <w:t>石油烃</w:t>
            </w:r>
          </w:p>
        </w:tc>
        <w:tc>
          <w:tcPr>
            <w:tcW w:w="853" w:type="pct"/>
            <w:gridSpan w:val="4"/>
            <w:tcBorders>
              <w:top w:val="single" w:sz="6" w:space="0" w:color="000000"/>
              <w:left w:val="single" w:sz="4" w:space="0" w:color="000000"/>
              <w:bottom w:val="single" w:sz="4"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eastAsia="宋体" w:hAnsi="Times New Roman" w:cs="Times New Roman"/>
                <w:kern w:val="2"/>
                <w:sz w:val="21"/>
                <w:szCs w:val="21"/>
                <w:lang w:eastAsia="zh-CN"/>
              </w:rPr>
            </w:pPr>
            <w:r w:rsidRPr="00E64924">
              <w:rPr>
                <w:rFonts w:ascii="宋体" w:eastAsia="宋体" w:hAnsi="宋体" w:cs="宋体" w:hint="eastAsia"/>
                <w:kern w:val="2"/>
                <w:sz w:val="21"/>
                <w:szCs w:val="21"/>
              </w:rPr>
              <w:t>每</w:t>
            </w:r>
            <w:r w:rsidRPr="00E64924">
              <w:rPr>
                <w:rFonts w:ascii="Times New Roman" w:eastAsia="宋体" w:hAnsi="Times New Roman" w:cs="Times New Roman"/>
                <w:kern w:val="2"/>
                <w:sz w:val="21"/>
                <w:szCs w:val="21"/>
                <w:lang w:eastAsia="zh-CN"/>
              </w:rPr>
              <w:t>5</w:t>
            </w:r>
            <w:r w:rsidRPr="00E64924">
              <w:rPr>
                <w:rFonts w:ascii="Times New Roman" w:eastAsia="宋体" w:hAnsi="Times New Roman" w:cs="Times New Roman" w:hint="eastAsia"/>
                <w:kern w:val="2"/>
                <w:sz w:val="21"/>
                <w:szCs w:val="21"/>
                <w:lang w:eastAsia="zh-CN"/>
              </w:rPr>
              <w:t>年一次</w:t>
            </w:r>
          </w:p>
        </w:tc>
        <w:tc>
          <w:tcPr>
            <w:tcW w:w="0" w:type="auto"/>
            <w:vMerge/>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r>
      <w:tr w:rsidR="00AC3CD5" w:rsidRPr="00E64924" w:rsidTr="00AC3CD5">
        <w:trPr>
          <w:trHeight w:val="397"/>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c>
          <w:tcPr>
            <w:tcW w:w="789" w:type="pct"/>
            <w:tcBorders>
              <w:top w:val="single" w:sz="4"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信息公开指标</w:t>
            </w:r>
          </w:p>
        </w:tc>
        <w:tc>
          <w:tcPr>
            <w:tcW w:w="3431" w:type="pct"/>
            <w:gridSpan w:val="7"/>
            <w:tcBorders>
              <w:top w:val="single" w:sz="4"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宋体" w:eastAsia="宋体" w:hAnsi="宋体" w:cs="宋体" w:hint="eastAsia"/>
                <w:kern w:val="2"/>
                <w:sz w:val="21"/>
                <w:szCs w:val="21"/>
              </w:rPr>
              <w:t>石油烃</w:t>
            </w:r>
          </w:p>
        </w:tc>
        <w:tc>
          <w:tcPr>
            <w:tcW w:w="0" w:type="auto"/>
            <w:vMerge/>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widowControl/>
              <w:jc w:val="left"/>
              <w:rPr>
                <w:rFonts w:eastAsia="Noto Sans Mono CJK JP Regular" w:cs="Times New Roman"/>
                <w:szCs w:val="21"/>
                <w:lang w:eastAsia="en-US"/>
              </w:rPr>
            </w:pPr>
          </w:p>
        </w:tc>
      </w:tr>
      <w:tr w:rsidR="00AC3CD5" w:rsidRPr="00E64924" w:rsidTr="00AC3CD5">
        <w:trPr>
          <w:trHeight w:val="397"/>
        </w:trPr>
        <w:tc>
          <w:tcPr>
            <w:tcW w:w="1019" w:type="pct"/>
            <w:gridSpan w:val="2"/>
            <w:tcBorders>
              <w:top w:val="single" w:sz="6" w:space="0" w:color="000000"/>
              <w:left w:val="single" w:sz="8" w:space="0" w:color="000000"/>
              <w:bottom w:val="single" w:sz="8"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rPr>
            </w:pPr>
            <w:r w:rsidRPr="00E64924">
              <w:rPr>
                <w:rFonts w:ascii="Times New Roman" w:eastAsia="宋体" w:hAnsi="Times New Roman" w:cs="Times New Roman" w:hint="eastAsia"/>
                <w:kern w:val="2"/>
                <w:sz w:val="21"/>
                <w:szCs w:val="21"/>
              </w:rPr>
              <w:t>评价结论</w:t>
            </w:r>
          </w:p>
        </w:tc>
        <w:tc>
          <w:tcPr>
            <w:tcW w:w="3431" w:type="pct"/>
            <w:gridSpan w:val="7"/>
            <w:tcBorders>
              <w:top w:val="single" w:sz="6" w:space="0" w:color="000000"/>
              <w:left w:val="single" w:sz="6" w:space="0" w:color="000000"/>
              <w:bottom w:val="single" w:sz="8" w:space="0" w:color="000000"/>
              <w:right w:val="single" w:sz="6" w:space="0" w:color="000000"/>
            </w:tcBorders>
            <w:vAlign w:val="center"/>
            <w:hideMark/>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r w:rsidRPr="00E64924">
              <w:rPr>
                <w:rFonts w:ascii="宋体" w:eastAsia="宋体" w:hAnsi="宋体" w:cs="宋体" w:hint="eastAsia"/>
                <w:kern w:val="2"/>
                <w:sz w:val="21"/>
                <w:szCs w:val="21"/>
                <w:lang w:eastAsia="zh-CN"/>
              </w:rPr>
              <w:t>从土壤环境影响的角度、本项目建设可行</w:t>
            </w:r>
          </w:p>
        </w:tc>
        <w:tc>
          <w:tcPr>
            <w:tcW w:w="550" w:type="pct"/>
            <w:tcBorders>
              <w:top w:val="single" w:sz="6" w:space="0" w:color="000000"/>
              <w:left w:val="single" w:sz="6" w:space="0" w:color="000000"/>
              <w:bottom w:val="single" w:sz="8" w:space="0" w:color="000000"/>
              <w:right w:val="single" w:sz="8" w:space="0" w:color="000000"/>
            </w:tcBorders>
            <w:vAlign w:val="center"/>
          </w:tcPr>
          <w:p w:rsidR="00AC3CD5" w:rsidRPr="00E64924" w:rsidRDefault="00AC3CD5">
            <w:pPr>
              <w:pStyle w:val="TableParagraph"/>
              <w:spacing w:line="300" w:lineRule="exact"/>
              <w:jc w:val="center"/>
              <w:rPr>
                <w:rFonts w:ascii="Times New Roman" w:hAnsi="Times New Roman" w:cs="Times New Roman"/>
                <w:kern w:val="2"/>
                <w:sz w:val="21"/>
                <w:szCs w:val="21"/>
                <w:lang w:eastAsia="zh-CN"/>
              </w:rPr>
            </w:pPr>
          </w:p>
        </w:tc>
      </w:tr>
      <w:tr w:rsidR="00AC3CD5" w:rsidRPr="00E64924" w:rsidTr="00AC3CD5">
        <w:trPr>
          <w:trHeight w:val="397"/>
        </w:trPr>
        <w:tc>
          <w:tcPr>
            <w:tcW w:w="5000" w:type="pct"/>
            <w:gridSpan w:val="10"/>
            <w:tcBorders>
              <w:top w:val="single" w:sz="8" w:space="0" w:color="000000"/>
              <w:left w:val="single" w:sz="8" w:space="0" w:color="000000"/>
              <w:bottom w:val="single" w:sz="8" w:space="0" w:color="000000"/>
              <w:right w:val="single" w:sz="8" w:space="0" w:color="000000"/>
            </w:tcBorders>
            <w:vAlign w:val="center"/>
            <w:hideMark/>
          </w:tcPr>
          <w:p w:rsidR="00AC3CD5" w:rsidRPr="00E64924" w:rsidRDefault="00AC3CD5">
            <w:pPr>
              <w:pStyle w:val="TableParagraph"/>
              <w:spacing w:line="300" w:lineRule="exact"/>
              <w:rPr>
                <w:rFonts w:ascii="Times New Roman" w:hAnsi="Times New Roman" w:cs="Times New Roman"/>
                <w:kern w:val="2"/>
                <w:sz w:val="21"/>
                <w:szCs w:val="21"/>
                <w:lang w:eastAsia="zh-CN"/>
              </w:rPr>
            </w:pPr>
            <w:r w:rsidRPr="00E64924">
              <w:rPr>
                <w:rFonts w:ascii="Times New Roman" w:eastAsia="宋体" w:hAnsi="Times New Roman" w:cs="Times New Roman" w:hint="eastAsia"/>
                <w:spacing w:val="-23"/>
                <w:kern w:val="2"/>
                <w:sz w:val="21"/>
                <w:szCs w:val="21"/>
                <w:lang w:eastAsia="zh-CN"/>
              </w:rPr>
              <w:t>注</w:t>
            </w:r>
            <w:r w:rsidRPr="00E64924">
              <w:rPr>
                <w:rFonts w:ascii="Times New Roman" w:eastAsia="Times New Roman" w:hAnsi="Times New Roman" w:cs="Times New Roman"/>
                <w:spacing w:val="-2"/>
                <w:kern w:val="2"/>
                <w:sz w:val="21"/>
                <w:szCs w:val="21"/>
                <w:lang w:eastAsia="zh-CN"/>
              </w:rPr>
              <w:t>1</w:t>
            </w:r>
            <w:r w:rsidRPr="00E64924">
              <w:rPr>
                <w:rFonts w:ascii="Times New Roman" w:eastAsia="宋体" w:hAnsi="Times New Roman" w:cs="Times New Roman" w:hint="eastAsia"/>
                <w:kern w:val="2"/>
                <w:sz w:val="21"/>
                <w:szCs w:val="21"/>
                <w:lang w:eastAsia="zh-CN"/>
              </w:rPr>
              <w:t>：</w:t>
            </w:r>
            <w:r w:rsidRPr="00E64924">
              <w:rPr>
                <w:rFonts w:ascii="Times New Roman" w:hAnsi="Times New Roman" w:cs="Times New Roman"/>
                <w:w w:val="210"/>
                <w:kern w:val="2"/>
                <w:sz w:val="21"/>
                <w:szCs w:val="21"/>
                <w:lang w:eastAsia="zh-CN"/>
              </w:rPr>
              <w:t>“</w:t>
            </w:r>
            <w:r w:rsidRPr="00E64924">
              <w:rPr>
                <w:rFonts w:ascii="Times New Roman" w:hAnsi="Times New Roman" w:cs="Times New Roman"/>
                <w:kern w:val="2"/>
                <w:sz w:val="21"/>
                <w:szCs w:val="21"/>
                <w:lang w:eastAsia="zh-CN"/>
              </w:rPr>
              <w:t>□</w:t>
            </w:r>
            <w:r w:rsidRPr="00E64924">
              <w:rPr>
                <w:rFonts w:ascii="Times New Roman" w:hAnsi="Times New Roman" w:cs="Times New Roman"/>
                <w:w w:val="210"/>
                <w:kern w:val="2"/>
                <w:sz w:val="21"/>
                <w:szCs w:val="21"/>
                <w:lang w:eastAsia="zh-CN"/>
              </w:rPr>
              <w:t>”</w:t>
            </w:r>
            <w:r w:rsidRPr="00E64924">
              <w:rPr>
                <w:rFonts w:ascii="Times New Roman" w:eastAsia="宋体" w:hAnsi="Times New Roman" w:cs="Times New Roman" w:hint="eastAsia"/>
                <w:kern w:val="2"/>
                <w:sz w:val="21"/>
                <w:szCs w:val="21"/>
                <w:lang w:eastAsia="zh-CN"/>
              </w:rPr>
              <w:t>为勾选项，可</w:t>
            </w:r>
            <w:r w:rsidRPr="00E64924">
              <w:rPr>
                <w:rFonts w:ascii="Times New Roman" w:hAnsi="Times New Roman" w:cs="Times New Roman"/>
                <w:kern w:val="2"/>
                <w:sz w:val="21"/>
                <w:szCs w:val="21"/>
                <w:lang w:eastAsia="zh-CN"/>
              </w:rPr>
              <w:t>√</w:t>
            </w:r>
            <w:r w:rsidRPr="00E64924">
              <w:rPr>
                <w:rFonts w:ascii="Times New Roman" w:eastAsia="宋体" w:hAnsi="Times New Roman" w:cs="Times New Roman" w:hint="eastAsia"/>
                <w:kern w:val="2"/>
                <w:sz w:val="21"/>
                <w:szCs w:val="21"/>
                <w:lang w:eastAsia="zh-CN"/>
              </w:rPr>
              <w:t>；</w:t>
            </w:r>
            <w:r w:rsidRPr="00E64924">
              <w:rPr>
                <w:rFonts w:ascii="Times New Roman" w:hAnsi="Times New Roman" w:cs="Times New Roman"/>
                <w:w w:val="210"/>
                <w:kern w:val="2"/>
                <w:sz w:val="21"/>
                <w:szCs w:val="21"/>
                <w:lang w:eastAsia="zh-CN"/>
              </w:rPr>
              <w:t>“</w:t>
            </w:r>
            <w:r w:rsidRPr="00E64924">
              <w:rPr>
                <w:rFonts w:ascii="Times New Roman" w:eastAsia="宋体" w:hAnsi="Times New Roman" w:cs="Times New Roman" w:hint="eastAsia"/>
                <w:kern w:val="2"/>
                <w:sz w:val="21"/>
                <w:szCs w:val="21"/>
                <w:lang w:eastAsia="zh-CN"/>
              </w:rPr>
              <w:t>（）</w:t>
            </w:r>
            <w:r w:rsidRPr="00E64924">
              <w:rPr>
                <w:rFonts w:ascii="Times New Roman" w:hAnsi="Times New Roman" w:cs="Times New Roman"/>
                <w:w w:val="210"/>
                <w:kern w:val="2"/>
                <w:sz w:val="21"/>
                <w:szCs w:val="21"/>
                <w:lang w:eastAsia="zh-CN"/>
              </w:rPr>
              <w:t>”</w:t>
            </w:r>
            <w:r w:rsidRPr="00E64924">
              <w:rPr>
                <w:rFonts w:ascii="Times New Roman" w:eastAsia="宋体" w:hAnsi="Times New Roman" w:cs="Times New Roman" w:hint="eastAsia"/>
                <w:kern w:val="2"/>
                <w:sz w:val="21"/>
                <w:szCs w:val="21"/>
                <w:lang w:eastAsia="zh-CN"/>
              </w:rPr>
              <w:t>为内容填写项；</w:t>
            </w:r>
            <w:r w:rsidRPr="00E64924">
              <w:rPr>
                <w:rFonts w:ascii="Times New Roman" w:hAnsi="Times New Roman" w:cs="Times New Roman"/>
                <w:w w:val="210"/>
                <w:kern w:val="2"/>
                <w:sz w:val="21"/>
                <w:szCs w:val="21"/>
                <w:lang w:eastAsia="zh-CN"/>
              </w:rPr>
              <w:t>“</w:t>
            </w:r>
            <w:r w:rsidRPr="00E64924">
              <w:rPr>
                <w:rFonts w:ascii="Times New Roman" w:eastAsia="宋体" w:hAnsi="Times New Roman" w:cs="Times New Roman" w:hint="eastAsia"/>
                <w:kern w:val="2"/>
                <w:sz w:val="21"/>
                <w:szCs w:val="21"/>
                <w:lang w:eastAsia="zh-CN"/>
              </w:rPr>
              <w:t>备注</w:t>
            </w:r>
            <w:r w:rsidRPr="00E64924">
              <w:rPr>
                <w:rFonts w:ascii="Times New Roman" w:hAnsi="Times New Roman" w:cs="Times New Roman"/>
                <w:w w:val="210"/>
                <w:kern w:val="2"/>
                <w:sz w:val="21"/>
                <w:szCs w:val="21"/>
                <w:lang w:eastAsia="zh-CN"/>
              </w:rPr>
              <w:t>”</w:t>
            </w:r>
            <w:r w:rsidRPr="00E64924">
              <w:rPr>
                <w:rFonts w:ascii="Times New Roman" w:eastAsia="宋体" w:hAnsi="Times New Roman" w:cs="Times New Roman" w:hint="eastAsia"/>
                <w:kern w:val="2"/>
                <w:sz w:val="21"/>
                <w:szCs w:val="21"/>
                <w:lang w:eastAsia="zh-CN"/>
              </w:rPr>
              <w:t>为其他补充内容。</w:t>
            </w:r>
          </w:p>
          <w:p w:rsidR="00AC3CD5" w:rsidRPr="00E64924" w:rsidRDefault="00AC3CD5">
            <w:pPr>
              <w:pStyle w:val="TableParagraph"/>
              <w:spacing w:line="300" w:lineRule="exact"/>
              <w:rPr>
                <w:rFonts w:ascii="Times New Roman" w:hAnsi="Times New Roman" w:cs="Times New Roman"/>
                <w:kern w:val="2"/>
                <w:sz w:val="21"/>
                <w:szCs w:val="21"/>
                <w:lang w:eastAsia="zh-CN"/>
              </w:rPr>
            </w:pPr>
            <w:r w:rsidRPr="00E64924">
              <w:rPr>
                <w:rFonts w:ascii="Times New Roman" w:eastAsia="宋体" w:hAnsi="Times New Roman" w:cs="Times New Roman" w:hint="eastAsia"/>
                <w:kern w:val="2"/>
                <w:sz w:val="21"/>
                <w:szCs w:val="21"/>
                <w:lang w:eastAsia="zh-CN"/>
              </w:rPr>
              <w:t>注</w:t>
            </w:r>
            <w:r w:rsidRPr="00E64924">
              <w:rPr>
                <w:rFonts w:ascii="Times New Roman" w:eastAsia="Times New Roman" w:hAnsi="Times New Roman" w:cs="Times New Roman"/>
                <w:kern w:val="2"/>
                <w:sz w:val="21"/>
                <w:szCs w:val="21"/>
                <w:lang w:eastAsia="zh-CN"/>
              </w:rPr>
              <w:t>2</w:t>
            </w:r>
            <w:r w:rsidRPr="00E64924">
              <w:rPr>
                <w:rFonts w:ascii="Times New Roman" w:eastAsia="宋体" w:hAnsi="Times New Roman" w:cs="Times New Roman" w:hint="eastAsia"/>
                <w:kern w:val="2"/>
                <w:sz w:val="21"/>
                <w:szCs w:val="21"/>
                <w:lang w:eastAsia="zh-CN"/>
              </w:rPr>
              <w:t>：需要分别开展土壤环境影响评级工作的，分别填写自查表。</w:t>
            </w:r>
          </w:p>
        </w:tc>
      </w:tr>
    </w:tbl>
    <w:p w:rsidR="00AC3CD5" w:rsidRPr="00E64924" w:rsidRDefault="00AC3CD5" w:rsidP="00BC1BD0">
      <w:pPr>
        <w:pStyle w:val="2"/>
        <w:spacing w:before="0" w:after="0" w:line="500" w:lineRule="exact"/>
        <w:rPr>
          <w:rFonts w:ascii="Times New Roman" w:hAnsi="Times New Roman"/>
          <w:sz w:val="30"/>
          <w:szCs w:val="30"/>
        </w:rPr>
      </w:pPr>
      <w:r w:rsidRPr="00E64924">
        <w:rPr>
          <w:sz w:val="30"/>
          <w:szCs w:val="30"/>
        </w:rPr>
        <w:t>5.7</w:t>
      </w:r>
      <w:r w:rsidRPr="00E64924">
        <w:rPr>
          <w:rFonts w:eastAsiaTheme="minorEastAsia" w:hint="eastAsia"/>
          <w:sz w:val="30"/>
          <w:szCs w:val="30"/>
        </w:rPr>
        <w:t>固体废物环境影响分析</w:t>
      </w:r>
    </w:p>
    <w:p w:rsidR="00AC3CD5" w:rsidRPr="00E64924" w:rsidRDefault="00AC3CD5" w:rsidP="00AC3CD5">
      <w:pPr>
        <w:pStyle w:val="33"/>
      </w:pPr>
      <w:r w:rsidRPr="00E64924">
        <w:t>5.7.1</w:t>
      </w:r>
      <w:r w:rsidRPr="00E64924">
        <w:rPr>
          <w:rFonts w:hint="eastAsia"/>
        </w:rPr>
        <w:t>一般固体废物环境影响分析</w:t>
      </w:r>
    </w:p>
    <w:p w:rsidR="00AC3CD5" w:rsidRPr="00E64924" w:rsidRDefault="00AC3CD5" w:rsidP="00BC1BD0">
      <w:pPr>
        <w:spacing w:line="500" w:lineRule="exact"/>
        <w:ind w:firstLineChars="200" w:firstLine="480"/>
        <w:jc w:val="left"/>
        <w:rPr>
          <w:sz w:val="24"/>
          <w:szCs w:val="24"/>
        </w:rPr>
      </w:pPr>
      <w:r w:rsidRPr="00E64924">
        <w:rPr>
          <w:rFonts w:hAnsiTheme="minorEastAsia" w:hint="eastAsia"/>
          <w:sz w:val="24"/>
          <w:szCs w:val="24"/>
        </w:rPr>
        <w:t>建设项目产生的一般固体废物主要为生活垃圾以及甲醇制氢工段产生的废催化剂、废吸附剂、废瓷球、废填料；脱盐水站产生的废渗透膜；生活垃圾集中收集后由环卫部门统一无害化处理。甲醇制氢工段及脱盐水站产生的一般固废交由生产厂家回收利用。</w:t>
      </w:r>
    </w:p>
    <w:p w:rsidR="00AC3CD5" w:rsidRPr="00E64924" w:rsidRDefault="00AC3CD5" w:rsidP="00AC3CD5">
      <w:pPr>
        <w:pStyle w:val="33"/>
        <w:rPr>
          <w:rFonts w:eastAsiaTheme="minorEastAsia"/>
        </w:rPr>
      </w:pPr>
      <w:r w:rsidRPr="00E64924">
        <w:t>5.7.2</w:t>
      </w:r>
      <w:r w:rsidRPr="00E64924">
        <w:rPr>
          <w:rFonts w:hint="eastAsia"/>
        </w:rPr>
        <w:t>危险固废环境影响分析</w:t>
      </w:r>
    </w:p>
    <w:p w:rsidR="00AC3CD5" w:rsidRPr="00E64924" w:rsidRDefault="00AC3CD5" w:rsidP="00BC1BD0">
      <w:pPr>
        <w:spacing w:line="500" w:lineRule="exact"/>
        <w:ind w:firstLineChars="200" w:firstLine="480"/>
        <w:jc w:val="left"/>
        <w:rPr>
          <w:sz w:val="24"/>
          <w:szCs w:val="24"/>
        </w:rPr>
      </w:pPr>
      <w:r w:rsidRPr="00E64924">
        <w:rPr>
          <w:rFonts w:hAnsiTheme="minorEastAsia" w:hint="eastAsia"/>
          <w:sz w:val="24"/>
          <w:szCs w:val="24"/>
        </w:rPr>
        <w:t>项目产生的危险废物主要为加氢装置产生的废催化剂、废瓷球、废保护剂；预处理及污水处理站的污泥，交由有资质的单位处置。</w:t>
      </w:r>
    </w:p>
    <w:p w:rsidR="00AC3CD5" w:rsidRPr="00E64924" w:rsidRDefault="00AC3CD5" w:rsidP="00BC1BD0">
      <w:pPr>
        <w:spacing w:line="500" w:lineRule="exact"/>
        <w:ind w:firstLineChars="200" w:firstLine="480"/>
        <w:jc w:val="left"/>
        <w:rPr>
          <w:sz w:val="24"/>
          <w:szCs w:val="24"/>
        </w:rPr>
      </w:pPr>
      <w:r w:rsidRPr="00E64924">
        <w:rPr>
          <w:rFonts w:hAnsiTheme="minorEastAsia" w:hint="eastAsia"/>
          <w:sz w:val="24"/>
          <w:szCs w:val="24"/>
        </w:rPr>
        <w:t>本项目设</w:t>
      </w:r>
      <w:r w:rsidRPr="00E64924">
        <w:rPr>
          <w:rFonts w:hAnsiTheme="minorEastAsia"/>
          <w:sz w:val="24"/>
          <w:szCs w:val="24"/>
        </w:rPr>
        <w:t>36m</w:t>
      </w:r>
      <w:r w:rsidRPr="00E64924">
        <w:rPr>
          <w:rFonts w:hAnsiTheme="minorEastAsia"/>
          <w:sz w:val="24"/>
          <w:szCs w:val="24"/>
          <w:vertAlign w:val="superscript"/>
        </w:rPr>
        <w:t>2</w:t>
      </w:r>
      <w:r w:rsidRPr="00E64924">
        <w:rPr>
          <w:rFonts w:hAnsiTheme="minorEastAsia" w:hint="eastAsia"/>
          <w:sz w:val="24"/>
          <w:szCs w:val="24"/>
        </w:rPr>
        <w:t>危废暂存间一座，具体位置见项目平面布置图。危废暂存间应防风、防雨、防晒、防渗漏。暂存车间地面应进行严格的防渗漏处理。危险废物使用符合标准的专用密闭防渗容器单独盛装，要求容器材质符合相应的强度要求，防泄漏、防穿刺、完好无损，容器材质、衬里要与危险废物相容（不发生相互反应）。对危险废物的容器和包装物必须设置危险废物识别标志，暂存场所应满足《危险废物贮存污染控制标准》（</w:t>
      </w:r>
      <w:r w:rsidRPr="00E64924">
        <w:rPr>
          <w:sz w:val="24"/>
          <w:szCs w:val="24"/>
        </w:rPr>
        <w:t>GB18597-2001</w:t>
      </w:r>
      <w:r w:rsidRPr="00E64924">
        <w:rPr>
          <w:rFonts w:hAnsiTheme="minorEastAsia" w:hint="eastAsia"/>
          <w:sz w:val="24"/>
          <w:szCs w:val="24"/>
        </w:rPr>
        <w:t>）及</w:t>
      </w:r>
      <w:r w:rsidRPr="00E64924">
        <w:rPr>
          <w:sz w:val="24"/>
          <w:szCs w:val="24"/>
        </w:rPr>
        <w:t>2013</w:t>
      </w:r>
      <w:r w:rsidRPr="00E64924">
        <w:rPr>
          <w:rFonts w:hAnsiTheme="minorEastAsia" w:hint="eastAsia"/>
          <w:sz w:val="24"/>
          <w:szCs w:val="24"/>
        </w:rPr>
        <w:t>年修改单的要求。</w:t>
      </w:r>
    </w:p>
    <w:p w:rsidR="00AC3CD5" w:rsidRPr="00E64924" w:rsidRDefault="00AC3CD5" w:rsidP="00BC1BD0">
      <w:pPr>
        <w:spacing w:line="500" w:lineRule="exact"/>
        <w:ind w:firstLineChars="200" w:firstLine="480"/>
        <w:jc w:val="left"/>
        <w:rPr>
          <w:sz w:val="24"/>
          <w:szCs w:val="24"/>
        </w:rPr>
      </w:pPr>
      <w:r w:rsidRPr="00E64924">
        <w:rPr>
          <w:rFonts w:hAnsiTheme="minorEastAsia" w:hint="eastAsia"/>
          <w:sz w:val="24"/>
          <w:szCs w:val="24"/>
        </w:rPr>
        <w:t>厂内危险废物在送至危废处置单位时，按照中华人民共和国国务院令第</w:t>
      </w:r>
      <w:r w:rsidRPr="00E64924">
        <w:rPr>
          <w:sz w:val="24"/>
          <w:szCs w:val="24"/>
        </w:rPr>
        <w:t>591</w:t>
      </w:r>
      <w:r w:rsidRPr="00E64924">
        <w:rPr>
          <w:rFonts w:hAnsiTheme="minorEastAsia" w:hint="eastAsia"/>
          <w:sz w:val="24"/>
          <w:szCs w:val="24"/>
        </w:rPr>
        <w:t>号《危险化学品安全管理条例》的有关规定，建立运输登记制，填写危险废物转移联单。</w:t>
      </w:r>
    </w:p>
    <w:p w:rsidR="00AC3CD5" w:rsidRPr="00E64924" w:rsidRDefault="00AC3CD5" w:rsidP="00BC1BD0">
      <w:pPr>
        <w:spacing w:line="500" w:lineRule="exact"/>
        <w:ind w:firstLineChars="200" w:firstLine="480"/>
        <w:jc w:val="left"/>
        <w:rPr>
          <w:kern w:val="0"/>
          <w:sz w:val="24"/>
          <w:szCs w:val="24"/>
        </w:rPr>
      </w:pPr>
      <w:r w:rsidRPr="00E64924">
        <w:rPr>
          <w:rFonts w:hAnsiTheme="minorEastAsia" w:hint="eastAsia"/>
          <w:kern w:val="0"/>
          <w:sz w:val="24"/>
          <w:szCs w:val="24"/>
        </w:rPr>
        <w:t>通过以上分析，本项目所产生的固体废物全部得到有效处理，不会对周围环境造成明显影响。本项目固体废物产生量及处置措施见表</w:t>
      </w:r>
      <w:r w:rsidRPr="00E64924">
        <w:rPr>
          <w:kern w:val="0"/>
          <w:sz w:val="24"/>
          <w:szCs w:val="24"/>
        </w:rPr>
        <w:t>5.7-1</w:t>
      </w:r>
      <w:r w:rsidRPr="00E64924">
        <w:rPr>
          <w:rFonts w:hAnsiTheme="minorEastAsia" w:hint="eastAsia"/>
          <w:kern w:val="0"/>
          <w:sz w:val="24"/>
          <w:szCs w:val="24"/>
        </w:rPr>
        <w:t>。</w:t>
      </w:r>
    </w:p>
    <w:p w:rsidR="00AC3CD5" w:rsidRPr="00E64924" w:rsidRDefault="00AC3CD5" w:rsidP="00AC3CD5">
      <w:pPr>
        <w:spacing w:line="500" w:lineRule="exact"/>
        <w:ind w:firstLineChars="200" w:firstLine="420"/>
        <w:jc w:val="center"/>
        <w:rPr>
          <w:rFonts w:hAnsiTheme="minorEastAsia"/>
          <w:szCs w:val="21"/>
        </w:rPr>
      </w:pPr>
      <w:r w:rsidRPr="00E64924">
        <w:rPr>
          <w:rFonts w:hAnsiTheme="minorEastAsia" w:hint="eastAsia"/>
          <w:szCs w:val="21"/>
        </w:rPr>
        <w:t>表</w:t>
      </w:r>
      <w:r w:rsidRPr="00E64924">
        <w:rPr>
          <w:szCs w:val="21"/>
        </w:rPr>
        <w:t>5.7-1</w:t>
      </w:r>
      <w:r w:rsidRPr="00E64924">
        <w:rPr>
          <w:rFonts w:hAnsiTheme="minorEastAsia" w:hint="eastAsia"/>
          <w:szCs w:val="21"/>
        </w:rPr>
        <w:t>固体废物排放情况及污染控制措施汇总</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37"/>
        <w:gridCol w:w="1465"/>
        <w:gridCol w:w="1226"/>
        <w:gridCol w:w="932"/>
        <w:gridCol w:w="1278"/>
        <w:gridCol w:w="1415"/>
        <w:gridCol w:w="1135"/>
        <w:gridCol w:w="1098"/>
      </w:tblGrid>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序号</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来源</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名称</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主要组分</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危废类别</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固废性质</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产生量</w:t>
            </w:r>
            <w:r w:rsidRPr="00E64924">
              <w:rPr>
                <w:rFonts w:ascii="Times New Roman" w:hAnsi="Times New Roman"/>
              </w:rPr>
              <w:t>(t/a)</w:t>
            </w:r>
          </w:p>
        </w:tc>
        <w:tc>
          <w:tcPr>
            <w:tcW w:w="591"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处置措施</w:t>
            </w: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预处理</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kern w:val="0"/>
              </w:rPr>
              <w:t>过滤网</w:t>
            </w:r>
          </w:p>
        </w:tc>
        <w:tc>
          <w:tcPr>
            <w:tcW w:w="502" w:type="pct"/>
            <w:tcBorders>
              <w:top w:val="single" w:sz="2" w:space="0" w:color="auto"/>
              <w:left w:val="single" w:sz="2" w:space="0" w:color="auto"/>
              <w:bottom w:val="single" w:sz="2" w:space="0" w:color="auto"/>
              <w:right w:val="single" w:sz="6" w:space="0" w:color="auto"/>
            </w:tcBorders>
            <w:vAlign w:val="center"/>
          </w:tcPr>
          <w:p w:rsidR="00AC3CD5" w:rsidRPr="00E64924" w:rsidRDefault="00AC3CD5">
            <w:pPr>
              <w:pStyle w:val="ad"/>
              <w:spacing w:line="300" w:lineRule="exact"/>
              <w:jc w:val="center"/>
              <w:rPr>
                <w:rFonts w:ascii="Times New Roman" w:hAnsi="Times New Roman"/>
              </w:rPr>
            </w:pP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HW08</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0.3</w:t>
            </w:r>
          </w:p>
        </w:tc>
        <w:tc>
          <w:tcPr>
            <w:tcW w:w="591"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eastAsiaTheme="minorEastAsia" w:hAnsi="Times New Roman"/>
              </w:rPr>
            </w:pPr>
            <w:r w:rsidRPr="00E64924">
              <w:rPr>
                <w:rFonts w:ascii="Times New Roman" w:eastAsiaTheme="minorEastAsia" w:hAnsiTheme="minorEastAsia" w:hint="eastAsia"/>
              </w:rPr>
              <w:t>送有资质单位处置</w:t>
            </w: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2</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甲醇制氢</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废催化剂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Cu</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6.5</w:t>
            </w:r>
          </w:p>
        </w:tc>
        <w:tc>
          <w:tcPr>
            <w:tcW w:w="591" w:type="pct"/>
            <w:vMerge w:val="restar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eastAsiaTheme="minorEastAsia" w:hAnsiTheme="minorEastAsia" w:hint="eastAsia"/>
              </w:rPr>
              <w:t>生产厂家回收利用</w:t>
            </w: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3</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甲醇制氢</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kern w:val="0"/>
              </w:rPr>
              <w:t>废吸附剂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31.5</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4</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甲醇制氢</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kern w:val="0"/>
              </w:rPr>
              <w:t>废瓷球</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0.8</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5</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甲醇制氢</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kern w:val="0"/>
              </w:rPr>
              <w:t>废填料</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不锈钢</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0.3</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6</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导热油炉</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kern w:val="0"/>
              </w:rPr>
              <w:t>废导热油</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导热油</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HW08</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4.8</w:t>
            </w:r>
          </w:p>
        </w:tc>
        <w:tc>
          <w:tcPr>
            <w:tcW w:w="591" w:type="pct"/>
            <w:vMerge w:val="restar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eastAsiaTheme="minorEastAsia" w:hAnsiTheme="minorEastAsia" w:hint="eastAsia"/>
              </w:rPr>
              <w:t>送有资质单位处置</w:t>
            </w: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7</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加氢装置</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废保护剂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MoO3</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HW50</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13</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8</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加氢装置</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废催化剂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MoO3</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HW50</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31</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9</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加氢装置</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废瓷球</w:t>
            </w:r>
          </w:p>
        </w:tc>
        <w:tc>
          <w:tcPr>
            <w:tcW w:w="502" w:type="pct"/>
            <w:tcBorders>
              <w:top w:val="single" w:sz="2" w:space="0" w:color="auto"/>
              <w:left w:val="single" w:sz="2" w:space="0" w:color="auto"/>
              <w:bottom w:val="single" w:sz="2" w:space="0" w:color="auto"/>
              <w:right w:val="single" w:sz="6" w:space="0" w:color="auto"/>
            </w:tcBorders>
            <w:vAlign w:val="center"/>
          </w:tcPr>
          <w:p w:rsidR="00AC3CD5" w:rsidRPr="00E64924" w:rsidRDefault="00AC3CD5">
            <w:pPr>
              <w:pStyle w:val="ad"/>
              <w:spacing w:line="300" w:lineRule="exact"/>
              <w:jc w:val="center"/>
              <w:rPr>
                <w:rFonts w:ascii="Times New Roman" w:hAnsi="Times New Roman"/>
              </w:rPr>
            </w:pP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HW49</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4.0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10</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酸性气脱硫</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kern w:val="0"/>
              </w:rPr>
            </w:pPr>
            <w:r w:rsidRPr="00E64924">
              <w:rPr>
                <w:rFonts w:ascii="Times New Roman" w:hAnsi="Times New Roman" w:hint="eastAsia"/>
              </w:rPr>
              <w:t>脱硫废液</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Fe</w:t>
            </w:r>
            <w:r w:rsidRPr="00E64924">
              <w:rPr>
                <w:rFonts w:ascii="Times New Roman" w:hAnsi="Times New Roman" w:hint="eastAsia"/>
              </w:rPr>
              <w:t>、</w:t>
            </w:r>
            <w:r w:rsidRPr="00E64924">
              <w:rPr>
                <w:rFonts w:ascii="Times New Roman" w:hAnsi="Times New Roman"/>
              </w:rPr>
              <w:t>Zn</w:t>
            </w:r>
            <w:r w:rsidRPr="00E64924">
              <w:rPr>
                <w:rFonts w:ascii="Times New Roman" w:hAnsi="Times New Roman" w:hint="eastAsia"/>
              </w:rPr>
              <w:t>、</w:t>
            </w:r>
            <w:r w:rsidRPr="00E64924">
              <w:rPr>
                <w:rFonts w:ascii="Times New Roman" w:hAnsi="Times New Roman"/>
              </w:rPr>
              <w:t>Ni</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HW06</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0.5</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11</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酸性气处理</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kern w:val="0"/>
              </w:rPr>
            </w:pPr>
            <w:r w:rsidRPr="00E64924">
              <w:rPr>
                <w:rFonts w:ascii="Times New Roman" w:hAnsi="Times New Roman" w:hint="eastAsia"/>
                <w:kern w:val="0"/>
              </w:rPr>
              <w:t>废催化剂</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MoO3</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HW50</w:t>
            </w:r>
          </w:p>
        </w:tc>
        <w:tc>
          <w:tcPr>
            <w:tcW w:w="762"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0.6</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76"/>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12</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预处理</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油泥</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矿物油</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HW08</w:t>
            </w:r>
          </w:p>
        </w:tc>
        <w:tc>
          <w:tcPr>
            <w:tcW w:w="762" w:type="pct"/>
            <w:tcBorders>
              <w:top w:val="single" w:sz="2" w:space="0" w:color="auto"/>
              <w:left w:val="single" w:sz="2" w:space="0" w:color="auto"/>
              <w:bottom w:val="single" w:sz="4"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2" w:space="0" w:color="auto"/>
              <w:left w:val="single" w:sz="2" w:space="0" w:color="auto"/>
              <w:bottom w:val="single" w:sz="4"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1400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76"/>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13</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污水处理站</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污泥</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矿物油</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HW08</w:t>
            </w:r>
          </w:p>
        </w:tc>
        <w:tc>
          <w:tcPr>
            <w:tcW w:w="762" w:type="pct"/>
            <w:tcBorders>
              <w:top w:val="single" w:sz="4" w:space="0" w:color="auto"/>
              <w:left w:val="single" w:sz="2" w:space="0" w:color="auto"/>
              <w:bottom w:val="single" w:sz="4"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4" w:space="0" w:color="auto"/>
              <w:left w:val="single" w:sz="2" w:space="0" w:color="auto"/>
              <w:bottom w:val="single" w:sz="4"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3</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76"/>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14</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污水处理站</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浮渣</w:t>
            </w:r>
          </w:p>
        </w:tc>
        <w:tc>
          <w:tcPr>
            <w:tcW w:w="502"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矿物油</w:t>
            </w:r>
          </w:p>
        </w:tc>
        <w:tc>
          <w:tcPr>
            <w:tcW w:w="688"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HW08</w:t>
            </w:r>
          </w:p>
        </w:tc>
        <w:tc>
          <w:tcPr>
            <w:tcW w:w="762" w:type="pct"/>
            <w:tcBorders>
              <w:top w:val="single" w:sz="4" w:space="0" w:color="auto"/>
              <w:left w:val="single" w:sz="2" w:space="0" w:color="auto"/>
              <w:bottom w:val="single" w:sz="4"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危险废物</w:t>
            </w:r>
          </w:p>
        </w:tc>
        <w:tc>
          <w:tcPr>
            <w:tcW w:w="611" w:type="pct"/>
            <w:tcBorders>
              <w:top w:val="single" w:sz="4" w:space="0" w:color="auto"/>
              <w:left w:val="single" w:sz="2" w:space="0" w:color="auto"/>
              <w:bottom w:val="single" w:sz="4"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15</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脱盐水站</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废渗透膜</w:t>
            </w:r>
          </w:p>
        </w:tc>
        <w:tc>
          <w:tcPr>
            <w:tcW w:w="502" w:type="pct"/>
            <w:tcBorders>
              <w:top w:val="single" w:sz="4"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688" w:type="pct"/>
            <w:tcBorders>
              <w:top w:val="single" w:sz="4"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762" w:type="pct"/>
            <w:tcBorders>
              <w:top w:val="single" w:sz="4"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一般固废</w:t>
            </w:r>
          </w:p>
        </w:tc>
        <w:tc>
          <w:tcPr>
            <w:tcW w:w="611" w:type="pct"/>
            <w:tcBorders>
              <w:top w:val="single" w:sz="4"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2</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widowControl/>
              <w:jc w:val="left"/>
              <w:rPr>
                <w:rFonts w:eastAsia="宋体" w:cs="Courier New"/>
                <w:szCs w:val="21"/>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16</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污水处理站</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废生物滤料</w:t>
            </w:r>
          </w:p>
        </w:tc>
        <w:tc>
          <w:tcPr>
            <w:tcW w:w="502" w:type="pct"/>
            <w:tcBorders>
              <w:top w:val="single" w:sz="4"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688" w:type="pct"/>
            <w:tcBorders>
              <w:top w:val="single" w:sz="4"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762" w:type="pct"/>
            <w:tcBorders>
              <w:top w:val="single" w:sz="4"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0.02</w:t>
            </w:r>
          </w:p>
        </w:tc>
        <w:tc>
          <w:tcPr>
            <w:tcW w:w="591" w:type="pct"/>
            <w:tcBorders>
              <w:top w:val="single" w:sz="2" w:space="0" w:color="auto"/>
              <w:left w:val="single" w:sz="6" w:space="0" w:color="auto"/>
              <w:bottom w:val="single" w:sz="2" w:space="0" w:color="auto"/>
              <w:right w:val="single" w:sz="4" w:space="0" w:color="auto"/>
            </w:tcBorders>
            <w:vAlign w:val="center"/>
          </w:tcPr>
          <w:p w:rsidR="00AC3CD5" w:rsidRPr="00E64924" w:rsidRDefault="00AC3CD5">
            <w:pPr>
              <w:pStyle w:val="ad"/>
              <w:spacing w:line="300" w:lineRule="exact"/>
              <w:jc w:val="center"/>
              <w:rPr>
                <w:rFonts w:ascii="Times New Roman" w:hAnsi="Times New Roman"/>
              </w:rPr>
            </w:pPr>
          </w:p>
        </w:tc>
      </w:tr>
      <w:tr w:rsidR="00AC3CD5" w:rsidRPr="00E64924" w:rsidTr="00AC3CD5">
        <w:trPr>
          <w:trHeight w:val="397"/>
        </w:trPr>
        <w:tc>
          <w:tcPr>
            <w:tcW w:w="397" w:type="pct"/>
            <w:tcBorders>
              <w:top w:val="single" w:sz="2" w:space="0" w:color="auto"/>
              <w:left w:val="single" w:sz="2"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17</w:t>
            </w:r>
          </w:p>
        </w:tc>
        <w:tc>
          <w:tcPr>
            <w:tcW w:w="789" w:type="pct"/>
            <w:tcBorders>
              <w:top w:val="single" w:sz="2" w:space="0" w:color="auto"/>
              <w:left w:val="single" w:sz="4"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生活</w:t>
            </w:r>
          </w:p>
        </w:tc>
        <w:tc>
          <w:tcPr>
            <w:tcW w:w="660" w:type="pct"/>
            <w:tcBorders>
              <w:top w:val="single" w:sz="2"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生活垃圾</w:t>
            </w:r>
          </w:p>
        </w:tc>
        <w:tc>
          <w:tcPr>
            <w:tcW w:w="502" w:type="pct"/>
            <w:tcBorders>
              <w:top w:val="single" w:sz="4"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纸屑、玻璃等</w:t>
            </w:r>
          </w:p>
        </w:tc>
        <w:tc>
          <w:tcPr>
            <w:tcW w:w="688" w:type="pct"/>
            <w:tcBorders>
              <w:top w:val="single" w:sz="4"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w:t>
            </w:r>
          </w:p>
        </w:tc>
        <w:tc>
          <w:tcPr>
            <w:tcW w:w="762" w:type="pct"/>
            <w:tcBorders>
              <w:top w:val="single" w:sz="4" w:space="0" w:color="auto"/>
              <w:left w:val="single" w:sz="2" w:space="0" w:color="auto"/>
              <w:bottom w:val="single" w:sz="2" w:space="0" w:color="auto"/>
              <w:right w:val="single" w:sz="2"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一般固废</w:t>
            </w:r>
          </w:p>
        </w:tc>
        <w:tc>
          <w:tcPr>
            <w:tcW w:w="611" w:type="pct"/>
            <w:tcBorders>
              <w:top w:val="single" w:sz="2" w:space="0" w:color="auto"/>
              <w:left w:val="single" w:sz="2" w:space="0" w:color="auto"/>
              <w:bottom w:val="single" w:sz="2" w:space="0" w:color="auto"/>
              <w:right w:val="single" w:sz="6"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rPr>
              <w:t>33.3</w:t>
            </w:r>
          </w:p>
        </w:tc>
        <w:tc>
          <w:tcPr>
            <w:tcW w:w="591" w:type="pct"/>
            <w:tcBorders>
              <w:top w:val="single" w:sz="2" w:space="0" w:color="auto"/>
              <w:left w:val="single" w:sz="6" w:space="0" w:color="auto"/>
              <w:bottom w:val="single" w:sz="2" w:space="0" w:color="auto"/>
              <w:right w:val="single" w:sz="4" w:space="0" w:color="auto"/>
            </w:tcBorders>
            <w:vAlign w:val="center"/>
            <w:hideMark/>
          </w:tcPr>
          <w:p w:rsidR="00AC3CD5" w:rsidRPr="00E64924" w:rsidRDefault="00AC3CD5">
            <w:pPr>
              <w:pStyle w:val="ad"/>
              <w:spacing w:line="300" w:lineRule="exact"/>
              <w:jc w:val="center"/>
              <w:rPr>
                <w:rFonts w:ascii="Times New Roman" w:hAnsi="Times New Roman"/>
              </w:rPr>
            </w:pPr>
            <w:r w:rsidRPr="00E64924">
              <w:rPr>
                <w:rFonts w:ascii="Times New Roman" w:hAnsi="Times New Roman" w:hint="eastAsia"/>
              </w:rPr>
              <w:t>统一收集后交由环卫部门</w:t>
            </w:r>
          </w:p>
        </w:tc>
      </w:tr>
    </w:tbl>
    <w:p w:rsidR="00AC3CD5" w:rsidRPr="00E64924" w:rsidRDefault="00AC3CD5" w:rsidP="00BC1BD0">
      <w:pPr>
        <w:pStyle w:val="2"/>
        <w:spacing w:before="0" w:after="0" w:line="500" w:lineRule="exact"/>
        <w:rPr>
          <w:rFonts w:ascii="Times New Roman" w:eastAsia="宋体" w:hAnsi="Times New Roman"/>
          <w:sz w:val="30"/>
          <w:szCs w:val="30"/>
        </w:rPr>
      </w:pPr>
      <w:r w:rsidRPr="00E64924">
        <w:t>5.8</w:t>
      </w:r>
      <w:r w:rsidRPr="00E64924">
        <w:rPr>
          <w:rFonts w:eastAsiaTheme="minorEastAsia" w:hint="eastAsia"/>
        </w:rPr>
        <w:t>转运工程环境影响分析</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本工程固废转运过程中对环境影响问题表现为固废的散失，为此建议采取以下防治措施：</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）生产工艺采用先进技术，注重清洁，在过程中尽量降低工业固废产生量。</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）生产过程中的固废弃物及时运走，尽量不要积存，尽可能减轻对周围环境的影响，同时加强临堆场绿化以消除扬尘污染，强化周围生态功能。</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）运输固废的车辆底部加装防水措施，应尽量将厢封闭以免散发臭味，遗留固废，影响环境。危险化学品运输过程必须满足中华人民共和国务院令第</w:t>
      </w:r>
      <w:r w:rsidRPr="00E64924">
        <w:rPr>
          <w:sz w:val="24"/>
          <w:szCs w:val="24"/>
        </w:rPr>
        <w:t xml:space="preserve">591 </w:t>
      </w:r>
      <w:r w:rsidRPr="00E64924">
        <w:rPr>
          <w:rFonts w:hAnsiTheme="minorEastAsia" w:hint="eastAsia"/>
          <w:sz w:val="24"/>
          <w:szCs w:val="24"/>
        </w:rPr>
        <w:t>号《危险化学品安全管理条例》的相关要求。</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w:t>
      </w:r>
      <w:r w:rsidRPr="00E64924">
        <w:rPr>
          <w:sz w:val="24"/>
          <w:szCs w:val="24"/>
        </w:rPr>
        <w:t>4</w:t>
      </w:r>
      <w:r w:rsidRPr="00E64924">
        <w:rPr>
          <w:rFonts w:hAnsiTheme="minorEastAsia" w:hint="eastAsia"/>
          <w:sz w:val="24"/>
          <w:szCs w:val="24"/>
        </w:rPr>
        <w:t>）对企业人员加强管理，制定相应的规章制度。</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本项目产生的固废包括包括一般固废和危险废物，一般固废主要为生活垃圾和甲醇制氢工段的废催化剂和废吸附剂等，生活垃圾通过环卫部门处理，甲醇制氢工段产生的一般固废由厂家回收。项目新建</w:t>
      </w:r>
      <w:r w:rsidRPr="00E64924">
        <w:rPr>
          <w:rFonts w:hAnsiTheme="minorEastAsia"/>
          <w:sz w:val="24"/>
          <w:szCs w:val="24"/>
        </w:rPr>
        <w:t>36m</w:t>
      </w:r>
      <w:r w:rsidRPr="00E64924">
        <w:rPr>
          <w:rFonts w:hAnsiTheme="minorEastAsia"/>
          <w:sz w:val="24"/>
          <w:szCs w:val="24"/>
          <w:vertAlign w:val="superscript"/>
        </w:rPr>
        <w:t>2</w:t>
      </w:r>
      <w:r w:rsidRPr="00E64924">
        <w:rPr>
          <w:rFonts w:hAnsiTheme="minorEastAsia" w:hint="eastAsia"/>
          <w:sz w:val="24"/>
          <w:szCs w:val="24"/>
        </w:rPr>
        <w:t>危险废物暂存间</w:t>
      </w:r>
      <w:r w:rsidRPr="00E64924">
        <w:rPr>
          <w:rFonts w:hAnsiTheme="minorEastAsia"/>
          <w:sz w:val="24"/>
          <w:szCs w:val="24"/>
        </w:rPr>
        <w:t>1</w:t>
      </w:r>
      <w:r w:rsidRPr="00E64924">
        <w:rPr>
          <w:rFonts w:hAnsiTheme="minorEastAsia" w:hint="eastAsia"/>
          <w:sz w:val="24"/>
          <w:szCs w:val="24"/>
        </w:rPr>
        <w:t>座，危险废物统一存放在危废暂存间，定期委托有资质单位回收处理，项目所产生的固废全部能够综合利用或安全处置，不会对环境造成明显的影响。</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本项目投入运营后，所有固废都根据自身的特点得到合理处置及利用，不仅可变废为宝，减少环境污染，而且还可创造一定的经济效益，使得有限资源得到充分有效的利用。</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固体废物在按照上述方案妥善处理的条件下，不会对周围环境及人群造成影响，符合良性的可持续发展要求。</w:t>
      </w:r>
    </w:p>
    <w:p w:rsidR="00AC3CD5" w:rsidRPr="00E64924" w:rsidRDefault="00AC3CD5" w:rsidP="005F2F98">
      <w:pPr>
        <w:pStyle w:val="2"/>
        <w:spacing w:before="0" w:after="0" w:line="500" w:lineRule="exact"/>
        <w:rPr>
          <w:rFonts w:eastAsia="宋体"/>
          <w:sz w:val="30"/>
          <w:szCs w:val="30"/>
        </w:rPr>
      </w:pPr>
      <w:r w:rsidRPr="00E64924">
        <w:rPr>
          <w:sz w:val="30"/>
          <w:szCs w:val="30"/>
        </w:rPr>
        <w:t>5.9</w:t>
      </w:r>
      <w:r w:rsidRPr="00E64924">
        <w:rPr>
          <w:rFonts w:eastAsiaTheme="minorEastAsia" w:hint="eastAsia"/>
          <w:sz w:val="30"/>
          <w:szCs w:val="30"/>
        </w:rPr>
        <w:t>环境风险评价</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AC3CD5" w:rsidRPr="00E64924" w:rsidRDefault="00AC3CD5" w:rsidP="005F2F98">
      <w:pPr>
        <w:spacing w:line="500" w:lineRule="exact"/>
        <w:ind w:firstLineChars="200" w:firstLine="480"/>
        <w:jc w:val="left"/>
        <w:rPr>
          <w:sz w:val="24"/>
          <w:szCs w:val="24"/>
        </w:rPr>
      </w:pPr>
      <w:r w:rsidRPr="00E64924">
        <w:rPr>
          <w:rFonts w:hAnsiTheme="minorEastAsia" w:hint="eastAsia"/>
          <w:sz w:val="24"/>
          <w:szCs w:val="24"/>
        </w:rPr>
        <w:t>根据国家环境保护部《关于进一步加强环境影响评价管理防范环境风险的通知》（环发</w:t>
      </w:r>
      <w:r w:rsidRPr="00E64924">
        <w:rPr>
          <w:sz w:val="24"/>
          <w:szCs w:val="24"/>
        </w:rPr>
        <w:t>[2012]77</w:t>
      </w:r>
      <w:r w:rsidRPr="00E64924">
        <w:rPr>
          <w:rFonts w:hAnsiTheme="minorEastAsia" w:hint="eastAsia"/>
          <w:sz w:val="24"/>
          <w:szCs w:val="24"/>
        </w:rPr>
        <w:t>号），对建设项目营运期生产、运输、贮存过程中可能造成的事故风险进行分析评价，并提出消除和减缓事故风险影响的措施及应急预案。</w:t>
      </w:r>
    </w:p>
    <w:p w:rsidR="00AC3CD5" w:rsidRPr="00E64924" w:rsidRDefault="00AC3CD5" w:rsidP="005F2F98">
      <w:pPr>
        <w:pStyle w:val="3"/>
        <w:spacing w:before="0" w:after="0" w:line="500" w:lineRule="exact"/>
        <w:rPr>
          <w:sz w:val="30"/>
          <w:szCs w:val="30"/>
        </w:rPr>
      </w:pPr>
      <w:r w:rsidRPr="00E64924">
        <w:rPr>
          <w:sz w:val="30"/>
          <w:szCs w:val="30"/>
        </w:rPr>
        <w:t>5.9.1</w:t>
      </w:r>
      <w:r w:rsidRPr="00E64924">
        <w:rPr>
          <w:rFonts w:eastAsiaTheme="minorEastAsia" w:hint="eastAsia"/>
          <w:sz w:val="30"/>
          <w:szCs w:val="30"/>
        </w:rPr>
        <w:t>风险评价的目的</w:t>
      </w:r>
    </w:p>
    <w:p w:rsidR="00AC3CD5" w:rsidRPr="00E64924" w:rsidRDefault="00AC3CD5" w:rsidP="00AC3CD5">
      <w:pPr>
        <w:spacing w:line="500" w:lineRule="exact"/>
        <w:ind w:firstLineChars="200" w:firstLine="420"/>
        <w:jc w:val="left"/>
      </w:pPr>
      <w:r w:rsidRPr="00E64924">
        <w:rPr>
          <w:rFonts w:hAnsiTheme="minorEastAsia" w:hint="eastAsia"/>
        </w:rPr>
        <w:t>环境风险评价的目的是分析和预测建设项目存在潜在危险、有害因素，本项目建设和运行期间发生的可预测突性事件或故引起有毒害物质泄漏所造成对人身安全与环境的影响和损害进行评估，并提出防范、应急减缓措施，以使建设项目事故率、损失和环境影响达到可接受水平。</w:t>
      </w:r>
    </w:p>
    <w:p w:rsidR="00AC3CD5" w:rsidRPr="00E64924" w:rsidRDefault="00AC3CD5" w:rsidP="005F2F98">
      <w:pPr>
        <w:pStyle w:val="3"/>
        <w:spacing w:before="0" w:after="0" w:line="500" w:lineRule="exact"/>
        <w:rPr>
          <w:sz w:val="30"/>
          <w:szCs w:val="30"/>
        </w:rPr>
      </w:pPr>
      <w:r w:rsidRPr="00E64924">
        <w:rPr>
          <w:sz w:val="30"/>
          <w:szCs w:val="30"/>
        </w:rPr>
        <w:t>5.9.2</w:t>
      </w:r>
      <w:r w:rsidRPr="00E64924">
        <w:rPr>
          <w:rFonts w:eastAsiaTheme="minorEastAsia" w:hint="eastAsia"/>
          <w:sz w:val="30"/>
          <w:szCs w:val="30"/>
        </w:rPr>
        <w:t>风险评价的程序</w:t>
      </w:r>
    </w:p>
    <w:p w:rsidR="00AC3CD5" w:rsidRPr="00E64924" w:rsidRDefault="00AC3CD5" w:rsidP="005F2F98">
      <w:pPr>
        <w:spacing w:line="500" w:lineRule="exact"/>
        <w:ind w:firstLineChars="200" w:firstLine="480"/>
        <w:jc w:val="left"/>
        <w:rPr>
          <w:rFonts w:hAnsiTheme="minorEastAsia"/>
          <w:sz w:val="24"/>
          <w:szCs w:val="24"/>
        </w:rPr>
      </w:pPr>
      <w:r w:rsidRPr="00E64924">
        <w:rPr>
          <w:rFonts w:hAnsiTheme="minorEastAsia" w:hint="eastAsia"/>
          <w:sz w:val="24"/>
          <w:szCs w:val="24"/>
        </w:rPr>
        <w:t>本项目的环境风险评价工作程序见图</w:t>
      </w:r>
      <w:r w:rsidRPr="00E64924">
        <w:rPr>
          <w:sz w:val="24"/>
          <w:szCs w:val="24"/>
        </w:rPr>
        <w:t>5.9-1</w:t>
      </w:r>
      <w:r w:rsidRPr="00E64924">
        <w:rPr>
          <w:rFonts w:hAnsiTheme="minorEastAsia" w:hint="eastAsia"/>
          <w:sz w:val="24"/>
          <w:szCs w:val="24"/>
        </w:rPr>
        <w:t>。</w:t>
      </w:r>
    </w:p>
    <w:p w:rsidR="005F2F98" w:rsidRPr="00E64924" w:rsidRDefault="005F2F98" w:rsidP="00AC3CD5">
      <w:pPr>
        <w:spacing w:line="500" w:lineRule="exact"/>
        <w:ind w:firstLineChars="200" w:firstLine="420"/>
        <w:jc w:val="left"/>
        <w:rPr>
          <w:rFonts w:hAnsiTheme="minorEastAsia"/>
        </w:rPr>
      </w:pPr>
    </w:p>
    <w:p w:rsidR="005F2F98" w:rsidRPr="00E64924" w:rsidRDefault="005F2F98"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2F5A8E" w:rsidP="00AC3CD5">
      <w:pPr>
        <w:spacing w:line="500" w:lineRule="exact"/>
        <w:ind w:firstLineChars="200" w:firstLine="420"/>
        <w:jc w:val="left"/>
      </w:pPr>
      <w:r w:rsidRPr="00E64924">
        <w:rPr>
          <w:rFonts w:eastAsia="宋体"/>
        </w:rPr>
        <w:pict>
          <v:rect id="_x0000_s1605" style="position:absolute;left:0;text-align:left;margin-left:139.85pt;margin-top:310.3pt;width:169.5pt;height:34.5pt;z-index:251788288" filled="f" stroked="f">
            <v:textbox style="mso-next-textbox:#_x0000_s1605">
              <w:txbxContent>
                <w:p w:rsidR="008B1E17" w:rsidRDefault="008B1E17" w:rsidP="00AC3CD5">
                  <w:pPr>
                    <w:rPr>
                      <w:szCs w:val="21"/>
                    </w:rPr>
                  </w:pPr>
                  <w:r>
                    <w:rPr>
                      <w:rFonts w:hint="eastAsia"/>
                      <w:szCs w:val="21"/>
                    </w:rPr>
                    <w:t>图</w:t>
                  </w:r>
                  <w:r>
                    <w:rPr>
                      <w:szCs w:val="21"/>
                    </w:rPr>
                    <w:t xml:space="preserve">5.9-1 </w:t>
                  </w:r>
                  <w:r>
                    <w:rPr>
                      <w:rFonts w:hint="eastAsia"/>
                      <w:szCs w:val="21"/>
                    </w:rPr>
                    <w:t>环境风险评价工作程序</w:t>
                  </w:r>
                </w:p>
              </w:txbxContent>
            </v:textbox>
          </v:rect>
        </w:pict>
      </w:r>
      <w:r w:rsidRPr="00E64924">
        <w:rPr>
          <w:rFonts w:eastAsia="宋体"/>
        </w:rPr>
        <w:pict>
          <v:rect id="_x0000_s1636" style="position:absolute;left:0;text-align:left;margin-left:319.4pt;margin-top:118.4pt;width:19.15pt;height:114.65pt;z-index:251815936;v-text-anchor:middle" filled="f" stroked="f">
            <v:textbox style="mso-next-textbox:#_x0000_s1636" inset="0,0,0,0">
              <w:txbxContent>
                <w:p w:rsidR="008B1E17" w:rsidRDefault="008B1E17" w:rsidP="00AC3CD5">
                  <w:pPr>
                    <w:rPr>
                      <w:szCs w:val="21"/>
                    </w:rPr>
                  </w:pPr>
                  <w:r>
                    <w:rPr>
                      <w:rFonts w:hint="eastAsia"/>
                      <w:szCs w:val="21"/>
                    </w:rPr>
                    <w:t>优化调整</w:t>
                  </w:r>
                </w:p>
              </w:txbxContent>
            </v:textbox>
          </v:rect>
        </w:pict>
      </w:r>
      <w:r w:rsidRPr="00E64924">
        <w:rPr>
          <w:rFonts w:eastAsia="宋体"/>
        </w:rPr>
        <w:pict>
          <v:rect id="_x0000_s1620" style="position:absolute;left:0;text-align:left;margin-left:184.55pt;margin-top:8.6pt;width:56.15pt;height:27pt;z-index:251799552;v-text-anchor:middle">
            <v:textbox style="mso-next-textbox:#_x0000_s1620" inset="0,0,0,0">
              <w:txbxContent>
                <w:p w:rsidR="008B1E17" w:rsidRDefault="008B1E17" w:rsidP="00AC3CD5">
                  <w:pPr>
                    <w:rPr>
                      <w:szCs w:val="21"/>
                    </w:rPr>
                  </w:pPr>
                  <w:r>
                    <w:rPr>
                      <w:rFonts w:hint="eastAsia"/>
                      <w:szCs w:val="21"/>
                    </w:rPr>
                    <w:t>风险调查</w:t>
                  </w:r>
                </w:p>
              </w:txbxContent>
            </v:textbox>
          </v:rect>
        </w:pict>
      </w:r>
      <w:r w:rsidRPr="00E64924">
        <w:rPr>
          <w:rFonts w:eastAsia="宋体"/>
        </w:rPr>
        <w:pict>
          <v:shape id="_x0000_s1621" type="#_x0000_t32" style="position:absolute;left:0;text-align:left;margin-left:213.35pt;margin-top:35.35pt;width:0;height:17.25pt;z-index:251800576" o:connectortype="straight">
            <v:stroke endarrow="block"/>
          </v:shape>
        </w:pict>
      </w:r>
      <w:r w:rsidRPr="00E64924">
        <w:rPr>
          <w:rFonts w:eastAsia="宋体"/>
        </w:rPr>
        <w:pict>
          <v:rect id="_x0000_s1622" style="position:absolute;left:0;text-align:left;margin-left:164.65pt;margin-top:52.35pt;width:104.9pt;height:23.25pt;z-index:251801600;v-text-anchor:middle">
            <v:textbox style="mso-next-textbox:#_x0000_s1622" inset="0,0,0,0">
              <w:txbxContent>
                <w:p w:rsidR="008B1E17" w:rsidRDefault="008B1E17" w:rsidP="00AC3CD5">
                  <w:pPr>
                    <w:rPr>
                      <w:szCs w:val="21"/>
                    </w:rPr>
                  </w:pPr>
                  <w:r>
                    <w:rPr>
                      <w:rFonts w:hint="eastAsia"/>
                      <w:szCs w:val="21"/>
                    </w:rPr>
                    <w:t>环境风险潜势初判</w:t>
                  </w:r>
                </w:p>
              </w:txbxContent>
            </v:textbox>
          </v:rect>
        </w:pict>
      </w:r>
      <w:r w:rsidRPr="00E64924">
        <w:rPr>
          <w:rFonts w:eastAsia="宋体"/>
        </w:rPr>
        <w:pict>
          <v:shape id="_x0000_s1623" type="#_x0000_t32" style="position:absolute;left:0;text-align:left;margin-left:213.35pt;margin-top:75.35pt;width:0;height:20.25pt;z-index:251802624" o:connectortype="straight">
            <v:stroke endarrow="block"/>
          </v:shape>
        </w:pict>
      </w:r>
      <w:r w:rsidRPr="00E64924">
        <w:rPr>
          <w:rFonts w:eastAsia="宋体"/>
        </w:rPr>
        <w:pict>
          <v:rect id="_x0000_s1624" style="position:absolute;left:0;text-align:left;margin-left:183.35pt;margin-top:95.6pt;width:60pt;height:23.25pt;z-index:251803648;v-text-anchor:middle">
            <v:textbox style="mso-next-textbox:#_x0000_s1624" inset="0,0,0,0">
              <w:txbxContent>
                <w:p w:rsidR="008B1E17" w:rsidRDefault="008B1E17" w:rsidP="00AC3CD5">
                  <w:pPr>
                    <w:rPr>
                      <w:szCs w:val="21"/>
                    </w:rPr>
                  </w:pPr>
                  <w:r>
                    <w:rPr>
                      <w:rFonts w:hint="eastAsia"/>
                      <w:szCs w:val="21"/>
                    </w:rPr>
                    <w:t>风险识别</w:t>
                  </w:r>
                </w:p>
              </w:txbxContent>
            </v:textbox>
          </v:rect>
        </w:pict>
      </w:r>
      <w:r w:rsidRPr="00E64924">
        <w:rPr>
          <w:rFonts w:eastAsia="宋体"/>
        </w:rPr>
        <w:pict>
          <v:rect id="_x0000_s1625" style="position:absolute;left:0;text-align:left;margin-left:162.95pt;margin-top:137.85pt;width:96pt;height:23.25pt;z-index:251804672;v-text-anchor:middle">
            <v:textbox style="mso-next-textbox:#_x0000_s1625" inset="0,0,0,0">
              <w:txbxContent>
                <w:p w:rsidR="008B1E17" w:rsidRDefault="008B1E17" w:rsidP="00AC3CD5">
                  <w:pPr>
                    <w:rPr>
                      <w:szCs w:val="21"/>
                    </w:rPr>
                  </w:pPr>
                  <w:r>
                    <w:rPr>
                      <w:rFonts w:hint="eastAsia"/>
                      <w:szCs w:val="21"/>
                    </w:rPr>
                    <w:t>风险事故情形分析</w:t>
                  </w:r>
                </w:p>
              </w:txbxContent>
            </v:textbox>
          </v:rect>
        </w:pict>
      </w:r>
      <w:r w:rsidRPr="00E64924">
        <w:rPr>
          <w:rFonts w:eastAsia="宋体"/>
        </w:rPr>
        <w:pict>
          <v:shape id="_x0000_s1626" type="#_x0000_t32" style="position:absolute;left:0;text-align:left;margin-left:213.35pt;margin-top:118.6pt;width:0;height:19.5pt;z-index:251805696" o:connectortype="straight">
            <v:stroke endarrow="block"/>
          </v:shape>
        </w:pict>
      </w:r>
      <w:r w:rsidRPr="00E64924">
        <w:rPr>
          <w:rFonts w:eastAsia="宋体"/>
        </w:rPr>
        <w:pict>
          <v:shape id="_x0000_s1627" type="#_x0000_t32" style="position:absolute;left:0;text-align:left;margin-left:213.35pt;margin-top:160.85pt;width:0;height:20.25pt;z-index:251806720" o:connectortype="straight">
            <v:stroke endarrow="block"/>
          </v:shape>
        </w:pict>
      </w:r>
      <w:r w:rsidRPr="00E64924">
        <w:rPr>
          <w:rFonts w:eastAsia="宋体"/>
        </w:rPr>
        <w:pict>
          <v:rect id="_x0000_s1628" style="position:absolute;left:0;text-align:left;margin-left:168.9pt;margin-top:226.9pt;width:86.2pt;height:23.25pt;z-index:251807744;v-text-anchor:middle">
            <v:textbox style="mso-next-textbox:#_x0000_s1628" inset="0,0,0,0">
              <w:txbxContent>
                <w:p w:rsidR="008B1E17" w:rsidRDefault="008B1E17" w:rsidP="00AC3CD5">
                  <w:pPr>
                    <w:rPr>
                      <w:szCs w:val="21"/>
                    </w:rPr>
                  </w:pPr>
                  <w:r>
                    <w:rPr>
                      <w:rFonts w:hint="eastAsia"/>
                      <w:szCs w:val="21"/>
                    </w:rPr>
                    <w:t>环境风险管理</w:t>
                  </w:r>
                </w:p>
              </w:txbxContent>
            </v:textbox>
          </v:rect>
        </w:pict>
      </w:r>
      <w:r w:rsidRPr="00E64924">
        <w:rPr>
          <w:rFonts w:eastAsia="宋体"/>
        </w:rPr>
        <w:pict>
          <v:rect id="_x0000_s1629" style="position:absolute;left:0;text-align:left;margin-left:172.3pt;margin-top:268.35pt;width:86.2pt;height:23.25pt;z-index:251808768;v-text-anchor:middle">
            <v:textbox style="mso-next-textbox:#_x0000_s1629" inset="0,0,0,0">
              <w:txbxContent>
                <w:p w:rsidR="008B1E17" w:rsidRDefault="008B1E17" w:rsidP="00AC3CD5">
                  <w:pPr>
                    <w:rPr>
                      <w:szCs w:val="21"/>
                    </w:rPr>
                  </w:pPr>
                  <w:r>
                    <w:rPr>
                      <w:rFonts w:hint="eastAsia"/>
                      <w:szCs w:val="21"/>
                    </w:rPr>
                    <w:t>评价结论与建议</w:t>
                  </w:r>
                </w:p>
              </w:txbxContent>
            </v:textbox>
          </v:rect>
        </w:pict>
      </w:r>
      <w:r w:rsidRPr="00E64924">
        <w:rPr>
          <w:rFonts w:eastAsia="宋体"/>
        </w:rPr>
        <w:pict>
          <v:shape id="_x0000_s1630" type="#_x0000_t32" style="position:absolute;left:0;text-align:left;margin-left:213.3pt;margin-top:203.85pt;width:.05pt;height:24pt;z-index:251809792" o:connectortype="straight">
            <v:stroke endarrow="block"/>
          </v:shape>
        </w:pict>
      </w:r>
      <w:r w:rsidRPr="00E64924">
        <w:rPr>
          <w:rFonts w:eastAsia="宋体"/>
        </w:rPr>
        <w:pict>
          <v:shape id="_x0000_s1631" type="#_x0000_t32" style="position:absolute;left:0;text-align:left;margin-left:213.35pt;margin-top:251.35pt;width:0;height:20.25pt;z-index:251810816" o:connectortype="straight">
            <v:stroke endarrow="block"/>
          </v:shape>
        </w:pict>
      </w:r>
      <w:r w:rsidRPr="00E64924">
        <w:rPr>
          <w:rFonts w:eastAsia="宋体"/>
        </w:rPr>
        <w:pict>
          <v:shape id="_x0000_s1632" type="#_x0000_t32" style="position:absolute;left:0;text-align:left;margin-left:255.1pt;margin-top:237.75pt;width:60pt;height:.05pt;z-index:251811840" o:connectortype="straight">
            <v:stroke dashstyle="dash"/>
          </v:shape>
        </w:pict>
      </w:r>
      <w:r w:rsidRPr="00E64924">
        <w:rPr>
          <w:rFonts w:eastAsia="宋体"/>
        </w:rPr>
        <w:pict>
          <v:shape id="_x0000_s1633" type="#_x0000_t32" style="position:absolute;left:0;text-align:left;margin-left:315.1pt;margin-top:105.95pt;width:.05pt;height:133.1pt;z-index:251812864" o:connectortype="straight">
            <v:stroke dashstyle="dash"/>
          </v:shape>
        </w:pict>
      </w:r>
      <w:r w:rsidRPr="00E64924">
        <w:rPr>
          <w:rFonts w:eastAsia="宋体"/>
        </w:rPr>
        <w:pict>
          <v:rect id="_x0000_s1634" style="position:absolute;left:0;text-align:left;margin-left:162.95pt;margin-top:181.35pt;width:96pt;height:23.25pt;z-index:251813888;v-text-anchor:middle">
            <v:textbox style="mso-next-textbox:#_x0000_s1634" inset="0,0,0,0">
              <w:txbxContent>
                <w:p w:rsidR="008B1E17" w:rsidRDefault="008B1E17" w:rsidP="00AC3CD5">
                  <w:pPr>
                    <w:rPr>
                      <w:szCs w:val="21"/>
                    </w:rPr>
                  </w:pPr>
                  <w:r>
                    <w:rPr>
                      <w:rFonts w:hint="eastAsia"/>
                      <w:szCs w:val="21"/>
                    </w:rPr>
                    <w:t>风险预测与评价</w:t>
                  </w:r>
                </w:p>
              </w:txbxContent>
            </v:textbox>
          </v:rect>
        </w:pict>
      </w:r>
      <w:r w:rsidRPr="00E64924">
        <w:rPr>
          <w:rFonts w:eastAsia="宋体"/>
        </w:rPr>
        <w:pict>
          <v:shape id="_x0000_s1635" type="#_x0000_t32" style="position:absolute;left:0;text-align:left;margin-left:243.35pt;margin-top:106.1pt;width:71.8pt;height:0;flip:x;z-index:251814912" o:connectortype="straight">
            <v:stroke dashstyle="dash" endarrow="block"/>
          </v:shape>
        </w:pict>
      </w: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AC3CD5">
      <w:pPr>
        <w:spacing w:line="500" w:lineRule="exact"/>
        <w:ind w:firstLineChars="200" w:firstLine="420"/>
        <w:jc w:val="left"/>
      </w:pPr>
    </w:p>
    <w:p w:rsidR="00AC3CD5" w:rsidRPr="00E64924" w:rsidRDefault="00AC3CD5" w:rsidP="005F2F98">
      <w:pPr>
        <w:pStyle w:val="3"/>
        <w:spacing w:before="0" w:after="0" w:line="500" w:lineRule="exact"/>
      </w:pPr>
      <w:r w:rsidRPr="00E64924">
        <w:t>5.9.3</w:t>
      </w:r>
      <w:r w:rsidRPr="00E64924">
        <w:rPr>
          <w:rFonts w:eastAsiaTheme="minorEastAsia" w:hint="eastAsia"/>
        </w:rPr>
        <w:t>风险调查</w:t>
      </w:r>
    </w:p>
    <w:p w:rsidR="00AC3CD5" w:rsidRPr="00E64924" w:rsidRDefault="00AC3CD5" w:rsidP="005F2F98">
      <w:pPr>
        <w:pStyle w:val="4"/>
        <w:spacing w:before="0" w:after="0" w:line="500" w:lineRule="exact"/>
        <w:rPr>
          <w:rFonts w:hAnsiTheme="minorEastAsia"/>
          <w:sz w:val="24"/>
          <w:szCs w:val="24"/>
        </w:rPr>
      </w:pPr>
      <w:r w:rsidRPr="00E64924">
        <w:rPr>
          <w:sz w:val="24"/>
          <w:szCs w:val="24"/>
        </w:rPr>
        <w:t>5.9.3.1</w:t>
      </w:r>
      <w:r w:rsidRPr="00E64924">
        <w:rPr>
          <w:rFonts w:eastAsiaTheme="minorEastAsia" w:hAnsiTheme="minorEastAsia" w:hint="eastAsia"/>
          <w:sz w:val="24"/>
          <w:szCs w:val="24"/>
        </w:rPr>
        <w:t>风险源</w:t>
      </w:r>
    </w:p>
    <w:p w:rsidR="00AC3CD5" w:rsidRPr="00E64924" w:rsidRDefault="00AC3CD5" w:rsidP="005F2F98">
      <w:pPr>
        <w:spacing w:line="500" w:lineRule="exact"/>
        <w:rPr>
          <w:rFonts w:hAnsi="Times New Roman"/>
        </w:rPr>
      </w:pPr>
      <w:r w:rsidRPr="00E64924">
        <w:rPr>
          <w:rFonts w:hint="eastAsia"/>
        </w:rPr>
        <w:t>本项目风险源主要包括加热炉、反应器以及装置上的阀门等。</w:t>
      </w:r>
    </w:p>
    <w:p w:rsidR="00AC3CD5" w:rsidRPr="00E64924" w:rsidRDefault="00AC3CD5" w:rsidP="005F2F98">
      <w:pPr>
        <w:spacing w:line="500" w:lineRule="exact"/>
        <w:ind w:firstLineChars="200" w:firstLine="420"/>
      </w:pPr>
      <w:r w:rsidRPr="00E64924">
        <w:rPr>
          <w:rFonts w:hAnsiTheme="minorEastAsia" w:hint="eastAsia"/>
        </w:rPr>
        <w:t>（</w:t>
      </w:r>
      <w:r w:rsidRPr="00E64924">
        <w:t>1</w:t>
      </w:r>
      <w:r w:rsidRPr="00E64924">
        <w:rPr>
          <w:rFonts w:hAnsiTheme="minorEastAsia" w:hint="eastAsia"/>
        </w:rPr>
        <w:t>）加热炉</w:t>
      </w:r>
    </w:p>
    <w:p w:rsidR="00AC3CD5" w:rsidRPr="00E64924" w:rsidRDefault="00AC3CD5" w:rsidP="005F2F98">
      <w:pPr>
        <w:spacing w:line="500" w:lineRule="exact"/>
        <w:ind w:firstLineChars="200" w:firstLine="420"/>
      </w:pPr>
      <w:r w:rsidRPr="00E64924">
        <w:rPr>
          <w:rFonts w:hAnsiTheme="minorEastAsia" w:hint="eastAsia"/>
        </w:rPr>
        <w:t>加热炉是物料加温的重要设备，加热炉涉及明火，管程内物料为易燃液体，高压、高温，因此该设备危险性较大，主要危险为火灾爆炸，是安全生产重点防护的设备。</w:t>
      </w:r>
    </w:p>
    <w:p w:rsidR="00AC3CD5" w:rsidRPr="00E64924" w:rsidRDefault="00AC3CD5" w:rsidP="005F2F98">
      <w:pPr>
        <w:spacing w:line="500" w:lineRule="exact"/>
        <w:ind w:firstLineChars="200" w:firstLine="420"/>
      </w:pPr>
      <w:r w:rsidRPr="00E64924">
        <w:rPr>
          <w:rFonts w:hAnsiTheme="minorEastAsia" w:hint="eastAsia"/>
        </w:rPr>
        <w:t>（</w:t>
      </w:r>
      <w:r w:rsidRPr="00E64924">
        <w:t>2</w:t>
      </w:r>
      <w:r w:rsidRPr="00E64924">
        <w:rPr>
          <w:rFonts w:hAnsiTheme="minorEastAsia" w:hint="eastAsia"/>
        </w:rPr>
        <w:t>）反应器</w:t>
      </w:r>
    </w:p>
    <w:p w:rsidR="00AC3CD5" w:rsidRPr="00E64924" w:rsidRDefault="00AC3CD5" w:rsidP="005F2F98">
      <w:pPr>
        <w:spacing w:line="500" w:lineRule="exact"/>
        <w:ind w:firstLineChars="200" w:firstLine="420"/>
      </w:pPr>
      <w:r w:rsidRPr="00E64924">
        <w:rPr>
          <w:rFonts w:hAnsiTheme="minorEastAsia" w:hint="eastAsia"/>
        </w:rPr>
        <w:t>该单元有两个反应器，其操作压力、温度都比较高，而且充满易燃、易爆的烃类介质，因此操作时应经常注意反应器温度、压力的变化，定期对温度、压力自报系统和自动报警装置进行校验。</w:t>
      </w:r>
    </w:p>
    <w:p w:rsidR="00AC3CD5" w:rsidRPr="00E64924" w:rsidRDefault="00AC3CD5" w:rsidP="005F2F98">
      <w:pPr>
        <w:spacing w:line="500" w:lineRule="exact"/>
        <w:ind w:firstLineChars="200" w:firstLine="420"/>
      </w:pPr>
      <w:r w:rsidRPr="00E64924">
        <w:rPr>
          <w:rFonts w:hAnsiTheme="minorEastAsia" w:hint="eastAsia"/>
        </w:rPr>
        <w:t>（</w:t>
      </w:r>
      <w:r w:rsidRPr="00E64924">
        <w:t>3</w:t>
      </w:r>
      <w:r w:rsidRPr="00E64924">
        <w:rPr>
          <w:rFonts w:hAnsiTheme="minorEastAsia" w:hint="eastAsia"/>
        </w:rPr>
        <w:t>）特殊阀门</w:t>
      </w:r>
    </w:p>
    <w:p w:rsidR="00AC3CD5" w:rsidRPr="00E64924" w:rsidRDefault="00AC3CD5" w:rsidP="005F2F98">
      <w:pPr>
        <w:spacing w:line="500" w:lineRule="exact"/>
        <w:ind w:firstLineChars="200" w:firstLine="420"/>
      </w:pPr>
      <w:r w:rsidRPr="00E64924">
        <w:rPr>
          <w:rFonts w:hAnsiTheme="minorEastAsia" w:hint="eastAsia"/>
        </w:rPr>
        <w:t>本装置的特殊阀门是反应系统的紧急放空阀。在装置遇到突发事故时，反应系统的紧急放空阀将自动打开，它的作用主要是在单位时间内通过卸压将反应系统的大量热量携带出去，保证反应器床层不超</w:t>
      </w:r>
      <w:r w:rsidRPr="00E64924">
        <w:rPr>
          <w:rFonts w:asciiTheme="minorEastAsia" w:hAnsiTheme="minorEastAsia" w:hint="eastAsia"/>
        </w:rPr>
        <w:t>温或“飞温”，保证催化剂</w:t>
      </w:r>
      <w:r w:rsidRPr="00E64924">
        <w:rPr>
          <w:rFonts w:hAnsiTheme="minorEastAsia" w:hint="eastAsia"/>
        </w:rPr>
        <w:t>不结焦。紧急放空阀既可以自动，也可以手动操作，视反应器床层的温度而定，但在正常情况下是自动状态。在废油加氢精制装置中，由于其加氢反应产生的热量大，反应温度高，紧急放空尤为重要。</w:t>
      </w:r>
    </w:p>
    <w:p w:rsidR="00AC3CD5" w:rsidRPr="00E64924" w:rsidRDefault="00AC3CD5" w:rsidP="005F2F98">
      <w:pPr>
        <w:pStyle w:val="4"/>
        <w:spacing w:before="0" w:after="0" w:line="500" w:lineRule="exact"/>
        <w:rPr>
          <w:rFonts w:eastAsia="宋体"/>
        </w:rPr>
      </w:pPr>
      <w:r w:rsidRPr="00E64924">
        <w:t>5.9.3.2</w:t>
      </w:r>
      <w:r w:rsidRPr="00E64924">
        <w:rPr>
          <w:rFonts w:eastAsiaTheme="minorEastAsia" w:hint="eastAsia"/>
        </w:rPr>
        <w:t>环境敏感目标调查</w:t>
      </w:r>
    </w:p>
    <w:p w:rsidR="00AC3CD5" w:rsidRPr="00E64924" w:rsidRDefault="00AC3CD5" w:rsidP="005F2F98">
      <w:pPr>
        <w:spacing w:line="500" w:lineRule="exact"/>
        <w:ind w:firstLineChars="200" w:firstLine="480"/>
        <w:jc w:val="left"/>
        <w:rPr>
          <w:rFonts w:asciiTheme="minorEastAsia" w:hAnsiTheme="minorEastAsia"/>
          <w:sz w:val="24"/>
          <w:szCs w:val="24"/>
        </w:rPr>
      </w:pPr>
      <w:r w:rsidRPr="00E64924">
        <w:rPr>
          <w:rFonts w:asciiTheme="minorEastAsia" w:hAnsiTheme="minorEastAsia" w:hint="eastAsia"/>
          <w:sz w:val="24"/>
          <w:szCs w:val="24"/>
        </w:rPr>
        <w:t>根据项目生产工艺特点，危险物质主要涉及物料中瓦斯气、氢气、</w:t>
      </w:r>
      <w:r w:rsidRPr="00E64924">
        <w:rPr>
          <w:rFonts w:asciiTheme="minorEastAsia" w:hAnsiTheme="minorEastAsia"/>
          <w:sz w:val="24"/>
          <w:szCs w:val="24"/>
        </w:rPr>
        <w:t>CO</w:t>
      </w:r>
      <w:r w:rsidRPr="00E64924">
        <w:rPr>
          <w:rFonts w:asciiTheme="minorEastAsia" w:hAnsiTheme="minorEastAsia" w:hint="eastAsia"/>
          <w:sz w:val="24"/>
          <w:szCs w:val="24"/>
        </w:rPr>
        <w:t>等易燃气体，轻组分、柴油、甲醇、硫磺等高闪点易燃液体，</w:t>
      </w:r>
      <w:r w:rsidRPr="00E64924">
        <w:rPr>
          <w:rFonts w:asciiTheme="minorEastAsia" w:hAnsiTheme="minorEastAsia"/>
          <w:sz w:val="24"/>
          <w:szCs w:val="24"/>
        </w:rPr>
        <w:t>H</w:t>
      </w:r>
      <w:r w:rsidRPr="00E64924">
        <w:rPr>
          <w:rFonts w:asciiTheme="minorEastAsia" w:hAnsiTheme="minorEastAsia"/>
          <w:sz w:val="24"/>
          <w:szCs w:val="24"/>
          <w:vertAlign w:val="subscript"/>
        </w:rPr>
        <w:t>2</w:t>
      </w:r>
      <w:r w:rsidRPr="00E64924">
        <w:rPr>
          <w:rFonts w:asciiTheme="minorEastAsia" w:hAnsiTheme="minorEastAsia"/>
          <w:sz w:val="24"/>
          <w:szCs w:val="24"/>
        </w:rPr>
        <w:t>S</w:t>
      </w:r>
      <w:r w:rsidRPr="00E64924">
        <w:rPr>
          <w:rFonts w:asciiTheme="minorEastAsia" w:hAnsiTheme="minorEastAsia" w:hint="eastAsia"/>
          <w:sz w:val="24"/>
          <w:szCs w:val="24"/>
        </w:rPr>
        <w:t>、氨等有毒有害气体，易燃气体、液体燃烧对环境空气及周边村庄居民的影响，项目周边环境敏感目标分布见图</w:t>
      </w:r>
      <w:r w:rsidRPr="00E64924">
        <w:rPr>
          <w:rFonts w:asciiTheme="minorEastAsia" w:hAnsiTheme="minorEastAsia"/>
          <w:sz w:val="24"/>
          <w:szCs w:val="24"/>
        </w:rPr>
        <w:t>2.7-1</w:t>
      </w:r>
      <w:r w:rsidRPr="00E64924">
        <w:rPr>
          <w:rFonts w:asciiTheme="minorEastAsia" w:hAnsiTheme="minorEastAsia" w:hint="eastAsia"/>
          <w:sz w:val="24"/>
          <w:szCs w:val="24"/>
        </w:rPr>
        <w:t>，环境风险敏感目标见表</w:t>
      </w:r>
      <w:r w:rsidRPr="00E64924">
        <w:rPr>
          <w:rFonts w:asciiTheme="minorEastAsia" w:hAnsiTheme="minorEastAsia"/>
          <w:sz w:val="24"/>
          <w:szCs w:val="24"/>
        </w:rPr>
        <w:t>5.9-1</w:t>
      </w:r>
      <w:r w:rsidRPr="00E64924">
        <w:rPr>
          <w:rFonts w:asciiTheme="minorEastAsia" w:hAnsiTheme="minorEastAsia" w:hint="eastAsia"/>
          <w:sz w:val="24"/>
          <w:szCs w:val="24"/>
        </w:rPr>
        <w:t>。</w:t>
      </w:r>
    </w:p>
    <w:p w:rsidR="00AC3CD5" w:rsidRPr="00E64924" w:rsidRDefault="00AC3CD5" w:rsidP="00AC3CD5">
      <w:pPr>
        <w:spacing w:line="500" w:lineRule="exact"/>
        <w:ind w:firstLineChars="200" w:firstLine="420"/>
        <w:jc w:val="center"/>
        <w:rPr>
          <w:rFonts w:hAnsiTheme="minorEastAsia"/>
          <w:szCs w:val="21"/>
        </w:rPr>
      </w:pPr>
      <w:r w:rsidRPr="00E64924">
        <w:rPr>
          <w:rFonts w:hAnsiTheme="minorEastAsia" w:hint="eastAsia"/>
          <w:szCs w:val="21"/>
        </w:rPr>
        <w:t>表</w:t>
      </w:r>
      <w:r w:rsidRPr="00E64924">
        <w:rPr>
          <w:rFonts w:hAnsiTheme="minorEastAsia"/>
          <w:szCs w:val="21"/>
        </w:rPr>
        <w:t xml:space="preserve">5.9-1  </w:t>
      </w:r>
      <w:r w:rsidRPr="00E64924">
        <w:rPr>
          <w:rFonts w:hAnsiTheme="minorEastAsia" w:hint="eastAsia"/>
          <w:szCs w:val="21"/>
        </w:rPr>
        <w:t>环境风险敏感目标表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763"/>
        <w:gridCol w:w="2114"/>
        <w:gridCol w:w="2114"/>
        <w:gridCol w:w="1083"/>
        <w:gridCol w:w="2212"/>
      </w:tblGrid>
      <w:tr w:rsidR="00AC3CD5" w:rsidRPr="00E64924" w:rsidTr="00AC3CD5">
        <w:trPr>
          <w:trHeight w:val="284"/>
          <w:tblHeader/>
          <w:jc w:val="center"/>
        </w:trPr>
        <w:tc>
          <w:tcPr>
            <w:tcW w:w="949" w:type="pc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村庄</w:t>
            </w:r>
          </w:p>
        </w:tc>
        <w:tc>
          <w:tcPr>
            <w:tcW w:w="1138"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户数（户）</w:t>
            </w:r>
          </w:p>
        </w:tc>
        <w:tc>
          <w:tcPr>
            <w:tcW w:w="1138"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人口（人）</w:t>
            </w:r>
          </w:p>
        </w:tc>
        <w:tc>
          <w:tcPr>
            <w:tcW w:w="583"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方位</w:t>
            </w:r>
          </w:p>
        </w:tc>
        <w:tc>
          <w:tcPr>
            <w:tcW w:w="1191" w:type="pct"/>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距离（</w:t>
            </w:r>
            <w:r w:rsidRPr="00E64924">
              <w:rPr>
                <w:bCs/>
                <w:szCs w:val="21"/>
              </w:rPr>
              <w:t>km</w:t>
            </w:r>
            <w:r w:rsidRPr="00E64924">
              <w:rPr>
                <w:rFonts w:hAnsiTheme="minorEastAsia" w:hint="eastAsia"/>
                <w:bCs/>
                <w:szCs w:val="21"/>
              </w:rPr>
              <w:t>）</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黑沟堰村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58</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235</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NNE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0.50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李家窑村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84</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208</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NE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3.14</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黑涧村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48</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180</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2.30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平山梁村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bCs/>
                <w:szCs w:val="21"/>
              </w:rPr>
              <w:t>80</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bCs/>
                <w:szCs w:val="21"/>
              </w:rPr>
              <w:t>250</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NW</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1.70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大道口</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bCs/>
                <w:szCs w:val="21"/>
              </w:rPr>
              <w:t>120</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bCs/>
                <w:szCs w:val="21"/>
              </w:rPr>
              <w:t>314</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NE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1.30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香烟村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125</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426</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WNW</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2.00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天晃村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80</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290</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S</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2.00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300" w:lineRule="exact"/>
              <w:jc w:val="center"/>
              <w:rPr>
                <w:rFonts w:cs="Times New Roman"/>
                <w:bCs/>
                <w:szCs w:val="21"/>
              </w:rPr>
            </w:pPr>
            <w:r w:rsidRPr="00E64924">
              <w:rPr>
                <w:rFonts w:hAnsiTheme="minorEastAsia" w:hint="eastAsia"/>
                <w:bCs/>
                <w:szCs w:val="21"/>
              </w:rPr>
              <w:t>上石寺村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352</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1085</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SE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pacing w:line="30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2.10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中石寺村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261</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967</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SE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napToGrid w:val="0"/>
              <w:spacing w:line="24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3.00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下石寺村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125</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342</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SE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napToGrid w:val="0"/>
              <w:spacing w:line="24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3.85</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咸阳村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382</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1346</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kern w:val="0"/>
                <w:szCs w:val="21"/>
              </w:rPr>
              <w:t>3.80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贺家窑村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87</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242</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NE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napToGrid w:val="0"/>
              <w:spacing w:line="24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3.72</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刘家窑村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50</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133</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NE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napToGrid w:val="0"/>
              <w:spacing w:line="24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4.20</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南寨村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66</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202</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NE</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napToGrid w:val="0"/>
              <w:spacing w:line="24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4.73</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南村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427</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1143</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SW</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napToGrid w:val="0"/>
              <w:spacing w:line="24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3.55</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上丰窊村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95</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370</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S</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napToGrid w:val="0"/>
              <w:spacing w:line="24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4.19</w:t>
            </w:r>
          </w:p>
        </w:tc>
      </w:tr>
      <w:tr w:rsidR="00AC3CD5" w:rsidRPr="00E64924" w:rsidTr="00AC3CD5">
        <w:trPr>
          <w:trHeight w:val="284"/>
          <w:jc w:val="center"/>
        </w:trPr>
        <w:tc>
          <w:tcPr>
            <w:tcW w:w="949"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下丰窊村</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185</w:t>
            </w:r>
          </w:p>
        </w:tc>
        <w:tc>
          <w:tcPr>
            <w:tcW w:w="1138"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731</w:t>
            </w:r>
          </w:p>
        </w:tc>
        <w:tc>
          <w:tcPr>
            <w:tcW w:w="58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S</w:t>
            </w:r>
          </w:p>
        </w:tc>
        <w:tc>
          <w:tcPr>
            <w:tcW w:w="119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a8"/>
              <w:snapToGrid w:val="0"/>
              <w:spacing w:line="24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4.09</w:t>
            </w:r>
          </w:p>
        </w:tc>
      </w:tr>
      <w:tr w:rsidR="00AC3CD5" w:rsidRPr="00E64924" w:rsidTr="00AC3CD5">
        <w:trPr>
          <w:trHeight w:val="284"/>
          <w:jc w:val="center"/>
        </w:trPr>
        <w:tc>
          <w:tcPr>
            <w:tcW w:w="949" w:type="pct"/>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rFonts w:hAnsiTheme="minorEastAsia" w:hint="eastAsia"/>
                <w:bCs/>
                <w:szCs w:val="21"/>
              </w:rPr>
              <w:t>雷家峪口村</w:t>
            </w:r>
          </w:p>
        </w:tc>
        <w:tc>
          <w:tcPr>
            <w:tcW w:w="1138"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115</w:t>
            </w:r>
          </w:p>
        </w:tc>
        <w:tc>
          <w:tcPr>
            <w:tcW w:w="1138"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pStyle w:val="ad"/>
              <w:spacing w:line="300" w:lineRule="exact"/>
              <w:jc w:val="center"/>
              <w:rPr>
                <w:rFonts w:ascii="Times New Roman" w:eastAsiaTheme="minorEastAsia" w:hAnsi="Times New Roman"/>
                <w:bCs/>
              </w:rPr>
            </w:pPr>
            <w:r w:rsidRPr="00E64924">
              <w:rPr>
                <w:rFonts w:ascii="Times New Roman" w:eastAsiaTheme="minorEastAsia" w:hAnsi="Times New Roman"/>
                <w:bCs/>
              </w:rPr>
              <w:t>450</w:t>
            </w:r>
          </w:p>
        </w:tc>
        <w:tc>
          <w:tcPr>
            <w:tcW w:w="583"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snapToGrid w:val="0"/>
              <w:spacing w:line="240" w:lineRule="exact"/>
              <w:jc w:val="center"/>
              <w:rPr>
                <w:rFonts w:cs="Times New Roman"/>
                <w:bCs/>
                <w:szCs w:val="21"/>
              </w:rPr>
            </w:pPr>
            <w:r w:rsidRPr="00E64924">
              <w:rPr>
                <w:bCs/>
                <w:szCs w:val="21"/>
              </w:rPr>
              <w:t>W</w:t>
            </w:r>
          </w:p>
        </w:tc>
        <w:tc>
          <w:tcPr>
            <w:tcW w:w="1191" w:type="pct"/>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pStyle w:val="a8"/>
              <w:snapToGrid w:val="0"/>
              <w:spacing w:line="240" w:lineRule="exact"/>
              <w:ind w:firstLineChars="0" w:firstLine="0"/>
              <w:jc w:val="center"/>
              <w:rPr>
                <w:rFonts w:ascii="Times New Roman" w:hAnsi="Times New Roman" w:cs="Times New Roman"/>
                <w:bCs/>
                <w:szCs w:val="21"/>
              </w:rPr>
            </w:pPr>
            <w:r w:rsidRPr="00E64924">
              <w:rPr>
                <w:rFonts w:ascii="Times New Roman" w:hAnsi="Times New Roman" w:cs="Times New Roman"/>
                <w:bCs/>
                <w:szCs w:val="21"/>
              </w:rPr>
              <w:t>4.02</w:t>
            </w:r>
          </w:p>
        </w:tc>
      </w:tr>
    </w:tbl>
    <w:p w:rsidR="00AC3CD5" w:rsidRPr="00E64924" w:rsidRDefault="00AC3CD5" w:rsidP="00AC3CD5">
      <w:pPr>
        <w:pStyle w:val="3"/>
        <w:rPr>
          <w:kern w:val="0"/>
          <w:sz w:val="24"/>
          <w:szCs w:val="24"/>
        </w:rPr>
      </w:pPr>
      <w:r w:rsidRPr="00E64924">
        <w:t>5.9.4</w:t>
      </w:r>
      <w:r w:rsidRPr="00E64924">
        <w:rPr>
          <w:rFonts w:eastAsiaTheme="minorEastAsia" w:hint="eastAsia"/>
        </w:rPr>
        <w:t>环境风险潜势划分</w:t>
      </w:r>
    </w:p>
    <w:p w:rsidR="00AC3CD5" w:rsidRPr="00E64924" w:rsidRDefault="00AC3CD5" w:rsidP="00AC3CD5">
      <w:pPr>
        <w:pStyle w:val="4"/>
      </w:pPr>
      <w:r w:rsidRPr="00E64924">
        <w:t>5.9.4.1</w:t>
      </w:r>
      <w:r w:rsidRPr="00E64924">
        <w:rPr>
          <w:rFonts w:eastAsiaTheme="minorEastAsia" w:hint="eastAsia"/>
        </w:rPr>
        <w:t>危险物质及工艺系统危险性（</w:t>
      </w:r>
      <w:r w:rsidRPr="00E64924">
        <w:t>P</w:t>
      </w:r>
      <w:r w:rsidRPr="00E64924">
        <w:rPr>
          <w:rFonts w:eastAsiaTheme="minorEastAsia" w:hint="eastAsia"/>
        </w:rPr>
        <w:t>）分级</w:t>
      </w:r>
    </w:p>
    <w:p w:rsidR="00AC3CD5" w:rsidRPr="00E64924" w:rsidRDefault="00AC3CD5" w:rsidP="005F2F98">
      <w:pPr>
        <w:spacing w:line="500" w:lineRule="exact"/>
        <w:ind w:firstLineChars="200" w:firstLine="480"/>
        <w:rPr>
          <w:rFonts w:hAnsiTheme="minorEastAsia"/>
          <w:sz w:val="24"/>
          <w:szCs w:val="24"/>
        </w:rPr>
      </w:pPr>
      <w:r w:rsidRPr="00E64924">
        <w:rPr>
          <w:rFonts w:hAnsiTheme="minorEastAsia" w:hint="eastAsia"/>
          <w:sz w:val="24"/>
          <w:szCs w:val="24"/>
        </w:rPr>
        <w:t>（</w:t>
      </w:r>
      <w:r w:rsidRPr="00E64924">
        <w:rPr>
          <w:rFonts w:hAnsiTheme="minorEastAsia"/>
          <w:sz w:val="24"/>
          <w:szCs w:val="24"/>
        </w:rPr>
        <w:t>1</w:t>
      </w:r>
      <w:r w:rsidRPr="00E64924">
        <w:rPr>
          <w:rFonts w:hAnsiTheme="minorEastAsia" w:hint="eastAsia"/>
          <w:sz w:val="24"/>
          <w:szCs w:val="24"/>
        </w:rPr>
        <w:t>）危险物质数量与临界量比值（</w:t>
      </w:r>
      <w:r w:rsidRPr="00E64924">
        <w:rPr>
          <w:rFonts w:hAnsiTheme="minorEastAsia"/>
          <w:sz w:val="24"/>
          <w:szCs w:val="24"/>
        </w:rPr>
        <w:t>Q</w:t>
      </w:r>
      <w:r w:rsidRPr="00E64924">
        <w:rPr>
          <w:rFonts w:hAnsiTheme="minorEastAsia" w:hint="eastAsia"/>
          <w:sz w:val="24"/>
          <w:szCs w:val="24"/>
        </w:rPr>
        <w:t>）</w:t>
      </w:r>
    </w:p>
    <w:p w:rsidR="00AC3CD5" w:rsidRPr="00E64924" w:rsidRDefault="00AC3CD5" w:rsidP="005F2F98">
      <w:pPr>
        <w:spacing w:line="500" w:lineRule="exact"/>
        <w:ind w:firstLineChars="200" w:firstLine="480"/>
        <w:rPr>
          <w:rFonts w:hAnsi="Times New Roman"/>
          <w:sz w:val="24"/>
          <w:szCs w:val="24"/>
        </w:rPr>
      </w:pPr>
      <w:r w:rsidRPr="00E64924">
        <w:rPr>
          <w:rFonts w:hAnsiTheme="minorEastAsia" w:hint="eastAsia"/>
          <w:sz w:val="24"/>
          <w:szCs w:val="24"/>
        </w:rPr>
        <w:t>根据《危险化学品重大危险源辨识》（</w:t>
      </w:r>
      <w:r w:rsidRPr="00E64924">
        <w:rPr>
          <w:sz w:val="24"/>
          <w:szCs w:val="24"/>
        </w:rPr>
        <w:t>GB18218-2009</w:t>
      </w:r>
      <w:r w:rsidRPr="00E64924">
        <w:rPr>
          <w:rFonts w:hAnsiTheme="minorEastAsia" w:hint="eastAsia"/>
          <w:sz w:val="24"/>
          <w:szCs w:val="24"/>
        </w:rPr>
        <w:t>）和《建设项目环境风险评价技术导则》</w:t>
      </w:r>
      <w:r w:rsidRPr="00E64924">
        <w:rPr>
          <w:rFonts w:hAnsiTheme="minorEastAsia"/>
          <w:sz w:val="24"/>
          <w:szCs w:val="24"/>
        </w:rPr>
        <w:t>HJ169-2018</w:t>
      </w:r>
      <w:r w:rsidRPr="00E64924">
        <w:rPr>
          <w:rFonts w:hAnsiTheme="minorEastAsia" w:hint="eastAsia"/>
          <w:sz w:val="24"/>
          <w:szCs w:val="24"/>
        </w:rPr>
        <w:t>附录</w:t>
      </w:r>
      <w:r w:rsidRPr="00E64924">
        <w:rPr>
          <w:rFonts w:hAnsiTheme="minorEastAsia"/>
          <w:sz w:val="24"/>
          <w:szCs w:val="24"/>
        </w:rPr>
        <w:t>C</w:t>
      </w:r>
      <w:r w:rsidRPr="00E64924">
        <w:rPr>
          <w:rFonts w:hAnsiTheme="minorEastAsia" w:hint="eastAsia"/>
          <w:sz w:val="24"/>
          <w:szCs w:val="24"/>
        </w:rPr>
        <w:t>计算每种危险物质在厂界的</w:t>
      </w:r>
      <w:r w:rsidRPr="00E64924">
        <w:rPr>
          <w:rFonts w:hAnsiTheme="minorEastAsia"/>
          <w:sz w:val="24"/>
          <w:szCs w:val="24"/>
        </w:rPr>
        <w:t>Q</w:t>
      </w:r>
      <w:r w:rsidRPr="00E64924">
        <w:rPr>
          <w:rFonts w:hAnsiTheme="minorEastAsia" w:hint="eastAsia"/>
          <w:sz w:val="24"/>
          <w:szCs w:val="24"/>
        </w:rPr>
        <w:t>值，公式如下</w:t>
      </w:r>
      <w:r w:rsidRPr="00E64924">
        <w:rPr>
          <w:rFonts w:hAnsiTheme="minorEastAsia"/>
          <w:sz w:val="24"/>
          <w:szCs w:val="24"/>
        </w:rPr>
        <w:t>:</w:t>
      </w:r>
    </w:p>
    <w:p w:rsidR="00AC3CD5" w:rsidRPr="00E64924" w:rsidRDefault="00AC3CD5" w:rsidP="005F2F98">
      <w:pPr>
        <w:spacing w:line="500" w:lineRule="exact"/>
        <w:ind w:firstLineChars="200" w:firstLine="480"/>
        <w:rPr>
          <w:sz w:val="24"/>
          <w:szCs w:val="24"/>
        </w:rPr>
      </w:pPr>
      <w:r w:rsidRPr="00E64924">
        <w:rPr>
          <w:sz w:val="24"/>
          <w:szCs w:val="24"/>
        </w:rPr>
        <w:t>Q= q1/Q1+q2/Q2+…+qn/Qn</w:t>
      </w:r>
    </w:p>
    <w:p w:rsidR="00AC3CD5" w:rsidRPr="00E64924" w:rsidRDefault="00AC3CD5" w:rsidP="00AC3CD5">
      <w:pPr>
        <w:spacing w:line="500" w:lineRule="exact"/>
        <w:jc w:val="left"/>
        <w:rPr>
          <w:sz w:val="24"/>
          <w:szCs w:val="24"/>
        </w:rPr>
      </w:pPr>
      <w:r w:rsidRPr="00E64924">
        <w:rPr>
          <w:rFonts w:hAnsiTheme="minorEastAsia" w:hint="eastAsia"/>
          <w:sz w:val="24"/>
          <w:szCs w:val="24"/>
        </w:rPr>
        <w:t xml:space="preserve">　　式中：</w:t>
      </w:r>
    </w:p>
    <w:p w:rsidR="00AC3CD5" w:rsidRPr="00E64924" w:rsidRDefault="00AC3CD5" w:rsidP="005F2F98">
      <w:pPr>
        <w:spacing w:line="500" w:lineRule="exact"/>
        <w:ind w:firstLineChars="200" w:firstLine="480"/>
        <w:rPr>
          <w:sz w:val="24"/>
          <w:szCs w:val="24"/>
        </w:rPr>
      </w:pPr>
      <w:r w:rsidRPr="00E64924">
        <w:rPr>
          <w:sz w:val="24"/>
          <w:szCs w:val="24"/>
        </w:rPr>
        <w:t>q1</w:t>
      </w:r>
      <w:r w:rsidRPr="00E64924">
        <w:rPr>
          <w:rFonts w:hAnsiTheme="minorEastAsia" w:hint="eastAsia"/>
          <w:sz w:val="24"/>
          <w:szCs w:val="24"/>
        </w:rPr>
        <w:t>，</w:t>
      </w:r>
      <w:r w:rsidRPr="00E64924">
        <w:rPr>
          <w:sz w:val="24"/>
          <w:szCs w:val="24"/>
        </w:rPr>
        <w:t>q2</w:t>
      </w:r>
      <w:r w:rsidRPr="00E64924">
        <w:rPr>
          <w:rFonts w:hAnsiTheme="minorEastAsia" w:hint="eastAsia"/>
          <w:sz w:val="24"/>
          <w:szCs w:val="24"/>
        </w:rPr>
        <w:t>，</w:t>
      </w:r>
      <w:r w:rsidRPr="00E64924">
        <w:rPr>
          <w:sz w:val="24"/>
          <w:szCs w:val="24"/>
        </w:rPr>
        <w:t>…</w:t>
      </w:r>
      <w:r w:rsidRPr="00E64924">
        <w:rPr>
          <w:rFonts w:hAnsiTheme="minorEastAsia" w:hint="eastAsia"/>
          <w:sz w:val="24"/>
          <w:szCs w:val="24"/>
        </w:rPr>
        <w:t>，</w:t>
      </w:r>
      <w:r w:rsidRPr="00E64924">
        <w:rPr>
          <w:sz w:val="24"/>
          <w:szCs w:val="24"/>
        </w:rPr>
        <w:t>qn———</w:t>
      </w:r>
      <w:r w:rsidRPr="00E64924">
        <w:rPr>
          <w:rFonts w:hAnsiTheme="minorEastAsia" w:hint="eastAsia"/>
          <w:sz w:val="24"/>
          <w:szCs w:val="24"/>
        </w:rPr>
        <w:t>每种危险物质的最大存在量，单位为吨（ｔ）；</w:t>
      </w:r>
    </w:p>
    <w:p w:rsidR="00AC3CD5" w:rsidRPr="00E64924" w:rsidRDefault="00AC3CD5" w:rsidP="005F2F98">
      <w:pPr>
        <w:spacing w:line="500" w:lineRule="exact"/>
        <w:ind w:firstLineChars="200" w:firstLine="480"/>
        <w:rPr>
          <w:sz w:val="24"/>
          <w:szCs w:val="24"/>
        </w:rPr>
      </w:pPr>
      <w:r w:rsidRPr="00E64924">
        <w:rPr>
          <w:sz w:val="24"/>
          <w:szCs w:val="24"/>
        </w:rPr>
        <w:t>Q1</w:t>
      </w:r>
      <w:r w:rsidRPr="00E64924">
        <w:rPr>
          <w:rFonts w:hAnsiTheme="minorEastAsia" w:hint="eastAsia"/>
          <w:sz w:val="24"/>
          <w:szCs w:val="24"/>
        </w:rPr>
        <w:t>，</w:t>
      </w:r>
      <w:r w:rsidRPr="00E64924">
        <w:rPr>
          <w:sz w:val="24"/>
          <w:szCs w:val="24"/>
        </w:rPr>
        <w:t>Q2</w:t>
      </w:r>
      <w:r w:rsidRPr="00E64924">
        <w:rPr>
          <w:rFonts w:hAnsiTheme="minorEastAsia" w:hint="eastAsia"/>
          <w:sz w:val="24"/>
          <w:szCs w:val="24"/>
        </w:rPr>
        <w:t>，</w:t>
      </w:r>
      <w:r w:rsidRPr="00E64924">
        <w:rPr>
          <w:sz w:val="24"/>
          <w:szCs w:val="24"/>
        </w:rPr>
        <w:t>…</w:t>
      </w:r>
      <w:r w:rsidRPr="00E64924">
        <w:rPr>
          <w:rFonts w:hAnsiTheme="minorEastAsia" w:hint="eastAsia"/>
          <w:sz w:val="24"/>
          <w:szCs w:val="24"/>
        </w:rPr>
        <w:t>，</w:t>
      </w:r>
      <w:r w:rsidRPr="00E64924">
        <w:rPr>
          <w:sz w:val="24"/>
          <w:szCs w:val="24"/>
        </w:rPr>
        <w:t>Qn———</w:t>
      </w:r>
      <w:r w:rsidRPr="00E64924">
        <w:rPr>
          <w:rFonts w:hAnsiTheme="minorEastAsia" w:hint="eastAsia"/>
          <w:sz w:val="24"/>
          <w:szCs w:val="24"/>
        </w:rPr>
        <w:t>每种危险物质的临界量，单位为吨</w:t>
      </w:r>
      <w:r w:rsidRPr="00E64924">
        <w:rPr>
          <w:rFonts w:hint="eastAsia"/>
          <w:sz w:val="24"/>
          <w:szCs w:val="24"/>
        </w:rPr>
        <w:t>（ｔ）</w:t>
      </w:r>
    </w:p>
    <w:p w:rsidR="00AC3CD5" w:rsidRPr="00E64924" w:rsidRDefault="00AC3CD5" w:rsidP="005F2F98">
      <w:pPr>
        <w:spacing w:line="500" w:lineRule="exact"/>
        <w:ind w:firstLineChars="200" w:firstLine="480"/>
        <w:rPr>
          <w:rFonts w:hAnsiTheme="minorEastAsia"/>
          <w:sz w:val="24"/>
          <w:szCs w:val="24"/>
        </w:rPr>
      </w:pPr>
      <w:r w:rsidRPr="00E64924">
        <w:rPr>
          <w:rFonts w:hAnsiTheme="minorEastAsia" w:hint="eastAsia"/>
          <w:sz w:val="24"/>
          <w:szCs w:val="24"/>
        </w:rPr>
        <w:t>危险物质最大储量与临界量比值见表</w:t>
      </w:r>
      <w:r w:rsidRPr="00E64924">
        <w:rPr>
          <w:rFonts w:hAnsiTheme="minorEastAsia"/>
          <w:sz w:val="24"/>
          <w:szCs w:val="24"/>
        </w:rPr>
        <w:t>5.9-2</w:t>
      </w:r>
      <w:r w:rsidRPr="00E64924">
        <w:rPr>
          <w:rFonts w:hAnsiTheme="minorEastAsia" w:hint="eastAsia"/>
          <w:sz w:val="24"/>
          <w:szCs w:val="24"/>
        </w:rPr>
        <w:t>。</w:t>
      </w:r>
    </w:p>
    <w:p w:rsidR="00AC3CD5" w:rsidRPr="00E64924" w:rsidRDefault="00AC3CD5" w:rsidP="00AC3CD5">
      <w:pPr>
        <w:spacing w:line="500" w:lineRule="exact"/>
        <w:ind w:firstLineChars="200" w:firstLine="420"/>
        <w:jc w:val="center"/>
        <w:rPr>
          <w:rFonts w:hAnsi="Times New Roman"/>
          <w:szCs w:val="21"/>
        </w:rPr>
      </w:pPr>
      <w:r w:rsidRPr="00E64924">
        <w:rPr>
          <w:rFonts w:hAnsiTheme="minorEastAsia" w:hint="eastAsia"/>
          <w:szCs w:val="21"/>
        </w:rPr>
        <w:t>表</w:t>
      </w:r>
      <w:r w:rsidRPr="00E64924">
        <w:rPr>
          <w:szCs w:val="21"/>
        </w:rPr>
        <w:t>5.9-2</w:t>
      </w:r>
      <w:r w:rsidRPr="00E64924">
        <w:rPr>
          <w:rFonts w:hAnsiTheme="minorEastAsia" w:hint="eastAsia"/>
          <w:szCs w:val="21"/>
        </w:rPr>
        <w:t>危险物质储量表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959"/>
        <w:gridCol w:w="1134"/>
        <w:gridCol w:w="1030"/>
        <w:gridCol w:w="793"/>
        <w:gridCol w:w="802"/>
        <w:gridCol w:w="802"/>
        <w:gridCol w:w="1534"/>
        <w:gridCol w:w="1276"/>
        <w:gridCol w:w="956"/>
      </w:tblGrid>
      <w:tr w:rsidR="00AC3CD5" w:rsidRPr="00E64924" w:rsidTr="00AC3CD5">
        <w:trPr>
          <w:trHeight w:val="397"/>
          <w:jc w:val="center"/>
        </w:trPr>
        <w:tc>
          <w:tcPr>
            <w:tcW w:w="959" w:type="dxa"/>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装置名称</w:t>
            </w:r>
          </w:p>
        </w:tc>
        <w:tc>
          <w:tcPr>
            <w:tcW w:w="1134" w:type="dxa"/>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物质名称</w:t>
            </w:r>
          </w:p>
        </w:tc>
        <w:tc>
          <w:tcPr>
            <w:tcW w:w="1030" w:type="dxa"/>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最大储量</w:t>
            </w:r>
            <w:r w:rsidRPr="00E64924">
              <w:rPr>
                <w:szCs w:val="21"/>
              </w:rPr>
              <w:t>t</w:t>
            </w:r>
          </w:p>
        </w:tc>
        <w:tc>
          <w:tcPr>
            <w:tcW w:w="0" w:type="auto"/>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临界量</w:t>
            </w:r>
            <w:r w:rsidRPr="00E64924">
              <w:rPr>
                <w:szCs w:val="21"/>
              </w:rPr>
              <w:t>t</w:t>
            </w:r>
          </w:p>
        </w:tc>
        <w:tc>
          <w:tcPr>
            <w:tcW w:w="794" w:type="dxa"/>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Q</w:t>
            </w:r>
            <w:r w:rsidRPr="00E64924">
              <w:rPr>
                <w:szCs w:val="21"/>
                <w:vertAlign w:val="subscript"/>
              </w:rPr>
              <w:t>0</w:t>
            </w:r>
          </w:p>
        </w:tc>
        <w:tc>
          <w:tcPr>
            <w:tcW w:w="794" w:type="dxa"/>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Q</w:t>
            </w:r>
          </w:p>
        </w:tc>
        <w:tc>
          <w:tcPr>
            <w:tcW w:w="1534" w:type="dxa"/>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危险性</w:t>
            </w:r>
          </w:p>
        </w:tc>
        <w:tc>
          <w:tcPr>
            <w:tcW w:w="1276" w:type="dxa"/>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储存方式</w:t>
            </w:r>
          </w:p>
        </w:tc>
        <w:tc>
          <w:tcPr>
            <w:tcW w:w="956" w:type="dxa"/>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单独是否构成重大危险源</w:t>
            </w:r>
          </w:p>
        </w:tc>
      </w:tr>
      <w:tr w:rsidR="00AC3CD5" w:rsidRPr="00E64924" w:rsidTr="00AC3CD5">
        <w:trPr>
          <w:trHeight w:val="397"/>
          <w:jc w:val="center"/>
        </w:trPr>
        <w:tc>
          <w:tcPr>
            <w:tcW w:w="959" w:type="dxa"/>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原料罐区</w:t>
            </w: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废矿物油</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3000</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5000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0.32</w:t>
            </w:r>
          </w:p>
        </w:tc>
        <w:tc>
          <w:tcPr>
            <w:tcW w:w="794"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auto"/>
              <w:jc w:val="center"/>
              <w:rPr>
                <w:rFonts w:cs="Times New Roman"/>
                <w:szCs w:val="21"/>
              </w:rPr>
            </w:pPr>
            <w:r w:rsidRPr="00E64924">
              <w:rPr>
                <w:szCs w:val="21"/>
              </w:rPr>
              <w:t>1.14</w:t>
            </w: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立式固定顶罐</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否</w:t>
            </w:r>
          </w:p>
        </w:tc>
      </w:tr>
      <w:tr w:rsidR="00AC3CD5" w:rsidRPr="00E64924" w:rsidTr="00AC3CD5">
        <w:trPr>
          <w:trHeight w:val="39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焦油</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1500</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5000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0.22</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立式固定顶罐</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否</w:t>
            </w:r>
          </w:p>
        </w:tc>
      </w:tr>
      <w:tr w:rsidR="00AC3CD5" w:rsidRPr="00E64924" w:rsidTr="00AC3CD5">
        <w:trPr>
          <w:trHeight w:val="39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ascii="宋体" w:eastAsia="宋体" w:hAnsi="宋体" w:cs="Times New Roman"/>
                <w:szCs w:val="21"/>
              </w:rPr>
            </w:pPr>
            <w:r w:rsidRPr="00E64924">
              <w:rPr>
                <w:rFonts w:ascii="宋体" w:hAnsi="宋体" w:hint="eastAsia"/>
                <w:szCs w:val="21"/>
              </w:rPr>
              <w:t>甲醇</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300</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0.6</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hAnsiTheme="minorEastAsia" w:cs="Times New Roman"/>
                <w:szCs w:val="21"/>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hAnsiTheme="minorEastAsia" w:cs="Times New Roman"/>
                <w:szCs w:val="21"/>
              </w:rPr>
            </w:pPr>
            <w:r w:rsidRPr="00E64924">
              <w:rPr>
                <w:rFonts w:hAnsiTheme="minorEastAsia" w:hint="eastAsia"/>
                <w:szCs w:val="21"/>
              </w:rPr>
              <w:t>立式内浮顶罐</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hAnsiTheme="minorEastAsia" w:cs="Times New Roman"/>
                <w:szCs w:val="21"/>
              </w:rPr>
            </w:pPr>
            <w:r w:rsidRPr="00E64924">
              <w:rPr>
                <w:rFonts w:hAnsiTheme="minorEastAsia" w:hint="eastAsia"/>
                <w:szCs w:val="21"/>
              </w:rPr>
              <w:t>否</w:t>
            </w:r>
          </w:p>
        </w:tc>
      </w:tr>
      <w:tr w:rsidR="00AC3CD5" w:rsidRPr="00E64924" w:rsidTr="00AC3CD5">
        <w:trPr>
          <w:trHeight w:val="397"/>
          <w:jc w:val="center"/>
        </w:trPr>
        <w:tc>
          <w:tcPr>
            <w:tcW w:w="959" w:type="dxa"/>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成品罐区</w:t>
            </w: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轻组分</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90</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9</w:t>
            </w:r>
          </w:p>
        </w:tc>
        <w:tc>
          <w:tcPr>
            <w:tcW w:w="794"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auto"/>
              <w:jc w:val="center"/>
              <w:rPr>
                <w:rFonts w:cs="Times New Roman"/>
                <w:sz w:val="24"/>
                <w:szCs w:val="24"/>
              </w:rPr>
            </w:pPr>
            <w:r w:rsidRPr="00E64924">
              <w:t>9.41</w:t>
            </w: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立式内浮顶罐</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是</w:t>
            </w:r>
          </w:p>
        </w:tc>
      </w:tr>
      <w:tr w:rsidR="00AC3CD5" w:rsidRPr="00E64924" w:rsidTr="00AC3CD5">
        <w:trPr>
          <w:trHeight w:val="39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基础油组分</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1140</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5000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0.23</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 w:val="24"/>
                <w:szCs w:val="24"/>
              </w:rPr>
            </w:pP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立式固定顶罐</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否</w:t>
            </w:r>
          </w:p>
        </w:tc>
      </w:tr>
      <w:tr w:rsidR="00AC3CD5" w:rsidRPr="00E64924" w:rsidTr="00AC3CD5">
        <w:trPr>
          <w:trHeight w:val="39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重质燃料油</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387</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5000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0.08</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 w:val="24"/>
                <w:szCs w:val="24"/>
              </w:rPr>
            </w:pP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立式固定顶罐</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否</w:t>
            </w:r>
          </w:p>
        </w:tc>
      </w:tr>
      <w:tr w:rsidR="00AC3CD5" w:rsidRPr="00E64924" w:rsidTr="00AC3CD5">
        <w:trPr>
          <w:trHeight w:val="39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柴油</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504</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5000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0.10</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 w:val="24"/>
                <w:szCs w:val="24"/>
              </w:rPr>
            </w:pP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立式内浮顶罐</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否</w:t>
            </w:r>
          </w:p>
        </w:tc>
      </w:tr>
      <w:tr w:rsidR="00AC3CD5" w:rsidRPr="00E64924" w:rsidTr="00AC3CD5">
        <w:trPr>
          <w:trHeight w:val="397"/>
          <w:jc w:val="center"/>
        </w:trPr>
        <w:tc>
          <w:tcPr>
            <w:tcW w:w="959" w:type="dxa"/>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瓦斯气脱硫装置</w:t>
            </w: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氨</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0.091</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0.009</w:t>
            </w:r>
          </w:p>
        </w:tc>
        <w:tc>
          <w:tcPr>
            <w:tcW w:w="794"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0.012</w:t>
            </w: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有毒气体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储罐</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否</w:t>
            </w:r>
          </w:p>
        </w:tc>
      </w:tr>
      <w:tr w:rsidR="00AC3CD5" w:rsidRPr="00E64924" w:rsidTr="00AC3CD5">
        <w:trPr>
          <w:trHeight w:val="39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瓦斯气</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0.14</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0.003</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易燃气体</w:t>
            </w:r>
          </w:p>
        </w:tc>
        <w:tc>
          <w:tcPr>
            <w:tcW w:w="1276" w:type="dxa"/>
            <w:tcBorders>
              <w:top w:val="single" w:sz="6" w:space="0" w:color="auto"/>
              <w:left w:val="single" w:sz="6" w:space="0" w:color="auto"/>
              <w:bottom w:val="single" w:sz="6" w:space="0" w:color="auto"/>
              <w:right w:val="single" w:sz="6" w:space="0" w:color="auto"/>
            </w:tcBorders>
            <w:vAlign w:val="center"/>
          </w:tcPr>
          <w:p w:rsidR="00AC3CD5" w:rsidRPr="00E64924" w:rsidRDefault="00AC3CD5">
            <w:pPr>
              <w:spacing w:line="300" w:lineRule="exact"/>
              <w:jc w:val="center"/>
              <w:rPr>
                <w:rFonts w:cs="Times New Roman"/>
                <w:szCs w:val="21"/>
              </w:rPr>
            </w:pP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否</w:t>
            </w:r>
          </w:p>
        </w:tc>
      </w:tr>
      <w:tr w:rsidR="00AC3CD5" w:rsidRPr="00E64924" w:rsidTr="00AC3CD5">
        <w:trPr>
          <w:trHeight w:val="397"/>
          <w:jc w:val="center"/>
        </w:trPr>
        <w:tc>
          <w:tcPr>
            <w:tcW w:w="959"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甲醇制氢装置</w:t>
            </w: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氢</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0.14</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0.03</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0.03</w:t>
            </w: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易燃气体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缓冲罐</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否</w:t>
            </w:r>
          </w:p>
        </w:tc>
      </w:tr>
      <w:tr w:rsidR="00AC3CD5" w:rsidRPr="00E64924" w:rsidTr="00AC3CD5">
        <w:trPr>
          <w:trHeight w:val="397"/>
          <w:jc w:val="center"/>
        </w:trPr>
        <w:tc>
          <w:tcPr>
            <w:tcW w:w="959" w:type="dxa"/>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原料预处理装置</w:t>
            </w: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cs="Times New Roman"/>
                <w:color w:val="auto"/>
                <w:kern w:val="2"/>
                <w:sz w:val="21"/>
                <w:szCs w:val="21"/>
              </w:rPr>
              <w:t>210</w:t>
            </w:r>
            <w:r w:rsidRPr="00E64924">
              <w:rPr>
                <w:rFonts w:asciiTheme="minorEastAsia" w:eastAsiaTheme="minorEastAsia" w:hAnsiTheme="minorEastAsia" w:cs="Times New Roman" w:hint="eastAsia"/>
                <w:color w:val="auto"/>
                <w:kern w:val="2"/>
                <w:sz w:val="21"/>
                <w:szCs w:val="21"/>
              </w:rPr>
              <w:t>℃</w:t>
            </w:r>
            <w:r w:rsidRPr="00E64924">
              <w:rPr>
                <w:rFonts w:ascii="Times New Roman" w:eastAsiaTheme="minorEastAsia" w:hAnsiTheme="minorEastAsia" w:cs="Times New Roman" w:hint="eastAsia"/>
                <w:color w:val="auto"/>
                <w:kern w:val="2"/>
                <w:sz w:val="21"/>
                <w:szCs w:val="21"/>
              </w:rPr>
              <w:t>～</w:t>
            </w:r>
            <w:r w:rsidRPr="00E64924">
              <w:rPr>
                <w:rFonts w:ascii="Times New Roman" w:eastAsiaTheme="minorEastAsia" w:cs="Times New Roman"/>
                <w:color w:val="auto"/>
                <w:kern w:val="2"/>
                <w:sz w:val="21"/>
                <w:szCs w:val="21"/>
              </w:rPr>
              <w:t>520</w:t>
            </w:r>
            <w:r w:rsidRPr="00E64924">
              <w:rPr>
                <w:rFonts w:asciiTheme="minorEastAsia" w:eastAsiaTheme="minorEastAsia" w:hAnsiTheme="minorEastAsia" w:cs="Times New Roman" w:hint="eastAsia"/>
                <w:color w:val="auto"/>
                <w:kern w:val="2"/>
                <w:sz w:val="21"/>
                <w:szCs w:val="21"/>
              </w:rPr>
              <w:t>℃</w:t>
            </w:r>
            <w:r w:rsidRPr="00E64924">
              <w:rPr>
                <w:rFonts w:ascii="Times New Roman" w:eastAsiaTheme="minorEastAsia" w:hAnsiTheme="minorEastAsia" w:cs="Times New Roman" w:hint="eastAsia"/>
                <w:color w:val="auto"/>
                <w:kern w:val="2"/>
                <w:sz w:val="21"/>
                <w:szCs w:val="21"/>
              </w:rPr>
              <w:t>馏分</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cs="Times New Roman"/>
                <w:color w:val="auto"/>
                <w:kern w:val="2"/>
                <w:sz w:val="21"/>
                <w:szCs w:val="21"/>
              </w:rPr>
              <w:t>5.23</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5000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0.001</w:t>
            </w:r>
          </w:p>
        </w:tc>
        <w:tc>
          <w:tcPr>
            <w:tcW w:w="794" w:type="dxa"/>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0.0061</w:t>
            </w: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否</w:t>
            </w:r>
          </w:p>
        </w:tc>
      </w:tr>
      <w:tr w:rsidR="00AC3CD5" w:rsidRPr="00E64924" w:rsidTr="00AC3CD5">
        <w:trPr>
          <w:trHeight w:val="39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轻组分</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cs="Times New Roman"/>
                <w:color w:val="auto"/>
                <w:kern w:val="2"/>
                <w:sz w:val="21"/>
                <w:szCs w:val="21"/>
              </w:rPr>
              <w:t>0.05</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10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0.005</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否</w:t>
            </w:r>
          </w:p>
        </w:tc>
      </w:tr>
      <w:tr w:rsidR="00AC3CD5" w:rsidRPr="00E64924" w:rsidTr="00AC3CD5">
        <w:trPr>
          <w:trHeight w:val="39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重质燃料油</w:t>
            </w:r>
          </w:p>
        </w:tc>
        <w:tc>
          <w:tcPr>
            <w:tcW w:w="1030"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cs="Times New Roman"/>
                <w:color w:val="auto"/>
                <w:kern w:val="2"/>
                <w:sz w:val="21"/>
                <w:szCs w:val="21"/>
              </w:rPr>
              <w:t>0.61</w:t>
            </w:r>
          </w:p>
        </w:tc>
        <w:tc>
          <w:tcPr>
            <w:tcW w:w="0" w:type="auto"/>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5000</w:t>
            </w:r>
          </w:p>
        </w:tc>
        <w:tc>
          <w:tcPr>
            <w:tcW w:w="79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0.0001</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cs="Times New Roman"/>
                <w:szCs w:val="21"/>
              </w:rPr>
            </w:pPr>
          </w:p>
        </w:tc>
        <w:tc>
          <w:tcPr>
            <w:tcW w:w="1534"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易燃液体</w:t>
            </w:r>
          </w:p>
        </w:tc>
        <w:tc>
          <w:tcPr>
            <w:tcW w:w="127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w:t>
            </w:r>
          </w:p>
        </w:tc>
        <w:tc>
          <w:tcPr>
            <w:tcW w:w="956" w:type="dxa"/>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60" w:lineRule="auto"/>
              <w:jc w:val="center"/>
              <w:rPr>
                <w:rFonts w:cs="Times New Roman"/>
                <w:sz w:val="24"/>
                <w:szCs w:val="24"/>
              </w:rPr>
            </w:pPr>
            <w:r w:rsidRPr="00E64924">
              <w:rPr>
                <w:rFonts w:hAnsiTheme="minorEastAsia" w:hint="eastAsia"/>
                <w:szCs w:val="21"/>
              </w:rPr>
              <w:t>否</w:t>
            </w:r>
          </w:p>
        </w:tc>
      </w:tr>
      <w:tr w:rsidR="00AC3CD5" w:rsidRPr="00E64924" w:rsidTr="00AC3CD5">
        <w:trPr>
          <w:trHeight w:val="397"/>
          <w:jc w:val="center"/>
        </w:trPr>
        <w:tc>
          <w:tcPr>
            <w:tcW w:w="4726" w:type="dxa"/>
            <w:gridSpan w:val="5"/>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szCs w:val="21"/>
              </w:rPr>
              <w:t>Q</w:t>
            </w:r>
            <w:r w:rsidRPr="00E64924">
              <w:rPr>
                <w:rFonts w:hint="eastAsia"/>
                <w:szCs w:val="21"/>
              </w:rPr>
              <w:t>值合计</w:t>
            </w:r>
          </w:p>
        </w:tc>
        <w:tc>
          <w:tcPr>
            <w:tcW w:w="794" w:type="dxa"/>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spacing w:line="360" w:lineRule="auto"/>
              <w:jc w:val="center"/>
              <w:rPr>
                <w:rFonts w:cs="Times New Roman"/>
                <w:sz w:val="24"/>
                <w:szCs w:val="24"/>
              </w:rPr>
            </w:pPr>
            <w:r w:rsidRPr="00E64924">
              <w:t>10.6</w:t>
            </w:r>
          </w:p>
        </w:tc>
        <w:tc>
          <w:tcPr>
            <w:tcW w:w="3766" w:type="dxa"/>
            <w:gridSpan w:val="3"/>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spacing w:line="360" w:lineRule="auto"/>
              <w:jc w:val="center"/>
              <w:rPr>
                <w:rFonts w:hAnsiTheme="minorEastAsia" w:cs="Times New Roman"/>
                <w:szCs w:val="21"/>
              </w:rPr>
            </w:pPr>
            <w:r w:rsidRPr="00E64924">
              <w:rPr>
                <w:rFonts w:hAnsiTheme="minorEastAsia"/>
                <w:szCs w:val="21"/>
              </w:rPr>
              <w:t>/</w:t>
            </w:r>
          </w:p>
        </w:tc>
      </w:tr>
    </w:tbl>
    <w:p w:rsidR="00AC3CD5" w:rsidRPr="00E64924" w:rsidRDefault="00AC3CD5" w:rsidP="00AC3CD5">
      <w:pPr>
        <w:spacing w:line="500" w:lineRule="exact"/>
        <w:ind w:firstLineChars="200" w:firstLine="420"/>
        <w:rPr>
          <w:rFonts w:ascii="Times New Roman" w:hAnsi="Times New Roman" w:cs="Times New Roman"/>
          <w:sz w:val="24"/>
          <w:szCs w:val="24"/>
        </w:rPr>
      </w:pPr>
      <w:r w:rsidRPr="00E64924">
        <w:rPr>
          <w:rFonts w:hAnsiTheme="minorEastAsia" w:hint="eastAsia"/>
        </w:rPr>
        <w:t>经计算，本项目</w:t>
      </w:r>
      <w:r w:rsidRPr="00E64924">
        <w:rPr>
          <w:rFonts w:hAnsiTheme="minorEastAsia"/>
        </w:rPr>
        <w:t>Q</w:t>
      </w:r>
      <w:r w:rsidRPr="00E64924">
        <w:rPr>
          <w:rFonts w:hAnsiTheme="minorEastAsia" w:hint="eastAsia"/>
        </w:rPr>
        <w:t>值为</w:t>
      </w:r>
      <w:r w:rsidRPr="00E64924">
        <w:t>10≤Q</w:t>
      </w:r>
      <w:r w:rsidRPr="00E64924">
        <w:rPr>
          <w:rFonts w:hAnsiTheme="minorEastAsia" w:hint="eastAsia"/>
        </w:rPr>
        <w:t>﹤</w:t>
      </w:r>
      <w:r w:rsidRPr="00E64924">
        <w:t>100</w:t>
      </w:r>
      <w:r w:rsidRPr="00E64924">
        <w:rPr>
          <w:rFonts w:hAnsiTheme="minorEastAsia" w:hint="eastAsia"/>
        </w:rPr>
        <w:t>。</w:t>
      </w:r>
    </w:p>
    <w:p w:rsidR="00AC3CD5" w:rsidRPr="00E64924" w:rsidRDefault="00AC3CD5" w:rsidP="00AC3CD5">
      <w:pPr>
        <w:spacing w:line="500" w:lineRule="exact"/>
        <w:ind w:firstLineChars="200" w:firstLine="420"/>
        <w:rPr>
          <w:rFonts w:hAnsiTheme="minorEastAsia"/>
        </w:rPr>
      </w:pPr>
      <w:r w:rsidRPr="00E64924">
        <w:rPr>
          <w:rFonts w:hAnsiTheme="minorEastAsia" w:hint="eastAsia"/>
        </w:rPr>
        <w:t>（</w:t>
      </w:r>
      <w:r w:rsidRPr="00E64924">
        <w:rPr>
          <w:rFonts w:hAnsiTheme="minorEastAsia"/>
        </w:rPr>
        <w:t>2</w:t>
      </w:r>
      <w:r w:rsidRPr="00E64924">
        <w:rPr>
          <w:rFonts w:hAnsiTheme="minorEastAsia" w:hint="eastAsia"/>
        </w:rPr>
        <w:t>）行业及生产工艺（</w:t>
      </w:r>
      <w:r w:rsidRPr="00E64924">
        <w:rPr>
          <w:rFonts w:hAnsiTheme="minorEastAsia"/>
        </w:rPr>
        <w:t>M</w:t>
      </w:r>
      <w:r w:rsidRPr="00E64924">
        <w:rPr>
          <w:rFonts w:hAnsiTheme="minorEastAsia" w:hint="eastAsia"/>
        </w:rPr>
        <w:t>）见表</w:t>
      </w:r>
      <w:r w:rsidRPr="00E64924">
        <w:rPr>
          <w:rFonts w:hAnsiTheme="minorEastAsia"/>
        </w:rPr>
        <w:t>5.9-3</w:t>
      </w:r>
      <w:r w:rsidRPr="00E64924">
        <w:rPr>
          <w:rFonts w:hAnsiTheme="minorEastAsia" w:hint="eastAsia"/>
        </w:rPr>
        <w:t>。</w:t>
      </w:r>
    </w:p>
    <w:p w:rsidR="00AC3CD5" w:rsidRPr="00E64924" w:rsidRDefault="00AC3CD5" w:rsidP="00AC3CD5">
      <w:pPr>
        <w:spacing w:line="500" w:lineRule="exact"/>
        <w:ind w:firstLineChars="200" w:firstLine="420"/>
        <w:jc w:val="center"/>
        <w:rPr>
          <w:rFonts w:hAnsiTheme="minorEastAsia"/>
          <w:szCs w:val="21"/>
        </w:rPr>
      </w:pPr>
      <w:r w:rsidRPr="00E64924">
        <w:rPr>
          <w:rFonts w:hAnsiTheme="minorEastAsia" w:hint="eastAsia"/>
          <w:szCs w:val="21"/>
        </w:rPr>
        <w:t>表</w:t>
      </w:r>
      <w:r w:rsidRPr="00E64924">
        <w:rPr>
          <w:rFonts w:hAnsiTheme="minorEastAsia"/>
          <w:szCs w:val="21"/>
        </w:rPr>
        <w:t xml:space="preserve">5.9-3 </w:t>
      </w:r>
      <w:r w:rsidRPr="00E64924">
        <w:rPr>
          <w:rFonts w:hAnsiTheme="minorEastAsia" w:hint="eastAsia"/>
          <w:szCs w:val="21"/>
        </w:rPr>
        <w:t>行业及生产工艺表</w:t>
      </w:r>
    </w:p>
    <w:tbl>
      <w:tblPr>
        <w:tblW w:w="0" w:type="auto"/>
        <w:tblLook w:val="04A0"/>
      </w:tblPr>
      <w:tblGrid>
        <w:gridCol w:w="1951"/>
        <w:gridCol w:w="4239"/>
        <w:gridCol w:w="3096"/>
      </w:tblGrid>
      <w:tr w:rsidR="00AC3CD5" w:rsidRPr="00E64924" w:rsidTr="00AC3CD5">
        <w:tc>
          <w:tcPr>
            <w:tcW w:w="19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行业</w:t>
            </w:r>
          </w:p>
        </w:tc>
        <w:tc>
          <w:tcPr>
            <w:tcW w:w="423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评估依据</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分值</w:t>
            </w:r>
          </w:p>
        </w:tc>
      </w:tr>
      <w:tr w:rsidR="00AC3CD5" w:rsidRPr="00E64924" w:rsidTr="00AC3CD5">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石化、化工、医药、轻工、化纤、有色冶炼等</w:t>
            </w:r>
          </w:p>
        </w:tc>
        <w:tc>
          <w:tcPr>
            <w:tcW w:w="423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20" w:lineRule="exact"/>
              <w:ind w:firstLine="420"/>
              <w:jc w:val="center"/>
              <w:rPr>
                <w:rFonts w:hAnsiTheme="minorEastAsia" w:cs="Times New Roman"/>
                <w:kern w:val="0"/>
                <w:szCs w:val="21"/>
              </w:rPr>
            </w:pPr>
            <w:r w:rsidRPr="00E64924">
              <w:rPr>
                <w:rFonts w:hAnsiTheme="minorEastAsia" w:hint="eastAsia"/>
                <w:kern w:val="0"/>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kern w:val="0"/>
                <w:szCs w:val="21"/>
              </w:rPr>
              <w:t>10/</w:t>
            </w:r>
            <w:r w:rsidRPr="00E64924">
              <w:rPr>
                <w:rFonts w:hAnsi="宋体" w:hint="eastAsia"/>
                <w:kern w:val="0"/>
                <w:szCs w:val="21"/>
              </w:rPr>
              <w:t>套</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hAnsiTheme="minorEastAsia" w:cs="Times New Roman"/>
                <w:kern w:val="0"/>
                <w:szCs w:val="21"/>
              </w:rPr>
            </w:pPr>
          </w:p>
        </w:tc>
        <w:tc>
          <w:tcPr>
            <w:tcW w:w="423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无机酸制酸工艺、焦化工艺</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kern w:val="0"/>
                <w:szCs w:val="21"/>
              </w:rPr>
              <w:t>5/</w:t>
            </w:r>
            <w:r w:rsidRPr="00E64924">
              <w:rPr>
                <w:rFonts w:hAnsi="宋体" w:hint="eastAsia"/>
                <w:kern w:val="0"/>
                <w:szCs w:val="21"/>
              </w:rPr>
              <w:t>套</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hAnsiTheme="minorEastAsia" w:cs="Times New Roman"/>
                <w:kern w:val="0"/>
                <w:szCs w:val="21"/>
              </w:rPr>
            </w:pPr>
          </w:p>
        </w:tc>
        <w:tc>
          <w:tcPr>
            <w:tcW w:w="423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tabs>
                <w:tab w:val="left" w:pos="660"/>
              </w:tabs>
              <w:spacing w:line="360" w:lineRule="exact"/>
              <w:ind w:firstLine="420"/>
              <w:jc w:val="center"/>
              <w:rPr>
                <w:rFonts w:hAnsiTheme="minorEastAsia" w:cs="Times New Roman"/>
                <w:kern w:val="0"/>
                <w:szCs w:val="21"/>
              </w:rPr>
            </w:pPr>
            <w:r w:rsidRPr="00E64924">
              <w:rPr>
                <w:rFonts w:hAnsiTheme="minorEastAsia" w:hint="eastAsia"/>
                <w:kern w:val="0"/>
                <w:szCs w:val="21"/>
              </w:rPr>
              <w:t>其他高温或高压，且涉及危险物质的工艺过程、危险物质贮存罐区</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kern w:val="0"/>
                <w:szCs w:val="21"/>
              </w:rPr>
              <w:t>5/</w:t>
            </w:r>
            <w:r w:rsidRPr="00E64924">
              <w:rPr>
                <w:rFonts w:hAnsi="宋体" w:hint="eastAsia"/>
                <w:kern w:val="0"/>
                <w:szCs w:val="21"/>
              </w:rPr>
              <w:t>套（罐区）</w:t>
            </w:r>
          </w:p>
        </w:tc>
      </w:tr>
      <w:tr w:rsidR="00AC3CD5" w:rsidRPr="00E64924" w:rsidTr="00AC3CD5">
        <w:tc>
          <w:tcPr>
            <w:tcW w:w="19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管道、港口</w:t>
            </w:r>
            <w:r w:rsidRPr="00E64924">
              <w:rPr>
                <w:rFonts w:hAnsiTheme="minorEastAsia"/>
                <w:kern w:val="0"/>
                <w:szCs w:val="21"/>
              </w:rPr>
              <w:t>/</w:t>
            </w:r>
            <w:r w:rsidRPr="00E64924">
              <w:rPr>
                <w:rFonts w:hAnsiTheme="minorEastAsia" w:hint="eastAsia"/>
                <w:kern w:val="0"/>
                <w:szCs w:val="21"/>
              </w:rPr>
              <w:t>码头等</w:t>
            </w:r>
          </w:p>
        </w:tc>
        <w:tc>
          <w:tcPr>
            <w:tcW w:w="423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涉及危险物质管道运输项目、港口</w:t>
            </w:r>
            <w:r w:rsidRPr="00E64924">
              <w:rPr>
                <w:rFonts w:hAnsiTheme="minorEastAsia"/>
                <w:kern w:val="0"/>
                <w:szCs w:val="21"/>
              </w:rPr>
              <w:t>/</w:t>
            </w:r>
            <w:r w:rsidRPr="00E64924">
              <w:rPr>
                <w:rFonts w:hAnsiTheme="minorEastAsia" w:hint="eastAsia"/>
                <w:kern w:val="0"/>
                <w:szCs w:val="21"/>
              </w:rPr>
              <w:t>码头等</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10</w:t>
            </w:r>
          </w:p>
        </w:tc>
      </w:tr>
      <w:tr w:rsidR="00AC3CD5" w:rsidRPr="00E64924" w:rsidTr="00AC3CD5">
        <w:tc>
          <w:tcPr>
            <w:tcW w:w="19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石油、天然气</w:t>
            </w:r>
          </w:p>
        </w:tc>
        <w:tc>
          <w:tcPr>
            <w:tcW w:w="423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石油、天然气、页岩气开采（含净化），气库（不含加气站的气库），油库（不含加气站的油库）、油气管线（不含城镇燃气管线）</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10</w:t>
            </w:r>
          </w:p>
        </w:tc>
      </w:tr>
      <w:tr w:rsidR="00AC3CD5" w:rsidRPr="00E64924" w:rsidTr="00AC3CD5">
        <w:tc>
          <w:tcPr>
            <w:tcW w:w="19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其他</w:t>
            </w:r>
          </w:p>
        </w:tc>
        <w:tc>
          <w:tcPr>
            <w:tcW w:w="423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涉及危险物质使用、贮存的项目</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5</w:t>
            </w:r>
          </w:p>
        </w:tc>
      </w:tr>
      <w:tr w:rsidR="00AC3CD5" w:rsidRPr="00E64924" w:rsidTr="00AC3CD5">
        <w:tc>
          <w:tcPr>
            <w:tcW w:w="9286" w:type="dxa"/>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asciiTheme="minorEastAsia" w:hAnsiTheme="minorEastAsia"/>
                <w:kern w:val="0"/>
                <w:szCs w:val="21"/>
              </w:rPr>
            </w:pPr>
            <w:r w:rsidRPr="00E64924">
              <w:rPr>
                <w:rFonts w:hAnsiTheme="minorEastAsia" w:hint="eastAsia"/>
                <w:kern w:val="0"/>
                <w:szCs w:val="21"/>
              </w:rPr>
              <w:t>高温指工艺温度</w:t>
            </w:r>
            <w:r w:rsidRPr="00E64924">
              <w:rPr>
                <w:rFonts w:asciiTheme="minorEastAsia" w:hAnsiTheme="minorEastAsia" w:hint="eastAsia"/>
                <w:kern w:val="0"/>
                <w:szCs w:val="21"/>
              </w:rPr>
              <w:t>≥300℃，高压指压力容器的设计压力（P）≥10.0MPa；</w:t>
            </w:r>
          </w:p>
          <w:p w:rsidR="00AC3CD5" w:rsidRPr="00E64924" w:rsidRDefault="00AC3CD5" w:rsidP="00AC3CD5">
            <w:pPr>
              <w:spacing w:line="360" w:lineRule="exact"/>
              <w:ind w:firstLine="420"/>
              <w:jc w:val="center"/>
              <w:rPr>
                <w:rFonts w:hAnsiTheme="minorEastAsia" w:cs="Times New Roman"/>
                <w:kern w:val="0"/>
                <w:szCs w:val="21"/>
              </w:rPr>
            </w:pPr>
            <w:r w:rsidRPr="00E64924">
              <w:rPr>
                <w:rFonts w:asciiTheme="minorEastAsia" w:hAnsiTheme="minorEastAsia" w:hint="eastAsia"/>
                <w:kern w:val="0"/>
                <w:szCs w:val="21"/>
              </w:rPr>
              <w:t>长输管道运输项目应按站场、管线分段进行评价。</w:t>
            </w:r>
          </w:p>
        </w:tc>
      </w:tr>
    </w:tbl>
    <w:p w:rsidR="00AC3CD5" w:rsidRPr="00E64924" w:rsidRDefault="00AC3CD5" w:rsidP="00AC3CD5">
      <w:pPr>
        <w:spacing w:line="500" w:lineRule="exact"/>
        <w:ind w:firstLineChars="200" w:firstLine="420"/>
        <w:rPr>
          <w:rFonts w:ascii="Times New Roman" w:hAnsiTheme="minorEastAsia" w:cs="Times New Roman"/>
          <w:sz w:val="24"/>
          <w:szCs w:val="24"/>
        </w:rPr>
      </w:pPr>
      <w:r w:rsidRPr="00E64924">
        <w:rPr>
          <w:rFonts w:hAnsiTheme="minorEastAsia" w:hint="eastAsia"/>
        </w:rPr>
        <w:t>本项目涉及加氢工艺，且涉及高温高压危险物质贮存罐区，</w:t>
      </w:r>
      <w:r w:rsidRPr="00E64924">
        <w:rPr>
          <w:rFonts w:hAnsiTheme="minorEastAsia"/>
        </w:rPr>
        <w:t>M</w:t>
      </w:r>
      <w:r w:rsidRPr="00E64924">
        <w:rPr>
          <w:rFonts w:hAnsiTheme="minorEastAsia" w:hint="eastAsia"/>
        </w:rPr>
        <w:t>值为</w:t>
      </w:r>
      <w:r w:rsidRPr="00E64924">
        <w:rPr>
          <w:rFonts w:hAnsiTheme="minorEastAsia"/>
        </w:rPr>
        <w:t>15</w:t>
      </w:r>
      <w:r w:rsidRPr="00E64924">
        <w:rPr>
          <w:rFonts w:hAnsiTheme="minorEastAsia" w:hint="eastAsia"/>
        </w:rPr>
        <w:t>，以</w:t>
      </w:r>
      <w:r w:rsidRPr="00E64924">
        <w:rPr>
          <w:rFonts w:hAnsiTheme="minorEastAsia"/>
        </w:rPr>
        <w:t>M2</w:t>
      </w:r>
      <w:r w:rsidRPr="00E64924">
        <w:rPr>
          <w:rFonts w:hAnsiTheme="minorEastAsia" w:hint="eastAsia"/>
        </w:rPr>
        <w:t>表示。</w:t>
      </w:r>
    </w:p>
    <w:p w:rsidR="00AC3CD5" w:rsidRPr="00E64924" w:rsidRDefault="00AC3CD5" w:rsidP="00AC3CD5">
      <w:pPr>
        <w:spacing w:line="500" w:lineRule="exact"/>
        <w:ind w:firstLineChars="200" w:firstLine="420"/>
        <w:rPr>
          <w:rFonts w:hAnsiTheme="minorEastAsia"/>
        </w:rPr>
      </w:pPr>
      <w:r w:rsidRPr="00E64924">
        <w:rPr>
          <w:rFonts w:hAnsiTheme="minorEastAsia" w:hint="eastAsia"/>
        </w:rPr>
        <w:t>（</w:t>
      </w:r>
      <w:r w:rsidRPr="00E64924">
        <w:rPr>
          <w:rFonts w:hAnsiTheme="minorEastAsia"/>
        </w:rPr>
        <w:t>3</w:t>
      </w:r>
      <w:r w:rsidRPr="00E64924">
        <w:rPr>
          <w:rFonts w:hAnsiTheme="minorEastAsia" w:hint="eastAsia"/>
        </w:rPr>
        <w:t>）危险物质及工艺系统危险性（</w:t>
      </w:r>
      <w:r w:rsidRPr="00E64924">
        <w:rPr>
          <w:rFonts w:hAnsiTheme="minorEastAsia"/>
        </w:rPr>
        <w:t>P</w:t>
      </w:r>
      <w:r w:rsidRPr="00E64924">
        <w:rPr>
          <w:rFonts w:hAnsiTheme="minorEastAsia" w:hint="eastAsia"/>
        </w:rPr>
        <w:t>）分级见表</w:t>
      </w:r>
      <w:r w:rsidRPr="00E64924">
        <w:rPr>
          <w:rFonts w:hAnsiTheme="minorEastAsia"/>
        </w:rPr>
        <w:t>5.9-4</w:t>
      </w:r>
      <w:r w:rsidRPr="00E64924">
        <w:rPr>
          <w:rFonts w:hAnsiTheme="minorEastAsia" w:hint="eastAsia"/>
        </w:rPr>
        <w:t>。</w:t>
      </w:r>
    </w:p>
    <w:p w:rsidR="00AC3CD5" w:rsidRPr="00E64924" w:rsidRDefault="00AC3CD5" w:rsidP="00AC3CD5">
      <w:pPr>
        <w:spacing w:line="500" w:lineRule="exact"/>
        <w:ind w:firstLineChars="200" w:firstLine="420"/>
        <w:rPr>
          <w:rFonts w:hAnsiTheme="minorEastAsia"/>
        </w:rPr>
      </w:pPr>
    </w:p>
    <w:p w:rsidR="00AC3CD5" w:rsidRPr="00E64924" w:rsidRDefault="00AC3CD5" w:rsidP="00AC3CD5">
      <w:pPr>
        <w:spacing w:line="500" w:lineRule="exact"/>
        <w:ind w:firstLineChars="200" w:firstLine="420"/>
        <w:jc w:val="center"/>
        <w:rPr>
          <w:rFonts w:hAnsiTheme="minorEastAsia"/>
          <w:szCs w:val="21"/>
        </w:rPr>
      </w:pPr>
      <w:r w:rsidRPr="00E64924">
        <w:rPr>
          <w:rFonts w:hAnsiTheme="minorEastAsia" w:hint="eastAsia"/>
          <w:szCs w:val="21"/>
        </w:rPr>
        <w:t>表</w:t>
      </w:r>
      <w:r w:rsidRPr="00E64924">
        <w:rPr>
          <w:rFonts w:hAnsiTheme="minorEastAsia"/>
          <w:szCs w:val="21"/>
        </w:rPr>
        <w:t xml:space="preserve">5.9-4  </w:t>
      </w:r>
      <w:r w:rsidRPr="00E64924">
        <w:rPr>
          <w:rFonts w:hAnsiTheme="minorEastAsia" w:hint="eastAsia"/>
          <w:szCs w:val="21"/>
        </w:rPr>
        <w:t>危险物质及工艺系统危险性等级判断</w:t>
      </w:r>
    </w:p>
    <w:tbl>
      <w:tblPr>
        <w:tblW w:w="0" w:type="auto"/>
        <w:tblLook w:val="04A0"/>
      </w:tblPr>
      <w:tblGrid>
        <w:gridCol w:w="1857"/>
        <w:gridCol w:w="1857"/>
        <w:gridCol w:w="1857"/>
        <w:gridCol w:w="1857"/>
        <w:gridCol w:w="1858"/>
      </w:tblGrid>
      <w:tr w:rsidR="00AC3CD5" w:rsidRPr="00E64924" w:rsidTr="00AC3CD5">
        <w:tc>
          <w:tcPr>
            <w:tcW w:w="1857"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危险物质数量与临界量比值（</w:t>
            </w:r>
            <w:r w:rsidRPr="00E64924">
              <w:rPr>
                <w:rFonts w:hAnsiTheme="minorEastAsia"/>
                <w:kern w:val="0"/>
                <w:szCs w:val="21"/>
              </w:rPr>
              <w:t>Q</w:t>
            </w:r>
            <w:r w:rsidRPr="00E64924">
              <w:rPr>
                <w:rFonts w:hAnsiTheme="minorEastAsia" w:hint="eastAsia"/>
                <w:kern w:val="0"/>
                <w:szCs w:val="21"/>
              </w:rPr>
              <w:t>）</w:t>
            </w:r>
          </w:p>
        </w:tc>
        <w:tc>
          <w:tcPr>
            <w:tcW w:w="7429" w:type="dxa"/>
            <w:gridSpan w:val="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hint="eastAsia"/>
                <w:kern w:val="0"/>
                <w:szCs w:val="21"/>
              </w:rPr>
              <w:t>行业及生产工艺（</w:t>
            </w:r>
            <w:r w:rsidRPr="00E64924">
              <w:rPr>
                <w:rFonts w:hAnsiTheme="minorEastAsia"/>
                <w:kern w:val="0"/>
                <w:szCs w:val="21"/>
              </w:rPr>
              <w:t>M</w:t>
            </w:r>
            <w:r w:rsidRPr="00E64924">
              <w:rPr>
                <w:rFonts w:hAnsiTheme="minorEastAsia" w:hint="eastAsia"/>
                <w:kern w:val="0"/>
                <w:szCs w:val="21"/>
              </w:rPr>
              <w:t>）</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hAnsiTheme="minorEastAsia" w:cs="Times New Roman"/>
                <w:kern w:val="0"/>
                <w:szCs w:val="21"/>
              </w:rPr>
            </w:pP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M1</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M2</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M3</w:t>
            </w:r>
          </w:p>
        </w:tc>
        <w:tc>
          <w:tcPr>
            <w:tcW w:w="185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M4</w:t>
            </w: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Q</w:t>
            </w:r>
            <w:r w:rsidRPr="00E64924">
              <w:rPr>
                <w:rFonts w:asciiTheme="minorEastAsia" w:hAnsiTheme="minorEastAsia" w:hint="eastAsia"/>
                <w:kern w:val="0"/>
                <w:szCs w:val="21"/>
              </w:rPr>
              <w:t>≥100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P1</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P1</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P2</w:t>
            </w:r>
          </w:p>
        </w:tc>
        <w:tc>
          <w:tcPr>
            <w:tcW w:w="185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P3</w:t>
            </w: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kern w:val="0"/>
                <w:szCs w:val="21"/>
              </w:rPr>
              <w:t>10≤Q</w:t>
            </w:r>
            <w:r w:rsidRPr="00E64924">
              <w:rPr>
                <w:rFonts w:hAnsiTheme="minorEastAsia" w:hint="eastAsia"/>
                <w:kern w:val="0"/>
                <w:szCs w:val="21"/>
              </w:rPr>
              <w:t>﹤</w:t>
            </w:r>
            <w:r w:rsidRPr="00E64924">
              <w:rPr>
                <w:kern w:val="0"/>
                <w:szCs w:val="21"/>
              </w:rPr>
              <w:t>100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P1</w:t>
            </w:r>
          </w:p>
        </w:tc>
        <w:tc>
          <w:tcPr>
            <w:tcW w:w="185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P2</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P3</w:t>
            </w:r>
          </w:p>
        </w:tc>
        <w:tc>
          <w:tcPr>
            <w:tcW w:w="185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2"/>
              <w:jc w:val="center"/>
              <w:rPr>
                <w:rFonts w:hAnsiTheme="minorEastAsia" w:cs="Times New Roman"/>
                <w:b/>
                <w:kern w:val="0"/>
                <w:szCs w:val="21"/>
              </w:rPr>
            </w:pPr>
            <w:r w:rsidRPr="00E64924">
              <w:rPr>
                <w:rFonts w:hAnsiTheme="minorEastAsia"/>
                <w:b/>
                <w:kern w:val="0"/>
                <w:szCs w:val="21"/>
              </w:rPr>
              <w:t>P4</w:t>
            </w: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kern w:val="0"/>
                <w:szCs w:val="21"/>
              </w:rPr>
              <w:t>1≤Q</w:t>
            </w:r>
            <w:r w:rsidRPr="00E64924">
              <w:rPr>
                <w:rFonts w:hAnsiTheme="minorEastAsia" w:hint="eastAsia"/>
                <w:kern w:val="0"/>
                <w:szCs w:val="21"/>
              </w:rPr>
              <w:t>﹤</w:t>
            </w:r>
            <w:r w:rsidRPr="00E64924">
              <w:rPr>
                <w:kern w:val="0"/>
                <w:szCs w:val="21"/>
              </w:rPr>
              <w:t>10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P2</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P3</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P4</w:t>
            </w:r>
          </w:p>
        </w:tc>
        <w:tc>
          <w:tcPr>
            <w:tcW w:w="185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firstLine="420"/>
              <w:jc w:val="center"/>
              <w:rPr>
                <w:rFonts w:hAnsiTheme="minorEastAsia" w:cs="Times New Roman"/>
                <w:kern w:val="0"/>
                <w:szCs w:val="21"/>
              </w:rPr>
            </w:pPr>
            <w:r w:rsidRPr="00E64924">
              <w:rPr>
                <w:rFonts w:hAnsiTheme="minorEastAsia"/>
                <w:kern w:val="0"/>
                <w:szCs w:val="21"/>
              </w:rPr>
              <w:t>P4</w:t>
            </w:r>
          </w:p>
        </w:tc>
      </w:tr>
    </w:tbl>
    <w:p w:rsidR="00AC3CD5" w:rsidRPr="00E64924" w:rsidRDefault="00AC3CD5" w:rsidP="005F2F98">
      <w:pPr>
        <w:spacing w:line="500" w:lineRule="exact"/>
        <w:rPr>
          <w:rFonts w:ascii="Times New Roman" w:eastAsia="宋体" w:hAnsi="Times New Roman" w:cs="Times New Roman"/>
          <w:sz w:val="24"/>
          <w:szCs w:val="24"/>
        </w:rPr>
      </w:pPr>
      <w:r w:rsidRPr="00E64924">
        <w:rPr>
          <w:rFonts w:hAnsiTheme="minorEastAsia" w:hint="eastAsia"/>
          <w:sz w:val="24"/>
          <w:szCs w:val="24"/>
        </w:rPr>
        <w:t>根据</w:t>
      </w:r>
      <w:r w:rsidRPr="00E64924">
        <w:rPr>
          <w:rFonts w:hAnsiTheme="minorEastAsia"/>
          <w:sz w:val="24"/>
          <w:szCs w:val="24"/>
        </w:rPr>
        <w:t>P</w:t>
      </w:r>
      <w:r w:rsidRPr="00E64924">
        <w:rPr>
          <w:rFonts w:hAnsiTheme="minorEastAsia" w:hint="eastAsia"/>
          <w:sz w:val="24"/>
          <w:szCs w:val="24"/>
        </w:rPr>
        <w:t>值和</w:t>
      </w:r>
      <w:r w:rsidRPr="00E64924">
        <w:rPr>
          <w:rFonts w:hAnsiTheme="minorEastAsia"/>
          <w:sz w:val="24"/>
          <w:szCs w:val="24"/>
        </w:rPr>
        <w:t>M</w:t>
      </w:r>
      <w:r w:rsidRPr="00E64924">
        <w:rPr>
          <w:rFonts w:hAnsiTheme="minorEastAsia" w:hint="eastAsia"/>
          <w:sz w:val="24"/>
          <w:szCs w:val="24"/>
        </w:rPr>
        <w:t>值的判定，确定本项目危险物质及工艺系统危险性分级为</w:t>
      </w:r>
      <w:r w:rsidRPr="00E64924">
        <w:rPr>
          <w:rFonts w:hAnsiTheme="minorEastAsia"/>
          <w:sz w:val="24"/>
          <w:szCs w:val="24"/>
        </w:rPr>
        <w:t>P2</w:t>
      </w:r>
      <w:r w:rsidRPr="00E64924">
        <w:rPr>
          <w:rFonts w:hAnsiTheme="minorEastAsia" w:hint="eastAsia"/>
          <w:sz w:val="24"/>
          <w:szCs w:val="24"/>
        </w:rPr>
        <w:t>。</w:t>
      </w:r>
    </w:p>
    <w:p w:rsidR="00AC3CD5" w:rsidRPr="00E64924" w:rsidRDefault="00AC3CD5" w:rsidP="005F2F98">
      <w:pPr>
        <w:spacing w:line="500" w:lineRule="exact"/>
        <w:rPr>
          <w:rFonts w:hAnsiTheme="minorEastAsia"/>
          <w:sz w:val="24"/>
          <w:szCs w:val="24"/>
        </w:rPr>
      </w:pPr>
      <w:r w:rsidRPr="00E64924">
        <w:rPr>
          <w:sz w:val="24"/>
          <w:szCs w:val="24"/>
        </w:rPr>
        <w:t>5.9.4.2</w:t>
      </w:r>
      <w:r w:rsidRPr="00E64924">
        <w:rPr>
          <w:rFonts w:hAnsiTheme="minorEastAsia" w:hint="eastAsia"/>
          <w:sz w:val="24"/>
          <w:szCs w:val="24"/>
        </w:rPr>
        <w:t>环境敏感程度（</w:t>
      </w:r>
      <w:r w:rsidRPr="00E64924">
        <w:rPr>
          <w:rFonts w:hAnsiTheme="minorEastAsia"/>
          <w:sz w:val="24"/>
          <w:szCs w:val="24"/>
        </w:rPr>
        <w:t>E</w:t>
      </w:r>
      <w:r w:rsidRPr="00E64924">
        <w:rPr>
          <w:rFonts w:hAnsiTheme="minorEastAsia" w:hint="eastAsia"/>
          <w:sz w:val="24"/>
          <w:szCs w:val="24"/>
        </w:rPr>
        <w:t>）的分级</w:t>
      </w:r>
    </w:p>
    <w:p w:rsidR="00AC3CD5" w:rsidRPr="00E64924" w:rsidRDefault="00AC3CD5" w:rsidP="005F2F98">
      <w:pPr>
        <w:spacing w:line="500" w:lineRule="exact"/>
        <w:rPr>
          <w:rFonts w:hAnsiTheme="minorEastAsia"/>
          <w:sz w:val="24"/>
          <w:szCs w:val="24"/>
        </w:rPr>
      </w:pPr>
      <w:r w:rsidRPr="00E64924">
        <w:rPr>
          <w:rFonts w:hAnsiTheme="minorEastAsia" w:hint="eastAsia"/>
          <w:sz w:val="24"/>
          <w:szCs w:val="24"/>
        </w:rPr>
        <w:t>（</w:t>
      </w:r>
      <w:r w:rsidRPr="00E64924">
        <w:rPr>
          <w:rFonts w:hAnsiTheme="minorEastAsia"/>
          <w:sz w:val="24"/>
          <w:szCs w:val="24"/>
        </w:rPr>
        <w:t>1</w:t>
      </w:r>
      <w:r w:rsidRPr="00E64924">
        <w:rPr>
          <w:rFonts w:hAnsiTheme="minorEastAsia" w:hint="eastAsia"/>
          <w:sz w:val="24"/>
          <w:szCs w:val="24"/>
        </w:rPr>
        <w:t>）大气环境</w:t>
      </w:r>
    </w:p>
    <w:p w:rsidR="00AC3CD5" w:rsidRPr="00E64924" w:rsidRDefault="00AC3CD5" w:rsidP="005F2F98">
      <w:pPr>
        <w:spacing w:line="500" w:lineRule="exact"/>
        <w:ind w:firstLineChars="200" w:firstLine="480"/>
        <w:rPr>
          <w:rFonts w:hAnsi="Times New Roman"/>
          <w:b/>
          <w:kern w:val="0"/>
          <w:sz w:val="24"/>
          <w:szCs w:val="24"/>
        </w:rPr>
      </w:pPr>
      <w:r w:rsidRPr="00E64924">
        <w:rPr>
          <w:rFonts w:hAnsi="宋体" w:hint="eastAsia"/>
          <w:kern w:val="0"/>
          <w:sz w:val="24"/>
          <w:szCs w:val="24"/>
        </w:rPr>
        <w:t>周边人口户数：</w:t>
      </w:r>
    </w:p>
    <w:p w:rsidR="00AC3CD5" w:rsidRPr="00E64924" w:rsidRDefault="00AC3CD5" w:rsidP="005F2F98">
      <w:pPr>
        <w:spacing w:line="500" w:lineRule="exact"/>
        <w:rPr>
          <w:rFonts w:hAnsi="宋体"/>
          <w:kern w:val="0"/>
          <w:sz w:val="24"/>
          <w:szCs w:val="24"/>
        </w:rPr>
      </w:pPr>
      <w:r w:rsidRPr="00E64924">
        <w:rPr>
          <w:rFonts w:hAnsi="宋体" w:hint="eastAsia"/>
          <w:kern w:val="0"/>
          <w:sz w:val="24"/>
          <w:szCs w:val="24"/>
        </w:rPr>
        <w:t>企业周边</w:t>
      </w:r>
      <w:smartTag w:uri="urn:schemas-microsoft-com:office:smarttags" w:element="chmetcnv">
        <w:smartTagPr>
          <w:attr w:name="TCSC" w:val="0"/>
          <w:attr w:name="NumberType" w:val="1"/>
          <w:attr w:name="Negative" w:val="False"/>
          <w:attr w:name="HasSpace" w:val="False"/>
          <w:attr w:name="SourceValue" w:val="500"/>
          <w:attr w:name="UnitName" w:val="m"/>
        </w:smartTagPr>
        <w:r w:rsidRPr="00E64924">
          <w:rPr>
            <w:kern w:val="0"/>
            <w:sz w:val="24"/>
            <w:szCs w:val="24"/>
          </w:rPr>
          <w:t>500m</w:t>
        </w:r>
      </w:smartTag>
      <w:r w:rsidRPr="00E64924">
        <w:rPr>
          <w:rFonts w:hAnsi="宋体" w:hint="eastAsia"/>
          <w:kern w:val="0"/>
          <w:sz w:val="24"/>
          <w:szCs w:val="24"/>
        </w:rPr>
        <w:t>范围内人数</w:t>
      </w:r>
      <w:r w:rsidRPr="00E64924">
        <w:rPr>
          <w:rFonts w:hAnsi="宋体"/>
          <w:kern w:val="0"/>
          <w:sz w:val="24"/>
          <w:szCs w:val="24"/>
        </w:rPr>
        <w:t>235</w:t>
      </w:r>
      <w:r w:rsidRPr="00E64924">
        <w:rPr>
          <w:rFonts w:hAnsi="宋体" w:hint="eastAsia"/>
          <w:kern w:val="0"/>
          <w:sz w:val="24"/>
          <w:szCs w:val="24"/>
        </w:rPr>
        <w:t>人；</w:t>
      </w:r>
      <w:smartTag w:uri="urn:schemas-microsoft-com:office:smarttags" w:element="chmetcnv">
        <w:smartTagPr>
          <w:attr w:name="TCSC" w:val="0"/>
          <w:attr w:name="NumberType" w:val="1"/>
          <w:attr w:name="Negative" w:val="False"/>
          <w:attr w:name="HasSpace" w:val="False"/>
          <w:attr w:name="SourceValue" w:val="5"/>
          <w:attr w:name="UnitName" w:val="km"/>
        </w:smartTagPr>
        <w:r w:rsidRPr="00E64924">
          <w:rPr>
            <w:kern w:val="0"/>
            <w:sz w:val="24"/>
            <w:szCs w:val="24"/>
          </w:rPr>
          <w:t>5km</w:t>
        </w:r>
      </w:smartTag>
      <w:r w:rsidRPr="00E64924">
        <w:rPr>
          <w:rFonts w:hAnsi="宋体" w:hint="eastAsia"/>
          <w:kern w:val="0"/>
          <w:sz w:val="24"/>
          <w:szCs w:val="24"/>
        </w:rPr>
        <w:t>范围内无企事业单位，村庄总人数为</w:t>
      </w:r>
      <w:r w:rsidRPr="00E64924">
        <w:rPr>
          <w:kern w:val="0"/>
          <w:sz w:val="24"/>
          <w:szCs w:val="24"/>
        </w:rPr>
        <w:t>8938</w:t>
      </w:r>
      <w:r w:rsidRPr="00E64924">
        <w:rPr>
          <w:rFonts w:hAnsi="宋体" w:hint="eastAsia"/>
          <w:kern w:val="0"/>
          <w:sz w:val="24"/>
          <w:szCs w:val="24"/>
        </w:rPr>
        <w:t>人，小于</w:t>
      </w:r>
      <w:r w:rsidRPr="00E64924">
        <w:rPr>
          <w:kern w:val="0"/>
          <w:sz w:val="24"/>
          <w:szCs w:val="24"/>
        </w:rPr>
        <w:t>1</w:t>
      </w:r>
      <w:r w:rsidRPr="00E64924">
        <w:rPr>
          <w:rFonts w:hAnsi="宋体" w:hint="eastAsia"/>
          <w:kern w:val="0"/>
          <w:sz w:val="24"/>
          <w:szCs w:val="24"/>
        </w:rPr>
        <w:t>万人；本项目周围大气环境敏感程度为：类型</w:t>
      </w:r>
      <w:r w:rsidRPr="00E64924">
        <w:rPr>
          <w:kern w:val="0"/>
          <w:sz w:val="24"/>
          <w:szCs w:val="24"/>
        </w:rPr>
        <w:t>E3</w:t>
      </w:r>
      <w:r w:rsidRPr="00E64924">
        <w:rPr>
          <w:rFonts w:hAnsi="宋体" w:hint="eastAsia"/>
          <w:kern w:val="0"/>
          <w:sz w:val="24"/>
          <w:szCs w:val="24"/>
        </w:rPr>
        <w:t>。划分依据见表</w:t>
      </w:r>
      <w:r w:rsidRPr="00E64924">
        <w:rPr>
          <w:rFonts w:hAnsi="宋体"/>
          <w:kern w:val="0"/>
          <w:sz w:val="24"/>
          <w:szCs w:val="24"/>
        </w:rPr>
        <w:t>5.9-5</w:t>
      </w:r>
      <w:r w:rsidRPr="00E64924">
        <w:rPr>
          <w:rFonts w:hAnsi="宋体" w:hint="eastAsia"/>
          <w:kern w:val="0"/>
          <w:sz w:val="24"/>
          <w:szCs w:val="24"/>
        </w:rPr>
        <w:t>。</w:t>
      </w:r>
    </w:p>
    <w:p w:rsidR="00AC3CD5" w:rsidRPr="00E64924" w:rsidRDefault="00AC3CD5" w:rsidP="00AC3CD5">
      <w:pPr>
        <w:jc w:val="center"/>
        <w:rPr>
          <w:rFonts w:hAnsiTheme="minorEastAsia"/>
          <w:szCs w:val="21"/>
        </w:rPr>
      </w:pPr>
      <w:r w:rsidRPr="00E64924">
        <w:rPr>
          <w:rFonts w:hAnsi="宋体" w:hint="eastAsia"/>
          <w:kern w:val="0"/>
          <w:szCs w:val="21"/>
        </w:rPr>
        <w:t>表</w:t>
      </w:r>
      <w:r w:rsidRPr="00E64924">
        <w:rPr>
          <w:rFonts w:hAnsi="宋体"/>
          <w:kern w:val="0"/>
          <w:szCs w:val="21"/>
        </w:rPr>
        <w:t xml:space="preserve">5.9-5  </w:t>
      </w:r>
      <w:r w:rsidRPr="00E64924">
        <w:rPr>
          <w:rFonts w:hAnsi="宋体" w:hint="eastAsia"/>
          <w:kern w:val="0"/>
          <w:szCs w:val="21"/>
        </w:rPr>
        <w:t>大气环境敏感程度分级</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47"/>
        <w:gridCol w:w="8238"/>
      </w:tblGrid>
      <w:tr w:rsidR="00AC3CD5" w:rsidRPr="00E64924" w:rsidTr="00AC3CD5">
        <w:tc>
          <w:tcPr>
            <w:tcW w:w="1047"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kern w:val="0"/>
                <w:szCs w:val="21"/>
              </w:rPr>
            </w:pPr>
            <w:r w:rsidRPr="00E64924">
              <w:rPr>
                <w:rFonts w:hAnsi="宋体" w:hint="eastAsia"/>
                <w:kern w:val="0"/>
                <w:szCs w:val="21"/>
              </w:rPr>
              <w:t>类别</w:t>
            </w:r>
          </w:p>
        </w:tc>
        <w:tc>
          <w:tcPr>
            <w:tcW w:w="8238"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kern w:val="0"/>
                <w:szCs w:val="21"/>
              </w:rPr>
            </w:pPr>
            <w:r w:rsidRPr="00E64924">
              <w:rPr>
                <w:rFonts w:hAnsi="宋体" w:hint="eastAsia"/>
                <w:kern w:val="0"/>
                <w:szCs w:val="21"/>
              </w:rPr>
              <w:t>划分依据</w:t>
            </w:r>
          </w:p>
        </w:tc>
      </w:tr>
      <w:tr w:rsidR="00AC3CD5" w:rsidRPr="00E64924" w:rsidTr="00AC3CD5">
        <w:tc>
          <w:tcPr>
            <w:tcW w:w="1047"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kern w:val="0"/>
                <w:szCs w:val="21"/>
              </w:rPr>
            </w:pPr>
            <w:r w:rsidRPr="00E64924">
              <w:rPr>
                <w:kern w:val="0"/>
                <w:szCs w:val="21"/>
              </w:rPr>
              <w:t>E1</w:t>
            </w:r>
          </w:p>
        </w:tc>
        <w:tc>
          <w:tcPr>
            <w:tcW w:w="8238"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kern w:val="0"/>
                <w:szCs w:val="21"/>
              </w:rPr>
            </w:pPr>
            <w:r w:rsidRPr="00E64924">
              <w:rPr>
                <w:rFonts w:hAnsi="宋体" w:hint="eastAsia"/>
                <w:kern w:val="0"/>
                <w:szCs w:val="21"/>
              </w:rPr>
              <w:t>企业周边</w:t>
            </w:r>
            <w:r w:rsidRPr="00E64924">
              <w:rPr>
                <w:kern w:val="0"/>
                <w:szCs w:val="21"/>
              </w:rPr>
              <w:t>5</w:t>
            </w:r>
            <w:r w:rsidRPr="00E64924">
              <w:rPr>
                <w:rFonts w:hAnsi="宋体"/>
                <w:kern w:val="0"/>
                <w:szCs w:val="21"/>
              </w:rPr>
              <w:t>km</w:t>
            </w:r>
            <w:r w:rsidRPr="00E64924">
              <w:rPr>
                <w:rFonts w:hAnsi="宋体" w:hint="eastAsia"/>
                <w:kern w:val="0"/>
                <w:szCs w:val="21"/>
              </w:rPr>
              <w:t>范围内居住区、医疗卫生、文化教育、科研、行政办公等人口总数大于</w:t>
            </w:r>
            <w:r w:rsidRPr="00E64924">
              <w:rPr>
                <w:kern w:val="0"/>
                <w:szCs w:val="21"/>
              </w:rPr>
              <w:t>5</w:t>
            </w:r>
            <w:r w:rsidRPr="00E64924">
              <w:rPr>
                <w:rFonts w:hAnsi="宋体" w:hint="eastAsia"/>
                <w:kern w:val="0"/>
                <w:szCs w:val="21"/>
              </w:rPr>
              <w:t>万人，或其他需特殊保护区域；或周边</w:t>
            </w:r>
            <w:r w:rsidRPr="00E64924">
              <w:rPr>
                <w:rFonts w:hAnsi="宋体"/>
                <w:kern w:val="0"/>
                <w:szCs w:val="21"/>
              </w:rPr>
              <w:t>500m</w:t>
            </w:r>
            <w:r w:rsidRPr="00E64924">
              <w:rPr>
                <w:rFonts w:hAnsi="宋体" w:hint="eastAsia"/>
                <w:kern w:val="0"/>
                <w:szCs w:val="21"/>
              </w:rPr>
              <w:t>范围内人口总数大于</w:t>
            </w:r>
            <w:r w:rsidRPr="00E64924">
              <w:rPr>
                <w:rFonts w:hAnsi="宋体"/>
                <w:kern w:val="0"/>
                <w:szCs w:val="21"/>
              </w:rPr>
              <w:t>1000</w:t>
            </w:r>
            <w:r w:rsidRPr="00E64924">
              <w:rPr>
                <w:rFonts w:hAnsi="宋体" w:hint="eastAsia"/>
                <w:kern w:val="0"/>
                <w:szCs w:val="21"/>
              </w:rPr>
              <w:t>人；油气、化学品输送管线管段周边</w:t>
            </w:r>
            <w:r w:rsidRPr="00E64924">
              <w:rPr>
                <w:rFonts w:hAnsi="宋体"/>
                <w:kern w:val="0"/>
                <w:szCs w:val="21"/>
              </w:rPr>
              <w:t>200m</w:t>
            </w:r>
            <w:r w:rsidRPr="00E64924">
              <w:rPr>
                <w:rFonts w:hAnsi="宋体" w:hint="eastAsia"/>
                <w:kern w:val="0"/>
                <w:szCs w:val="21"/>
              </w:rPr>
              <w:t>范围内，每千米管段人口数大于</w:t>
            </w:r>
            <w:r w:rsidRPr="00E64924">
              <w:rPr>
                <w:rFonts w:hAnsi="宋体"/>
                <w:kern w:val="0"/>
                <w:szCs w:val="21"/>
              </w:rPr>
              <w:t>200</w:t>
            </w:r>
            <w:r w:rsidRPr="00E64924">
              <w:rPr>
                <w:rFonts w:hAnsi="宋体" w:hint="eastAsia"/>
                <w:kern w:val="0"/>
                <w:szCs w:val="21"/>
              </w:rPr>
              <w:t>人</w:t>
            </w:r>
          </w:p>
        </w:tc>
      </w:tr>
      <w:tr w:rsidR="00AC3CD5" w:rsidRPr="00E64924" w:rsidTr="00AC3CD5">
        <w:tc>
          <w:tcPr>
            <w:tcW w:w="1047"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kern w:val="0"/>
                <w:szCs w:val="21"/>
              </w:rPr>
            </w:pPr>
            <w:r w:rsidRPr="00E64924">
              <w:rPr>
                <w:kern w:val="0"/>
                <w:szCs w:val="21"/>
              </w:rPr>
              <w:t>E2</w:t>
            </w:r>
          </w:p>
        </w:tc>
        <w:tc>
          <w:tcPr>
            <w:tcW w:w="8238" w:type="dxa"/>
            <w:tcBorders>
              <w:top w:val="single" w:sz="6" w:space="0" w:color="auto"/>
              <w:left w:val="single" w:sz="6" w:space="0" w:color="auto"/>
              <w:bottom w:val="single" w:sz="6" w:space="0" w:color="auto"/>
              <w:right w:val="single" w:sz="6" w:space="0" w:color="auto"/>
            </w:tcBorders>
            <w:hideMark/>
          </w:tcPr>
          <w:p w:rsidR="00AC3CD5" w:rsidRPr="00E64924" w:rsidRDefault="00AC3CD5">
            <w:pPr>
              <w:spacing w:line="320" w:lineRule="exact"/>
              <w:jc w:val="center"/>
              <w:rPr>
                <w:rFonts w:eastAsia="宋体" w:cs="Times New Roman"/>
                <w:kern w:val="0"/>
                <w:szCs w:val="21"/>
              </w:rPr>
            </w:pPr>
            <w:r w:rsidRPr="00E64924">
              <w:rPr>
                <w:rFonts w:hAnsi="宋体" w:hint="eastAsia"/>
                <w:kern w:val="0"/>
                <w:szCs w:val="21"/>
              </w:rPr>
              <w:t>周边</w:t>
            </w:r>
            <w:r w:rsidRPr="00E64924">
              <w:rPr>
                <w:kern w:val="0"/>
                <w:szCs w:val="21"/>
              </w:rPr>
              <w:t>5</w:t>
            </w:r>
            <w:r w:rsidRPr="00E64924">
              <w:rPr>
                <w:rFonts w:hAnsi="宋体" w:hint="eastAsia"/>
                <w:kern w:val="0"/>
                <w:szCs w:val="21"/>
              </w:rPr>
              <w:t>公里范围内居住区、医疗卫生、文化教育、科研、行政办公等人口总数大于</w:t>
            </w:r>
            <w:r w:rsidRPr="00E64924">
              <w:rPr>
                <w:kern w:val="0"/>
                <w:szCs w:val="21"/>
              </w:rPr>
              <w:t>1</w:t>
            </w:r>
            <w:r w:rsidRPr="00E64924">
              <w:rPr>
                <w:rFonts w:hAnsi="宋体" w:hint="eastAsia"/>
                <w:kern w:val="0"/>
                <w:szCs w:val="21"/>
              </w:rPr>
              <w:t>万人，小于</w:t>
            </w:r>
            <w:r w:rsidRPr="00E64924">
              <w:rPr>
                <w:rFonts w:hAnsi="宋体"/>
                <w:kern w:val="0"/>
                <w:szCs w:val="21"/>
              </w:rPr>
              <w:t>5</w:t>
            </w:r>
            <w:r w:rsidRPr="00E64924">
              <w:rPr>
                <w:rFonts w:hAnsi="宋体" w:hint="eastAsia"/>
                <w:kern w:val="0"/>
                <w:szCs w:val="21"/>
              </w:rPr>
              <w:t>万人以下，或周边</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E64924">
                <w:rPr>
                  <w:kern w:val="0"/>
                  <w:szCs w:val="21"/>
                </w:rPr>
                <w:t>500</w:t>
              </w:r>
              <w:r w:rsidRPr="00E64924">
                <w:rPr>
                  <w:rFonts w:hAnsi="宋体" w:hint="eastAsia"/>
                  <w:kern w:val="0"/>
                  <w:szCs w:val="21"/>
                </w:rPr>
                <w:t>米</w:t>
              </w:r>
            </w:smartTag>
            <w:r w:rsidRPr="00E64924">
              <w:rPr>
                <w:rFonts w:hAnsi="宋体" w:hint="eastAsia"/>
                <w:kern w:val="0"/>
                <w:szCs w:val="21"/>
              </w:rPr>
              <w:t>范围内人口总数大于</w:t>
            </w:r>
            <w:r w:rsidRPr="00E64924">
              <w:rPr>
                <w:rFonts w:hAnsi="宋体"/>
                <w:kern w:val="0"/>
                <w:szCs w:val="21"/>
              </w:rPr>
              <w:t>500</w:t>
            </w:r>
            <w:r w:rsidRPr="00E64924">
              <w:rPr>
                <w:rFonts w:hAnsi="宋体" w:hint="eastAsia"/>
                <w:kern w:val="0"/>
                <w:szCs w:val="21"/>
              </w:rPr>
              <w:t>人，小于</w:t>
            </w:r>
            <w:r w:rsidRPr="00E64924">
              <w:rPr>
                <w:rFonts w:hAnsi="宋体"/>
                <w:kern w:val="0"/>
                <w:szCs w:val="21"/>
              </w:rPr>
              <w:t>1000</w:t>
            </w:r>
            <w:r w:rsidRPr="00E64924">
              <w:rPr>
                <w:rFonts w:hAnsi="宋体" w:hint="eastAsia"/>
                <w:kern w:val="0"/>
                <w:szCs w:val="21"/>
              </w:rPr>
              <w:t>人；油气、化学品输送管线管段周边</w:t>
            </w:r>
            <w:r w:rsidRPr="00E64924">
              <w:rPr>
                <w:rFonts w:hAnsi="宋体"/>
                <w:kern w:val="0"/>
                <w:szCs w:val="21"/>
              </w:rPr>
              <w:t>200m</w:t>
            </w:r>
            <w:r w:rsidRPr="00E64924">
              <w:rPr>
                <w:rFonts w:hAnsi="宋体" w:hint="eastAsia"/>
                <w:kern w:val="0"/>
                <w:szCs w:val="21"/>
              </w:rPr>
              <w:t>范围内，每千米管段人口数大于</w:t>
            </w:r>
            <w:r w:rsidRPr="00E64924">
              <w:rPr>
                <w:rFonts w:hAnsi="宋体"/>
                <w:kern w:val="0"/>
                <w:szCs w:val="21"/>
              </w:rPr>
              <w:t>100</w:t>
            </w:r>
            <w:r w:rsidRPr="00E64924">
              <w:rPr>
                <w:rFonts w:hAnsi="宋体" w:hint="eastAsia"/>
                <w:kern w:val="0"/>
                <w:szCs w:val="21"/>
              </w:rPr>
              <w:t>人，小于</w:t>
            </w:r>
            <w:r w:rsidRPr="00E64924">
              <w:rPr>
                <w:rFonts w:hAnsi="宋体"/>
                <w:kern w:val="0"/>
                <w:szCs w:val="21"/>
              </w:rPr>
              <w:t>200</w:t>
            </w:r>
            <w:r w:rsidRPr="00E64924">
              <w:rPr>
                <w:rFonts w:hAnsi="宋体" w:hint="eastAsia"/>
                <w:kern w:val="0"/>
                <w:szCs w:val="21"/>
              </w:rPr>
              <w:t>人</w:t>
            </w:r>
          </w:p>
        </w:tc>
      </w:tr>
      <w:tr w:rsidR="00AC3CD5" w:rsidRPr="00E64924" w:rsidTr="00AC3CD5">
        <w:tc>
          <w:tcPr>
            <w:tcW w:w="1047"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kern w:val="0"/>
                <w:szCs w:val="21"/>
              </w:rPr>
            </w:pPr>
            <w:r w:rsidRPr="00E64924">
              <w:rPr>
                <w:kern w:val="0"/>
                <w:szCs w:val="21"/>
              </w:rPr>
              <w:t>E3</w:t>
            </w:r>
          </w:p>
        </w:tc>
        <w:tc>
          <w:tcPr>
            <w:tcW w:w="8238"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kern w:val="0"/>
                <w:szCs w:val="21"/>
              </w:rPr>
            </w:pPr>
            <w:r w:rsidRPr="00E64924">
              <w:rPr>
                <w:rFonts w:hAnsi="宋体" w:hint="eastAsia"/>
                <w:kern w:val="0"/>
                <w:szCs w:val="21"/>
              </w:rPr>
              <w:t>企业周边</w:t>
            </w:r>
            <w:r w:rsidRPr="00E64924">
              <w:rPr>
                <w:kern w:val="0"/>
                <w:szCs w:val="21"/>
              </w:rPr>
              <w:t>5</w:t>
            </w:r>
            <w:r w:rsidRPr="00E64924">
              <w:rPr>
                <w:rFonts w:hAnsi="宋体" w:hint="eastAsia"/>
                <w:kern w:val="0"/>
                <w:szCs w:val="21"/>
              </w:rPr>
              <w:t>公里范围内居住区、医疗卫生、文化教育、科研、行政办公等机构人口总数小于</w:t>
            </w:r>
            <w:r w:rsidRPr="00E64924">
              <w:rPr>
                <w:kern w:val="0"/>
                <w:szCs w:val="21"/>
              </w:rPr>
              <w:t>1</w:t>
            </w:r>
            <w:r w:rsidRPr="00E64924">
              <w:rPr>
                <w:rFonts w:hAnsi="宋体" w:hint="eastAsia"/>
                <w:kern w:val="0"/>
                <w:szCs w:val="21"/>
              </w:rPr>
              <w:t>万人，或周边</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E64924">
                <w:rPr>
                  <w:kern w:val="0"/>
                  <w:szCs w:val="21"/>
                </w:rPr>
                <w:t>500</w:t>
              </w:r>
              <w:r w:rsidRPr="00E64924">
                <w:rPr>
                  <w:rFonts w:hAnsi="宋体" w:hint="eastAsia"/>
                  <w:kern w:val="0"/>
                  <w:szCs w:val="21"/>
                </w:rPr>
                <w:t>米</w:t>
              </w:r>
            </w:smartTag>
            <w:r w:rsidRPr="00E64924">
              <w:rPr>
                <w:rFonts w:hAnsi="宋体" w:hint="eastAsia"/>
                <w:kern w:val="0"/>
                <w:szCs w:val="21"/>
              </w:rPr>
              <w:t>范围内人口总数小于</w:t>
            </w:r>
            <w:r w:rsidRPr="00E64924">
              <w:rPr>
                <w:kern w:val="0"/>
                <w:szCs w:val="21"/>
              </w:rPr>
              <w:t>500</w:t>
            </w:r>
            <w:r w:rsidRPr="00E64924">
              <w:rPr>
                <w:rFonts w:hAnsi="宋体" w:hint="eastAsia"/>
                <w:kern w:val="0"/>
                <w:szCs w:val="21"/>
              </w:rPr>
              <w:t>人；油气、化学品输送管线管段周边</w:t>
            </w:r>
            <w:r w:rsidRPr="00E64924">
              <w:rPr>
                <w:rFonts w:hAnsi="宋体"/>
                <w:kern w:val="0"/>
                <w:szCs w:val="21"/>
              </w:rPr>
              <w:t>200m</w:t>
            </w:r>
            <w:r w:rsidRPr="00E64924">
              <w:rPr>
                <w:rFonts w:hAnsi="宋体" w:hint="eastAsia"/>
                <w:kern w:val="0"/>
                <w:szCs w:val="21"/>
              </w:rPr>
              <w:t>范围内，每千米管段人口数小于</w:t>
            </w:r>
            <w:r w:rsidRPr="00E64924">
              <w:rPr>
                <w:rFonts w:hAnsi="宋体"/>
                <w:kern w:val="0"/>
                <w:szCs w:val="21"/>
              </w:rPr>
              <w:t>100</w:t>
            </w:r>
            <w:r w:rsidRPr="00E64924">
              <w:rPr>
                <w:rFonts w:hAnsi="宋体" w:hint="eastAsia"/>
                <w:kern w:val="0"/>
                <w:szCs w:val="21"/>
              </w:rPr>
              <w:t>人</w:t>
            </w:r>
          </w:p>
        </w:tc>
      </w:tr>
    </w:tbl>
    <w:p w:rsidR="00AC3CD5" w:rsidRPr="00E64924" w:rsidRDefault="00AC3CD5" w:rsidP="005F2F98">
      <w:pPr>
        <w:spacing w:line="500" w:lineRule="exact"/>
        <w:rPr>
          <w:rFonts w:ascii="Times New Roman" w:hAnsiTheme="minorEastAsia" w:cs="Times New Roman"/>
          <w:sz w:val="24"/>
          <w:szCs w:val="24"/>
        </w:rPr>
      </w:pPr>
      <w:r w:rsidRPr="00E64924">
        <w:rPr>
          <w:rFonts w:hAnsiTheme="minorEastAsia" w:hint="eastAsia"/>
          <w:sz w:val="24"/>
          <w:szCs w:val="24"/>
        </w:rPr>
        <w:t>（</w:t>
      </w:r>
      <w:r w:rsidRPr="00E64924">
        <w:rPr>
          <w:rFonts w:hAnsiTheme="minorEastAsia"/>
          <w:sz w:val="24"/>
          <w:szCs w:val="24"/>
        </w:rPr>
        <w:t>2</w:t>
      </w:r>
      <w:r w:rsidRPr="00E64924">
        <w:rPr>
          <w:rFonts w:hAnsiTheme="minorEastAsia" w:hint="eastAsia"/>
          <w:sz w:val="24"/>
          <w:szCs w:val="24"/>
        </w:rPr>
        <w:t>）地表水环境</w:t>
      </w:r>
    </w:p>
    <w:p w:rsidR="00AC3CD5" w:rsidRPr="00E64924" w:rsidRDefault="005F2F98" w:rsidP="005F2F98">
      <w:pPr>
        <w:spacing w:line="500" w:lineRule="exact"/>
        <w:rPr>
          <w:rFonts w:hAnsi="Times New Roman"/>
          <w:sz w:val="24"/>
          <w:szCs w:val="24"/>
        </w:rPr>
      </w:pPr>
      <w:r w:rsidRPr="00E64924">
        <w:rPr>
          <w:rFonts w:hint="eastAsia"/>
          <w:sz w:val="24"/>
          <w:szCs w:val="24"/>
        </w:rPr>
        <w:t xml:space="preserve">    </w:t>
      </w:r>
      <w:r w:rsidR="00AC3CD5" w:rsidRPr="00E64924">
        <w:rPr>
          <w:rFonts w:hint="eastAsia"/>
          <w:sz w:val="24"/>
          <w:szCs w:val="24"/>
        </w:rPr>
        <w:t>根据《建设项目环境风险评价技术导则》（</w:t>
      </w:r>
      <w:r w:rsidR="00AC3CD5" w:rsidRPr="00E64924">
        <w:rPr>
          <w:sz w:val="24"/>
          <w:szCs w:val="24"/>
        </w:rPr>
        <w:t>HJ 169-2018</w:t>
      </w:r>
      <w:r w:rsidR="00AC3CD5" w:rsidRPr="00E64924">
        <w:rPr>
          <w:rFonts w:hint="eastAsia"/>
          <w:sz w:val="24"/>
          <w:szCs w:val="24"/>
        </w:rPr>
        <w:t>）附录</w:t>
      </w:r>
      <w:r w:rsidR="00AC3CD5" w:rsidRPr="00E64924">
        <w:rPr>
          <w:sz w:val="24"/>
          <w:szCs w:val="24"/>
        </w:rPr>
        <w:t>D</w:t>
      </w:r>
      <w:r w:rsidR="00AC3CD5" w:rsidRPr="00E64924">
        <w:rPr>
          <w:rFonts w:hint="eastAsia"/>
          <w:sz w:val="24"/>
          <w:szCs w:val="24"/>
        </w:rPr>
        <w:t>，地表水功能敏感性为低敏感（</w:t>
      </w:r>
      <w:r w:rsidR="00AC3CD5" w:rsidRPr="00E64924">
        <w:rPr>
          <w:sz w:val="24"/>
          <w:szCs w:val="24"/>
        </w:rPr>
        <w:t>F3</w:t>
      </w:r>
      <w:r w:rsidR="00AC3CD5" w:rsidRPr="00E64924">
        <w:rPr>
          <w:rFonts w:hint="eastAsia"/>
          <w:sz w:val="24"/>
          <w:szCs w:val="24"/>
        </w:rPr>
        <w:t>），环境敏感目标分级为</w:t>
      </w:r>
      <w:r w:rsidR="00AC3CD5" w:rsidRPr="00E64924">
        <w:rPr>
          <w:sz w:val="24"/>
          <w:szCs w:val="24"/>
        </w:rPr>
        <w:t>S3</w:t>
      </w:r>
      <w:r w:rsidR="00AC3CD5" w:rsidRPr="00E64924">
        <w:rPr>
          <w:rFonts w:hint="eastAsia"/>
          <w:sz w:val="24"/>
          <w:szCs w:val="24"/>
        </w:rPr>
        <w:t>，具体见表</w:t>
      </w:r>
      <w:r w:rsidR="00AC3CD5" w:rsidRPr="00E64924">
        <w:rPr>
          <w:sz w:val="24"/>
          <w:szCs w:val="24"/>
        </w:rPr>
        <w:t>5.9-6</w:t>
      </w:r>
      <w:r w:rsidR="00AC3CD5" w:rsidRPr="00E64924">
        <w:rPr>
          <w:rFonts w:hint="eastAsia"/>
          <w:sz w:val="24"/>
          <w:szCs w:val="24"/>
        </w:rPr>
        <w:t>、</w:t>
      </w:r>
      <w:r w:rsidR="00AC3CD5" w:rsidRPr="00E64924">
        <w:rPr>
          <w:sz w:val="24"/>
          <w:szCs w:val="24"/>
        </w:rPr>
        <w:t>5.9-7</w:t>
      </w:r>
      <w:r w:rsidR="00AC3CD5" w:rsidRPr="00E64924">
        <w:rPr>
          <w:rFonts w:hint="eastAsia"/>
          <w:sz w:val="24"/>
          <w:szCs w:val="24"/>
        </w:rPr>
        <w:t>、</w:t>
      </w:r>
      <w:r w:rsidR="00AC3CD5" w:rsidRPr="00E64924">
        <w:rPr>
          <w:sz w:val="24"/>
          <w:szCs w:val="24"/>
        </w:rPr>
        <w:t>5.9-8</w:t>
      </w:r>
      <w:r w:rsidR="00AC3CD5" w:rsidRPr="00E64924">
        <w:rPr>
          <w:rFonts w:hint="eastAsia"/>
          <w:sz w:val="24"/>
          <w:szCs w:val="24"/>
        </w:rPr>
        <w:t>，本项目地表水环境敏感程度为</w:t>
      </w:r>
      <w:r w:rsidR="00AC3CD5" w:rsidRPr="00E64924">
        <w:rPr>
          <w:sz w:val="24"/>
          <w:szCs w:val="24"/>
        </w:rPr>
        <w:t>E3</w:t>
      </w:r>
      <w:r w:rsidR="00AC3CD5" w:rsidRPr="00E64924">
        <w:rPr>
          <w:rFonts w:hint="eastAsia"/>
          <w:sz w:val="24"/>
          <w:szCs w:val="24"/>
        </w:rPr>
        <w:t>。</w:t>
      </w:r>
    </w:p>
    <w:p w:rsidR="00AC3CD5" w:rsidRPr="00E64924" w:rsidRDefault="00AC3CD5" w:rsidP="00AC3CD5">
      <w:pPr>
        <w:jc w:val="center"/>
        <w:rPr>
          <w:rFonts w:hAnsiTheme="minorEastAsia"/>
          <w:szCs w:val="21"/>
        </w:rPr>
      </w:pPr>
      <w:r w:rsidRPr="00E64924">
        <w:rPr>
          <w:rFonts w:hint="eastAsia"/>
          <w:szCs w:val="21"/>
        </w:rPr>
        <w:t>表</w:t>
      </w:r>
      <w:r w:rsidRPr="00E64924">
        <w:rPr>
          <w:szCs w:val="21"/>
        </w:rPr>
        <w:t xml:space="preserve">5.9-6  </w:t>
      </w:r>
      <w:r w:rsidRPr="00E64924">
        <w:rPr>
          <w:rFonts w:hint="eastAsia"/>
          <w:szCs w:val="21"/>
        </w:rPr>
        <w:t>地表水功能敏感性分区</w:t>
      </w:r>
    </w:p>
    <w:tbl>
      <w:tblPr>
        <w:tblW w:w="0" w:type="auto"/>
        <w:tblLook w:val="04A0"/>
      </w:tblPr>
      <w:tblGrid>
        <w:gridCol w:w="1668"/>
        <w:gridCol w:w="7618"/>
      </w:tblGrid>
      <w:tr w:rsidR="00AC3CD5" w:rsidRPr="00E64924" w:rsidTr="00AC3CD5">
        <w:tc>
          <w:tcPr>
            <w:tcW w:w="16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eastAsia="宋体" w:hAnsiTheme="minorEastAsia" w:cs="Times New Roman"/>
                <w:kern w:val="0"/>
                <w:szCs w:val="21"/>
              </w:rPr>
            </w:pPr>
            <w:r w:rsidRPr="00E64924">
              <w:rPr>
                <w:rFonts w:hAnsiTheme="minorEastAsia" w:hint="eastAsia"/>
                <w:kern w:val="0"/>
                <w:szCs w:val="21"/>
              </w:rPr>
              <w:t>敏感性</w:t>
            </w:r>
          </w:p>
        </w:tc>
        <w:tc>
          <w:tcPr>
            <w:tcW w:w="76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eastAsia="宋体" w:hAnsiTheme="minorEastAsia" w:cs="Times New Roman"/>
                <w:kern w:val="0"/>
                <w:szCs w:val="21"/>
              </w:rPr>
            </w:pPr>
            <w:r w:rsidRPr="00E64924">
              <w:rPr>
                <w:rFonts w:hAnsiTheme="minorEastAsia" w:hint="eastAsia"/>
                <w:kern w:val="0"/>
                <w:szCs w:val="21"/>
              </w:rPr>
              <w:t>地表水环境敏感特性</w:t>
            </w:r>
          </w:p>
        </w:tc>
      </w:tr>
      <w:tr w:rsidR="00AC3CD5" w:rsidRPr="00E64924" w:rsidTr="00AC3CD5">
        <w:tc>
          <w:tcPr>
            <w:tcW w:w="16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eastAsia="宋体" w:hAnsiTheme="minorEastAsia" w:cs="Times New Roman"/>
                <w:kern w:val="0"/>
                <w:szCs w:val="21"/>
              </w:rPr>
            </w:pPr>
            <w:r w:rsidRPr="00E64924">
              <w:rPr>
                <w:rFonts w:hAnsiTheme="minorEastAsia" w:hint="eastAsia"/>
                <w:kern w:val="0"/>
                <w:szCs w:val="21"/>
              </w:rPr>
              <w:t>敏感</w:t>
            </w:r>
            <w:r w:rsidRPr="00E64924">
              <w:rPr>
                <w:rFonts w:hAnsiTheme="minorEastAsia"/>
                <w:kern w:val="0"/>
                <w:szCs w:val="21"/>
              </w:rPr>
              <w:t>F1</w:t>
            </w:r>
          </w:p>
        </w:tc>
        <w:tc>
          <w:tcPr>
            <w:tcW w:w="76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20" w:lineRule="exact"/>
              <w:ind w:firstLine="420"/>
              <w:jc w:val="left"/>
              <w:rPr>
                <w:rFonts w:hAnsiTheme="minorEastAsia"/>
                <w:kern w:val="0"/>
                <w:szCs w:val="21"/>
              </w:rPr>
            </w:pPr>
            <w:r w:rsidRPr="00E64924">
              <w:rPr>
                <w:rFonts w:hAnsiTheme="minorEastAsia" w:hint="eastAsia"/>
                <w:kern w:val="0"/>
                <w:szCs w:val="21"/>
              </w:rPr>
              <w:t>排放点进入地表水水域环境功能为Ⅱ类及以上，或海水水质分类第一类；</w:t>
            </w:r>
          </w:p>
          <w:p w:rsidR="00AC3CD5" w:rsidRPr="00E64924" w:rsidRDefault="00AC3CD5" w:rsidP="00AC3CD5">
            <w:pPr>
              <w:spacing w:line="320" w:lineRule="exact"/>
              <w:ind w:firstLine="420"/>
              <w:jc w:val="left"/>
              <w:rPr>
                <w:rFonts w:eastAsia="宋体" w:hAnsiTheme="minorEastAsia" w:cs="Times New Roman"/>
                <w:kern w:val="0"/>
                <w:szCs w:val="21"/>
              </w:rPr>
            </w:pPr>
            <w:r w:rsidRPr="00E64924">
              <w:rPr>
                <w:rFonts w:hAnsiTheme="minorEastAsia" w:hint="eastAsia"/>
                <w:kern w:val="0"/>
                <w:szCs w:val="21"/>
              </w:rPr>
              <w:t>或以发生事故时，危险物质泄漏到水体的排放点算起，排放进入受纳河流最大流速时，</w:t>
            </w:r>
            <w:r w:rsidRPr="00E64924">
              <w:rPr>
                <w:rFonts w:hAnsiTheme="minorEastAsia"/>
                <w:kern w:val="0"/>
                <w:szCs w:val="21"/>
              </w:rPr>
              <w:t>24h</w:t>
            </w:r>
            <w:r w:rsidRPr="00E64924">
              <w:rPr>
                <w:rFonts w:hAnsiTheme="minorEastAsia" w:hint="eastAsia"/>
                <w:kern w:val="0"/>
                <w:szCs w:val="21"/>
              </w:rPr>
              <w:t>流经范围内涉跨国界的</w:t>
            </w:r>
          </w:p>
        </w:tc>
      </w:tr>
      <w:tr w:rsidR="00AC3CD5" w:rsidRPr="00E64924" w:rsidTr="00AC3CD5">
        <w:tc>
          <w:tcPr>
            <w:tcW w:w="16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eastAsia="宋体" w:cs="Times New Roman"/>
                <w:kern w:val="0"/>
                <w:sz w:val="24"/>
                <w:szCs w:val="24"/>
              </w:rPr>
            </w:pPr>
            <w:r w:rsidRPr="00E64924">
              <w:rPr>
                <w:rFonts w:hAnsiTheme="minorEastAsia" w:hint="eastAsia"/>
                <w:kern w:val="0"/>
                <w:szCs w:val="21"/>
              </w:rPr>
              <w:t>较敏感</w:t>
            </w:r>
            <w:r w:rsidRPr="00E64924">
              <w:rPr>
                <w:rFonts w:hAnsiTheme="minorEastAsia"/>
                <w:kern w:val="0"/>
                <w:szCs w:val="21"/>
              </w:rPr>
              <w:t>F2</w:t>
            </w:r>
          </w:p>
        </w:tc>
        <w:tc>
          <w:tcPr>
            <w:tcW w:w="76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20" w:lineRule="exact"/>
              <w:ind w:firstLine="420"/>
              <w:jc w:val="left"/>
              <w:rPr>
                <w:rFonts w:hAnsiTheme="minorEastAsia"/>
                <w:kern w:val="0"/>
                <w:szCs w:val="21"/>
              </w:rPr>
            </w:pPr>
            <w:r w:rsidRPr="00E64924">
              <w:rPr>
                <w:rFonts w:hAnsiTheme="minorEastAsia" w:hint="eastAsia"/>
                <w:kern w:val="0"/>
                <w:szCs w:val="21"/>
              </w:rPr>
              <w:t>排放点进入地表水水域环境功能为Ⅲ类，或海水水质分类第二类；</w:t>
            </w:r>
          </w:p>
          <w:p w:rsidR="00AC3CD5" w:rsidRPr="00E64924" w:rsidRDefault="00AC3CD5" w:rsidP="00AC3CD5">
            <w:pPr>
              <w:spacing w:line="320" w:lineRule="exact"/>
              <w:ind w:firstLine="420"/>
              <w:jc w:val="left"/>
              <w:rPr>
                <w:rFonts w:eastAsia="宋体" w:hAnsiTheme="minorEastAsia" w:cs="Times New Roman"/>
                <w:kern w:val="0"/>
                <w:szCs w:val="21"/>
              </w:rPr>
            </w:pPr>
            <w:r w:rsidRPr="00E64924">
              <w:rPr>
                <w:rFonts w:hAnsiTheme="minorEastAsia" w:hint="eastAsia"/>
                <w:kern w:val="0"/>
                <w:szCs w:val="21"/>
              </w:rPr>
              <w:t>或以发生事故时，危险物质泄漏到水体的排放点算起，排放进入受纳河流最大流速时，</w:t>
            </w:r>
            <w:r w:rsidRPr="00E64924">
              <w:rPr>
                <w:rFonts w:hAnsiTheme="minorEastAsia"/>
                <w:kern w:val="0"/>
                <w:szCs w:val="21"/>
              </w:rPr>
              <w:t>24h</w:t>
            </w:r>
            <w:r w:rsidRPr="00E64924">
              <w:rPr>
                <w:rFonts w:hAnsiTheme="minorEastAsia" w:hint="eastAsia"/>
                <w:kern w:val="0"/>
                <w:szCs w:val="21"/>
              </w:rPr>
              <w:t>流经范围内涉跨国界的</w:t>
            </w:r>
          </w:p>
        </w:tc>
      </w:tr>
      <w:tr w:rsidR="00AC3CD5" w:rsidRPr="00E64924" w:rsidTr="00AC3CD5">
        <w:tc>
          <w:tcPr>
            <w:tcW w:w="16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eastAsia="宋体" w:cs="Times New Roman"/>
                <w:kern w:val="0"/>
                <w:sz w:val="24"/>
                <w:szCs w:val="24"/>
              </w:rPr>
            </w:pPr>
            <w:r w:rsidRPr="00E64924">
              <w:rPr>
                <w:rFonts w:hAnsiTheme="minorEastAsia" w:hint="eastAsia"/>
                <w:kern w:val="0"/>
                <w:szCs w:val="21"/>
              </w:rPr>
              <w:t>低敏感</w:t>
            </w:r>
            <w:r w:rsidRPr="00E64924">
              <w:rPr>
                <w:rFonts w:hAnsiTheme="minorEastAsia"/>
                <w:kern w:val="0"/>
                <w:szCs w:val="21"/>
              </w:rPr>
              <w:t>F3</w:t>
            </w:r>
          </w:p>
        </w:tc>
        <w:tc>
          <w:tcPr>
            <w:tcW w:w="76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20" w:lineRule="exact"/>
              <w:ind w:firstLine="420"/>
              <w:jc w:val="center"/>
              <w:rPr>
                <w:rFonts w:eastAsia="宋体" w:hAnsiTheme="minorEastAsia" w:cs="Times New Roman"/>
                <w:kern w:val="0"/>
                <w:szCs w:val="21"/>
              </w:rPr>
            </w:pPr>
            <w:r w:rsidRPr="00E64924">
              <w:rPr>
                <w:rFonts w:hAnsiTheme="minorEastAsia" w:hint="eastAsia"/>
                <w:kern w:val="0"/>
                <w:szCs w:val="21"/>
              </w:rPr>
              <w:t>上述地区之外的其他地区</w:t>
            </w:r>
          </w:p>
        </w:tc>
      </w:tr>
    </w:tbl>
    <w:p w:rsidR="00AC3CD5" w:rsidRPr="00E64924" w:rsidRDefault="005F2F98" w:rsidP="005F2F98">
      <w:pPr>
        <w:spacing w:line="500" w:lineRule="exact"/>
        <w:rPr>
          <w:sz w:val="24"/>
          <w:szCs w:val="24"/>
        </w:rPr>
      </w:pPr>
      <w:r w:rsidRPr="00E64924">
        <w:rPr>
          <w:rFonts w:hint="eastAsia"/>
          <w:sz w:val="24"/>
          <w:szCs w:val="24"/>
        </w:rPr>
        <w:t xml:space="preserve">    </w:t>
      </w:r>
      <w:r w:rsidR="00AC3CD5" w:rsidRPr="00E64924">
        <w:rPr>
          <w:rFonts w:hint="eastAsia"/>
          <w:sz w:val="24"/>
          <w:szCs w:val="24"/>
        </w:rPr>
        <w:t>本项目东距滹沱河约</w:t>
      </w:r>
      <w:r w:rsidR="00AC3CD5" w:rsidRPr="00E64924">
        <w:rPr>
          <w:sz w:val="24"/>
          <w:szCs w:val="24"/>
        </w:rPr>
        <w:t>10km</w:t>
      </w:r>
      <w:r w:rsidR="00AC3CD5" w:rsidRPr="00E64924">
        <w:rPr>
          <w:rFonts w:hint="eastAsia"/>
          <w:sz w:val="24"/>
          <w:szCs w:val="24"/>
        </w:rPr>
        <w:t>，南距阳武河约</w:t>
      </w:r>
      <w:r w:rsidR="00AC3CD5" w:rsidRPr="00E64924">
        <w:rPr>
          <w:sz w:val="24"/>
          <w:szCs w:val="24"/>
        </w:rPr>
        <w:t>14 km</w:t>
      </w:r>
      <w:r w:rsidR="00AC3CD5" w:rsidRPr="00E64924">
        <w:rPr>
          <w:rFonts w:hint="eastAsia"/>
          <w:sz w:val="24"/>
          <w:szCs w:val="24"/>
        </w:rPr>
        <w:t>，地表水环境功能为Ⅳ类，地表水环境敏感特性为低敏感</w:t>
      </w:r>
      <w:r w:rsidR="00AC3CD5" w:rsidRPr="00E64924">
        <w:rPr>
          <w:sz w:val="24"/>
          <w:szCs w:val="24"/>
        </w:rPr>
        <w:t>F3</w:t>
      </w:r>
      <w:r w:rsidR="00AC3CD5" w:rsidRPr="00E64924">
        <w:rPr>
          <w:rFonts w:hint="eastAsia"/>
          <w:sz w:val="24"/>
          <w:szCs w:val="24"/>
        </w:rPr>
        <w:t>。</w:t>
      </w:r>
    </w:p>
    <w:p w:rsidR="00AC3CD5" w:rsidRPr="00E64924" w:rsidRDefault="00AC3CD5" w:rsidP="00AC3CD5">
      <w:pPr>
        <w:jc w:val="left"/>
        <w:rPr>
          <w:rFonts w:hAnsiTheme="minorEastAsia"/>
          <w:szCs w:val="21"/>
        </w:rPr>
      </w:pPr>
    </w:p>
    <w:p w:rsidR="00AC3CD5" w:rsidRPr="00E64924" w:rsidRDefault="00AC3CD5" w:rsidP="00AC3CD5">
      <w:pPr>
        <w:jc w:val="center"/>
        <w:rPr>
          <w:rFonts w:hAnsiTheme="minorEastAsia"/>
          <w:szCs w:val="21"/>
        </w:rPr>
      </w:pPr>
      <w:r w:rsidRPr="00E64924">
        <w:rPr>
          <w:rFonts w:hAnsiTheme="minorEastAsia" w:hint="eastAsia"/>
          <w:szCs w:val="21"/>
        </w:rPr>
        <w:t>表</w:t>
      </w:r>
      <w:r w:rsidRPr="00E64924">
        <w:rPr>
          <w:rFonts w:hAnsiTheme="minorEastAsia"/>
          <w:szCs w:val="21"/>
        </w:rPr>
        <w:t xml:space="preserve">5.9-7  </w:t>
      </w:r>
      <w:r w:rsidRPr="00E64924">
        <w:rPr>
          <w:rFonts w:hAnsiTheme="minorEastAsia" w:hint="eastAsia"/>
          <w:szCs w:val="21"/>
        </w:rPr>
        <w:t>环境敏感目标分级</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59"/>
        <w:gridCol w:w="8206"/>
      </w:tblGrid>
      <w:tr w:rsidR="00AC3CD5" w:rsidRPr="00E64924" w:rsidTr="00AC3CD5">
        <w:tc>
          <w:tcPr>
            <w:tcW w:w="9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cs="Times New Roman"/>
                <w:kern w:val="0"/>
                <w:szCs w:val="21"/>
              </w:rPr>
            </w:pPr>
            <w:r w:rsidRPr="00E64924">
              <w:rPr>
                <w:rFonts w:hint="eastAsia"/>
                <w:kern w:val="0"/>
                <w:szCs w:val="21"/>
              </w:rPr>
              <w:t>分级</w:t>
            </w:r>
          </w:p>
        </w:tc>
        <w:tc>
          <w:tcPr>
            <w:tcW w:w="82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cs="Times New Roman"/>
                <w:kern w:val="0"/>
                <w:szCs w:val="21"/>
              </w:rPr>
            </w:pPr>
            <w:r w:rsidRPr="00E64924">
              <w:rPr>
                <w:rFonts w:hint="eastAsia"/>
                <w:kern w:val="0"/>
                <w:szCs w:val="21"/>
              </w:rPr>
              <w:t>环境敏感目标</w:t>
            </w:r>
          </w:p>
        </w:tc>
      </w:tr>
      <w:tr w:rsidR="00AC3CD5" w:rsidRPr="00E64924" w:rsidTr="00AC3CD5">
        <w:tc>
          <w:tcPr>
            <w:tcW w:w="9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center"/>
              <w:rPr>
                <w:rFonts w:eastAsia="宋体" w:cs="Times New Roman"/>
                <w:kern w:val="0"/>
                <w:szCs w:val="21"/>
              </w:rPr>
            </w:pPr>
            <w:r w:rsidRPr="00E64924">
              <w:rPr>
                <w:kern w:val="0"/>
                <w:szCs w:val="21"/>
              </w:rPr>
              <w:t>S1</w:t>
            </w:r>
          </w:p>
        </w:tc>
        <w:tc>
          <w:tcPr>
            <w:tcW w:w="82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cs="Times New Roman"/>
                <w:kern w:val="0"/>
                <w:szCs w:val="21"/>
              </w:rPr>
            </w:pPr>
            <w:r w:rsidRPr="00E64924">
              <w:rPr>
                <w:rFonts w:hint="eastAsia"/>
                <w:kern w:val="0"/>
                <w:szCs w:val="21"/>
              </w:rPr>
              <w:t>发生事故时，危险物质泄漏到内陆水体的排放点下游（顺水流向）</w:t>
            </w:r>
            <w:r w:rsidRPr="00E64924">
              <w:rPr>
                <w:kern w:val="0"/>
                <w:szCs w:val="21"/>
              </w:rPr>
              <w:t>10km</w:t>
            </w:r>
            <w:r w:rsidRPr="00E64924">
              <w:rPr>
                <w:rFonts w:hint="eastAsia"/>
                <w:kern w:val="0"/>
                <w:szCs w:val="21"/>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AC3CD5" w:rsidRPr="00E64924" w:rsidTr="00AC3CD5">
        <w:tc>
          <w:tcPr>
            <w:tcW w:w="9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center"/>
              <w:rPr>
                <w:rFonts w:eastAsia="宋体" w:cs="Times New Roman"/>
                <w:kern w:val="0"/>
                <w:szCs w:val="21"/>
              </w:rPr>
            </w:pPr>
            <w:r w:rsidRPr="00E64924">
              <w:rPr>
                <w:kern w:val="0"/>
                <w:szCs w:val="21"/>
              </w:rPr>
              <w:t>S2</w:t>
            </w:r>
          </w:p>
        </w:tc>
        <w:tc>
          <w:tcPr>
            <w:tcW w:w="82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cs="Times New Roman"/>
                <w:kern w:val="0"/>
                <w:szCs w:val="21"/>
              </w:rPr>
            </w:pPr>
            <w:r w:rsidRPr="00E64924">
              <w:rPr>
                <w:rFonts w:hint="eastAsia"/>
                <w:kern w:val="0"/>
                <w:szCs w:val="21"/>
              </w:rPr>
              <w:t>发生事故时，危险物质泄漏到内陆水体的排放点下游（顺水流向）</w:t>
            </w:r>
            <w:r w:rsidRPr="00E64924">
              <w:rPr>
                <w:kern w:val="0"/>
                <w:szCs w:val="21"/>
              </w:rPr>
              <w:t>10km</w:t>
            </w:r>
            <w:r w:rsidRPr="00E64924">
              <w:rPr>
                <w:rFonts w:hint="eastAsia"/>
                <w:kern w:val="0"/>
                <w:szCs w:val="21"/>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AC3CD5" w:rsidRPr="00E64924" w:rsidTr="00AC3CD5">
        <w:tc>
          <w:tcPr>
            <w:tcW w:w="9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center"/>
              <w:rPr>
                <w:rFonts w:eastAsia="宋体" w:cs="Times New Roman"/>
                <w:kern w:val="0"/>
                <w:szCs w:val="21"/>
              </w:rPr>
            </w:pPr>
            <w:r w:rsidRPr="00E64924">
              <w:rPr>
                <w:kern w:val="0"/>
                <w:szCs w:val="21"/>
              </w:rPr>
              <w:t>S3</w:t>
            </w:r>
          </w:p>
        </w:tc>
        <w:tc>
          <w:tcPr>
            <w:tcW w:w="82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cs="Times New Roman"/>
                <w:kern w:val="0"/>
                <w:szCs w:val="21"/>
              </w:rPr>
            </w:pPr>
            <w:r w:rsidRPr="00E64924">
              <w:rPr>
                <w:rFonts w:hint="eastAsia"/>
                <w:kern w:val="0"/>
                <w:szCs w:val="21"/>
              </w:rPr>
              <w:t>排放点下游（顺水流向）</w:t>
            </w:r>
            <w:r w:rsidRPr="00E64924">
              <w:rPr>
                <w:kern w:val="0"/>
                <w:szCs w:val="21"/>
              </w:rPr>
              <w:t>10km</w:t>
            </w:r>
            <w:r w:rsidRPr="00E64924">
              <w:rPr>
                <w:rFonts w:hint="eastAsia"/>
                <w:kern w:val="0"/>
                <w:szCs w:val="21"/>
              </w:rPr>
              <w:t>范围、近岸海域一个潮周期水质点可能达到的最大水平距离的两倍范围内无上述类型</w:t>
            </w:r>
            <w:r w:rsidRPr="00E64924">
              <w:rPr>
                <w:kern w:val="0"/>
                <w:szCs w:val="21"/>
              </w:rPr>
              <w:t>1</w:t>
            </w:r>
            <w:r w:rsidRPr="00E64924">
              <w:rPr>
                <w:rFonts w:hint="eastAsia"/>
                <w:kern w:val="0"/>
                <w:szCs w:val="21"/>
              </w:rPr>
              <w:t>和类型</w:t>
            </w:r>
            <w:r w:rsidRPr="00E64924">
              <w:rPr>
                <w:kern w:val="0"/>
                <w:szCs w:val="21"/>
              </w:rPr>
              <w:t>2</w:t>
            </w:r>
            <w:r w:rsidRPr="00E64924">
              <w:rPr>
                <w:rFonts w:hint="eastAsia"/>
                <w:kern w:val="0"/>
                <w:szCs w:val="21"/>
              </w:rPr>
              <w:t>包括的敏感保护目标</w:t>
            </w:r>
          </w:p>
        </w:tc>
      </w:tr>
      <w:tr w:rsidR="00AC3CD5" w:rsidRPr="00E64924" w:rsidTr="00AC3CD5">
        <w:trPr>
          <w:trHeight w:val="559"/>
        </w:trPr>
        <w:tc>
          <w:tcPr>
            <w:tcW w:w="9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center"/>
              <w:rPr>
                <w:rFonts w:eastAsia="宋体" w:cs="Times New Roman"/>
                <w:kern w:val="0"/>
                <w:szCs w:val="21"/>
              </w:rPr>
            </w:pPr>
            <w:r w:rsidRPr="00E64924">
              <w:rPr>
                <w:rFonts w:hint="eastAsia"/>
                <w:kern w:val="0"/>
                <w:szCs w:val="21"/>
              </w:rPr>
              <w:t>本项目</w:t>
            </w:r>
          </w:p>
        </w:tc>
        <w:tc>
          <w:tcPr>
            <w:tcW w:w="820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cs="Times New Roman"/>
                <w:kern w:val="0"/>
                <w:szCs w:val="21"/>
              </w:rPr>
            </w:pPr>
            <w:r w:rsidRPr="00E64924">
              <w:rPr>
                <w:rFonts w:hint="eastAsia"/>
                <w:kern w:val="0"/>
                <w:szCs w:val="21"/>
              </w:rPr>
              <w:t>排放点下游（顺水流向）</w:t>
            </w:r>
            <w:r w:rsidRPr="00E64924">
              <w:rPr>
                <w:kern w:val="0"/>
                <w:szCs w:val="21"/>
              </w:rPr>
              <w:t>10km</w:t>
            </w:r>
            <w:r w:rsidRPr="00E64924">
              <w:rPr>
                <w:rFonts w:hint="eastAsia"/>
                <w:kern w:val="0"/>
                <w:szCs w:val="21"/>
              </w:rPr>
              <w:t>范围内无上述类型</w:t>
            </w:r>
            <w:r w:rsidRPr="00E64924">
              <w:rPr>
                <w:kern w:val="0"/>
                <w:szCs w:val="21"/>
              </w:rPr>
              <w:t>1</w:t>
            </w:r>
            <w:r w:rsidRPr="00E64924">
              <w:rPr>
                <w:rFonts w:hint="eastAsia"/>
                <w:kern w:val="0"/>
                <w:szCs w:val="21"/>
              </w:rPr>
              <w:t>和类型</w:t>
            </w:r>
            <w:r w:rsidRPr="00E64924">
              <w:rPr>
                <w:kern w:val="0"/>
                <w:szCs w:val="21"/>
              </w:rPr>
              <w:t>2</w:t>
            </w:r>
            <w:r w:rsidRPr="00E64924">
              <w:rPr>
                <w:rFonts w:hint="eastAsia"/>
                <w:kern w:val="0"/>
                <w:szCs w:val="21"/>
              </w:rPr>
              <w:t>包括的敏感保护目标，属于</w:t>
            </w:r>
            <w:r w:rsidRPr="00E64924">
              <w:rPr>
                <w:kern w:val="0"/>
                <w:szCs w:val="21"/>
              </w:rPr>
              <w:t>S3</w:t>
            </w:r>
          </w:p>
        </w:tc>
      </w:tr>
    </w:tbl>
    <w:p w:rsidR="00AC3CD5" w:rsidRPr="00E64924" w:rsidRDefault="00AC3CD5" w:rsidP="00AC3CD5">
      <w:pPr>
        <w:spacing w:line="460" w:lineRule="exact"/>
        <w:jc w:val="center"/>
        <w:rPr>
          <w:rFonts w:ascii="Times New Roman" w:hAnsi="Times New Roman" w:cs="Times New Roman"/>
          <w:szCs w:val="21"/>
        </w:rPr>
      </w:pPr>
      <w:r w:rsidRPr="00E64924">
        <w:rPr>
          <w:rFonts w:hAnsiTheme="minorEastAsia" w:hint="eastAsia"/>
          <w:szCs w:val="21"/>
        </w:rPr>
        <w:t>表</w:t>
      </w:r>
      <w:r w:rsidRPr="00E64924">
        <w:rPr>
          <w:rFonts w:hAnsiTheme="minorEastAsia"/>
          <w:szCs w:val="21"/>
        </w:rPr>
        <w:t xml:space="preserve">5.9-8  </w:t>
      </w:r>
      <w:r w:rsidRPr="00E64924">
        <w:rPr>
          <w:rFonts w:hint="eastAsia"/>
          <w:szCs w:val="21"/>
        </w:rPr>
        <w:t>地表水环境敏感程度分级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1"/>
        <w:gridCol w:w="2322"/>
        <w:gridCol w:w="2322"/>
      </w:tblGrid>
      <w:tr w:rsidR="00AC3CD5" w:rsidRPr="00E64924" w:rsidTr="00AC3CD5">
        <w:trPr>
          <w:trHeight w:val="369"/>
        </w:trPr>
        <w:tc>
          <w:tcPr>
            <w:tcW w:w="1250"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rFonts w:hint="eastAsia"/>
                <w:sz w:val="21"/>
                <w:szCs w:val="21"/>
              </w:rPr>
              <w:t>环境敏感目标</w:t>
            </w:r>
          </w:p>
        </w:tc>
        <w:tc>
          <w:tcPr>
            <w:tcW w:w="3750" w:type="pct"/>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rFonts w:hint="eastAsia"/>
                <w:sz w:val="21"/>
                <w:szCs w:val="21"/>
              </w:rPr>
              <w:t>地表水功能敏感性</w:t>
            </w:r>
          </w:p>
        </w:tc>
      </w:tr>
      <w:tr w:rsidR="00AC3CD5" w:rsidRPr="00E64924" w:rsidTr="00AC3CD5">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F1</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F2</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F3</w:t>
            </w:r>
          </w:p>
        </w:tc>
      </w:tr>
      <w:tr w:rsidR="00AC3CD5" w:rsidRPr="00E64924" w:rsidTr="00AC3CD5">
        <w:trPr>
          <w:trHeight w:val="369"/>
        </w:trPr>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S1</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E1</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E1</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E2</w:t>
            </w:r>
          </w:p>
        </w:tc>
      </w:tr>
      <w:tr w:rsidR="00AC3CD5" w:rsidRPr="00E64924" w:rsidTr="00AC3CD5">
        <w:trPr>
          <w:trHeight w:val="369"/>
        </w:trPr>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S2</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E1</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E2</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E3</w:t>
            </w:r>
          </w:p>
        </w:tc>
      </w:tr>
      <w:tr w:rsidR="00AC3CD5" w:rsidRPr="00E64924" w:rsidTr="00AC3CD5">
        <w:trPr>
          <w:trHeight w:val="369"/>
        </w:trPr>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S3</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E1</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E2</w:t>
            </w:r>
          </w:p>
        </w:tc>
        <w:tc>
          <w:tcPr>
            <w:tcW w:w="12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AC3CD5" w:rsidRPr="00E64924" w:rsidRDefault="00AC3CD5">
            <w:pPr>
              <w:pStyle w:val="affffa"/>
              <w:adjustRightInd w:val="0"/>
              <w:snapToGrid w:val="0"/>
              <w:spacing w:line="240" w:lineRule="auto"/>
              <w:ind w:firstLineChars="0" w:firstLine="0"/>
              <w:jc w:val="center"/>
              <w:rPr>
                <w:sz w:val="21"/>
                <w:szCs w:val="21"/>
              </w:rPr>
            </w:pPr>
            <w:r w:rsidRPr="00E64924">
              <w:rPr>
                <w:sz w:val="21"/>
                <w:szCs w:val="21"/>
              </w:rPr>
              <w:t>E3</w:t>
            </w:r>
          </w:p>
        </w:tc>
      </w:tr>
    </w:tbl>
    <w:p w:rsidR="00AC3CD5" w:rsidRPr="00E64924" w:rsidRDefault="00AC3CD5" w:rsidP="005F2F98">
      <w:pPr>
        <w:spacing w:line="500" w:lineRule="exact"/>
        <w:rPr>
          <w:sz w:val="24"/>
          <w:szCs w:val="24"/>
        </w:rPr>
      </w:pPr>
      <w:r w:rsidRPr="00E64924">
        <w:rPr>
          <w:rFonts w:hint="eastAsia"/>
          <w:sz w:val="24"/>
          <w:szCs w:val="24"/>
        </w:rPr>
        <w:t>（</w:t>
      </w:r>
      <w:r w:rsidRPr="00E64924">
        <w:rPr>
          <w:sz w:val="24"/>
          <w:szCs w:val="24"/>
        </w:rPr>
        <w:t>3</w:t>
      </w:r>
      <w:r w:rsidRPr="00E64924">
        <w:rPr>
          <w:rFonts w:hint="eastAsia"/>
          <w:sz w:val="24"/>
          <w:szCs w:val="24"/>
        </w:rPr>
        <w:t>）地下水环境</w:t>
      </w:r>
    </w:p>
    <w:p w:rsidR="00AC3CD5" w:rsidRPr="00E64924" w:rsidRDefault="005F2F98" w:rsidP="005F2F98">
      <w:pPr>
        <w:spacing w:line="500" w:lineRule="exact"/>
        <w:rPr>
          <w:sz w:val="24"/>
          <w:szCs w:val="24"/>
        </w:rPr>
      </w:pPr>
      <w:r w:rsidRPr="00E64924">
        <w:rPr>
          <w:rFonts w:hint="eastAsia"/>
          <w:sz w:val="24"/>
          <w:szCs w:val="24"/>
        </w:rPr>
        <w:t xml:space="preserve">    </w:t>
      </w:r>
      <w:r w:rsidR="00AC3CD5" w:rsidRPr="00E64924">
        <w:rPr>
          <w:rFonts w:hint="eastAsia"/>
          <w:sz w:val="24"/>
          <w:szCs w:val="24"/>
        </w:rPr>
        <w:t>根据《建设项目环境风险评价技术导则》（</w:t>
      </w:r>
      <w:r w:rsidR="00AC3CD5" w:rsidRPr="00E64924">
        <w:rPr>
          <w:sz w:val="24"/>
          <w:szCs w:val="24"/>
        </w:rPr>
        <w:t>HJ 169-2018</w:t>
      </w:r>
      <w:r w:rsidR="00AC3CD5" w:rsidRPr="00E64924">
        <w:rPr>
          <w:rFonts w:hint="eastAsia"/>
          <w:sz w:val="24"/>
          <w:szCs w:val="24"/>
        </w:rPr>
        <w:t>）附录</w:t>
      </w:r>
      <w:r w:rsidR="00AC3CD5" w:rsidRPr="00E64924">
        <w:rPr>
          <w:sz w:val="24"/>
          <w:szCs w:val="24"/>
        </w:rPr>
        <w:t>D</w:t>
      </w:r>
      <w:r w:rsidR="00AC3CD5" w:rsidRPr="00E64924">
        <w:rPr>
          <w:rFonts w:hint="eastAsia"/>
          <w:sz w:val="24"/>
          <w:szCs w:val="24"/>
        </w:rPr>
        <w:t>中地下水环境敏感程度分级，具体见表</w:t>
      </w:r>
      <w:r w:rsidR="00AC3CD5" w:rsidRPr="00E64924">
        <w:rPr>
          <w:sz w:val="24"/>
          <w:szCs w:val="24"/>
        </w:rPr>
        <w:t>5.9-9</w:t>
      </w:r>
      <w:r w:rsidR="00AC3CD5" w:rsidRPr="00E64924">
        <w:rPr>
          <w:rFonts w:hint="eastAsia"/>
          <w:sz w:val="24"/>
          <w:szCs w:val="24"/>
        </w:rPr>
        <w:t>、</w:t>
      </w:r>
      <w:r w:rsidR="00AC3CD5" w:rsidRPr="00E64924">
        <w:rPr>
          <w:sz w:val="24"/>
          <w:szCs w:val="24"/>
        </w:rPr>
        <w:t>5.9-10</w:t>
      </w:r>
      <w:r w:rsidR="00AC3CD5" w:rsidRPr="00E64924">
        <w:rPr>
          <w:rFonts w:hint="eastAsia"/>
          <w:sz w:val="24"/>
          <w:szCs w:val="24"/>
        </w:rPr>
        <w:t>、</w:t>
      </w:r>
      <w:r w:rsidR="00AC3CD5" w:rsidRPr="00E64924">
        <w:rPr>
          <w:sz w:val="24"/>
          <w:szCs w:val="24"/>
        </w:rPr>
        <w:t>5.9-11</w:t>
      </w:r>
      <w:r w:rsidR="00AC3CD5" w:rsidRPr="00E64924">
        <w:rPr>
          <w:rFonts w:hint="eastAsia"/>
          <w:sz w:val="24"/>
          <w:szCs w:val="24"/>
        </w:rPr>
        <w:t>，本项目地下水环境敏感程度为</w:t>
      </w:r>
      <w:r w:rsidR="00AC3CD5" w:rsidRPr="00E64924">
        <w:rPr>
          <w:sz w:val="24"/>
          <w:szCs w:val="24"/>
        </w:rPr>
        <w:t>E2</w:t>
      </w:r>
      <w:r w:rsidR="00AC3CD5" w:rsidRPr="00E64924">
        <w:rPr>
          <w:rFonts w:hint="eastAsia"/>
          <w:sz w:val="24"/>
          <w:szCs w:val="24"/>
        </w:rPr>
        <w:t>。</w:t>
      </w:r>
    </w:p>
    <w:p w:rsidR="00AC3CD5" w:rsidRPr="00E64924" w:rsidRDefault="00AC3CD5" w:rsidP="00AC3CD5">
      <w:pPr>
        <w:spacing w:line="460" w:lineRule="exact"/>
        <w:jc w:val="center"/>
        <w:rPr>
          <w:rFonts w:hAnsi="Times New Roman"/>
          <w:szCs w:val="21"/>
        </w:rPr>
      </w:pPr>
      <w:r w:rsidRPr="00E64924">
        <w:rPr>
          <w:rFonts w:hint="eastAsia"/>
          <w:szCs w:val="21"/>
        </w:rPr>
        <w:t>表</w:t>
      </w:r>
      <w:r w:rsidRPr="00E64924">
        <w:rPr>
          <w:szCs w:val="21"/>
        </w:rPr>
        <w:t xml:space="preserve">5.9-9 </w:t>
      </w:r>
      <w:r w:rsidRPr="00E64924">
        <w:rPr>
          <w:rFonts w:hint="eastAsia"/>
          <w:szCs w:val="21"/>
        </w:rPr>
        <w:t>地下水功能敏感性分区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106"/>
        <w:gridCol w:w="8020"/>
      </w:tblGrid>
      <w:tr w:rsidR="00AC3CD5" w:rsidRPr="00E64924" w:rsidTr="00AC3CD5">
        <w:trPr>
          <w:tblHeader/>
        </w:trPr>
        <w:tc>
          <w:tcPr>
            <w:tcW w:w="6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Ansi="仿宋" w:hint="eastAsia"/>
                <w:szCs w:val="21"/>
              </w:rPr>
              <w:t>敏感性</w:t>
            </w:r>
          </w:p>
        </w:tc>
        <w:tc>
          <w:tcPr>
            <w:tcW w:w="439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Ansi="仿宋" w:hint="eastAsia"/>
                <w:szCs w:val="21"/>
              </w:rPr>
              <w:t>地下水环境敏感特征</w:t>
            </w:r>
          </w:p>
        </w:tc>
      </w:tr>
      <w:tr w:rsidR="00AC3CD5" w:rsidRPr="00E64924" w:rsidTr="00AC3CD5">
        <w:tc>
          <w:tcPr>
            <w:tcW w:w="6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int="eastAsia"/>
                <w:szCs w:val="21"/>
              </w:rPr>
              <w:t>敏感</w:t>
            </w:r>
            <w:r w:rsidRPr="00E64924">
              <w:rPr>
                <w:szCs w:val="21"/>
              </w:rPr>
              <w:t>G1</w:t>
            </w:r>
          </w:p>
        </w:tc>
        <w:tc>
          <w:tcPr>
            <w:tcW w:w="439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AC3CD5" w:rsidRPr="00E64924" w:rsidTr="00AC3CD5">
        <w:tc>
          <w:tcPr>
            <w:tcW w:w="6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int="eastAsia"/>
                <w:szCs w:val="21"/>
              </w:rPr>
              <w:t>较敏感</w:t>
            </w:r>
            <w:r w:rsidRPr="00E64924">
              <w:rPr>
                <w:szCs w:val="21"/>
              </w:rPr>
              <w:t>G2</w:t>
            </w:r>
          </w:p>
        </w:tc>
        <w:tc>
          <w:tcPr>
            <w:tcW w:w="439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sidRPr="00E64924">
              <w:rPr>
                <w:rFonts w:ascii="TimesNewRomanPSMT" w:eastAsia="TimesNewRomanPSMT" w:hAnsi="TimesNewRomanPSMT" w:cs="宋体"/>
                <w:kern w:val="0"/>
                <w:szCs w:val="21"/>
                <w:vertAlign w:val="superscript"/>
              </w:rPr>
              <w:t>a</w:t>
            </w:r>
          </w:p>
        </w:tc>
      </w:tr>
      <w:tr w:rsidR="00AC3CD5" w:rsidRPr="00E64924" w:rsidTr="00AC3CD5">
        <w:tc>
          <w:tcPr>
            <w:tcW w:w="6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jc w:val="center"/>
              <w:rPr>
                <w:rFonts w:eastAsia="宋体" w:cs="Times New Roman"/>
                <w:szCs w:val="21"/>
              </w:rPr>
            </w:pPr>
            <w:r w:rsidRPr="00E64924">
              <w:rPr>
                <w:rFonts w:hint="eastAsia"/>
                <w:szCs w:val="21"/>
              </w:rPr>
              <w:t>不敏感</w:t>
            </w:r>
            <w:r w:rsidRPr="00E64924">
              <w:rPr>
                <w:szCs w:val="21"/>
              </w:rPr>
              <w:t>G3</w:t>
            </w:r>
          </w:p>
        </w:tc>
        <w:tc>
          <w:tcPr>
            <w:tcW w:w="439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上述地区之外的其他地区</w:t>
            </w:r>
          </w:p>
        </w:tc>
      </w:tr>
      <w:tr w:rsidR="00AC3CD5" w:rsidRPr="00E64924" w:rsidTr="00AC3CD5">
        <w:tc>
          <w:tcPr>
            <w:tcW w:w="60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exact"/>
              <w:ind w:leftChars="-59" w:left="17" w:hangingChars="67" w:hanging="141"/>
              <w:jc w:val="center"/>
              <w:rPr>
                <w:rFonts w:eastAsia="宋体" w:cs="Times New Roman"/>
                <w:szCs w:val="21"/>
              </w:rPr>
            </w:pPr>
            <w:r w:rsidRPr="00E64924">
              <w:rPr>
                <w:rFonts w:hint="eastAsia"/>
                <w:szCs w:val="21"/>
              </w:rPr>
              <w:t>本项目</w:t>
            </w:r>
          </w:p>
        </w:tc>
        <w:tc>
          <w:tcPr>
            <w:tcW w:w="4394" w:type="pct"/>
            <w:tcBorders>
              <w:top w:val="single" w:sz="4" w:space="0" w:color="auto"/>
              <w:left w:val="single" w:sz="4" w:space="0" w:color="auto"/>
              <w:bottom w:val="single" w:sz="4" w:space="0" w:color="auto"/>
              <w:right w:val="single" w:sz="4" w:space="0" w:color="auto"/>
            </w:tcBorders>
            <w:hideMark/>
          </w:tcPr>
          <w:p w:rsidR="00AC3CD5" w:rsidRPr="00E64924" w:rsidRDefault="00AC3CD5">
            <w:pPr>
              <w:spacing w:line="360" w:lineRule="exact"/>
              <w:rPr>
                <w:rFonts w:eastAsia="宋体" w:cs="Times New Roman"/>
                <w:szCs w:val="21"/>
              </w:rPr>
            </w:pPr>
            <w:r w:rsidRPr="00E64924">
              <w:rPr>
                <w:rFonts w:hint="eastAsia"/>
                <w:szCs w:val="21"/>
              </w:rPr>
              <w:t>项目周边有分散式居民饮用水井，属于较敏感</w:t>
            </w:r>
            <w:r w:rsidRPr="00E64924">
              <w:rPr>
                <w:szCs w:val="21"/>
              </w:rPr>
              <w:t>G2</w:t>
            </w:r>
          </w:p>
        </w:tc>
      </w:tr>
      <w:tr w:rsidR="00AC3CD5" w:rsidRPr="00E64924" w:rsidTr="00AC3CD5">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360" w:lineRule="exact"/>
              <w:rPr>
                <w:rFonts w:eastAsia="宋体" w:cs="Times New Roman"/>
                <w:szCs w:val="21"/>
              </w:rPr>
            </w:pPr>
            <w:r w:rsidRPr="00E64924">
              <w:rPr>
                <w:rFonts w:ascii="TimesNewRomanPSMT" w:eastAsia="TimesNewRomanPSMT" w:hAnsi="TimesNewRomanPSMT" w:cs="宋体"/>
                <w:kern w:val="0"/>
                <w:szCs w:val="21"/>
                <w:vertAlign w:val="superscript"/>
              </w:rPr>
              <w:t>a</w:t>
            </w:r>
            <w:r w:rsidRPr="00E64924">
              <w:rPr>
                <w:rFonts w:ascii="宋体" w:hAnsi="宋体" w:cs="宋体" w:hint="eastAsia"/>
                <w:kern w:val="0"/>
                <w:szCs w:val="21"/>
              </w:rPr>
              <w:t>“环境敏感区”是指《建设项目环境影响评价分类管理名录》中所界定的涉及地下水的环境敏感区</w:t>
            </w:r>
          </w:p>
        </w:tc>
      </w:tr>
    </w:tbl>
    <w:p w:rsidR="00AC3CD5" w:rsidRPr="00E64924" w:rsidRDefault="00AC3CD5" w:rsidP="00AC3CD5">
      <w:pPr>
        <w:spacing w:line="460" w:lineRule="exact"/>
        <w:jc w:val="center"/>
        <w:rPr>
          <w:rFonts w:ascii="Times New Roman" w:hAnsi="Times New Roman" w:cs="Times New Roman"/>
          <w:szCs w:val="21"/>
        </w:rPr>
      </w:pPr>
      <w:r w:rsidRPr="00E64924">
        <w:rPr>
          <w:rFonts w:hint="eastAsia"/>
          <w:szCs w:val="21"/>
        </w:rPr>
        <w:t>表</w:t>
      </w:r>
      <w:r w:rsidRPr="00E64924">
        <w:rPr>
          <w:szCs w:val="21"/>
        </w:rPr>
        <w:t xml:space="preserve">5.9-10  </w:t>
      </w:r>
      <w:r w:rsidRPr="00E64924">
        <w:rPr>
          <w:rFonts w:hint="eastAsia"/>
          <w:szCs w:val="21"/>
        </w:rPr>
        <w:t>包气带防污性能分级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044"/>
      </w:tblGrid>
      <w:tr w:rsidR="00AC3CD5" w:rsidRPr="00E64924" w:rsidTr="00AC3CD5">
        <w:tc>
          <w:tcPr>
            <w:tcW w:w="124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分级</w:t>
            </w:r>
          </w:p>
        </w:tc>
        <w:tc>
          <w:tcPr>
            <w:tcW w:w="80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包气带岩土的渗透性能</w:t>
            </w:r>
          </w:p>
        </w:tc>
      </w:tr>
      <w:tr w:rsidR="00AC3CD5" w:rsidRPr="00E64924" w:rsidTr="00AC3CD5">
        <w:tc>
          <w:tcPr>
            <w:tcW w:w="124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TimesNewRomanPSMT" w:eastAsia="TimesNewRomanPSMT" w:hAnsi="TimesNewRomanPSMT" w:cs="宋体"/>
                <w:kern w:val="0"/>
                <w:szCs w:val="21"/>
              </w:rPr>
              <w:t>D3</w:t>
            </w:r>
          </w:p>
        </w:tc>
        <w:tc>
          <w:tcPr>
            <w:tcW w:w="80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TimesNewRomanPSMT" w:eastAsia="TimesNewRomanPSMT" w:hAnsi="TimesNewRomanPSMT" w:cs="宋体"/>
                <w:kern w:val="0"/>
                <w:szCs w:val="21"/>
              </w:rPr>
              <w:t>Mb</w:t>
            </w:r>
            <w:r w:rsidRPr="00E64924">
              <w:rPr>
                <w:rFonts w:ascii="宋体" w:hAnsi="宋体" w:cs="宋体" w:hint="eastAsia"/>
                <w:kern w:val="0"/>
                <w:szCs w:val="21"/>
              </w:rPr>
              <w:t>≥</w:t>
            </w:r>
            <w:r w:rsidRPr="00E64924">
              <w:rPr>
                <w:rFonts w:ascii="TimesNewRomanPSMT" w:eastAsia="TimesNewRomanPSMT" w:hAnsi="TimesNewRomanPSMT" w:cs="宋体"/>
                <w:kern w:val="0"/>
                <w:szCs w:val="21"/>
              </w:rPr>
              <w:t>1.0m</w:t>
            </w:r>
            <w:r w:rsidRPr="00E64924">
              <w:rPr>
                <w:rFonts w:ascii="宋体" w:hAnsi="宋体" w:cs="宋体" w:hint="eastAsia"/>
                <w:kern w:val="0"/>
                <w:szCs w:val="21"/>
              </w:rPr>
              <w:t>，</w:t>
            </w:r>
            <w:r w:rsidRPr="00E64924">
              <w:rPr>
                <w:rFonts w:ascii="TimesNewRomanPS-ItalicMT" w:hAnsi="TimesNewRomanPS-ItalicMT" w:cs="宋体"/>
                <w:i/>
                <w:iCs/>
                <w:kern w:val="0"/>
                <w:szCs w:val="21"/>
              </w:rPr>
              <w:t>K</w:t>
            </w:r>
            <w:r w:rsidRPr="00E64924">
              <w:rPr>
                <w:rFonts w:ascii="宋体" w:hAnsi="宋体" w:cs="宋体" w:hint="eastAsia"/>
                <w:kern w:val="0"/>
                <w:szCs w:val="21"/>
              </w:rPr>
              <w:t>≤</w:t>
            </w:r>
            <w:r w:rsidRPr="00E64924">
              <w:rPr>
                <w:rFonts w:ascii="TimesNewRomanPSMT" w:eastAsia="TimesNewRomanPSMT" w:hAnsi="TimesNewRomanPSMT" w:cs="宋体"/>
                <w:kern w:val="0"/>
                <w:szCs w:val="21"/>
              </w:rPr>
              <w:t>1.0×10</w:t>
            </w:r>
            <w:r w:rsidRPr="00E64924">
              <w:rPr>
                <w:rFonts w:ascii="TimesNewRomanPSMT" w:eastAsia="TimesNewRomanPSMT" w:hAnsi="TimesNewRomanPSMT" w:cs="宋体"/>
                <w:kern w:val="0"/>
                <w:szCs w:val="21"/>
                <w:vertAlign w:val="superscript"/>
              </w:rPr>
              <w:t>-6</w:t>
            </w:r>
            <w:r w:rsidRPr="00E64924">
              <w:rPr>
                <w:rFonts w:ascii="TimesNewRomanPSMT" w:eastAsia="TimesNewRomanPSMT" w:hAnsi="TimesNewRomanPSMT" w:cs="宋体"/>
                <w:kern w:val="0"/>
                <w:szCs w:val="21"/>
              </w:rPr>
              <w:t>cm/s</w:t>
            </w:r>
            <w:r w:rsidRPr="00E64924">
              <w:rPr>
                <w:rFonts w:ascii="宋体" w:hAnsi="宋体" w:cs="宋体" w:hint="eastAsia"/>
                <w:kern w:val="0"/>
                <w:szCs w:val="21"/>
              </w:rPr>
              <w:t>，且分布连续、稳定</w:t>
            </w:r>
          </w:p>
        </w:tc>
      </w:tr>
      <w:tr w:rsidR="00AC3CD5" w:rsidRPr="00E64924" w:rsidTr="00AC3CD5">
        <w:tc>
          <w:tcPr>
            <w:tcW w:w="124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TimesNewRomanPSMT" w:eastAsia="TimesNewRomanPSMT" w:hAnsi="TimesNewRomanPSMT" w:cs="宋体"/>
                <w:kern w:val="0"/>
                <w:szCs w:val="21"/>
              </w:rPr>
              <w:t>D2</w:t>
            </w:r>
          </w:p>
        </w:tc>
        <w:tc>
          <w:tcPr>
            <w:tcW w:w="80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TimesNewRomanPSMT" w:eastAsia="TimesNewRomanPSMT" w:hAnsi="TimesNewRomanPSMT" w:cs="宋体"/>
                <w:kern w:val="0"/>
                <w:szCs w:val="21"/>
              </w:rPr>
              <w:t>0.5m</w:t>
            </w:r>
            <w:r w:rsidRPr="00E64924">
              <w:rPr>
                <w:rFonts w:ascii="宋体" w:hAnsi="宋体" w:cs="宋体" w:hint="eastAsia"/>
                <w:kern w:val="0"/>
                <w:szCs w:val="21"/>
              </w:rPr>
              <w:t>≤</w:t>
            </w:r>
            <w:r w:rsidRPr="00E64924">
              <w:rPr>
                <w:rFonts w:ascii="TimesNewRomanPSMT" w:eastAsia="TimesNewRomanPSMT" w:hAnsi="TimesNewRomanPSMT" w:cs="宋体"/>
                <w:kern w:val="0"/>
                <w:szCs w:val="21"/>
              </w:rPr>
              <w:t>Mb&lt;1.0m</w:t>
            </w:r>
            <w:r w:rsidRPr="00E64924">
              <w:rPr>
                <w:rFonts w:ascii="宋体" w:hAnsi="宋体" w:cs="宋体" w:hint="eastAsia"/>
                <w:kern w:val="0"/>
                <w:szCs w:val="21"/>
              </w:rPr>
              <w:t>，</w:t>
            </w:r>
            <w:r w:rsidRPr="00E64924">
              <w:rPr>
                <w:rFonts w:ascii="TimesNewRomanPS-ItalicMT" w:hAnsi="TimesNewRomanPS-ItalicMT" w:cs="宋体"/>
                <w:i/>
                <w:iCs/>
                <w:kern w:val="0"/>
                <w:szCs w:val="21"/>
              </w:rPr>
              <w:t>K</w:t>
            </w:r>
            <w:r w:rsidRPr="00E64924">
              <w:rPr>
                <w:rFonts w:ascii="宋体" w:hAnsi="宋体" w:cs="宋体" w:hint="eastAsia"/>
                <w:kern w:val="0"/>
                <w:szCs w:val="21"/>
              </w:rPr>
              <w:t>≤</w:t>
            </w:r>
            <w:r w:rsidRPr="00E64924">
              <w:rPr>
                <w:rFonts w:ascii="TimesNewRomanPSMT" w:eastAsia="TimesNewRomanPSMT" w:hAnsi="TimesNewRomanPSMT" w:cs="宋体"/>
                <w:kern w:val="0"/>
                <w:szCs w:val="21"/>
              </w:rPr>
              <w:t>1.0×10-6cm/s</w:t>
            </w:r>
            <w:r w:rsidRPr="00E64924">
              <w:rPr>
                <w:rFonts w:ascii="宋体" w:hAnsi="宋体" w:cs="宋体" w:hint="eastAsia"/>
                <w:kern w:val="0"/>
                <w:szCs w:val="21"/>
              </w:rPr>
              <w:t>，且分布连续、稳定</w:t>
            </w:r>
            <w:r w:rsidRPr="00E64924">
              <w:rPr>
                <w:rFonts w:ascii="宋体" w:hAnsi="宋体" w:cs="宋体" w:hint="eastAsia"/>
                <w:kern w:val="0"/>
                <w:szCs w:val="21"/>
              </w:rPr>
              <w:br/>
            </w:r>
            <w:r w:rsidRPr="00E64924">
              <w:rPr>
                <w:rFonts w:ascii="TimesNewRomanPSMT" w:eastAsia="TimesNewRomanPSMT" w:hAnsi="TimesNewRomanPSMT" w:cs="宋体"/>
                <w:kern w:val="0"/>
                <w:szCs w:val="21"/>
              </w:rPr>
              <w:t>Mb</w:t>
            </w:r>
            <w:r w:rsidRPr="00E64924">
              <w:rPr>
                <w:rFonts w:ascii="宋体" w:hAnsi="宋体" w:cs="宋体" w:hint="eastAsia"/>
                <w:kern w:val="0"/>
                <w:szCs w:val="21"/>
              </w:rPr>
              <w:t>≥</w:t>
            </w:r>
            <w:r w:rsidRPr="00E64924">
              <w:rPr>
                <w:rFonts w:ascii="TimesNewRomanPSMT" w:eastAsia="TimesNewRomanPSMT" w:hAnsi="TimesNewRomanPSMT" w:cs="宋体"/>
                <w:kern w:val="0"/>
                <w:szCs w:val="21"/>
              </w:rPr>
              <w:t>1.0m</w:t>
            </w:r>
            <w:r w:rsidRPr="00E64924">
              <w:rPr>
                <w:rFonts w:ascii="宋体" w:hAnsi="宋体" w:cs="宋体" w:hint="eastAsia"/>
                <w:kern w:val="0"/>
                <w:szCs w:val="21"/>
              </w:rPr>
              <w:t>，</w:t>
            </w:r>
            <w:r w:rsidRPr="00E64924">
              <w:rPr>
                <w:rFonts w:ascii="TimesNewRomanPSMT" w:eastAsia="TimesNewRomanPSMT" w:hAnsi="TimesNewRomanPSMT" w:cs="宋体"/>
                <w:kern w:val="0"/>
                <w:szCs w:val="21"/>
              </w:rPr>
              <w:t>1.0×10</w:t>
            </w:r>
            <w:r w:rsidRPr="00E64924">
              <w:rPr>
                <w:rFonts w:ascii="TimesNewRomanPSMT" w:eastAsia="TimesNewRomanPSMT" w:hAnsi="TimesNewRomanPSMT" w:cs="宋体"/>
                <w:kern w:val="0"/>
                <w:szCs w:val="21"/>
                <w:vertAlign w:val="superscript"/>
              </w:rPr>
              <w:t>-6</w:t>
            </w:r>
            <w:r w:rsidRPr="00E64924">
              <w:rPr>
                <w:rFonts w:ascii="TimesNewRomanPSMT" w:eastAsia="TimesNewRomanPSMT" w:hAnsi="TimesNewRomanPSMT" w:cs="宋体"/>
                <w:kern w:val="0"/>
                <w:szCs w:val="21"/>
              </w:rPr>
              <w:t>cm/s</w:t>
            </w:r>
            <w:r w:rsidRPr="00E64924">
              <w:rPr>
                <w:rFonts w:ascii="宋体" w:hAnsi="宋体" w:cs="宋体" w:hint="eastAsia"/>
                <w:kern w:val="0"/>
                <w:szCs w:val="21"/>
              </w:rPr>
              <w:t>＜</w:t>
            </w:r>
            <w:r w:rsidRPr="00E64924">
              <w:rPr>
                <w:rFonts w:ascii="TimesNewRomanPS-ItalicMT" w:hAnsi="TimesNewRomanPS-ItalicMT" w:cs="宋体"/>
                <w:i/>
                <w:iCs/>
                <w:kern w:val="0"/>
                <w:szCs w:val="21"/>
              </w:rPr>
              <w:t>K</w:t>
            </w:r>
            <w:r w:rsidRPr="00E64924">
              <w:rPr>
                <w:rFonts w:ascii="宋体" w:hAnsi="宋体" w:cs="宋体" w:hint="eastAsia"/>
                <w:kern w:val="0"/>
                <w:szCs w:val="21"/>
              </w:rPr>
              <w:t>≤</w:t>
            </w:r>
            <w:r w:rsidRPr="00E64924">
              <w:rPr>
                <w:rFonts w:ascii="TimesNewRomanPSMT" w:eastAsia="TimesNewRomanPSMT" w:hAnsi="TimesNewRomanPSMT" w:cs="宋体"/>
                <w:kern w:val="0"/>
                <w:szCs w:val="21"/>
              </w:rPr>
              <w:t>1.0×10</w:t>
            </w:r>
            <w:r w:rsidRPr="00E64924">
              <w:rPr>
                <w:rFonts w:ascii="TimesNewRomanPSMT" w:eastAsia="TimesNewRomanPSMT" w:hAnsi="TimesNewRomanPSMT" w:cs="宋体"/>
                <w:kern w:val="0"/>
                <w:szCs w:val="21"/>
                <w:vertAlign w:val="superscript"/>
              </w:rPr>
              <w:t>-4</w:t>
            </w:r>
            <w:r w:rsidRPr="00E64924">
              <w:rPr>
                <w:rFonts w:ascii="TimesNewRomanPSMT" w:eastAsia="TimesNewRomanPSMT" w:hAnsi="TimesNewRomanPSMT" w:cs="宋体"/>
                <w:kern w:val="0"/>
                <w:szCs w:val="21"/>
              </w:rPr>
              <w:t>cm/s</w:t>
            </w:r>
            <w:r w:rsidRPr="00E64924">
              <w:rPr>
                <w:rFonts w:ascii="宋体" w:hAnsi="宋体" w:cs="宋体" w:hint="eastAsia"/>
                <w:kern w:val="0"/>
                <w:szCs w:val="21"/>
              </w:rPr>
              <w:t>，且分布连续、稳定</w:t>
            </w:r>
          </w:p>
        </w:tc>
      </w:tr>
      <w:tr w:rsidR="00AC3CD5" w:rsidRPr="00E64924" w:rsidTr="00AC3CD5">
        <w:tc>
          <w:tcPr>
            <w:tcW w:w="124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TimesNewRomanPSMT" w:eastAsia="TimesNewRomanPSMT" w:hAnsi="TimesNewRomanPSMT" w:cs="宋体"/>
                <w:kern w:val="0"/>
                <w:szCs w:val="21"/>
              </w:rPr>
              <w:t>D1</w:t>
            </w:r>
          </w:p>
        </w:tc>
        <w:tc>
          <w:tcPr>
            <w:tcW w:w="80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岩（土）层不满足上述</w:t>
            </w:r>
            <w:r w:rsidRPr="00E64924">
              <w:rPr>
                <w:rFonts w:ascii="TimesNewRomanPSMT" w:eastAsia="TimesNewRomanPSMT" w:hAnsi="TimesNewRomanPSMT" w:cs="宋体"/>
                <w:kern w:val="0"/>
                <w:szCs w:val="21"/>
              </w:rPr>
              <w:t>“D2”</w:t>
            </w:r>
            <w:r w:rsidRPr="00E64924">
              <w:rPr>
                <w:rFonts w:ascii="宋体" w:hAnsi="宋体" w:cs="宋体" w:hint="eastAsia"/>
                <w:kern w:val="0"/>
                <w:szCs w:val="21"/>
              </w:rPr>
              <w:t>和</w:t>
            </w:r>
            <w:r w:rsidRPr="00E64924">
              <w:rPr>
                <w:rFonts w:ascii="TimesNewRomanPSMT" w:eastAsia="TimesNewRomanPSMT" w:hAnsi="TimesNewRomanPSMT" w:cs="宋体"/>
                <w:kern w:val="0"/>
                <w:szCs w:val="21"/>
              </w:rPr>
              <w:t>“D3”</w:t>
            </w:r>
            <w:r w:rsidRPr="00E64924">
              <w:rPr>
                <w:rFonts w:ascii="宋体" w:hAnsi="宋体" w:cs="宋体" w:hint="eastAsia"/>
                <w:kern w:val="0"/>
                <w:szCs w:val="21"/>
              </w:rPr>
              <w:t>条件</w:t>
            </w:r>
          </w:p>
        </w:tc>
      </w:tr>
      <w:tr w:rsidR="00AC3CD5" w:rsidRPr="00E64924" w:rsidTr="00AC3CD5">
        <w:tc>
          <w:tcPr>
            <w:tcW w:w="124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TimesNewRomanPSMT" w:eastAsia="TimesNewRomanPSMT" w:hAnsi="TimesNewRomanPSMT" w:cs="宋体"/>
                <w:kern w:val="0"/>
                <w:szCs w:val="21"/>
              </w:rPr>
            </w:pPr>
            <w:r w:rsidRPr="00E64924">
              <w:rPr>
                <w:rFonts w:ascii="宋体" w:hAnsi="宋体" w:cs="宋体" w:hint="eastAsia"/>
                <w:kern w:val="0"/>
                <w:szCs w:val="21"/>
              </w:rPr>
              <w:t>本项目</w:t>
            </w:r>
          </w:p>
        </w:tc>
        <w:tc>
          <w:tcPr>
            <w:tcW w:w="80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TimesNewRomanPSMT" w:eastAsia="TimesNewRomanPSMT" w:hAnsi="TimesNewRomanPSMT" w:cs="宋体"/>
                <w:kern w:val="0"/>
                <w:szCs w:val="21"/>
              </w:rPr>
              <w:t>Mb</w:t>
            </w:r>
            <w:r w:rsidRPr="00E64924">
              <w:rPr>
                <w:rFonts w:ascii="宋体" w:hAnsi="宋体" w:cs="宋体" w:hint="eastAsia"/>
                <w:kern w:val="0"/>
                <w:szCs w:val="21"/>
              </w:rPr>
              <w:t>≥</w:t>
            </w:r>
            <w:r w:rsidRPr="00E64924">
              <w:rPr>
                <w:rFonts w:ascii="TimesNewRomanPSMT" w:eastAsia="TimesNewRomanPSMT" w:hAnsi="TimesNewRomanPSMT" w:cs="宋体"/>
                <w:kern w:val="0"/>
                <w:szCs w:val="21"/>
              </w:rPr>
              <w:t>1.0m</w:t>
            </w:r>
            <w:r w:rsidRPr="00E64924">
              <w:rPr>
                <w:rFonts w:ascii="宋体" w:hAnsi="宋体" w:cs="宋体" w:hint="eastAsia"/>
                <w:kern w:val="0"/>
                <w:szCs w:val="21"/>
              </w:rPr>
              <w:t>，</w:t>
            </w:r>
            <w:r w:rsidRPr="00E64924">
              <w:rPr>
                <w:rFonts w:ascii="TimesNewRomanPSMT" w:eastAsia="TimesNewRomanPSMT" w:hAnsi="TimesNewRomanPSMT" w:cs="宋体"/>
                <w:kern w:val="0"/>
                <w:szCs w:val="21"/>
              </w:rPr>
              <w:t>1.0×10</w:t>
            </w:r>
            <w:r w:rsidRPr="00E64924">
              <w:rPr>
                <w:rFonts w:ascii="TimesNewRomanPSMT" w:eastAsia="TimesNewRomanPSMT" w:hAnsi="TimesNewRomanPSMT" w:cs="宋体"/>
                <w:kern w:val="0"/>
                <w:szCs w:val="21"/>
                <w:vertAlign w:val="superscript"/>
              </w:rPr>
              <w:t>-6</w:t>
            </w:r>
            <w:r w:rsidRPr="00E64924">
              <w:rPr>
                <w:rFonts w:ascii="TimesNewRomanPSMT" w:eastAsia="TimesNewRomanPSMT" w:hAnsi="TimesNewRomanPSMT" w:cs="宋体"/>
                <w:kern w:val="0"/>
                <w:szCs w:val="21"/>
              </w:rPr>
              <w:t>cm/s</w:t>
            </w:r>
            <w:r w:rsidRPr="00E64924">
              <w:rPr>
                <w:rFonts w:ascii="宋体" w:hAnsi="宋体" w:cs="宋体" w:hint="eastAsia"/>
                <w:kern w:val="0"/>
                <w:szCs w:val="21"/>
              </w:rPr>
              <w:t>＜</w:t>
            </w:r>
            <w:r w:rsidRPr="00E64924">
              <w:rPr>
                <w:rFonts w:ascii="TimesNewRomanPS-ItalicMT" w:hAnsi="TimesNewRomanPS-ItalicMT" w:cs="宋体"/>
                <w:i/>
                <w:iCs/>
                <w:kern w:val="0"/>
                <w:szCs w:val="21"/>
              </w:rPr>
              <w:t>K</w:t>
            </w:r>
            <w:r w:rsidRPr="00E64924">
              <w:rPr>
                <w:rFonts w:ascii="宋体" w:hAnsi="宋体" w:cs="宋体" w:hint="eastAsia"/>
                <w:kern w:val="0"/>
                <w:szCs w:val="21"/>
              </w:rPr>
              <w:t>≤</w:t>
            </w:r>
            <w:r w:rsidRPr="00E64924">
              <w:rPr>
                <w:rFonts w:ascii="TimesNewRomanPSMT" w:eastAsia="TimesNewRomanPSMT" w:hAnsi="TimesNewRomanPSMT" w:cs="宋体"/>
                <w:kern w:val="0"/>
                <w:szCs w:val="21"/>
              </w:rPr>
              <w:t>1.0×10</w:t>
            </w:r>
            <w:r w:rsidRPr="00E64924">
              <w:rPr>
                <w:rFonts w:ascii="TimesNewRomanPSMT" w:eastAsia="TimesNewRomanPSMT" w:hAnsi="TimesNewRomanPSMT" w:cs="宋体"/>
                <w:kern w:val="0"/>
                <w:szCs w:val="21"/>
                <w:vertAlign w:val="superscript"/>
              </w:rPr>
              <w:t>-4</w:t>
            </w:r>
            <w:r w:rsidRPr="00E64924">
              <w:rPr>
                <w:rFonts w:ascii="TimesNewRomanPSMT" w:eastAsia="TimesNewRomanPSMT" w:hAnsi="TimesNewRomanPSMT" w:cs="宋体"/>
                <w:kern w:val="0"/>
                <w:szCs w:val="21"/>
              </w:rPr>
              <w:t>cm/s</w:t>
            </w:r>
            <w:r w:rsidRPr="00E64924">
              <w:rPr>
                <w:rFonts w:ascii="宋体" w:hAnsi="宋体" w:cs="宋体" w:hint="eastAsia"/>
                <w:kern w:val="0"/>
                <w:szCs w:val="21"/>
              </w:rPr>
              <w:t>，且分布连续、稳定，属于</w:t>
            </w:r>
            <w:r w:rsidRPr="00E64924">
              <w:rPr>
                <w:kern w:val="0"/>
                <w:szCs w:val="21"/>
              </w:rPr>
              <w:t>D2</w:t>
            </w:r>
          </w:p>
        </w:tc>
      </w:tr>
      <w:tr w:rsidR="00AC3CD5" w:rsidRPr="00E64924" w:rsidTr="00AC3CD5">
        <w:tc>
          <w:tcPr>
            <w:tcW w:w="9286" w:type="dxa"/>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eastAsia="Times New Roman" w:cs="Times New Roman"/>
                <w:kern w:val="0"/>
                <w:szCs w:val="21"/>
              </w:rPr>
            </w:pPr>
            <w:r w:rsidRPr="00E64924">
              <w:rPr>
                <w:rFonts w:ascii="TimesNewRomanPSMT" w:eastAsia="TimesNewRomanPSMT" w:hAnsi="TimesNewRomanPSMT" w:cs="宋体"/>
                <w:kern w:val="0"/>
                <w:szCs w:val="21"/>
              </w:rPr>
              <w:t>Mb</w:t>
            </w:r>
            <w:r w:rsidRPr="00E64924">
              <w:rPr>
                <w:rFonts w:ascii="宋体" w:hAnsi="宋体" w:cs="宋体" w:hint="eastAsia"/>
                <w:kern w:val="0"/>
                <w:szCs w:val="21"/>
              </w:rPr>
              <w:t>：岩土层单层厚度。</w:t>
            </w:r>
            <w:r w:rsidRPr="00E64924">
              <w:rPr>
                <w:rFonts w:ascii="TimesNewRomanPS-ItalicMT" w:hAnsi="TimesNewRomanPS-ItalicMT" w:cs="宋体"/>
                <w:i/>
                <w:iCs/>
                <w:kern w:val="0"/>
                <w:szCs w:val="21"/>
              </w:rPr>
              <w:t>K</w:t>
            </w:r>
            <w:r w:rsidRPr="00E64924">
              <w:rPr>
                <w:rFonts w:ascii="宋体" w:hAnsi="宋体" w:cs="宋体" w:hint="eastAsia"/>
                <w:kern w:val="0"/>
                <w:szCs w:val="21"/>
              </w:rPr>
              <w:t>：渗透系数。</w:t>
            </w:r>
          </w:p>
        </w:tc>
      </w:tr>
    </w:tbl>
    <w:p w:rsidR="00AC3CD5" w:rsidRPr="00E64924" w:rsidRDefault="00AC3CD5" w:rsidP="00AC3CD5">
      <w:pPr>
        <w:spacing w:line="460" w:lineRule="exact"/>
        <w:jc w:val="center"/>
        <w:rPr>
          <w:rFonts w:ascii="Times New Roman" w:hAnsi="Times New Roman" w:cs="Times New Roman"/>
          <w:szCs w:val="21"/>
        </w:rPr>
      </w:pPr>
      <w:r w:rsidRPr="00E64924">
        <w:rPr>
          <w:rFonts w:hint="eastAsia"/>
          <w:szCs w:val="21"/>
        </w:rPr>
        <w:t>表</w:t>
      </w:r>
      <w:r w:rsidRPr="00E64924">
        <w:rPr>
          <w:szCs w:val="21"/>
        </w:rPr>
        <w:t xml:space="preserve">5.9-11 </w:t>
      </w:r>
      <w:r w:rsidRPr="00E64924">
        <w:rPr>
          <w:rFonts w:hint="eastAsia"/>
          <w:szCs w:val="21"/>
        </w:rPr>
        <w:t>地下水环境敏感程度分级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2126"/>
        <w:gridCol w:w="2552"/>
        <w:gridCol w:w="2374"/>
      </w:tblGrid>
      <w:tr w:rsidR="00AC3CD5" w:rsidRPr="00E64924" w:rsidTr="00AC3CD5">
        <w:trPr>
          <w:trHeight w:val="397"/>
          <w:jc w:val="center"/>
        </w:trPr>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hint="eastAsia"/>
                <w:kern w:val="0"/>
                <w:szCs w:val="21"/>
              </w:rPr>
              <w:t>包气带防污性能</w:t>
            </w:r>
          </w:p>
        </w:tc>
        <w:tc>
          <w:tcPr>
            <w:tcW w:w="3797" w:type="pct"/>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hint="eastAsia"/>
                <w:kern w:val="0"/>
                <w:szCs w:val="21"/>
              </w:rPr>
              <w:t>地下水功能敏感性</w:t>
            </w:r>
          </w:p>
        </w:tc>
      </w:tr>
      <w:tr w:rsidR="00AC3CD5" w:rsidRPr="00E64924" w:rsidTr="00AC3CD5">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14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G1</w:t>
            </w:r>
          </w:p>
        </w:tc>
        <w:tc>
          <w:tcPr>
            <w:tcW w:w="137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G2</w:t>
            </w:r>
          </w:p>
        </w:tc>
        <w:tc>
          <w:tcPr>
            <w:tcW w:w="127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G3</w:t>
            </w:r>
          </w:p>
        </w:tc>
      </w:tr>
      <w:tr w:rsidR="00AC3CD5" w:rsidRPr="00E64924" w:rsidTr="00AC3CD5">
        <w:trPr>
          <w:trHeight w:val="397"/>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D1</w:t>
            </w:r>
          </w:p>
        </w:tc>
        <w:tc>
          <w:tcPr>
            <w:tcW w:w="114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E1</w:t>
            </w:r>
          </w:p>
        </w:tc>
        <w:tc>
          <w:tcPr>
            <w:tcW w:w="137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E1</w:t>
            </w:r>
          </w:p>
        </w:tc>
        <w:tc>
          <w:tcPr>
            <w:tcW w:w="127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E2</w:t>
            </w:r>
          </w:p>
        </w:tc>
      </w:tr>
      <w:tr w:rsidR="00AC3CD5" w:rsidRPr="00E64924" w:rsidTr="00AC3CD5">
        <w:trPr>
          <w:trHeight w:val="397"/>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D2</w:t>
            </w:r>
          </w:p>
        </w:tc>
        <w:tc>
          <w:tcPr>
            <w:tcW w:w="114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E1</w:t>
            </w:r>
          </w:p>
        </w:tc>
        <w:tc>
          <w:tcPr>
            <w:tcW w:w="137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E2</w:t>
            </w:r>
          </w:p>
        </w:tc>
        <w:tc>
          <w:tcPr>
            <w:tcW w:w="127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E3</w:t>
            </w:r>
          </w:p>
        </w:tc>
      </w:tr>
      <w:tr w:rsidR="00AC3CD5" w:rsidRPr="00E64924" w:rsidTr="00AC3CD5">
        <w:trPr>
          <w:trHeight w:val="397"/>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D3</w:t>
            </w:r>
          </w:p>
        </w:tc>
        <w:tc>
          <w:tcPr>
            <w:tcW w:w="114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E2</w:t>
            </w:r>
          </w:p>
        </w:tc>
        <w:tc>
          <w:tcPr>
            <w:tcW w:w="1374"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E3</w:t>
            </w:r>
          </w:p>
        </w:tc>
        <w:tc>
          <w:tcPr>
            <w:tcW w:w="1278"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kern w:val="0"/>
                <w:szCs w:val="21"/>
              </w:rPr>
              <w:t>E3</w:t>
            </w:r>
          </w:p>
        </w:tc>
      </w:tr>
    </w:tbl>
    <w:p w:rsidR="00AC3CD5" w:rsidRPr="00E64924" w:rsidRDefault="00AC3CD5" w:rsidP="00AC3CD5">
      <w:pPr>
        <w:pStyle w:val="2c"/>
        <w:spacing w:before="0" w:line="500" w:lineRule="exact"/>
        <w:outlineLvl w:val="3"/>
        <w:rPr>
          <w:rFonts w:ascii="Times New Roman" w:eastAsia="宋体" w:hAnsi="Times New Roman" w:cs="Times New Roman"/>
          <w:b w:val="0"/>
          <w:sz w:val="24"/>
          <w:szCs w:val="24"/>
        </w:rPr>
      </w:pPr>
      <w:r w:rsidRPr="00E64924">
        <w:rPr>
          <w:rFonts w:ascii="Times New Roman" w:eastAsia="宋体" w:hAnsi="Times New Roman" w:cs="Times New Roman" w:hint="eastAsia"/>
          <w:b w:val="0"/>
          <w:sz w:val="24"/>
          <w:szCs w:val="24"/>
        </w:rPr>
        <w:t>本项目环境空气、地表水、地下水环境敏感特征见表</w:t>
      </w:r>
      <w:r w:rsidRPr="00E64924">
        <w:rPr>
          <w:rFonts w:ascii="Times New Roman" w:eastAsia="宋体" w:hAnsi="Times New Roman" w:cs="Times New Roman"/>
          <w:b w:val="0"/>
          <w:sz w:val="24"/>
          <w:szCs w:val="24"/>
        </w:rPr>
        <w:t>5.9-12</w:t>
      </w:r>
      <w:r w:rsidRPr="00E64924">
        <w:rPr>
          <w:rFonts w:ascii="Times New Roman" w:eastAsia="宋体" w:hAnsi="Times New Roman" w:cs="Times New Roman" w:hint="eastAsia"/>
          <w:b w:val="0"/>
          <w:sz w:val="24"/>
          <w:szCs w:val="24"/>
        </w:rPr>
        <w:t>。</w:t>
      </w:r>
    </w:p>
    <w:p w:rsidR="00AC3CD5" w:rsidRPr="00E64924" w:rsidRDefault="00AC3CD5" w:rsidP="00AC3CD5">
      <w:pPr>
        <w:pStyle w:val="2c"/>
        <w:spacing w:before="0" w:line="500" w:lineRule="exact"/>
        <w:outlineLvl w:val="3"/>
        <w:rPr>
          <w:rFonts w:ascii="Times New Roman" w:eastAsia="宋体" w:hAnsi="Times New Roman" w:cs="Times New Roman"/>
          <w:b w:val="0"/>
          <w:sz w:val="24"/>
          <w:szCs w:val="24"/>
        </w:rPr>
      </w:pPr>
    </w:p>
    <w:p w:rsidR="00AC3CD5" w:rsidRPr="00E64924" w:rsidRDefault="00AC3CD5" w:rsidP="00AC3CD5">
      <w:pPr>
        <w:pStyle w:val="2c"/>
        <w:spacing w:before="0" w:line="500" w:lineRule="exact"/>
        <w:outlineLvl w:val="3"/>
        <w:rPr>
          <w:rFonts w:ascii="Times New Roman" w:eastAsia="宋体" w:hAnsi="Times New Roman" w:cs="Times New Roman"/>
          <w:b w:val="0"/>
          <w:sz w:val="24"/>
          <w:szCs w:val="24"/>
        </w:rPr>
      </w:pPr>
    </w:p>
    <w:p w:rsidR="00AC3CD5" w:rsidRPr="00E64924" w:rsidRDefault="00AC3CD5" w:rsidP="00AC3CD5">
      <w:pPr>
        <w:pStyle w:val="2c"/>
        <w:spacing w:before="0" w:line="500" w:lineRule="exact"/>
        <w:outlineLvl w:val="3"/>
        <w:rPr>
          <w:rFonts w:ascii="Times New Roman" w:eastAsia="宋体" w:hAnsi="Times New Roman" w:cs="Times New Roman"/>
          <w:b w:val="0"/>
          <w:sz w:val="24"/>
          <w:szCs w:val="24"/>
        </w:rPr>
      </w:pPr>
    </w:p>
    <w:p w:rsidR="00AC3CD5" w:rsidRPr="00E64924" w:rsidRDefault="00AC3CD5" w:rsidP="00AC3CD5">
      <w:pPr>
        <w:pStyle w:val="2c"/>
        <w:spacing w:before="0" w:line="500" w:lineRule="exact"/>
        <w:outlineLvl w:val="3"/>
        <w:rPr>
          <w:rFonts w:ascii="Times New Roman" w:eastAsia="宋体" w:hAnsi="Times New Roman" w:cs="Times New Roman"/>
          <w:b w:val="0"/>
          <w:sz w:val="24"/>
          <w:szCs w:val="24"/>
        </w:rPr>
      </w:pPr>
    </w:p>
    <w:p w:rsidR="00AC3CD5" w:rsidRPr="00E64924" w:rsidRDefault="00AC3CD5" w:rsidP="00AC3CD5">
      <w:pPr>
        <w:pStyle w:val="2c"/>
        <w:spacing w:before="0" w:line="500" w:lineRule="exact"/>
        <w:outlineLvl w:val="3"/>
        <w:rPr>
          <w:rFonts w:ascii="Times New Roman" w:eastAsia="宋体" w:hAnsi="Times New Roman" w:cs="Times New Roman"/>
          <w:b w:val="0"/>
          <w:sz w:val="24"/>
          <w:szCs w:val="24"/>
        </w:rPr>
      </w:pPr>
    </w:p>
    <w:p w:rsidR="00AC3CD5" w:rsidRPr="00E64924" w:rsidRDefault="00AC3CD5" w:rsidP="00AC3CD5">
      <w:pPr>
        <w:pStyle w:val="2c"/>
        <w:spacing w:before="0" w:line="500" w:lineRule="exact"/>
        <w:outlineLvl w:val="3"/>
        <w:rPr>
          <w:rFonts w:ascii="Times New Roman" w:eastAsia="宋体" w:hAnsi="Times New Roman" w:cs="Times New Roman"/>
          <w:b w:val="0"/>
          <w:sz w:val="24"/>
          <w:szCs w:val="24"/>
        </w:rPr>
      </w:pPr>
    </w:p>
    <w:tbl>
      <w:tblPr>
        <w:tblpPr w:leftFromText="180" w:rightFromText="180" w:vertAnchor="page" w:tblpXSpec="center" w:tblpY="1871"/>
        <w:tblW w:w="5000" w:type="pct"/>
        <w:tblLook w:val="04A0"/>
      </w:tblPr>
      <w:tblGrid>
        <w:gridCol w:w="1321"/>
        <w:gridCol w:w="952"/>
        <w:gridCol w:w="337"/>
        <w:gridCol w:w="1359"/>
        <w:gridCol w:w="156"/>
        <w:gridCol w:w="1151"/>
        <w:gridCol w:w="19"/>
        <w:gridCol w:w="843"/>
        <w:gridCol w:w="483"/>
        <w:gridCol w:w="752"/>
        <w:gridCol w:w="572"/>
        <w:gridCol w:w="7"/>
        <w:gridCol w:w="20"/>
        <w:gridCol w:w="332"/>
        <w:gridCol w:w="982"/>
      </w:tblGrid>
      <w:tr w:rsidR="00AC3CD5" w:rsidRPr="00E64924" w:rsidTr="00AC3CD5">
        <w:tc>
          <w:tcPr>
            <w:tcW w:w="5000" w:type="pct"/>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hint="eastAsia"/>
                <w:kern w:val="0"/>
                <w:szCs w:val="21"/>
              </w:rPr>
              <w:t>表</w:t>
            </w:r>
            <w:r w:rsidRPr="00E64924">
              <w:rPr>
                <w:kern w:val="0"/>
                <w:szCs w:val="21"/>
              </w:rPr>
              <w:t xml:space="preserve">5.9-12  </w:t>
            </w:r>
            <w:r w:rsidRPr="00E64924">
              <w:rPr>
                <w:rFonts w:hint="eastAsia"/>
                <w:kern w:val="0"/>
                <w:szCs w:val="21"/>
              </w:rPr>
              <w:t>环境敏感特征见表</w:t>
            </w:r>
          </w:p>
        </w:tc>
      </w:tr>
      <w:tr w:rsidR="00AC3CD5" w:rsidRPr="00E64924" w:rsidTr="00AC3CD5">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类</w:t>
            </w:r>
            <w:r w:rsidRPr="00E64924">
              <w:rPr>
                <w:rFonts w:hAnsiTheme="minorEastAsia" w:hint="eastAsia"/>
                <w:kern w:val="0"/>
                <w:szCs w:val="21"/>
              </w:rPr>
              <w:t>别</w:t>
            </w:r>
          </w:p>
        </w:tc>
        <w:tc>
          <w:tcPr>
            <w:tcW w:w="4289" w:type="pct"/>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环境敏感特</w:t>
            </w:r>
            <w:r w:rsidRPr="00E64924">
              <w:rPr>
                <w:rFonts w:hAnsiTheme="minorEastAsia" w:hint="eastAsia"/>
                <w:kern w:val="0"/>
                <w:szCs w:val="21"/>
              </w:rPr>
              <w:t>征</w:t>
            </w:r>
          </w:p>
        </w:tc>
      </w:tr>
      <w:tr w:rsidR="00AC3CD5" w:rsidRPr="00E64924" w:rsidTr="00AC3CD5">
        <w:tc>
          <w:tcPr>
            <w:tcW w:w="7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环境空</w:t>
            </w:r>
            <w:r w:rsidRPr="00E64924">
              <w:rPr>
                <w:rFonts w:hAnsiTheme="minorEastAsia" w:hint="eastAsia"/>
                <w:kern w:val="0"/>
                <w:szCs w:val="21"/>
              </w:rPr>
              <w:t>气</w:t>
            </w:r>
          </w:p>
        </w:tc>
        <w:tc>
          <w:tcPr>
            <w:tcW w:w="4289" w:type="pct"/>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厂址周边</w:t>
            </w:r>
            <w:r w:rsidRPr="00E64924">
              <w:rPr>
                <w:kern w:val="0"/>
                <w:szCs w:val="21"/>
              </w:rPr>
              <w:t>5km</w:t>
            </w:r>
            <w:r w:rsidRPr="00E64924">
              <w:rPr>
                <w:rFonts w:ascii="宋体" w:hAnsi="宋体" w:cs="宋体" w:hint="eastAsia"/>
                <w:kern w:val="0"/>
                <w:szCs w:val="21"/>
              </w:rPr>
              <w:t>范围</w:t>
            </w:r>
            <w:r w:rsidRPr="00E64924">
              <w:rPr>
                <w:rFonts w:hAnsiTheme="minorEastAsia" w:hint="eastAsia"/>
                <w:kern w:val="0"/>
                <w:szCs w:val="21"/>
              </w:rPr>
              <w:t>内</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序</w:t>
            </w:r>
            <w:r w:rsidRPr="00E64924">
              <w:rPr>
                <w:rFonts w:hAnsiTheme="minorEastAsia" w:hint="eastAsia"/>
                <w:kern w:val="0"/>
                <w:szCs w:val="21"/>
              </w:rPr>
              <w:t>号</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敏感目标名</w:t>
            </w:r>
            <w:r w:rsidRPr="00E64924">
              <w:rPr>
                <w:rFonts w:hAnsiTheme="minorEastAsia" w:hint="eastAsia"/>
                <w:kern w:val="0"/>
                <w:szCs w:val="21"/>
              </w:rPr>
              <w:t>称</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相对方</w:t>
            </w:r>
            <w:r w:rsidRPr="00E64924">
              <w:rPr>
                <w:rFonts w:hAnsiTheme="minorEastAsia" w:hint="eastAsia"/>
                <w:kern w:val="0"/>
                <w:szCs w:val="21"/>
              </w:rPr>
              <w:t>位</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距离</w:t>
            </w:r>
            <w:r w:rsidRPr="00E64924">
              <w:rPr>
                <w:kern w:val="0"/>
                <w:szCs w:val="21"/>
              </w:rPr>
              <w:t>/km</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属</w:t>
            </w:r>
            <w:r w:rsidRPr="00E64924">
              <w:rPr>
                <w:rFonts w:hAnsiTheme="minorEastAsia" w:hint="eastAsia"/>
                <w:kern w:val="0"/>
                <w:szCs w:val="21"/>
              </w:rPr>
              <w:t>性</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人口</w:t>
            </w:r>
            <w:r w:rsidRPr="00E64924">
              <w:rPr>
                <w:rFonts w:hAnsiTheme="minorEastAsia" w:hint="eastAsia"/>
                <w:kern w:val="0"/>
                <w:szCs w:val="21"/>
              </w:rPr>
              <w:t>数</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黑沟堰</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NNE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0.50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235</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2</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黑涧</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2.30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180</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3</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咸阳</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3.80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1346</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4</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大道口</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NNE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1.30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314</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5</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平山梁</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NW</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1.70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250</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6</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香烟</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WNW</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2.00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426</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7</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天晃</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S</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2.00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290</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8</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上石寺</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SE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2.10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1085</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9</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中石寺</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SE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3.00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967</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10</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下石寺</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SE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3.85</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342</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11</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李家窑</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bCs/>
                <w:kern w:val="0"/>
                <w:szCs w:val="21"/>
              </w:rPr>
            </w:pPr>
            <w:r w:rsidRPr="00E64924">
              <w:rPr>
                <w:bCs/>
                <w:kern w:val="0"/>
                <w:szCs w:val="21"/>
              </w:rPr>
              <w:t>NE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3.14</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208</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12</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贺家窑</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bCs/>
                <w:kern w:val="0"/>
                <w:szCs w:val="21"/>
              </w:rPr>
            </w:pPr>
            <w:r w:rsidRPr="00E64924">
              <w:rPr>
                <w:bCs/>
                <w:kern w:val="0"/>
                <w:szCs w:val="21"/>
              </w:rPr>
              <w:t>NE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3.72</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242</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13</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刘家窑</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bCs/>
                <w:kern w:val="0"/>
                <w:szCs w:val="21"/>
              </w:rPr>
            </w:pPr>
            <w:r w:rsidRPr="00E64924">
              <w:rPr>
                <w:bCs/>
                <w:kern w:val="0"/>
                <w:szCs w:val="21"/>
              </w:rPr>
              <w:t>NE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4.20</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133</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14</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南寨</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bCs/>
                <w:kern w:val="0"/>
                <w:szCs w:val="21"/>
              </w:rPr>
            </w:pPr>
            <w:r w:rsidRPr="00E64924">
              <w:rPr>
                <w:bCs/>
                <w:kern w:val="0"/>
                <w:szCs w:val="21"/>
              </w:rPr>
              <w:t>NE</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4.73</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202</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15</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南</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bCs/>
                <w:kern w:val="0"/>
                <w:szCs w:val="21"/>
              </w:rPr>
            </w:pPr>
            <w:r w:rsidRPr="00E64924">
              <w:rPr>
                <w:bCs/>
                <w:kern w:val="0"/>
                <w:szCs w:val="21"/>
              </w:rPr>
              <w:t>SW</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3.55</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1143</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16</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上丰窊</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bCs/>
                <w:kern w:val="0"/>
                <w:szCs w:val="21"/>
              </w:rPr>
            </w:pPr>
            <w:r w:rsidRPr="00E64924">
              <w:rPr>
                <w:bCs/>
                <w:kern w:val="0"/>
                <w:szCs w:val="21"/>
              </w:rPr>
              <w:t>S</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4.19</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370</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17</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下丰窊</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bCs/>
                <w:kern w:val="0"/>
                <w:szCs w:val="21"/>
              </w:rPr>
            </w:pPr>
            <w:r w:rsidRPr="00E64924">
              <w:rPr>
                <w:bCs/>
                <w:kern w:val="0"/>
                <w:szCs w:val="21"/>
              </w:rPr>
              <w:t>S</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4.09</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731</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18</w:t>
            </w:r>
          </w:p>
        </w:tc>
        <w:tc>
          <w:tcPr>
            <w:tcW w:w="99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napToGrid w:val="0"/>
              <w:spacing w:line="320" w:lineRule="exact"/>
              <w:ind w:firstLine="420"/>
              <w:jc w:val="center"/>
              <w:rPr>
                <w:rFonts w:cs="Times New Roman"/>
                <w:bCs/>
                <w:kern w:val="0"/>
                <w:szCs w:val="21"/>
              </w:rPr>
            </w:pPr>
            <w:r w:rsidRPr="00E64924">
              <w:rPr>
                <w:rFonts w:ascii="宋体" w:hAnsi="宋体" w:cs="宋体" w:hint="eastAsia"/>
                <w:bCs/>
                <w:kern w:val="0"/>
                <w:szCs w:val="21"/>
              </w:rPr>
              <w:t>雷家峪口</w:t>
            </w:r>
            <w:r w:rsidRPr="00E64924">
              <w:rPr>
                <w:rFonts w:hAnsiTheme="minorEastAsia" w:hint="eastAsia"/>
                <w:bCs/>
                <w:kern w:val="0"/>
                <w:szCs w:val="21"/>
              </w:rPr>
              <w:t>村</w:t>
            </w:r>
          </w:p>
        </w:tc>
        <w:tc>
          <w:tcPr>
            <w:tcW w:w="6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bCs/>
                <w:kern w:val="0"/>
                <w:szCs w:val="21"/>
              </w:rPr>
            </w:pPr>
            <w:r w:rsidRPr="00E64924">
              <w:rPr>
                <w:bCs/>
                <w:kern w:val="0"/>
                <w:szCs w:val="21"/>
              </w:rPr>
              <w:t>W</w:t>
            </w:r>
          </w:p>
        </w:tc>
        <w:tc>
          <w:tcPr>
            <w:tcW w:w="71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pPr>
              <w:pStyle w:val="a8"/>
              <w:spacing w:line="320" w:lineRule="exact"/>
              <w:ind w:firstLineChars="0" w:firstLine="0"/>
              <w:jc w:val="center"/>
              <w:rPr>
                <w:bCs/>
                <w:kern w:val="0"/>
                <w:szCs w:val="21"/>
              </w:rPr>
            </w:pPr>
            <w:r w:rsidRPr="00E64924">
              <w:rPr>
                <w:bCs/>
                <w:kern w:val="0"/>
                <w:szCs w:val="21"/>
              </w:rPr>
              <w:t>4.02</w:t>
            </w:r>
          </w:p>
        </w:tc>
        <w:tc>
          <w:tcPr>
            <w:tcW w:w="7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居住</w:t>
            </w:r>
            <w:r w:rsidRPr="00E64924">
              <w:rPr>
                <w:rFonts w:hint="eastAsia"/>
                <w:kern w:val="0"/>
                <w:szCs w:val="21"/>
              </w:rPr>
              <w:t>区</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bCs/>
                <w:kern w:val="0"/>
                <w:szCs w:val="21"/>
              </w:rPr>
              <w:t>450</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3566"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厂址周边</w:t>
            </w:r>
            <w:r w:rsidRPr="00E64924">
              <w:rPr>
                <w:kern w:val="0"/>
                <w:szCs w:val="21"/>
              </w:rPr>
              <w:t>500m</w:t>
            </w:r>
            <w:r w:rsidRPr="00E64924">
              <w:rPr>
                <w:rFonts w:ascii="宋体" w:hAnsi="宋体" w:cs="宋体" w:hint="eastAsia"/>
                <w:kern w:val="0"/>
                <w:szCs w:val="21"/>
              </w:rPr>
              <w:t>范围内人口数小</w:t>
            </w:r>
            <w:r w:rsidRPr="00E64924">
              <w:rPr>
                <w:rFonts w:hAnsiTheme="minorEastAsia" w:hint="eastAsia"/>
                <w:kern w:val="0"/>
                <w:szCs w:val="21"/>
              </w:rPr>
              <w:t>计</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235</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3570"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厂址周边</w:t>
            </w:r>
            <w:r w:rsidRPr="00E64924">
              <w:rPr>
                <w:kern w:val="0"/>
                <w:szCs w:val="21"/>
              </w:rPr>
              <w:t>5km</w:t>
            </w:r>
            <w:r w:rsidRPr="00E64924">
              <w:rPr>
                <w:rFonts w:ascii="宋体" w:hAnsi="宋体" w:cs="宋体" w:hint="eastAsia"/>
                <w:kern w:val="0"/>
                <w:szCs w:val="21"/>
              </w:rPr>
              <w:t>范围内人口数小</w:t>
            </w:r>
            <w:r w:rsidRPr="00E64924">
              <w:rPr>
                <w:rFonts w:hAnsiTheme="minorEastAsia" w:hint="eastAsia"/>
                <w:kern w:val="0"/>
                <w:szCs w:val="21"/>
              </w:rPr>
              <w:t>计</w:t>
            </w:r>
          </w:p>
        </w:tc>
        <w:tc>
          <w:tcPr>
            <w:tcW w:w="71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8938</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3566"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大气环境敏感程度</w:t>
            </w:r>
            <w:r w:rsidRPr="00E64924">
              <w:rPr>
                <w:kern w:val="0"/>
                <w:szCs w:val="21"/>
              </w:rPr>
              <w:t>E</w:t>
            </w:r>
            <w:r w:rsidRPr="00E64924">
              <w:rPr>
                <w:rFonts w:hAnsiTheme="minorEastAsia" w:hint="eastAsia"/>
                <w:kern w:val="0"/>
                <w:szCs w:val="21"/>
              </w:rPr>
              <w:t>值</w:t>
            </w:r>
          </w:p>
        </w:tc>
        <w:tc>
          <w:tcPr>
            <w:tcW w:w="72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E3</w:t>
            </w:r>
          </w:p>
        </w:tc>
      </w:tr>
      <w:tr w:rsidR="00AC3CD5" w:rsidRPr="00E64924" w:rsidTr="00AC3CD5">
        <w:tc>
          <w:tcPr>
            <w:tcW w:w="7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地表</w:t>
            </w:r>
            <w:r w:rsidRPr="00E64924">
              <w:rPr>
                <w:rFonts w:hint="eastAsia"/>
                <w:kern w:val="0"/>
                <w:szCs w:val="21"/>
              </w:rPr>
              <w:t>水</w:t>
            </w:r>
          </w:p>
        </w:tc>
        <w:tc>
          <w:tcPr>
            <w:tcW w:w="4289" w:type="pct"/>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受纳水</w:t>
            </w:r>
            <w:r w:rsidRPr="00E64924">
              <w:rPr>
                <w:rFonts w:hAnsiTheme="minorEastAsia" w:hint="eastAsia"/>
                <w:kern w:val="0"/>
                <w:szCs w:val="21"/>
              </w:rPr>
              <w:t>体</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序</w:t>
            </w:r>
            <w:r w:rsidRPr="00E64924">
              <w:rPr>
                <w:rFonts w:hAnsiTheme="minorEastAsia" w:hint="eastAsia"/>
                <w:kern w:val="0"/>
                <w:szCs w:val="21"/>
              </w:rPr>
              <w:t>号</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受纳水体名</w:t>
            </w:r>
            <w:r w:rsidRPr="00E64924">
              <w:rPr>
                <w:rFonts w:hAnsiTheme="minorEastAsia" w:hint="eastAsia"/>
                <w:kern w:val="0"/>
                <w:szCs w:val="21"/>
              </w:rPr>
              <w:t>称</w:t>
            </w:r>
          </w:p>
        </w:tc>
        <w:tc>
          <w:tcPr>
            <w:tcW w:w="71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排放点水域功</w:t>
            </w:r>
            <w:r w:rsidRPr="00E64924">
              <w:rPr>
                <w:rFonts w:hAnsiTheme="minorEastAsia" w:hint="eastAsia"/>
                <w:kern w:val="0"/>
                <w:szCs w:val="21"/>
              </w:rPr>
              <w:t>能</w:t>
            </w:r>
          </w:p>
        </w:tc>
        <w:tc>
          <w:tcPr>
            <w:tcW w:w="215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24h</w:t>
            </w:r>
            <w:r w:rsidRPr="00E64924">
              <w:rPr>
                <w:rFonts w:ascii="宋体" w:hAnsi="宋体" w:cs="宋体" w:hint="eastAsia"/>
                <w:kern w:val="0"/>
                <w:szCs w:val="21"/>
              </w:rPr>
              <w:t>内流经范围</w:t>
            </w:r>
            <w:r w:rsidRPr="00E64924">
              <w:rPr>
                <w:kern w:val="0"/>
                <w:szCs w:val="21"/>
              </w:rPr>
              <w:t>/km</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滹沱</w:t>
            </w:r>
            <w:r w:rsidRPr="00E64924">
              <w:rPr>
                <w:rFonts w:hint="eastAsia"/>
                <w:kern w:val="0"/>
                <w:szCs w:val="21"/>
              </w:rPr>
              <w:t>河</w:t>
            </w:r>
          </w:p>
        </w:tc>
        <w:tc>
          <w:tcPr>
            <w:tcW w:w="71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Ⅳ</w:t>
            </w:r>
            <w:r w:rsidRPr="00E64924">
              <w:rPr>
                <w:rFonts w:hAnsiTheme="minorEastAsia" w:hint="eastAsia"/>
                <w:kern w:val="0"/>
                <w:szCs w:val="21"/>
              </w:rPr>
              <w:t>类</w:t>
            </w:r>
          </w:p>
        </w:tc>
        <w:tc>
          <w:tcPr>
            <w:tcW w:w="215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4289" w:type="pct"/>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内陆水体排放点下游</w:t>
            </w:r>
            <w:r w:rsidRPr="00E64924">
              <w:rPr>
                <w:kern w:val="0"/>
                <w:szCs w:val="21"/>
              </w:rPr>
              <w:t>10km</w:t>
            </w:r>
            <w:r w:rsidRPr="00E64924">
              <w:rPr>
                <w:rFonts w:ascii="宋体" w:hAnsi="宋体" w:cs="宋体" w:hint="eastAsia"/>
                <w:kern w:val="0"/>
                <w:szCs w:val="21"/>
              </w:rPr>
              <w:t>范围内敏感目</w:t>
            </w:r>
            <w:r w:rsidRPr="00E64924">
              <w:rPr>
                <w:rFonts w:hAnsiTheme="minorEastAsia" w:hint="eastAsia"/>
                <w:kern w:val="0"/>
                <w:szCs w:val="21"/>
              </w:rPr>
              <w:t>标</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6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序</w:t>
            </w:r>
            <w:r w:rsidRPr="00E64924">
              <w:rPr>
                <w:rFonts w:hAnsiTheme="minorEastAsia" w:hint="eastAsia"/>
                <w:kern w:val="0"/>
                <w:szCs w:val="21"/>
              </w:rPr>
              <w:t>号</w:t>
            </w:r>
          </w:p>
        </w:tc>
        <w:tc>
          <w:tcPr>
            <w:tcW w:w="732"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敏感目标名</w:t>
            </w:r>
            <w:r w:rsidRPr="00E64924">
              <w:rPr>
                <w:rFonts w:hAnsiTheme="minorEastAsia" w:hint="eastAsia"/>
                <w:kern w:val="0"/>
                <w:szCs w:val="21"/>
              </w:rPr>
              <w:t>称</w:t>
            </w:r>
          </w:p>
        </w:tc>
        <w:tc>
          <w:tcPr>
            <w:tcW w:w="704" w:type="pct"/>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环境敏感特</w:t>
            </w:r>
            <w:r w:rsidRPr="00E64924">
              <w:rPr>
                <w:rFonts w:hAnsiTheme="minorEastAsia" w:hint="eastAsia"/>
                <w:kern w:val="0"/>
                <w:szCs w:val="21"/>
              </w:rPr>
              <w:t>征</w:t>
            </w:r>
          </w:p>
        </w:tc>
        <w:tc>
          <w:tcPr>
            <w:tcW w:w="723" w:type="pct"/>
            <w:gridSpan w:val="3"/>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hAnsiTheme="minorEastAsia" w:cs="Times New Roman"/>
                <w:kern w:val="0"/>
                <w:szCs w:val="21"/>
              </w:rPr>
            </w:pPr>
            <w:r w:rsidRPr="00E64924">
              <w:rPr>
                <w:rFonts w:ascii="宋体" w:hAnsi="宋体" w:cs="宋体" w:hint="eastAsia"/>
                <w:kern w:val="0"/>
                <w:szCs w:val="21"/>
              </w:rPr>
              <w:t>水质目</w:t>
            </w:r>
            <w:r w:rsidRPr="00E64924">
              <w:rPr>
                <w:rFonts w:hAnsiTheme="minorEastAsia" w:hint="eastAsia"/>
                <w:kern w:val="0"/>
                <w:szCs w:val="21"/>
              </w:rPr>
              <w:t>标</w:t>
            </w:r>
          </w:p>
        </w:tc>
        <w:tc>
          <w:tcPr>
            <w:tcW w:w="143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hAnsiTheme="minorEastAsia" w:cs="Times New Roman"/>
                <w:kern w:val="0"/>
                <w:szCs w:val="21"/>
              </w:rPr>
            </w:pPr>
            <w:r w:rsidRPr="00E64924">
              <w:rPr>
                <w:rFonts w:ascii="宋体" w:hAnsi="宋体" w:cs="宋体" w:hint="eastAsia"/>
                <w:kern w:val="0"/>
                <w:szCs w:val="21"/>
              </w:rPr>
              <w:t>与排放点距</w:t>
            </w:r>
            <w:r w:rsidRPr="00E64924">
              <w:rPr>
                <w:rFonts w:hAnsiTheme="minorEastAsia" w:hint="eastAsia"/>
                <w:kern w:val="0"/>
                <w:szCs w:val="21"/>
              </w:rPr>
              <w:t>离</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6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3CD5" w:rsidRPr="00E64924" w:rsidRDefault="00AC3CD5" w:rsidP="00AC3CD5">
            <w:pPr>
              <w:spacing w:line="320" w:lineRule="exact"/>
              <w:ind w:firstLine="420"/>
              <w:jc w:val="center"/>
              <w:rPr>
                <w:rFonts w:hAnsiTheme="minorEastAsia" w:cs="Times New Roman"/>
                <w:kern w:val="0"/>
                <w:szCs w:val="21"/>
              </w:rPr>
            </w:pPr>
          </w:p>
        </w:tc>
        <w:tc>
          <w:tcPr>
            <w:tcW w:w="732"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hAnsiTheme="minorEastAsia" w:cs="Times New Roman"/>
                <w:kern w:val="0"/>
                <w:szCs w:val="21"/>
              </w:rPr>
            </w:pPr>
            <w:r w:rsidRPr="00E64924">
              <w:rPr>
                <w:rFonts w:hAnsiTheme="minorEastAsia"/>
                <w:kern w:val="0"/>
                <w:szCs w:val="21"/>
              </w:rPr>
              <w:t>/</w:t>
            </w:r>
          </w:p>
        </w:tc>
        <w:tc>
          <w:tcPr>
            <w:tcW w:w="704" w:type="pct"/>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hAnsiTheme="minorEastAsia" w:cs="Times New Roman"/>
                <w:kern w:val="0"/>
                <w:szCs w:val="21"/>
              </w:rPr>
            </w:pPr>
            <w:r w:rsidRPr="00E64924">
              <w:rPr>
                <w:rFonts w:hAnsiTheme="minorEastAsia"/>
                <w:kern w:val="0"/>
                <w:szCs w:val="21"/>
              </w:rPr>
              <w:t>/</w:t>
            </w:r>
          </w:p>
        </w:tc>
        <w:tc>
          <w:tcPr>
            <w:tcW w:w="723" w:type="pct"/>
            <w:gridSpan w:val="3"/>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hAnsiTheme="minorEastAsia" w:cs="Times New Roman"/>
                <w:kern w:val="0"/>
                <w:szCs w:val="21"/>
              </w:rPr>
            </w:pPr>
            <w:r w:rsidRPr="00E64924">
              <w:rPr>
                <w:rFonts w:hAnsiTheme="minorEastAsia"/>
                <w:kern w:val="0"/>
                <w:szCs w:val="21"/>
              </w:rPr>
              <w:t>/</w:t>
            </w:r>
          </w:p>
        </w:tc>
        <w:tc>
          <w:tcPr>
            <w:tcW w:w="1436"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hAnsiTheme="minorEastAsia" w:cs="Times New Roman"/>
                <w:kern w:val="0"/>
                <w:szCs w:val="21"/>
              </w:rPr>
            </w:pPr>
            <w:r w:rsidRPr="00E64924">
              <w:rPr>
                <w:rFonts w:hAnsiTheme="minorEastAsia"/>
                <w:kern w:val="0"/>
                <w:szCs w:val="21"/>
              </w:rPr>
              <w:t>/</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3581"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hAnsiTheme="minorEastAsia" w:cs="Times New Roman"/>
                <w:kern w:val="0"/>
                <w:szCs w:val="21"/>
              </w:rPr>
            </w:pPr>
            <w:r w:rsidRPr="00E64924">
              <w:rPr>
                <w:rFonts w:ascii="宋体" w:hAnsi="宋体" w:cs="宋体" w:hint="eastAsia"/>
                <w:kern w:val="0"/>
                <w:szCs w:val="21"/>
              </w:rPr>
              <w:t>地表水环境敏感程度</w:t>
            </w:r>
            <w:r w:rsidRPr="00E64924">
              <w:rPr>
                <w:kern w:val="0"/>
                <w:szCs w:val="21"/>
              </w:rPr>
              <w:t>E</w:t>
            </w:r>
            <w:r w:rsidRPr="00E64924">
              <w:rPr>
                <w:rFonts w:hAnsiTheme="minorEastAsia" w:hint="eastAsia"/>
                <w:kern w:val="0"/>
                <w:szCs w:val="21"/>
              </w:rPr>
              <w:t>值</w:t>
            </w:r>
          </w:p>
        </w:tc>
        <w:tc>
          <w:tcPr>
            <w:tcW w:w="70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hAnsiTheme="minorEastAsia" w:cs="Times New Roman"/>
                <w:kern w:val="0"/>
                <w:szCs w:val="21"/>
              </w:rPr>
            </w:pPr>
            <w:r w:rsidRPr="00E64924">
              <w:rPr>
                <w:rFonts w:hAnsiTheme="minorEastAsia"/>
                <w:kern w:val="0"/>
                <w:szCs w:val="21"/>
              </w:rPr>
              <w:t>E3</w:t>
            </w:r>
          </w:p>
        </w:tc>
      </w:tr>
      <w:tr w:rsidR="00AC3CD5" w:rsidRPr="00E64924" w:rsidTr="00AC3CD5">
        <w:tc>
          <w:tcPr>
            <w:tcW w:w="7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地下</w:t>
            </w:r>
            <w:r w:rsidRPr="00E64924">
              <w:rPr>
                <w:rFonts w:hint="eastAsia"/>
                <w:kern w:val="0"/>
                <w:szCs w:val="21"/>
              </w:rPr>
              <w:t>水</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序</w:t>
            </w:r>
            <w:r w:rsidRPr="00E64924">
              <w:rPr>
                <w:rFonts w:hAnsiTheme="minorEastAsia" w:hint="eastAsia"/>
                <w:kern w:val="0"/>
                <w:szCs w:val="21"/>
              </w:rPr>
              <w:t>号</w:t>
            </w:r>
          </w:p>
        </w:tc>
        <w:tc>
          <w:tcPr>
            <w:tcW w:w="913" w:type="pct"/>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环境敏感区名</w:t>
            </w:r>
            <w:r w:rsidRPr="00E64924">
              <w:rPr>
                <w:rFonts w:hAnsiTheme="minorEastAsia" w:hint="eastAsia"/>
                <w:kern w:val="0"/>
                <w:szCs w:val="21"/>
              </w:rPr>
              <w:t>称</w:t>
            </w:r>
          </w:p>
        </w:tc>
        <w:tc>
          <w:tcPr>
            <w:tcW w:w="1168" w:type="pct"/>
            <w:gridSpan w:val="4"/>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环境敏感特</w:t>
            </w:r>
            <w:r w:rsidRPr="00E64924">
              <w:rPr>
                <w:rFonts w:hAnsiTheme="minorEastAsia" w:hint="eastAsia"/>
                <w:kern w:val="0"/>
                <w:szCs w:val="21"/>
              </w:rPr>
              <w:t>征</w:t>
            </w:r>
          </w:p>
        </w:tc>
        <w:tc>
          <w:tcPr>
            <w:tcW w:w="665" w:type="pct"/>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水质目</w:t>
            </w:r>
            <w:r w:rsidRPr="00E64924">
              <w:rPr>
                <w:rFonts w:hAnsiTheme="minorEastAsia" w:hint="eastAsia"/>
                <w:kern w:val="0"/>
                <w:szCs w:val="21"/>
              </w:rPr>
              <w:t>标</w:t>
            </w:r>
          </w:p>
        </w:tc>
        <w:tc>
          <w:tcPr>
            <w:tcW w:w="502" w:type="pct"/>
            <w:gridSpan w:val="4"/>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包气带防污性</w:t>
            </w:r>
            <w:r w:rsidRPr="00E64924">
              <w:rPr>
                <w:rFonts w:hint="eastAsia"/>
                <w:kern w:val="0"/>
                <w:szCs w:val="21"/>
              </w:rPr>
              <w:t>能</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与下游厂界距离</w:t>
            </w:r>
            <w:r w:rsidRPr="00E64924">
              <w:rPr>
                <w:rFonts w:hAnsiTheme="minorEastAsia"/>
                <w:kern w:val="0"/>
                <w:szCs w:val="21"/>
              </w:rPr>
              <w:t>/km</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香烟村泉</w:t>
            </w:r>
            <w:r w:rsidRPr="00E64924">
              <w:rPr>
                <w:rFonts w:hint="eastAsia"/>
                <w:kern w:val="0"/>
                <w:szCs w:val="21"/>
              </w:rPr>
              <w:t>水</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特殊地下水资</w:t>
            </w:r>
            <w:r w:rsidRPr="00E64924">
              <w:rPr>
                <w:rFonts w:hint="eastAsia"/>
                <w:kern w:val="0"/>
                <w:szCs w:val="21"/>
              </w:rPr>
              <w:t>源</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2.2</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2</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hint="eastAsia"/>
                <w:kern w:val="0"/>
                <w:szCs w:val="21"/>
              </w:rPr>
              <w:t>黑沟堰水井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分散式饮用水源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0.62</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3</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天晃村水井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分散式饮用水源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2.3</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4</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园区自来水</w:t>
            </w:r>
            <w:r w:rsidRPr="00E64924">
              <w:rPr>
                <w:kern w:val="0"/>
                <w:szCs w:val="21"/>
              </w:rPr>
              <w:t>2#</w:t>
            </w:r>
            <w:r w:rsidRPr="00E64924">
              <w:rPr>
                <w:rFonts w:hint="eastAsia"/>
                <w:kern w:val="0"/>
                <w:szCs w:val="21"/>
              </w:rPr>
              <w:t>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集中式供水</w:t>
            </w:r>
            <w:r w:rsidRPr="00E64924">
              <w:rPr>
                <w:rFonts w:hint="eastAsia"/>
                <w:kern w:val="0"/>
                <w:szCs w:val="21"/>
              </w:rPr>
              <w:t>井</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0.62</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5</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园区自来水</w:t>
            </w:r>
            <w:r w:rsidRPr="00E64924">
              <w:rPr>
                <w:kern w:val="0"/>
                <w:szCs w:val="21"/>
              </w:rPr>
              <w:t>1#</w:t>
            </w:r>
            <w:r w:rsidRPr="00E64924">
              <w:rPr>
                <w:rFonts w:hint="eastAsia"/>
                <w:kern w:val="0"/>
                <w:szCs w:val="21"/>
              </w:rPr>
              <w:t>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集中式供水</w:t>
            </w:r>
            <w:r w:rsidRPr="00E64924">
              <w:rPr>
                <w:rFonts w:hint="eastAsia"/>
                <w:kern w:val="0"/>
                <w:szCs w:val="21"/>
              </w:rPr>
              <w:t>井</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1.28</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6</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黑涧村水井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分散式饮用水源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2.23</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7</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上石寺饮水井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分散式饮用水源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2.2</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8</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下石寺饮水井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分散式饮用水源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3.7</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9</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上丰窊村水井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分散式饮用水源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3.6</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10</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上韩村（大营水源地）</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集中式水源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4.9</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11</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白村水井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分散式饮用水源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5.0</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12</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璜珥村水井</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分散式饮用水源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5.5</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13</w:t>
            </w:r>
          </w:p>
        </w:tc>
        <w:tc>
          <w:tcPr>
            <w:tcW w:w="9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center"/>
              <w:rPr>
                <w:rFonts w:eastAsia="宋体" w:cs="Times New Roman"/>
                <w:kern w:val="0"/>
                <w:szCs w:val="21"/>
              </w:rPr>
            </w:pPr>
            <w:r w:rsidRPr="00E64924">
              <w:rPr>
                <w:rFonts w:hint="eastAsia"/>
                <w:kern w:val="0"/>
                <w:szCs w:val="21"/>
              </w:rPr>
              <w:t>上王（上王水源地）</w:t>
            </w:r>
          </w:p>
        </w:tc>
        <w:tc>
          <w:tcPr>
            <w:tcW w:w="11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集中式水源</w:t>
            </w:r>
            <w:r w:rsidRPr="00E64924">
              <w:rPr>
                <w:rFonts w:hint="eastAsia"/>
                <w:kern w:val="0"/>
                <w:szCs w:val="21"/>
              </w:rPr>
              <w:t>地</w:t>
            </w:r>
          </w:p>
        </w:tc>
        <w:tc>
          <w:tcPr>
            <w:tcW w:w="66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rFonts w:asciiTheme="minorEastAsia" w:hAnsiTheme="minorEastAsia" w:hint="eastAsia"/>
                <w:kern w:val="0"/>
                <w:szCs w:val="21"/>
              </w:rPr>
              <w:t>Ⅲ类</w:t>
            </w:r>
          </w:p>
        </w:tc>
        <w:tc>
          <w:tcPr>
            <w:tcW w:w="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20"/>
              <w:jc w:val="center"/>
              <w:rPr>
                <w:rFonts w:cs="Times New Roman"/>
                <w:kern w:val="0"/>
                <w:szCs w:val="21"/>
              </w:rPr>
            </w:pPr>
            <w:r w:rsidRPr="00E64924">
              <w:rPr>
                <w:kern w:val="0"/>
                <w:szCs w:val="21"/>
              </w:rPr>
              <w:t>D2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7.2</w:t>
            </w:r>
          </w:p>
        </w:tc>
      </w:tr>
      <w:tr w:rsidR="00AC3CD5" w:rsidRPr="00E64924" w:rsidTr="00AC3CD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widowControl/>
              <w:ind w:firstLine="420"/>
              <w:jc w:val="left"/>
              <w:rPr>
                <w:rFonts w:cs="Times New Roman"/>
                <w:kern w:val="0"/>
                <w:szCs w:val="21"/>
              </w:rPr>
            </w:pPr>
          </w:p>
        </w:tc>
        <w:tc>
          <w:tcPr>
            <w:tcW w:w="3760" w:type="pct"/>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rFonts w:ascii="宋体" w:hAnsi="宋体" w:cs="宋体" w:hint="eastAsia"/>
                <w:kern w:val="0"/>
                <w:szCs w:val="21"/>
              </w:rPr>
              <w:t>地下水敏感程度</w:t>
            </w:r>
            <w:r w:rsidRPr="00E64924">
              <w:rPr>
                <w:kern w:val="0"/>
                <w:szCs w:val="21"/>
              </w:rPr>
              <w:t>E</w:t>
            </w:r>
            <w:r w:rsidRPr="00E64924">
              <w:rPr>
                <w:rFonts w:hAnsiTheme="minorEastAsia" w:hint="eastAsia"/>
                <w:kern w:val="0"/>
                <w:szCs w:val="21"/>
              </w:rPr>
              <w:t>值</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spacing w:line="320" w:lineRule="exact"/>
              <w:ind w:firstLine="420"/>
              <w:jc w:val="center"/>
              <w:rPr>
                <w:rFonts w:cs="Times New Roman"/>
                <w:kern w:val="0"/>
                <w:szCs w:val="21"/>
              </w:rPr>
            </w:pPr>
            <w:r w:rsidRPr="00E64924">
              <w:rPr>
                <w:kern w:val="0"/>
                <w:szCs w:val="21"/>
              </w:rPr>
              <w:t>E2</w:t>
            </w:r>
          </w:p>
        </w:tc>
      </w:tr>
    </w:tbl>
    <w:p w:rsidR="00AC3CD5" w:rsidRPr="00E64924" w:rsidRDefault="00AC3CD5" w:rsidP="00AC3CD5">
      <w:pPr>
        <w:pStyle w:val="2c"/>
        <w:spacing w:before="0" w:line="500" w:lineRule="exact"/>
        <w:outlineLvl w:val="3"/>
        <w:rPr>
          <w:rFonts w:ascii="Times New Roman" w:eastAsia="宋体" w:hAnsi="Times New Roman" w:cs="Times New Roman"/>
          <w:sz w:val="24"/>
          <w:szCs w:val="24"/>
        </w:rPr>
      </w:pPr>
      <w:r w:rsidRPr="00E64924">
        <w:rPr>
          <w:rFonts w:ascii="Times New Roman" w:eastAsia="宋体" w:hAnsi="Times New Roman" w:cs="Times New Roman"/>
          <w:b w:val="0"/>
          <w:sz w:val="24"/>
          <w:szCs w:val="24"/>
        </w:rPr>
        <w:t>5.9.4.3</w:t>
      </w:r>
      <w:r w:rsidRPr="00E64924">
        <w:rPr>
          <w:rFonts w:ascii="Times New Roman" w:eastAsia="宋体" w:hAnsi="Times New Roman" w:cs="Times New Roman" w:hint="eastAsia"/>
          <w:b w:val="0"/>
          <w:sz w:val="24"/>
          <w:szCs w:val="24"/>
        </w:rPr>
        <w:t>风险潜势判断</w:t>
      </w:r>
    </w:p>
    <w:p w:rsidR="00AC3CD5" w:rsidRPr="00E64924" w:rsidRDefault="00AC3CD5" w:rsidP="00AC3CD5">
      <w:pPr>
        <w:pStyle w:val="affffa"/>
        <w:ind w:firstLine="480"/>
        <w:rPr>
          <w:rFonts w:ascii="Times New Roman" w:eastAsia="宋体" w:hAnsi="Times New Roman" w:cs="Times New Roman"/>
          <w:szCs w:val="20"/>
        </w:rPr>
      </w:pPr>
      <w:r w:rsidRPr="00E64924">
        <w:rPr>
          <w:rFonts w:hint="eastAsia"/>
        </w:rPr>
        <w:t>根据《建设项目环境风险评价技术导则》（</w:t>
      </w:r>
      <w:r w:rsidRPr="00E64924">
        <w:t>HJ 169-2018</w:t>
      </w:r>
      <w:r w:rsidRPr="00E64924">
        <w:rPr>
          <w:rFonts w:hint="eastAsia"/>
        </w:rPr>
        <w:t>）表</w:t>
      </w:r>
      <w:r w:rsidRPr="00E64924">
        <w:t>2</w:t>
      </w:r>
      <w:r w:rsidRPr="00E64924">
        <w:rPr>
          <w:rFonts w:hint="eastAsia"/>
        </w:rPr>
        <w:t>划分依据，本项目大气环境风险潜势</w:t>
      </w:r>
      <w:r w:rsidRPr="00E64924">
        <w:rPr>
          <w:rFonts w:ascii="宋体" w:hAnsi="宋体" w:hint="eastAsia"/>
          <w:szCs w:val="24"/>
        </w:rPr>
        <w:t>Ⅲ</w:t>
      </w:r>
      <w:r w:rsidRPr="00E64924">
        <w:rPr>
          <w:rFonts w:ascii="宋体" w:hAnsi="宋体" w:cs="宋体" w:hint="eastAsia"/>
          <w:szCs w:val="24"/>
        </w:rPr>
        <w:t>、</w:t>
      </w:r>
      <w:r w:rsidRPr="00E64924">
        <w:rPr>
          <w:rFonts w:hint="eastAsia"/>
          <w:szCs w:val="24"/>
        </w:rPr>
        <w:t>地表水环境风险潜势均为</w:t>
      </w:r>
      <w:r w:rsidRPr="00E64924">
        <w:rPr>
          <w:rFonts w:ascii="宋体" w:hAnsi="宋体" w:hint="eastAsia"/>
          <w:szCs w:val="24"/>
        </w:rPr>
        <w:t>Ⅲ</w:t>
      </w:r>
      <w:r w:rsidRPr="00E64924">
        <w:rPr>
          <w:rFonts w:hint="eastAsia"/>
          <w:szCs w:val="24"/>
        </w:rPr>
        <w:t>、地下水环境风险潜势为</w:t>
      </w:r>
      <w:r w:rsidRPr="00E64924">
        <w:rPr>
          <w:rFonts w:ascii="宋体" w:hAnsi="宋体" w:hint="eastAsia"/>
          <w:szCs w:val="24"/>
        </w:rPr>
        <w:t>Ⅲ</w:t>
      </w:r>
      <w:r w:rsidRPr="00E64924">
        <w:rPr>
          <w:rFonts w:hint="eastAsia"/>
        </w:rPr>
        <w:t>。环境风险潜势划分依据见表</w:t>
      </w:r>
      <w:r w:rsidRPr="00E64924">
        <w:t>5.9-12</w:t>
      </w:r>
      <w:r w:rsidRPr="00E64924">
        <w:rPr>
          <w:rFonts w:hint="eastAsia"/>
        </w:rPr>
        <w:t>。</w:t>
      </w:r>
    </w:p>
    <w:p w:rsidR="00AC3CD5" w:rsidRPr="00E64924" w:rsidRDefault="00AC3CD5" w:rsidP="00AC3CD5">
      <w:pPr>
        <w:pStyle w:val="affffa"/>
        <w:ind w:firstLine="480"/>
      </w:pPr>
      <w:r w:rsidRPr="00E64924">
        <w:rPr>
          <w:rFonts w:hint="eastAsia"/>
        </w:rPr>
        <w:t>综上，本项目环境风险潜势综合等级为</w:t>
      </w:r>
      <w:r w:rsidRPr="00E64924">
        <w:rPr>
          <w:rFonts w:ascii="宋体" w:hAnsi="宋体" w:hint="eastAsia"/>
          <w:szCs w:val="24"/>
        </w:rPr>
        <w:t>Ⅲ</w:t>
      </w:r>
      <w:r w:rsidRPr="00E64924">
        <w:rPr>
          <w:rFonts w:ascii="宋体" w:hAnsi="宋体" w:cs="宋体" w:hint="eastAsia"/>
          <w:sz w:val="21"/>
          <w:szCs w:val="21"/>
        </w:rPr>
        <w:t>。</w:t>
      </w:r>
    </w:p>
    <w:p w:rsidR="00AC3CD5" w:rsidRPr="00E64924" w:rsidRDefault="00AC3CD5" w:rsidP="00AC3CD5">
      <w:pPr>
        <w:spacing w:line="460" w:lineRule="exact"/>
        <w:jc w:val="center"/>
        <w:rPr>
          <w:szCs w:val="21"/>
        </w:rPr>
      </w:pPr>
      <w:r w:rsidRPr="00E64924">
        <w:rPr>
          <w:rFonts w:hint="eastAsia"/>
          <w:szCs w:val="21"/>
        </w:rPr>
        <w:t>表</w:t>
      </w:r>
      <w:r w:rsidRPr="00E64924">
        <w:rPr>
          <w:szCs w:val="21"/>
        </w:rPr>
        <w:t xml:space="preserve">5.9-12  </w:t>
      </w:r>
      <w:r w:rsidRPr="00E64924">
        <w:rPr>
          <w:rFonts w:hint="eastAsia"/>
          <w:szCs w:val="21"/>
        </w:rPr>
        <w:t>建设项目环境风险潜势划分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18"/>
        <w:gridCol w:w="1701"/>
        <w:gridCol w:w="1559"/>
        <w:gridCol w:w="1523"/>
      </w:tblGrid>
      <w:tr w:rsidR="00AC3CD5" w:rsidRPr="00E64924" w:rsidTr="00AC3CD5">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ind w:firstLine="480"/>
              <w:jc w:val="center"/>
              <w:rPr>
                <w:rFonts w:eastAsia="宋体" w:cs="Times New Roman"/>
                <w:kern w:val="0"/>
                <w:szCs w:val="21"/>
              </w:rPr>
            </w:pPr>
            <w:r w:rsidRPr="00E64924">
              <w:rPr>
                <w:rFonts w:hint="eastAsia"/>
                <w:kern w:val="0"/>
                <w:szCs w:val="21"/>
              </w:rPr>
              <w:t>环境敏感程度（</w:t>
            </w:r>
            <w:r w:rsidRPr="00E64924">
              <w:rPr>
                <w:rFonts w:eastAsia="TimesNewRomanPSMT"/>
                <w:kern w:val="0"/>
                <w:szCs w:val="21"/>
              </w:rPr>
              <w:t>E</w:t>
            </w:r>
            <w:r w:rsidRPr="00E64924">
              <w:rPr>
                <w:rFonts w:hint="eastAsia"/>
                <w:kern w:val="0"/>
                <w:szCs w:val="21"/>
              </w:rPr>
              <w:t>）</w:t>
            </w:r>
          </w:p>
        </w:tc>
        <w:tc>
          <w:tcPr>
            <w:tcW w:w="6201" w:type="dxa"/>
            <w:gridSpan w:val="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hint="eastAsia"/>
                <w:kern w:val="0"/>
                <w:szCs w:val="21"/>
              </w:rPr>
              <w:t>危险物质及工艺系统危险性（</w:t>
            </w:r>
            <w:r w:rsidRPr="00E64924">
              <w:rPr>
                <w:rFonts w:eastAsia="TimesNewRomanPSMT"/>
                <w:kern w:val="0"/>
                <w:szCs w:val="21"/>
              </w:rPr>
              <w:t>P</w:t>
            </w:r>
            <w:r w:rsidRPr="00E64924">
              <w:rPr>
                <w:rFonts w:hint="eastAsia"/>
                <w:kern w:val="0"/>
                <w:szCs w:val="21"/>
              </w:rPr>
              <w:t>）</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kern w:val="0"/>
                <w:szCs w:val="21"/>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hint="eastAsia"/>
                <w:kern w:val="0"/>
                <w:szCs w:val="21"/>
              </w:rPr>
              <w:t>极高危害（</w:t>
            </w:r>
            <w:r w:rsidRPr="00E64924">
              <w:rPr>
                <w:rFonts w:eastAsia="TimesNewRomanPSMT"/>
                <w:kern w:val="0"/>
                <w:szCs w:val="21"/>
              </w:rPr>
              <w:t>P1</w:t>
            </w:r>
            <w:r w:rsidRPr="00E64924">
              <w:rPr>
                <w:rFonts w:hint="eastAsia"/>
                <w:kern w:val="0"/>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hint="eastAsia"/>
                <w:kern w:val="0"/>
                <w:szCs w:val="21"/>
              </w:rPr>
              <w:t>高度危害（</w:t>
            </w:r>
            <w:r w:rsidRPr="00E64924">
              <w:rPr>
                <w:rFonts w:eastAsia="TimesNewRomanPSMT"/>
                <w:kern w:val="0"/>
                <w:szCs w:val="21"/>
              </w:rPr>
              <w:t>P2</w:t>
            </w:r>
            <w:r w:rsidRPr="00E64924">
              <w:rPr>
                <w:rFonts w:hint="eastAsia"/>
                <w:kern w:val="0"/>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hint="eastAsia"/>
                <w:kern w:val="0"/>
                <w:szCs w:val="21"/>
              </w:rPr>
              <w:t>中度危害（</w:t>
            </w:r>
            <w:r w:rsidRPr="00E64924">
              <w:rPr>
                <w:rFonts w:eastAsia="TimesNewRomanPSMT"/>
                <w:kern w:val="0"/>
                <w:szCs w:val="21"/>
              </w:rPr>
              <w:t>P3</w:t>
            </w:r>
            <w:r w:rsidRPr="00E64924">
              <w:rPr>
                <w:rFonts w:hint="eastAsia"/>
                <w:kern w:val="0"/>
                <w:szCs w:val="21"/>
              </w:rPr>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hint="eastAsia"/>
                <w:kern w:val="0"/>
                <w:szCs w:val="21"/>
              </w:rPr>
              <w:t>轻度危害（</w:t>
            </w:r>
            <w:r w:rsidRPr="00E64924">
              <w:rPr>
                <w:rFonts w:eastAsia="TimesNewRomanPSMT"/>
                <w:kern w:val="0"/>
                <w:szCs w:val="21"/>
              </w:rPr>
              <w:t>P4</w:t>
            </w:r>
            <w:r w:rsidRPr="00E64924">
              <w:rPr>
                <w:rFonts w:hint="eastAsia"/>
                <w:kern w:val="0"/>
                <w:szCs w:val="21"/>
              </w:rPr>
              <w:t>）</w:t>
            </w:r>
          </w:p>
        </w:tc>
      </w:tr>
      <w:tr w:rsidR="00AC3CD5" w:rsidRPr="00E64924" w:rsidTr="00AC3CD5">
        <w:tc>
          <w:tcPr>
            <w:tcW w:w="308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环境高度敏感区（E1）</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Ⅳ+</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ascii="宋体" w:hAnsi="宋体" w:cs="宋体" w:hint="eastAsia"/>
                <w:kern w:val="0"/>
                <w:szCs w:val="21"/>
              </w:rPr>
              <w:t>Ⅳ</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ascii="宋体" w:hAnsi="宋体" w:cs="宋体" w:hint="eastAsia"/>
                <w:kern w:val="0"/>
                <w:szCs w:val="21"/>
              </w:rPr>
              <w:t>Ⅲ</w:t>
            </w:r>
          </w:p>
        </w:tc>
        <w:tc>
          <w:tcPr>
            <w:tcW w:w="152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ascii="宋体" w:hAnsi="宋体" w:cs="宋体" w:hint="eastAsia"/>
                <w:kern w:val="0"/>
                <w:szCs w:val="21"/>
              </w:rPr>
              <w:t>Ⅲ</w:t>
            </w:r>
          </w:p>
        </w:tc>
      </w:tr>
      <w:tr w:rsidR="00AC3CD5" w:rsidRPr="00E64924" w:rsidTr="00AC3CD5">
        <w:tc>
          <w:tcPr>
            <w:tcW w:w="308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hint="eastAsia"/>
                <w:kern w:val="0"/>
                <w:szCs w:val="21"/>
              </w:rPr>
              <w:t>环境中度敏感区（</w:t>
            </w:r>
            <w:r w:rsidRPr="00E64924">
              <w:rPr>
                <w:rFonts w:eastAsia="TimesNewRomanPSMT"/>
                <w:kern w:val="0"/>
                <w:szCs w:val="21"/>
              </w:rPr>
              <w:t>E2</w:t>
            </w:r>
            <w:r w:rsidRPr="00E64924">
              <w:rPr>
                <w:rFonts w:hint="eastAsia"/>
                <w:kern w:val="0"/>
                <w:szCs w:val="21"/>
              </w:rPr>
              <w:t>）</w:t>
            </w:r>
            <w:r w:rsidRPr="00E64924">
              <w:rPr>
                <w:rFonts w:ascii="宋体" w:hAnsi="宋体" w:cs="宋体" w:hint="eastAsia"/>
                <w:kern w:val="0"/>
                <w:szCs w:val="21"/>
              </w:rPr>
              <w:t>（地下水）</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ascii="宋体" w:hAnsi="宋体" w:cs="宋体" w:hint="eastAsia"/>
                <w:kern w:val="0"/>
                <w:szCs w:val="21"/>
              </w:rPr>
              <w:t>Ⅳ</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b/>
                <w:kern w:val="0"/>
                <w:szCs w:val="21"/>
              </w:rPr>
            </w:pPr>
            <w:r w:rsidRPr="00E64924">
              <w:rPr>
                <w:rFonts w:ascii="宋体" w:hAnsi="宋体" w:cs="宋体" w:hint="eastAsia"/>
                <w:b/>
                <w:kern w:val="0"/>
                <w:szCs w:val="21"/>
              </w:rPr>
              <w:t>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ascii="宋体" w:hAnsi="宋体" w:cs="宋体" w:hint="eastAsia"/>
                <w:kern w:val="0"/>
                <w:szCs w:val="21"/>
              </w:rPr>
              <w:t>Ⅲ</w:t>
            </w:r>
          </w:p>
        </w:tc>
        <w:tc>
          <w:tcPr>
            <w:tcW w:w="152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ascii="宋体" w:hAnsi="宋体" w:cs="宋体" w:hint="eastAsia"/>
                <w:kern w:val="0"/>
                <w:szCs w:val="21"/>
              </w:rPr>
              <w:t>Ⅱ</w:t>
            </w:r>
          </w:p>
        </w:tc>
      </w:tr>
      <w:tr w:rsidR="00AC3CD5" w:rsidRPr="00E64924" w:rsidTr="00AC3CD5">
        <w:tc>
          <w:tcPr>
            <w:tcW w:w="308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hint="eastAsia"/>
                <w:kern w:val="0"/>
                <w:szCs w:val="21"/>
              </w:rPr>
              <w:t>环境低度敏感区（</w:t>
            </w:r>
            <w:r w:rsidRPr="00E64924">
              <w:rPr>
                <w:rFonts w:eastAsia="TimesNewRomanPSMT"/>
                <w:kern w:val="0"/>
                <w:szCs w:val="21"/>
              </w:rPr>
              <w:t>E3</w:t>
            </w:r>
            <w:r w:rsidRPr="00E64924">
              <w:rPr>
                <w:rFonts w:hint="eastAsia"/>
                <w:kern w:val="0"/>
                <w:szCs w:val="21"/>
              </w:rPr>
              <w:t>）（大气、地表水）</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ascii="宋体" w:hAnsi="宋体" w:cs="宋体" w:hint="eastAsia"/>
                <w:kern w:val="0"/>
                <w:szCs w:val="21"/>
              </w:rPr>
              <w:t>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b/>
                <w:kern w:val="0"/>
                <w:szCs w:val="21"/>
              </w:rPr>
            </w:pPr>
            <w:r w:rsidRPr="00E64924">
              <w:rPr>
                <w:rFonts w:ascii="宋体" w:hAnsi="宋体" w:cs="宋体" w:hint="eastAsia"/>
                <w:b/>
                <w:kern w:val="0"/>
                <w:szCs w:val="21"/>
              </w:rPr>
              <w:t>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ascii="宋体" w:hAnsi="宋体" w:cs="宋体" w:hint="eastAsia"/>
                <w:kern w:val="0"/>
                <w:szCs w:val="21"/>
              </w:rPr>
              <w:t>Ⅱ</w:t>
            </w:r>
          </w:p>
        </w:tc>
        <w:tc>
          <w:tcPr>
            <w:tcW w:w="152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宋体" w:cs="Times New Roman"/>
                <w:kern w:val="0"/>
                <w:szCs w:val="21"/>
              </w:rPr>
            </w:pPr>
            <w:r w:rsidRPr="00E64924">
              <w:rPr>
                <w:rFonts w:ascii="宋体" w:hAnsi="宋体" w:cs="宋体" w:hint="eastAsia"/>
                <w:kern w:val="0"/>
                <w:szCs w:val="21"/>
              </w:rPr>
              <w:t>Ⅰ</w:t>
            </w:r>
          </w:p>
        </w:tc>
      </w:tr>
      <w:tr w:rsidR="00AC3CD5" w:rsidRPr="00E64924" w:rsidTr="00AC3CD5">
        <w:tc>
          <w:tcPr>
            <w:tcW w:w="9286" w:type="dxa"/>
            <w:gridSpan w:val="5"/>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eastAsia="Times New Roman" w:cs="Times New Roman"/>
                <w:kern w:val="0"/>
                <w:szCs w:val="21"/>
              </w:rPr>
            </w:pPr>
            <w:r w:rsidRPr="00E64924">
              <w:rPr>
                <w:rFonts w:hint="eastAsia"/>
                <w:kern w:val="0"/>
                <w:szCs w:val="21"/>
              </w:rPr>
              <w:t>注：</w:t>
            </w:r>
            <w:r w:rsidRPr="00E64924">
              <w:rPr>
                <w:rFonts w:ascii="宋体" w:hAnsi="宋体" w:cs="宋体" w:hint="eastAsia"/>
                <w:kern w:val="0"/>
                <w:szCs w:val="21"/>
              </w:rPr>
              <w:t>Ⅳ</w:t>
            </w:r>
            <w:r w:rsidRPr="00E64924">
              <w:rPr>
                <w:rFonts w:eastAsia="TimesNewRomanPSMT"/>
                <w:kern w:val="0"/>
                <w:szCs w:val="21"/>
                <w:vertAlign w:val="superscript"/>
              </w:rPr>
              <w:t>+</w:t>
            </w:r>
            <w:r w:rsidRPr="00E64924">
              <w:rPr>
                <w:rFonts w:hint="eastAsia"/>
                <w:kern w:val="0"/>
                <w:szCs w:val="21"/>
              </w:rPr>
              <w:t>为极高环境风险。</w:t>
            </w:r>
          </w:p>
        </w:tc>
      </w:tr>
    </w:tbl>
    <w:p w:rsidR="00AC3CD5" w:rsidRPr="00E64924" w:rsidRDefault="00AC3CD5" w:rsidP="005F2F98">
      <w:pPr>
        <w:pStyle w:val="3"/>
        <w:spacing w:before="0" w:after="0" w:line="500" w:lineRule="exact"/>
        <w:rPr>
          <w:kern w:val="0"/>
          <w:sz w:val="24"/>
          <w:szCs w:val="24"/>
        </w:rPr>
      </w:pPr>
      <w:r w:rsidRPr="00E64924">
        <w:t>5.9.5</w:t>
      </w:r>
      <w:r w:rsidRPr="00E64924">
        <w:rPr>
          <w:rFonts w:eastAsiaTheme="minorEastAsia" w:hint="eastAsia"/>
        </w:rPr>
        <w:t>评价等级和评价范围</w:t>
      </w:r>
    </w:p>
    <w:p w:rsidR="00AC3CD5" w:rsidRPr="00E64924" w:rsidRDefault="00AC3CD5" w:rsidP="00AC3CD5">
      <w:pPr>
        <w:pStyle w:val="affffa"/>
        <w:ind w:firstLine="482"/>
        <w:rPr>
          <w:b/>
        </w:rPr>
      </w:pPr>
      <w:r w:rsidRPr="00E64924">
        <w:rPr>
          <w:b/>
        </w:rPr>
        <w:t>1</w:t>
      </w:r>
      <w:r w:rsidRPr="00E64924">
        <w:rPr>
          <w:rFonts w:hint="eastAsia"/>
          <w:b/>
        </w:rPr>
        <w:t>、评价等级</w:t>
      </w:r>
    </w:p>
    <w:p w:rsidR="00AC3CD5" w:rsidRPr="00E64924" w:rsidRDefault="00AC3CD5" w:rsidP="00AC3CD5">
      <w:pPr>
        <w:pStyle w:val="affffa"/>
        <w:ind w:firstLine="480"/>
      </w:pPr>
      <w:r w:rsidRPr="00E64924">
        <w:rPr>
          <w:rFonts w:hint="eastAsia"/>
        </w:rPr>
        <w:t>本项目危险物质在事故情形下的环境影响途径包括大气风险潜势为</w:t>
      </w:r>
      <w:r w:rsidRPr="00E64924">
        <w:rPr>
          <w:rFonts w:ascii="TimesNewRomanPSMT" w:eastAsia="TimesNewRomanPSMT" w:hAnsi="TimesNewRomanPSMT" w:cs="宋体"/>
          <w:sz w:val="21"/>
          <w:szCs w:val="21"/>
        </w:rPr>
        <w:t>III</w:t>
      </w:r>
      <w:r w:rsidRPr="00E64924">
        <w:rPr>
          <w:rFonts w:hint="eastAsia"/>
        </w:rPr>
        <w:t>，地下水风险潜势为</w:t>
      </w:r>
      <w:r w:rsidRPr="00E64924">
        <w:rPr>
          <w:rFonts w:ascii="TimesNewRomanPSMT" w:eastAsia="TimesNewRomanPSMT" w:hAnsi="TimesNewRomanPSMT" w:cs="宋体"/>
          <w:sz w:val="21"/>
          <w:szCs w:val="21"/>
        </w:rPr>
        <w:t>III</w:t>
      </w:r>
      <w:r w:rsidRPr="00E64924">
        <w:rPr>
          <w:rFonts w:ascii="宋体" w:hAnsi="宋体" w:hint="eastAsia"/>
          <w:szCs w:val="24"/>
        </w:rPr>
        <w:t>，</w:t>
      </w:r>
      <w:r w:rsidRPr="00E64924">
        <w:rPr>
          <w:rFonts w:hint="eastAsia"/>
        </w:rPr>
        <w:t>地表水风险潜势为</w:t>
      </w:r>
      <w:r w:rsidRPr="00E64924">
        <w:rPr>
          <w:rFonts w:ascii="TimesNewRomanPSMT" w:eastAsia="TimesNewRomanPSMT" w:hAnsi="TimesNewRomanPSMT" w:cs="宋体"/>
          <w:sz w:val="21"/>
          <w:szCs w:val="21"/>
        </w:rPr>
        <w:t>III</w:t>
      </w:r>
      <w:r w:rsidRPr="00E64924">
        <w:rPr>
          <w:rFonts w:hint="eastAsia"/>
        </w:rPr>
        <w:t>。根据《建设项目环境风险评价技术导则》（</w:t>
      </w:r>
      <w:r w:rsidRPr="00E64924">
        <w:t>HJ 169-2018</w:t>
      </w:r>
      <w:r w:rsidRPr="00E64924">
        <w:rPr>
          <w:rFonts w:hint="eastAsia"/>
        </w:rPr>
        <w:t>）评价工作等级划分要求，判断依据见表</w:t>
      </w:r>
      <w:r w:rsidRPr="00E64924">
        <w:t>5.9-13</w:t>
      </w:r>
      <w:r w:rsidRPr="00E64924">
        <w:rPr>
          <w:rFonts w:hint="eastAsia"/>
        </w:rPr>
        <w:t>，确定本项目环境风险评价等级为二级。</w:t>
      </w:r>
    </w:p>
    <w:p w:rsidR="00AC3CD5" w:rsidRPr="00E64924" w:rsidRDefault="00AC3CD5" w:rsidP="00AC3CD5">
      <w:pPr>
        <w:spacing w:line="460" w:lineRule="exact"/>
        <w:jc w:val="center"/>
        <w:rPr>
          <w:szCs w:val="21"/>
        </w:rPr>
      </w:pPr>
      <w:r w:rsidRPr="00E64924">
        <w:rPr>
          <w:rFonts w:hint="eastAsia"/>
          <w:szCs w:val="21"/>
        </w:rPr>
        <w:t>表</w:t>
      </w:r>
      <w:r w:rsidRPr="00E64924">
        <w:rPr>
          <w:szCs w:val="21"/>
        </w:rPr>
        <w:t>5.9-13</w:t>
      </w:r>
      <w:r w:rsidRPr="00E64924">
        <w:rPr>
          <w:rFonts w:hint="eastAsia"/>
          <w:szCs w:val="21"/>
        </w:rPr>
        <w:t>风险评价工作级别划分</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59"/>
        <w:gridCol w:w="1559"/>
        <w:gridCol w:w="1843"/>
        <w:gridCol w:w="1276"/>
        <w:gridCol w:w="1559"/>
        <w:gridCol w:w="2090"/>
      </w:tblGrid>
      <w:tr w:rsidR="00AC3CD5" w:rsidRPr="00E64924" w:rsidTr="00AC3CD5">
        <w:trPr>
          <w:trHeight w:val="369"/>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 xml:space="preserve">环境风险潜势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TimesNewRomanPSMT" w:eastAsia="TimesNewRomanPSMT" w:hAnsi="TimesNewRomanPSMT" w:cs="宋体"/>
                <w:kern w:val="0"/>
                <w:szCs w:val="21"/>
              </w:rPr>
              <w:t>IV</w:t>
            </w:r>
            <w:r w:rsidRPr="00E64924">
              <w:rPr>
                <w:rFonts w:ascii="TimesNewRomanPSMT" w:eastAsia="TimesNewRomanPSMT" w:hAnsi="TimesNewRomanPSMT" w:cs="宋体"/>
                <w:kern w:val="0"/>
                <w:szCs w:val="21"/>
                <w:vertAlign w:val="superscript"/>
              </w:rPr>
              <w:t>+</w:t>
            </w:r>
            <w:r w:rsidRPr="00E64924">
              <w:rPr>
                <w:rFonts w:ascii="宋体" w:hAnsi="宋体" w:cs="宋体" w:hint="eastAsia"/>
                <w:kern w:val="0"/>
                <w:szCs w:val="21"/>
              </w:rPr>
              <w:t>、</w:t>
            </w:r>
            <w:r w:rsidRPr="00E64924">
              <w:rPr>
                <w:rFonts w:ascii="TimesNewRomanPSMT" w:eastAsia="TimesNewRomanPSMT" w:hAnsi="TimesNewRomanPSMT" w:cs="宋体"/>
                <w:kern w:val="0"/>
                <w:szCs w:val="21"/>
              </w:rPr>
              <w:t>IV</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TimesNewRomanPSMT" w:eastAsia="TimesNewRomanPSMT" w:hAnsi="TimesNewRomanPSMT" w:cs="宋体"/>
                <w:kern w:val="0"/>
                <w:szCs w:val="21"/>
              </w:rPr>
              <w:t>III</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TimesNewRomanPSMT" w:eastAsia="TimesNewRomanPSMT" w:hAnsi="TimesNewRomanPSMT" w:cs="宋体"/>
                <w:kern w:val="0"/>
                <w:szCs w:val="21"/>
              </w:rPr>
              <w:t>II</w:t>
            </w: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TimesNewRomanPSMT" w:eastAsia="TimesNewRomanPSMT" w:hAnsi="TimesNewRomanPSMT" w:cs="宋体"/>
                <w:kern w:val="0"/>
                <w:szCs w:val="21"/>
              </w:rPr>
              <w:t>I</w:t>
            </w:r>
          </w:p>
        </w:tc>
      </w:tr>
      <w:tr w:rsidR="00AC3CD5" w:rsidRPr="00E64924" w:rsidTr="00AC3CD5">
        <w:trPr>
          <w:trHeight w:val="369"/>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 xml:space="preserve">评价工作等级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二</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三</w:t>
            </w: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简单分析</w:t>
            </w:r>
            <w:r w:rsidRPr="00E64924">
              <w:rPr>
                <w:rFonts w:ascii="TimesNewRomanPSMT" w:eastAsia="TimesNewRomanPSMT" w:hAnsi="TimesNewRomanPSMT" w:cs="宋体"/>
                <w:kern w:val="0"/>
                <w:szCs w:val="21"/>
                <w:vertAlign w:val="superscript"/>
              </w:rPr>
              <w:t>a</w:t>
            </w:r>
          </w:p>
        </w:tc>
      </w:tr>
      <w:tr w:rsidR="00AC3CD5" w:rsidRPr="00E64924" w:rsidTr="00AC3CD5">
        <w:trPr>
          <w:trHeight w:val="369"/>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本项目</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大气环境</w:t>
            </w:r>
          </w:p>
        </w:tc>
        <w:tc>
          <w:tcPr>
            <w:tcW w:w="1843" w:type="dxa"/>
            <w:tcBorders>
              <w:top w:val="single" w:sz="4" w:space="0" w:color="auto"/>
              <w:left w:val="single" w:sz="4" w:space="0" w:color="auto"/>
              <w:bottom w:val="single" w:sz="4" w:space="0" w:color="auto"/>
              <w:right w:val="single" w:sz="4" w:space="0" w:color="auto"/>
            </w:tcBorders>
            <w:vAlign w:val="center"/>
          </w:tcPr>
          <w:p w:rsidR="00AC3CD5" w:rsidRPr="00E64924" w:rsidRDefault="00AC3CD5">
            <w:pPr>
              <w:widowControl/>
              <w:spacing w:line="360" w:lineRule="exact"/>
              <w:jc w:val="center"/>
              <w:rPr>
                <w:rFonts w:ascii="宋体" w:eastAsia="宋体" w:hAnsi="宋体" w:cs="宋体"/>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AC3CD5" w:rsidRPr="00E64924" w:rsidRDefault="00AC3CD5">
            <w:pPr>
              <w:widowControl/>
              <w:spacing w:line="360" w:lineRule="exact"/>
              <w:jc w:val="center"/>
              <w:rPr>
                <w:rFonts w:ascii="宋体" w:eastAsia="宋体" w:hAnsi="宋体" w:cs="宋体"/>
                <w:kern w:val="0"/>
                <w:szCs w:val="21"/>
              </w:rPr>
            </w:pP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rPr>
            </w:pPr>
          </w:p>
        </w:tc>
      </w:tr>
      <w:tr w:rsidR="00AC3CD5" w:rsidRPr="00E64924" w:rsidTr="00AC3CD5">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ascii="宋体" w:eastAsia="宋体" w:hAnsi="宋体" w:cs="宋体"/>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地表水环境</w:t>
            </w:r>
          </w:p>
        </w:tc>
        <w:tc>
          <w:tcPr>
            <w:tcW w:w="1843" w:type="dxa"/>
            <w:tcBorders>
              <w:top w:val="single" w:sz="4" w:space="0" w:color="auto"/>
              <w:left w:val="single" w:sz="4" w:space="0" w:color="auto"/>
              <w:bottom w:val="single" w:sz="4" w:space="0" w:color="auto"/>
              <w:right w:val="single" w:sz="4" w:space="0" w:color="auto"/>
            </w:tcBorders>
            <w:vAlign w:val="center"/>
          </w:tcPr>
          <w:p w:rsidR="00AC3CD5" w:rsidRPr="00E64924" w:rsidRDefault="00AC3CD5">
            <w:pPr>
              <w:widowControl/>
              <w:spacing w:line="360" w:lineRule="exact"/>
              <w:jc w:val="center"/>
              <w:rPr>
                <w:rFonts w:ascii="宋体" w:eastAsia="宋体" w:hAnsi="宋体" w:cs="宋体"/>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AC3CD5" w:rsidRPr="00E64924" w:rsidRDefault="00AC3CD5">
            <w:pPr>
              <w:widowControl/>
              <w:spacing w:line="360" w:lineRule="exact"/>
              <w:jc w:val="center"/>
              <w:rPr>
                <w:rFonts w:ascii="宋体" w:eastAsia="宋体" w:hAnsi="宋体" w:cs="宋体"/>
                <w:kern w:val="0"/>
                <w:szCs w:val="21"/>
              </w:rPr>
            </w:pP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rPr>
            </w:pPr>
          </w:p>
        </w:tc>
      </w:tr>
      <w:tr w:rsidR="00AC3CD5" w:rsidRPr="00E64924" w:rsidTr="00AC3CD5">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jc w:val="left"/>
              <w:rPr>
                <w:rFonts w:ascii="宋体" w:eastAsia="宋体" w:hAnsi="宋体" w:cs="宋体"/>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left"/>
              <w:rPr>
                <w:rFonts w:ascii="宋体" w:eastAsia="宋体" w:hAnsi="宋体" w:cs="宋体"/>
                <w:kern w:val="0"/>
                <w:szCs w:val="21"/>
              </w:rPr>
            </w:pPr>
            <w:r w:rsidRPr="00E64924">
              <w:rPr>
                <w:rFonts w:ascii="宋体" w:hAnsi="宋体" w:cs="宋体" w:hint="eastAsia"/>
                <w:kern w:val="0"/>
                <w:szCs w:val="21"/>
              </w:rPr>
              <w:t>地下水环境</w:t>
            </w:r>
          </w:p>
        </w:tc>
        <w:tc>
          <w:tcPr>
            <w:tcW w:w="1843" w:type="dxa"/>
            <w:tcBorders>
              <w:top w:val="single" w:sz="4" w:space="0" w:color="auto"/>
              <w:left w:val="single" w:sz="4" w:space="0" w:color="auto"/>
              <w:bottom w:val="single" w:sz="4" w:space="0" w:color="auto"/>
              <w:right w:val="single" w:sz="4" w:space="0" w:color="auto"/>
            </w:tcBorders>
            <w:vAlign w:val="center"/>
          </w:tcPr>
          <w:p w:rsidR="00AC3CD5" w:rsidRPr="00E64924" w:rsidRDefault="00AC3CD5">
            <w:pPr>
              <w:widowControl/>
              <w:spacing w:line="360" w:lineRule="exact"/>
              <w:jc w:val="center"/>
              <w:rPr>
                <w:rFonts w:ascii="宋体" w:eastAsia="宋体" w:hAnsi="宋体" w:cs="宋体"/>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60" w:lineRule="exact"/>
              <w:jc w:val="center"/>
              <w:rPr>
                <w:rFonts w:ascii="宋体" w:eastAsia="宋体" w:hAnsi="宋体" w:cs="宋体"/>
                <w:kern w:val="0"/>
                <w:szCs w:val="21"/>
              </w:rPr>
            </w:pPr>
            <w:r w:rsidRPr="00E64924">
              <w:rPr>
                <w:rFonts w:ascii="宋体" w:hAnsi="宋体" w:cs="宋体" w:hint="eastAsia"/>
                <w:kern w:val="0"/>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AC3CD5" w:rsidRPr="00E64924" w:rsidRDefault="00AC3CD5">
            <w:pPr>
              <w:widowControl/>
              <w:spacing w:line="360" w:lineRule="exact"/>
              <w:jc w:val="center"/>
              <w:rPr>
                <w:rFonts w:ascii="宋体" w:eastAsia="宋体" w:hAnsi="宋体" w:cs="宋体"/>
                <w:kern w:val="0"/>
                <w:szCs w:val="21"/>
              </w:rPr>
            </w:pP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widowControl/>
              <w:spacing w:line="300" w:lineRule="exact"/>
              <w:jc w:val="left"/>
              <w:rPr>
                <w:rFonts w:eastAsia="宋体"/>
              </w:rPr>
            </w:pPr>
          </w:p>
        </w:tc>
      </w:tr>
      <w:tr w:rsidR="00AC3CD5" w:rsidRPr="00E64924" w:rsidTr="00AC3CD5">
        <w:trPr>
          <w:trHeight w:val="369"/>
        </w:trPr>
        <w:tc>
          <w:tcPr>
            <w:tcW w:w="9286" w:type="dxa"/>
            <w:gridSpan w:val="6"/>
            <w:tcBorders>
              <w:top w:val="single" w:sz="4" w:space="0" w:color="auto"/>
              <w:left w:val="single" w:sz="4" w:space="0" w:color="auto"/>
              <w:bottom w:val="single" w:sz="4" w:space="0" w:color="auto"/>
              <w:right w:val="single" w:sz="6" w:space="0" w:color="auto"/>
            </w:tcBorders>
            <w:vAlign w:val="center"/>
            <w:hideMark/>
          </w:tcPr>
          <w:p w:rsidR="00AC3CD5" w:rsidRPr="00E64924" w:rsidRDefault="00AC3CD5">
            <w:pPr>
              <w:widowControl/>
              <w:spacing w:line="360" w:lineRule="exact"/>
              <w:jc w:val="left"/>
              <w:rPr>
                <w:rFonts w:eastAsia="Times New Roman" w:cs="Times New Roman"/>
                <w:kern w:val="0"/>
                <w:szCs w:val="21"/>
              </w:rPr>
            </w:pPr>
            <w:r w:rsidRPr="00E64924">
              <w:rPr>
                <w:rFonts w:ascii="TimesNewRomanPSMT" w:eastAsia="TimesNewRomanPSMT" w:hAnsi="TimesNewRomanPSMT" w:cs="宋体"/>
                <w:kern w:val="0"/>
                <w:szCs w:val="21"/>
              </w:rPr>
              <w:t xml:space="preserve">a </w:t>
            </w:r>
            <w:r w:rsidRPr="00E64924">
              <w:rPr>
                <w:rFonts w:ascii="宋体" w:hAnsi="宋体" w:cs="宋体" w:hint="eastAsia"/>
                <w:kern w:val="0"/>
                <w:szCs w:val="21"/>
              </w:rPr>
              <w:t>是相对于详细评价工作内容而言，在描述危险物质、环境影响途径、环境危害后果、风险防范措施等方面给出定性说明。见附录</w:t>
            </w:r>
            <w:r w:rsidRPr="00E64924">
              <w:rPr>
                <w:rFonts w:ascii="TimesNewRomanPSMT" w:eastAsia="TimesNewRomanPSMT" w:hAnsi="TimesNewRomanPSMT" w:cs="宋体"/>
                <w:kern w:val="0"/>
                <w:szCs w:val="21"/>
              </w:rPr>
              <w:t>A</w:t>
            </w:r>
            <w:r w:rsidRPr="00E64924">
              <w:rPr>
                <w:rFonts w:ascii="宋体" w:hAnsi="宋体" w:cs="宋体" w:hint="eastAsia"/>
                <w:kern w:val="0"/>
                <w:szCs w:val="21"/>
              </w:rPr>
              <w:t>。</w:t>
            </w:r>
          </w:p>
        </w:tc>
      </w:tr>
    </w:tbl>
    <w:p w:rsidR="00AC3CD5" w:rsidRPr="00E64924" w:rsidRDefault="00AC3CD5" w:rsidP="00AC3CD5">
      <w:pPr>
        <w:pStyle w:val="affffa"/>
        <w:ind w:firstLine="482"/>
        <w:rPr>
          <w:rFonts w:ascii="Times New Roman" w:hAnsi="Times New Roman" w:cs="Times New Roman"/>
          <w:b/>
          <w:kern w:val="0"/>
          <w:szCs w:val="20"/>
        </w:rPr>
      </w:pPr>
      <w:r w:rsidRPr="00E64924">
        <w:rPr>
          <w:b/>
        </w:rPr>
        <w:t>2</w:t>
      </w:r>
      <w:r w:rsidRPr="00E64924">
        <w:rPr>
          <w:rFonts w:hint="eastAsia"/>
          <w:b/>
        </w:rPr>
        <w:t>、评价范围</w:t>
      </w:r>
    </w:p>
    <w:p w:rsidR="00AC3CD5" w:rsidRPr="00E64924" w:rsidRDefault="00AC3CD5" w:rsidP="00AC3CD5">
      <w:pPr>
        <w:pStyle w:val="affffa"/>
        <w:ind w:firstLine="480"/>
        <w:rPr>
          <w:szCs w:val="24"/>
        </w:rPr>
      </w:pPr>
      <w:r w:rsidRPr="00E64924">
        <w:rPr>
          <w:rFonts w:hint="eastAsia"/>
        </w:rPr>
        <w:t>根据《建设项目环境风险评价技术导则》（</w:t>
      </w:r>
      <w:r w:rsidRPr="00E64924">
        <w:t>HJ 169-2018</w:t>
      </w:r>
      <w:r w:rsidRPr="00E64924">
        <w:rPr>
          <w:rFonts w:hint="eastAsia"/>
        </w:rPr>
        <w:t>）的规定，本项目大气环境风险评价范围为距离项目边界</w:t>
      </w:r>
      <w:r w:rsidRPr="00E64924">
        <w:t>5km</w:t>
      </w:r>
      <w:r w:rsidRPr="00E64924">
        <w:rPr>
          <w:rFonts w:hint="eastAsia"/>
        </w:rPr>
        <w:t>的范围；地下水环境风险评价范围为参照项目地下水评价范围</w:t>
      </w:r>
      <w:r w:rsidRPr="00E64924">
        <w:rPr>
          <w:rFonts w:hint="eastAsia"/>
          <w:szCs w:val="24"/>
        </w:rPr>
        <w:t>西北以丘陵山区与冲洪积扇交界处为界，东南以冲洪积扇与河流冲积平原交界为界，东北与西南以两侧的冲沟为界，评价范围面积约为</w:t>
      </w:r>
      <w:r w:rsidRPr="00E64924">
        <w:rPr>
          <w:szCs w:val="24"/>
        </w:rPr>
        <w:t>61.11km</w:t>
      </w:r>
      <w:r w:rsidRPr="00E64924">
        <w:rPr>
          <w:szCs w:val="24"/>
          <w:vertAlign w:val="superscript"/>
        </w:rPr>
        <w:t>2</w:t>
      </w:r>
      <w:r w:rsidRPr="00E64924">
        <w:rPr>
          <w:rFonts w:hint="eastAsia"/>
          <w:szCs w:val="24"/>
        </w:rPr>
        <w:t>。</w:t>
      </w:r>
    </w:p>
    <w:p w:rsidR="00AC3CD5" w:rsidRPr="00E64924" w:rsidRDefault="00AC3CD5" w:rsidP="005F2F98">
      <w:pPr>
        <w:spacing w:line="500" w:lineRule="exact"/>
        <w:ind w:firstLineChars="200" w:firstLine="480"/>
        <w:rPr>
          <w:sz w:val="24"/>
          <w:szCs w:val="24"/>
        </w:rPr>
      </w:pPr>
      <w:r w:rsidRPr="00E64924">
        <w:rPr>
          <w:rFonts w:hint="eastAsia"/>
          <w:sz w:val="24"/>
          <w:szCs w:val="24"/>
        </w:rPr>
        <w:t>本项目在储罐区设置了围堰用于事故状态下收集泄露的废矿物油及火灾状况下的消防废水，并且设</w:t>
      </w:r>
      <w:r w:rsidRPr="00E64924">
        <w:rPr>
          <w:sz w:val="24"/>
          <w:szCs w:val="24"/>
        </w:rPr>
        <w:t>1</w:t>
      </w:r>
      <w:r w:rsidRPr="00E64924">
        <w:rPr>
          <w:rFonts w:hint="eastAsia"/>
          <w:sz w:val="24"/>
          <w:szCs w:val="24"/>
        </w:rPr>
        <w:t>座</w:t>
      </w:r>
      <w:r w:rsidRPr="00E64924">
        <w:rPr>
          <w:sz w:val="24"/>
          <w:szCs w:val="24"/>
        </w:rPr>
        <w:t>1800m</w:t>
      </w:r>
      <w:r w:rsidRPr="00E64924">
        <w:rPr>
          <w:sz w:val="24"/>
          <w:szCs w:val="24"/>
          <w:vertAlign w:val="superscript"/>
        </w:rPr>
        <w:t>3</w:t>
      </w:r>
      <w:r w:rsidRPr="00E64924">
        <w:rPr>
          <w:rFonts w:hint="eastAsia"/>
          <w:sz w:val="24"/>
          <w:szCs w:val="24"/>
        </w:rPr>
        <w:t>事故池，用于收集厂区泄漏的废矿物油及事故状态产生的消防废水，确保事故状态下不会对周边地表水环境产生不良影响。故本次评价不设置地表水环境风险评价范围。</w:t>
      </w:r>
    </w:p>
    <w:p w:rsidR="00AC3CD5" w:rsidRPr="00E64924" w:rsidRDefault="00AC3CD5" w:rsidP="00AC3CD5">
      <w:pPr>
        <w:pStyle w:val="3"/>
      </w:pPr>
      <w:r w:rsidRPr="00E64924">
        <w:t>5.9.6</w:t>
      </w:r>
      <w:r w:rsidRPr="00E64924">
        <w:rPr>
          <w:rFonts w:eastAsiaTheme="minorEastAsia" w:hint="eastAsia"/>
        </w:rPr>
        <w:t>环境风险识别</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风险识别范围包括生产设施和过程所涉及的物质。</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物质风险识别范围：主要原材料及辅助材料、中间产品最终产品以及生过程排放的</w:t>
      </w:r>
      <w:r w:rsidRPr="00E64924">
        <w:rPr>
          <w:rFonts w:asciiTheme="minorEastAsia" w:hAnsiTheme="minorEastAsia" w:hint="eastAsia"/>
          <w:sz w:val="24"/>
          <w:szCs w:val="24"/>
        </w:rPr>
        <w:t>“三废”污染物等。</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生产设施风险识别范围：主要生产装置、贮运系统、公用工程系统、工程环保设施及辅助生产设施等；</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风险类型：根据有毒有害物质放散起因，分为火灾、爆炸和泄漏三种类型。</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化工生产过程中可能发生的事故有机械破损、物体摔落、交通事故、腐蚀性物质喷溅致伤残、易燃易爆物质泄漏引起火灾</w:t>
      </w:r>
      <w:r w:rsidRPr="00E64924">
        <w:rPr>
          <w:sz w:val="24"/>
          <w:szCs w:val="24"/>
        </w:rPr>
        <w:t>/</w:t>
      </w:r>
      <w:r w:rsidRPr="00E64924">
        <w:rPr>
          <w:rFonts w:hAnsiTheme="minorEastAsia" w:hint="eastAsia"/>
          <w:sz w:val="24"/>
          <w:szCs w:val="24"/>
        </w:rPr>
        <w:t>爆炸、毒性物质泄漏引发伤害等，其中火灾、爆炸、有毒物质泄漏不仅会导致具有严重后果的危害，而且会对环境造成污染。因此，环境风险评价的主要研究对象为：重大火灾、重大爆炸、重大有毒物质的泄漏、可以产生多米诺效应的重大事件产生环境影响。</w:t>
      </w:r>
    </w:p>
    <w:p w:rsidR="00AC3CD5" w:rsidRPr="00E64924" w:rsidRDefault="00AC3CD5" w:rsidP="00AC3CD5">
      <w:pPr>
        <w:pStyle w:val="4"/>
        <w:rPr>
          <w:rFonts w:eastAsia="宋体"/>
          <w:sz w:val="24"/>
          <w:szCs w:val="24"/>
        </w:rPr>
      </w:pPr>
      <w:r w:rsidRPr="00E64924">
        <w:rPr>
          <w:sz w:val="24"/>
          <w:szCs w:val="24"/>
        </w:rPr>
        <w:t>5.9.6.1</w:t>
      </w:r>
      <w:r w:rsidRPr="00E64924">
        <w:rPr>
          <w:rFonts w:eastAsiaTheme="minorEastAsia" w:hint="eastAsia"/>
          <w:sz w:val="24"/>
          <w:szCs w:val="24"/>
        </w:rPr>
        <w:t>物质危险性识别</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原料、产品自身的理化性质所表现出来的危险性是导致多数事故发生的最根本原因。该项目涉及的物料有：瓦斯气、氢气、废矿物油、重质燃料油、轻组分、柴油、</w:t>
      </w:r>
      <w:r w:rsidRPr="00E64924">
        <w:rPr>
          <w:sz w:val="24"/>
          <w:szCs w:val="24"/>
        </w:rPr>
        <w:t>HVI150</w:t>
      </w:r>
      <w:r w:rsidRPr="00E64924">
        <w:rPr>
          <w:rFonts w:hAnsiTheme="minorEastAsia" w:hint="eastAsia"/>
          <w:sz w:val="24"/>
          <w:szCs w:val="24"/>
        </w:rPr>
        <w:t>油、</w:t>
      </w:r>
      <w:r w:rsidRPr="00E64924">
        <w:rPr>
          <w:sz w:val="24"/>
          <w:szCs w:val="24"/>
        </w:rPr>
        <w:t>HVI250</w:t>
      </w:r>
      <w:r w:rsidRPr="00E64924">
        <w:rPr>
          <w:rFonts w:hAnsiTheme="minorEastAsia" w:hint="eastAsia"/>
          <w:sz w:val="24"/>
          <w:szCs w:val="24"/>
        </w:rPr>
        <w:t>油、</w:t>
      </w:r>
      <w:r w:rsidRPr="00E64924">
        <w:rPr>
          <w:sz w:val="24"/>
          <w:szCs w:val="24"/>
        </w:rPr>
        <w:t>HVI350</w:t>
      </w:r>
      <w:r w:rsidRPr="00E64924">
        <w:rPr>
          <w:rFonts w:hAnsiTheme="minorEastAsia" w:hint="eastAsia"/>
          <w:sz w:val="24"/>
          <w:szCs w:val="24"/>
        </w:rPr>
        <w:t>油、甲醇、硫磺、硫化氢、氨等，伴</w:t>
      </w:r>
      <w:r w:rsidRPr="00E64924">
        <w:rPr>
          <w:sz w:val="24"/>
          <w:szCs w:val="24"/>
        </w:rPr>
        <w:t>/</w:t>
      </w:r>
      <w:r w:rsidRPr="00E64924">
        <w:rPr>
          <w:rFonts w:hAnsiTheme="minorEastAsia" w:hint="eastAsia"/>
          <w:sz w:val="24"/>
          <w:szCs w:val="24"/>
        </w:rPr>
        <w:t>次生污染物为</w:t>
      </w:r>
      <w:r w:rsidRPr="00E64924">
        <w:rPr>
          <w:sz w:val="24"/>
          <w:szCs w:val="24"/>
        </w:rPr>
        <w:t>CO</w:t>
      </w:r>
      <w:r w:rsidRPr="00E64924">
        <w:rPr>
          <w:rFonts w:hAnsiTheme="minorEastAsia" w:hint="eastAsia"/>
          <w:sz w:val="24"/>
          <w:szCs w:val="24"/>
        </w:rPr>
        <w:t>、</w:t>
      </w:r>
      <w:r w:rsidRPr="00E64924">
        <w:rPr>
          <w:sz w:val="24"/>
          <w:szCs w:val="24"/>
        </w:rPr>
        <w:t>SO</w:t>
      </w:r>
      <w:r w:rsidRPr="00E64924">
        <w:rPr>
          <w:sz w:val="24"/>
          <w:szCs w:val="24"/>
          <w:vertAlign w:val="subscript"/>
        </w:rPr>
        <w:t>2</w:t>
      </w:r>
      <w:r w:rsidRPr="00E64924">
        <w:rPr>
          <w:rFonts w:hAnsiTheme="minorEastAsia" w:hint="eastAsia"/>
          <w:sz w:val="24"/>
          <w:szCs w:val="24"/>
        </w:rPr>
        <w:t>。</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）依照《危险化学品目录》（</w:t>
      </w:r>
      <w:r w:rsidRPr="00E64924">
        <w:rPr>
          <w:sz w:val="24"/>
          <w:szCs w:val="24"/>
        </w:rPr>
        <w:t>2015</w:t>
      </w:r>
      <w:r w:rsidRPr="00E64924">
        <w:rPr>
          <w:rFonts w:hAnsiTheme="minorEastAsia" w:hint="eastAsia"/>
          <w:sz w:val="24"/>
          <w:szCs w:val="24"/>
        </w:rPr>
        <w:t>版）和《建设项目环境风险评价技术导则》（</w:t>
      </w:r>
      <w:r w:rsidRPr="00E64924">
        <w:rPr>
          <w:sz w:val="24"/>
          <w:szCs w:val="24"/>
        </w:rPr>
        <w:t>HJ/T169-2018</w:t>
      </w:r>
      <w:r w:rsidRPr="00E64924">
        <w:rPr>
          <w:rFonts w:hAnsiTheme="minorEastAsia" w:hint="eastAsia"/>
          <w:sz w:val="24"/>
          <w:szCs w:val="24"/>
        </w:rPr>
        <w:t>）、《危险化学品重大危险源辨识》（</w:t>
      </w:r>
      <w:r w:rsidRPr="00E64924">
        <w:rPr>
          <w:sz w:val="24"/>
          <w:szCs w:val="24"/>
        </w:rPr>
        <w:t>GB18218-2009</w:t>
      </w:r>
      <w:r w:rsidRPr="00E64924">
        <w:rPr>
          <w:rFonts w:hAnsiTheme="minorEastAsia" w:hint="eastAsia"/>
          <w:sz w:val="24"/>
          <w:szCs w:val="24"/>
        </w:rPr>
        <w:t>），本项目所涉及的物料中瓦斯气、氢气属于易燃气体，轻组分、柴油、甲醇、硫磺属于高闪点易燃液体，</w:t>
      </w:r>
      <w:r w:rsidRPr="00E64924">
        <w:rPr>
          <w:sz w:val="24"/>
          <w:szCs w:val="24"/>
        </w:rPr>
        <w:t>H</w:t>
      </w:r>
      <w:r w:rsidRPr="00E64924">
        <w:rPr>
          <w:sz w:val="24"/>
          <w:szCs w:val="24"/>
          <w:vertAlign w:val="subscript"/>
        </w:rPr>
        <w:t>2</w:t>
      </w:r>
      <w:r w:rsidRPr="00E64924">
        <w:rPr>
          <w:sz w:val="24"/>
          <w:szCs w:val="24"/>
        </w:rPr>
        <w:t>S</w:t>
      </w:r>
      <w:r w:rsidRPr="00E64924">
        <w:rPr>
          <w:rFonts w:hAnsiTheme="minorEastAsia" w:hint="eastAsia"/>
          <w:sz w:val="24"/>
          <w:szCs w:val="24"/>
        </w:rPr>
        <w:t>、氨属于有毒有害气体，</w:t>
      </w:r>
      <w:r w:rsidRPr="00E64924">
        <w:rPr>
          <w:sz w:val="24"/>
          <w:szCs w:val="24"/>
        </w:rPr>
        <w:t>CO</w:t>
      </w:r>
      <w:r w:rsidRPr="00E64924">
        <w:rPr>
          <w:rFonts w:hAnsiTheme="minorEastAsia" w:hint="eastAsia"/>
          <w:sz w:val="24"/>
          <w:szCs w:val="24"/>
        </w:rPr>
        <w:t>等属易燃物质。</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）依据《剧毒化学品目录》（</w:t>
      </w:r>
      <w:r w:rsidRPr="00E64924">
        <w:rPr>
          <w:sz w:val="24"/>
          <w:szCs w:val="24"/>
        </w:rPr>
        <w:t>2002</w:t>
      </w:r>
      <w:r w:rsidRPr="00E64924">
        <w:rPr>
          <w:rFonts w:hAnsiTheme="minorEastAsia" w:hint="eastAsia"/>
          <w:sz w:val="24"/>
          <w:szCs w:val="24"/>
        </w:rPr>
        <w:t>年版，国家安监局公告</w:t>
      </w:r>
      <w:r w:rsidRPr="00E64924">
        <w:rPr>
          <w:sz w:val="24"/>
          <w:szCs w:val="24"/>
        </w:rPr>
        <w:t>[2003]</w:t>
      </w:r>
      <w:r w:rsidRPr="00E64924">
        <w:rPr>
          <w:rFonts w:hAnsiTheme="minorEastAsia" w:hint="eastAsia"/>
          <w:sz w:val="24"/>
          <w:szCs w:val="24"/>
        </w:rPr>
        <w:t>第</w:t>
      </w:r>
      <w:r w:rsidRPr="00E64924">
        <w:rPr>
          <w:sz w:val="24"/>
          <w:szCs w:val="24"/>
        </w:rPr>
        <w:t>1</w:t>
      </w:r>
      <w:r w:rsidRPr="00E64924">
        <w:rPr>
          <w:rFonts w:hAnsiTheme="minorEastAsia" w:hint="eastAsia"/>
          <w:sz w:val="24"/>
          <w:szCs w:val="24"/>
        </w:rPr>
        <w:t>号），建设项目不涉及剧毒化学品。</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）建设项目没有物质列入《各类监控化学品名录》（国务院令第</w:t>
      </w:r>
      <w:r w:rsidRPr="00E64924">
        <w:rPr>
          <w:sz w:val="24"/>
          <w:szCs w:val="24"/>
        </w:rPr>
        <w:t>190</w:t>
      </w:r>
      <w:r w:rsidRPr="00E64924">
        <w:rPr>
          <w:rFonts w:hAnsiTheme="minorEastAsia" w:hint="eastAsia"/>
          <w:sz w:val="24"/>
          <w:szCs w:val="24"/>
        </w:rPr>
        <w:t>号）第三类目录。</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4</w:t>
      </w:r>
      <w:r w:rsidRPr="00E64924">
        <w:rPr>
          <w:rFonts w:hAnsiTheme="minorEastAsia" w:hint="eastAsia"/>
          <w:sz w:val="24"/>
          <w:szCs w:val="24"/>
        </w:rPr>
        <w:t>）按照《易制毒化学品管理条例》规定，本项目不涉及易制毒化学品的储存。</w:t>
      </w:r>
    </w:p>
    <w:p w:rsidR="00AC3CD5" w:rsidRPr="00E64924" w:rsidRDefault="00AC3CD5" w:rsidP="00AC3CD5">
      <w:pPr>
        <w:pStyle w:val="4"/>
        <w:rPr>
          <w:rFonts w:eastAsia="宋体"/>
          <w:sz w:val="24"/>
          <w:szCs w:val="24"/>
        </w:rPr>
      </w:pPr>
      <w:r w:rsidRPr="00E64924">
        <w:rPr>
          <w:sz w:val="24"/>
          <w:szCs w:val="24"/>
        </w:rPr>
        <w:t>5.9.6.2</w:t>
      </w:r>
      <w:r w:rsidRPr="00E64924">
        <w:rPr>
          <w:rFonts w:eastAsiaTheme="minorEastAsia" w:hAnsiTheme="minorEastAsia" w:hint="eastAsia"/>
          <w:sz w:val="24"/>
          <w:szCs w:val="24"/>
        </w:rPr>
        <w:t>生产设施风险识别</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本工程生产装置生产过程中使用的主要原辅材料具有易燃易爆、毒性、腐蚀性的物质。当这些物料泄漏时，遇火就会发生火灾，气相能与空气形成爆炸性混合物，一旦遇上明火即发生爆炸，造成严重后果。</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加氢反应单元重点设备有加热炉、反应器等，还有一些特殊的阀门（紧急放空阀、减压阀和高压单向阀），这些设备出现问题会造成停工，处理不当也可能发生恶性事故。</w:t>
      </w:r>
    </w:p>
    <w:p w:rsidR="00AC3CD5" w:rsidRPr="00E64924" w:rsidRDefault="00AC3CD5" w:rsidP="005F2F98">
      <w:pPr>
        <w:spacing w:line="500" w:lineRule="exact"/>
        <w:ind w:firstLineChars="200" w:firstLine="480"/>
        <w:rPr>
          <w:sz w:val="24"/>
          <w:szCs w:val="24"/>
        </w:rPr>
      </w:pPr>
      <w:r w:rsidRPr="00E64924">
        <w:rPr>
          <w:sz w:val="24"/>
          <w:szCs w:val="24"/>
        </w:rPr>
        <w:t>1</w:t>
      </w:r>
      <w:r w:rsidRPr="00E64924">
        <w:rPr>
          <w:rFonts w:hAnsiTheme="minorEastAsia" w:hint="eastAsia"/>
          <w:sz w:val="24"/>
          <w:szCs w:val="24"/>
        </w:rPr>
        <w:t>）本项目重点设备</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）加热炉</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加热炉是物料加温的重要设备，加热炉涉及明火，管程内物料为易燃液体，高压、高温，因此该设备危险性较大，主要危险为火灾爆炸，是安全生产重点防护的设备。</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）反应器</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该单元有两个反应器，其操作压力、温度都比较高，而且充满易燃、易爆的烃类介质，因此操作时应经常注意反应器温度、压力的变化，定期对温度、压力自报系统和自动报警装置进行校验。</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）特殊阀门</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本装置的特殊阀门是反应系统的紧急放空阀。在装置遇到突发事故时，反应系统的紧急放空阀将自动打开，它的作用主要是在单位时间内通过卸压将反应系统的大量热量携带出去，保证反应器床层不超</w:t>
      </w:r>
      <w:r w:rsidRPr="00E64924">
        <w:rPr>
          <w:rFonts w:asciiTheme="minorEastAsia" w:hAnsiTheme="minorEastAsia" w:hint="eastAsia"/>
          <w:sz w:val="24"/>
          <w:szCs w:val="24"/>
        </w:rPr>
        <w:t>温或“飞温”，保证催化剂</w:t>
      </w:r>
      <w:r w:rsidRPr="00E64924">
        <w:rPr>
          <w:rFonts w:hAnsiTheme="minorEastAsia" w:hint="eastAsia"/>
          <w:sz w:val="24"/>
          <w:szCs w:val="24"/>
        </w:rPr>
        <w:t>不结焦。紧急放空阀既可以自动，也可以手动操作，视反应器床层的温度而定，但在正常情况下是自动状态。在废油加氢精制装置中，由于其加氢反应产生的热量大，反应温度高，紧急放空尤为重要。</w:t>
      </w:r>
    </w:p>
    <w:p w:rsidR="00AC3CD5" w:rsidRPr="00E64924" w:rsidRDefault="00AC3CD5" w:rsidP="005F2F98">
      <w:pPr>
        <w:spacing w:line="500" w:lineRule="exact"/>
        <w:ind w:firstLineChars="200" w:firstLine="480"/>
        <w:rPr>
          <w:sz w:val="24"/>
          <w:szCs w:val="24"/>
        </w:rPr>
      </w:pPr>
      <w:r w:rsidRPr="00E64924">
        <w:rPr>
          <w:sz w:val="24"/>
          <w:szCs w:val="24"/>
        </w:rPr>
        <w:t>2</w:t>
      </w:r>
      <w:r w:rsidRPr="00E64924">
        <w:rPr>
          <w:rFonts w:hAnsiTheme="minorEastAsia" w:hint="eastAsia"/>
          <w:sz w:val="24"/>
          <w:szCs w:val="24"/>
        </w:rPr>
        <w:t>）设备腐蚀</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本装置反应条件为高温，大部分设备为承压设备。易发生硫腐蚀和氢腐蚀。此外还存在冷换设备冷却水腐蚀、冷凝水露点腐蚀等。</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）硫腐蚀与原料中的硫含量有关，主要存在于反应器设备以及各管线。</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循环冷却水中溶解有氧及其他离子（如氯离子），加上细菌繁殖常造成水冷器腐蚀与结垢，穿孔泄漏或降低传热效率；变换气冷却后，蒸汽冷却为酸性冷凝水（冷凝水中含有部分二氧化碳），可对设备、管线造成腐蚀。</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）设备腐蚀可造成设备强度降低、穿孔、泄漏等问题，会严重影响正常生产，甚至发生火灾、爆炸、中毒事故，导致设备、财产、人员的损失和伤亡。</w:t>
      </w:r>
    </w:p>
    <w:p w:rsidR="00AC3CD5" w:rsidRPr="00E64924" w:rsidRDefault="00AC3CD5" w:rsidP="00AC3CD5">
      <w:pPr>
        <w:pStyle w:val="4"/>
        <w:rPr>
          <w:rFonts w:eastAsia="宋体"/>
          <w:sz w:val="24"/>
          <w:szCs w:val="24"/>
        </w:rPr>
      </w:pPr>
      <w:r w:rsidRPr="00E64924">
        <w:rPr>
          <w:sz w:val="24"/>
          <w:szCs w:val="24"/>
        </w:rPr>
        <w:t>5.9.6.3</w:t>
      </w:r>
      <w:r w:rsidRPr="00E64924">
        <w:rPr>
          <w:rFonts w:eastAsiaTheme="minorEastAsia" w:hint="eastAsia"/>
          <w:sz w:val="24"/>
          <w:szCs w:val="24"/>
        </w:rPr>
        <w:t>工艺控制系统危险因素分析</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）生产装置内使用的电气设备、机械设备的电机、照明、开关箱，应设计为防爆型；否则电气设备不防爆或者防爆级别不够，在电气设备运行时，能产生电火花，存在引发火灾爆炸的危险。</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）在设备检修时，检修的设备如果没有与系统彻底的断开、隔离，并对被检修的设备进行置换、清洗，没有进行易燃易爆物质的测定并达到合格，就违章进行动火、烧焊等作业，存在发生爆炸的极大危险。</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对照《国家安全监管总局关于公布首批重点监管的危险化工工艺目录的通知》，本项目的加氢工艺列入</w:t>
      </w:r>
      <w:r w:rsidRPr="00E64924">
        <w:rPr>
          <w:sz w:val="24"/>
          <w:szCs w:val="24"/>
        </w:rPr>
        <w:t>“</w:t>
      </w:r>
      <w:r w:rsidRPr="00E64924">
        <w:rPr>
          <w:rFonts w:hAnsiTheme="minorEastAsia" w:hint="eastAsia"/>
          <w:sz w:val="24"/>
          <w:szCs w:val="24"/>
        </w:rPr>
        <w:t>首批《重点监管的危险化工工艺目录》</w:t>
      </w:r>
      <w:r w:rsidRPr="00E64924">
        <w:rPr>
          <w:sz w:val="24"/>
          <w:szCs w:val="24"/>
        </w:rPr>
        <w:t>”</w:t>
      </w:r>
      <w:r w:rsidRPr="00E64924">
        <w:rPr>
          <w:rFonts w:hAnsiTheme="minorEastAsia" w:hint="eastAsia"/>
          <w:sz w:val="24"/>
          <w:szCs w:val="24"/>
        </w:rPr>
        <w:t>中。安全控制要求、重点监控参数及推荐的控制方案如下：</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重点监控单元：加氢反应器、氢气压缩机。</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工艺危险特点：</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）反应物料具有燃爆危险性，氢气的爆炸极限为</w:t>
      </w:r>
      <w:r w:rsidRPr="00E64924">
        <w:rPr>
          <w:sz w:val="24"/>
          <w:szCs w:val="24"/>
        </w:rPr>
        <w:t>4</w:t>
      </w:r>
      <w:r w:rsidRPr="00E64924">
        <w:rPr>
          <w:rFonts w:hAnsiTheme="minorEastAsia" w:hint="eastAsia"/>
          <w:sz w:val="24"/>
          <w:szCs w:val="24"/>
        </w:rPr>
        <w:t>％</w:t>
      </w:r>
      <w:r w:rsidRPr="00E64924">
        <w:rPr>
          <w:sz w:val="24"/>
          <w:szCs w:val="24"/>
        </w:rPr>
        <w:t>—75</w:t>
      </w:r>
      <w:r w:rsidRPr="00E64924">
        <w:rPr>
          <w:rFonts w:hAnsiTheme="minorEastAsia" w:hint="eastAsia"/>
          <w:sz w:val="24"/>
          <w:szCs w:val="24"/>
        </w:rPr>
        <w:t>％，具有高燃爆危险特性；</w:t>
      </w:r>
      <w:r w:rsidRPr="00E64924">
        <w:rPr>
          <w:sz w:val="24"/>
          <w:szCs w:val="24"/>
        </w:rPr>
        <w:t> </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）加氢为强烈的放热反应，氢气在高温高压下与钢材接触，钢材内的碳分子易与氢气发生反应生成碳氢化合物，使钢制设备强度降低，发生氢脆；</w:t>
      </w:r>
      <w:r w:rsidRPr="00E64924">
        <w:rPr>
          <w:sz w:val="24"/>
          <w:szCs w:val="24"/>
        </w:rPr>
        <w:t> </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）催化剂再生和活化过程中易引发爆炸；</w:t>
      </w:r>
      <w:r w:rsidRPr="00E64924">
        <w:rPr>
          <w:sz w:val="24"/>
          <w:szCs w:val="24"/>
        </w:rPr>
        <w:t> </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4</w:t>
      </w:r>
      <w:r w:rsidRPr="00E64924">
        <w:rPr>
          <w:rFonts w:hAnsiTheme="minorEastAsia" w:hint="eastAsia"/>
          <w:sz w:val="24"/>
          <w:szCs w:val="24"/>
        </w:rPr>
        <w:t>）加氢反应尾气中有未完全反应的氢气和其他杂质在排放时易引发着火或爆炸。</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重点监控工艺参数：加氢反应器或催化剂床层温度、压力；加氢反应器内搅拌速率；氢气流量；反应物质的配料比；系统氧含量；冷却水流量；氢气压缩机运行参数、加氢反应尾气组成等。</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安全控制的基本要求：温度和压力的报警和联锁；反应物料的比例控制和联锁系统；紧急冷却系统；搅拌的稳定控制系统；氢气紧急切断系统；加装安全阀、爆破片等安全设施；循环氢压缩机停机报警和联锁；氢气检测报警装置等。</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宜采用的控制方式：将加氢反应器内温度、压力与反应器内搅拌电流、氢气流量、加氢反应器夹套冷却水进水阀形成联锁关系，设立紧急停车系统。加入急冷氮气或氢气的系统。当加氢反应器内温度或压力超标或搅拌系统发生故障时自动停止加氢，泄压，并进入紧急状态。安全泄放系统。</w:t>
      </w:r>
    </w:p>
    <w:p w:rsidR="00AC3CD5" w:rsidRPr="00E64924" w:rsidRDefault="00AC3CD5" w:rsidP="00AC3CD5">
      <w:pPr>
        <w:pStyle w:val="4"/>
        <w:rPr>
          <w:rFonts w:eastAsia="宋体"/>
          <w:sz w:val="24"/>
          <w:szCs w:val="24"/>
        </w:rPr>
      </w:pPr>
      <w:r w:rsidRPr="00E64924">
        <w:rPr>
          <w:sz w:val="24"/>
          <w:szCs w:val="24"/>
        </w:rPr>
        <w:t>5.9.6.4</w:t>
      </w:r>
      <w:r w:rsidRPr="00E64924">
        <w:rPr>
          <w:rFonts w:eastAsiaTheme="minorEastAsia" w:hint="eastAsia"/>
          <w:sz w:val="24"/>
          <w:szCs w:val="24"/>
        </w:rPr>
        <w:t>储存系统危险因素分析</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若罐体自身设计强度不够，或安装存在缺陷，或由于腐蚀等原因导致罐体破裂、泵泄漏及泵体裂纹、密封件损坏、阀门和法兰损坏使易燃液体大量泄漏，遇点火源可引起火灾、爆炸事故；若无液位显示或高液位报警装置，可导致储罐满溢，泄漏的易燃液体遇点火源可发生火灾、爆炸事故。</w:t>
      </w:r>
    </w:p>
    <w:p w:rsidR="00AC3CD5" w:rsidRPr="00E64924" w:rsidRDefault="00AC3CD5" w:rsidP="00AC3CD5">
      <w:pPr>
        <w:pStyle w:val="4"/>
        <w:rPr>
          <w:rFonts w:eastAsia="宋体"/>
          <w:sz w:val="24"/>
          <w:szCs w:val="24"/>
        </w:rPr>
      </w:pPr>
      <w:r w:rsidRPr="00E64924">
        <w:rPr>
          <w:sz w:val="24"/>
          <w:szCs w:val="24"/>
        </w:rPr>
        <w:t>5.9.6.5</w:t>
      </w:r>
      <w:r w:rsidRPr="00E64924">
        <w:rPr>
          <w:rFonts w:eastAsiaTheme="minorEastAsia" w:hint="eastAsia"/>
          <w:sz w:val="24"/>
          <w:szCs w:val="24"/>
        </w:rPr>
        <w:t>运输装卸系统危险因素分析</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产品储存、运输过程中，运输车辆存在故障或驾驶人员违章驾驶，车辆撞击人员或设备，有造成人员伤害或设备损坏的危险。</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在装卸过程因操作不慎或违章操作而泄漏物料，遇违章动火、静电火花等有发生火灾、爆炸的危险在装卸车、泵送等作业过程中，若未采用液下卸车，或流速过快等原因，易产生静电导致火灾爆炸事故。在装卸过程因操作不慎或违章操作而泄漏物料，遇点火源有发生火灾、爆炸的危险。</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管路裂缝或破裂可造成物料泄漏，产生的原因主要有：管材质量缺陷和焊接质量差；地基沉降、地层滑动及地面支架失稳，造成管路扭曲断裂；内部、外部腐蚀穿孔；快速开泵和停泵会造成对管路的冲击，有可能使管路破裂；外力碰撞可导致管道破裂。</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泵泄漏及泵体裂纹、密封件损坏或与管道的连接法兰损坏都可导致物料泄漏。阀门和法兰泄漏线阀门和法兰破损有可能导致物料的泄漏，其主要原因有：法兰、法兰紧固件及阀门用料缺陷或制造工艺不符合要求；垫片、填料老化；操作不当等原因。</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储罐未设防雷接地，有可能遭雷击而发生火灾。储罐未设防火堤，否则发生泄漏时容易引起火灾和火灾蔓延。</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根据《企业职工伤亡事故分类标准》（</w:t>
      </w:r>
      <w:r w:rsidRPr="00E64924">
        <w:rPr>
          <w:sz w:val="24"/>
          <w:szCs w:val="24"/>
        </w:rPr>
        <w:t>GB/T6441-1986</w:t>
      </w:r>
      <w:r w:rsidRPr="00E64924">
        <w:rPr>
          <w:rFonts w:hAnsiTheme="minorEastAsia" w:hint="eastAsia"/>
          <w:sz w:val="24"/>
          <w:szCs w:val="24"/>
        </w:rPr>
        <w:t>）、《生产过程危险和有害因素分类与代码》（</w:t>
      </w:r>
      <w:r w:rsidRPr="00E64924">
        <w:rPr>
          <w:sz w:val="24"/>
          <w:szCs w:val="24"/>
        </w:rPr>
        <w:t>GB/T13861-2009</w:t>
      </w:r>
      <w:r w:rsidRPr="00E64924">
        <w:rPr>
          <w:rFonts w:hAnsiTheme="minorEastAsia" w:hint="eastAsia"/>
          <w:sz w:val="24"/>
          <w:szCs w:val="24"/>
        </w:rPr>
        <w:t>）的有关规定，结合企业实际情况，通过对物质、工艺技术、工艺控制、设备设施等方面进行危险、有害因素辨识与分析，本项目建成后可能存在的危险、有害因素：火灾爆炸、中毒窒息、容器爆炸、机械伤害、触电、起重伤害、车辆伤害、高处坠落、物体打击、灼烫、淹溺等。装置的主要危险有害因素分布见表</w:t>
      </w:r>
      <w:r w:rsidRPr="00E64924">
        <w:rPr>
          <w:sz w:val="24"/>
          <w:szCs w:val="24"/>
        </w:rPr>
        <w:t>5.9-14</w:t>
      </w:r>
      <w:r w:rsidRPr="00E64924">
        <w:rPr>
          <w:rFonts w:hAnsiTheme="minorEastAsia" w:hint="eastAsia"/>
          <w:sz w:val="24"/>
          <w:szCs w:val="24"/>
        </w:rPr>
        <w:t>，危险单位划分结果见表</w:t>
      </w:r>
      <w:r w:rsidRPr="00E64924">
        <w:rPr>
          <w:rFonts w:hAnsiTheme="minorEastAsia"/>
          <w:sz w:val="24"/>
          <w:szCs w:val="24"/>
        </w:rPr>
        <w:t>5.9-15</w:t>
      </w:r>
      <w:r w:rsidRPr="00E64924">
        <w:rPr>
          <w:rFonts w:hAnsiTheme="minorEastAsia" w:hint="eastAsia"/>
          <w:sz w:val="24"/>
          <w:szCs w:val="24"/>
        </w:rPr>
        <w:t>，危险单位分布见图</w:t>
      </w:r>
      <w:r w:rsidRPr="00E64924">
        <w:rPr>
          <w:rFonts w:hAnsiTheme="minorEastAsia"/>
          <w:sz w:val="24"/>
          <w:szCs w:val="24"/>
        </w:rPr>
        <w:t>5.9-1</w:t>
      </w:r>
      <w:r w:rsidRPr="00E64924">
        <w:rPr>
          <w:rFonts w:hAnsiTheme="minorEastAsia" w:hint="eastAsia"/>
          <w:sz w:val="24"/>
          <w:szCs w:val="24"/>
        </w:rPr>
        <w:t>。</w:t>
      </w:r>
    </w:p>
    <w:p w:rsidR="00AC3CD5" w:rsidRPr="00E64924" w:rsidRDefault="00AC3CD5" w:rsidP="00AC3CD5">
      <w:pPr>
        <w:spacing w:line="500" w:lineRule="exact"/>
        <w:ind w:firstLineChars="200" w:firstLine="420"/>
        <w:jc w:val="center"/>
        <w:rPr>
          <w:szCs w:val="21"/>
        </w:rPr>
      </w:pPr>
      <w:r w:rsidRPr="00E64924">
        <w:rPr>
          <w:rFonts w:hAnsiTheme="minorEastAsia" w:hint="eastAsia"/>
          <w:szCs w:val="21"/>
        </w:rPr>
        <w:t>表</w:t>
      </w:r>
      <w:r w:rsidRPr="00E64924">
        <w:rPr>
          <w:szCs w:val="21"/>
        </w:rPr>
        <w:t>5.9-14</w:t>
      </w:r>
      <w:r w:rsidRPr="00E64924">
        <w:rPr>
          <w:rFonts w:hAnsiTheme="minorEastAsia" w:hint="eastAsia"/>
          <w:szCs w:val="21"/>
        </w:rPr>
        <w:t>主要危险有害因素分布</w:t>
      </w:r>
    </w:p>
    <w:tbl>
      <w:tblPr>
        <w:tblW w:w="0" w:type="auto"/>
        <w:tblLook w:val="04A0"/>
      </w:tblPr>
      <w:tblGrid>
        <w:gridCol w:w="1384"/>
        <w:gridCol w:w="709"/>
        <w:gridCol w:w="992"/>
        <w:gridCol w:w="709"/>
        <w:gridCol w:w="709"/>
        <w:gridCol w:w="708"/>
        <w:gridCol w:w="851"/>
        <w:gridCol w:w="709"/>
        <w:gridCol w:w="708"/>
        <w:gridCol w:w="709"/>
        <w:gridCol w:w="672"/>
        <w:gridCol w:w="426"/>
      </w:tblGrid>
      <w:tr w:rsidR="00AC3CD5" w:rsidRPr="00E64924" w:rsidTr="00AC3CD5">
        <w:trPr>
          <w:trHeight w:val="537"/>
        </w:trPr>
        <w:tc>
          <w:tcPr>
            <w:tcW w:w="138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装置</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火灾爆炸</w:t>
            </w:r>
          </w:p>
        </w:tc>
        <w:tc>
          <w:tcPr>
            <w:tcW w:w="99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容器物理爆炸</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触电伤害</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机械伤害</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高处坠落</w:t>
            </w:r>
          </w:p>
        </w:tc>
        <w:tc>
          <w:tcPr>
            <w:tcW w:w="8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物体打击</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灼烫</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起重伤害</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中毒窒息</w:t>
            </w:r>
          </w:p>
        </w:tc>
        <w:tc>
          <w:tcPr>
            <w:tcW w:w="67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车辆伤害</w:t>
            </w:r>
          </w:p>
        </w:tc>
        <w:tc>
          <w:tcPr>
            <w:tcW w:w="4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淹溺</w:t>
            </w:r>
          </w:p>
        </w:tc>
      </w:tr>
      <w:tr w:rsidR="00AC3CD5" w:rsidRPr="00E64924" w:rsidTr="00AC3CD5">
        <w:trPr>
          <w:trHeight w:val="519"/>
        </w:trPr>
        <w:tc>
          <w:tcPr>
            <w:tcW w:w="138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预处理单元</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67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r>
      <w:tr w:rsidR="00AC3CD5" w:rsidRPr="00E64924" w:rsidTr="00AC3CD5">
        <w:tc>
          <w:tcPr>
            <w:tcW w:w="138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甲醇制氢单元</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67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r>
      <w:tr w:rsidR="00AC3CD5" w:rsidRPr="00E64924" w:rsidTr="00AC3CD5">
        <w:tc>
          <w:tcPr>
            <w:tcW w:w="138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加氢单元</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67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r>
      <w:tr w:rsidR="00AC3CD5" w:rsidRPr="00E64924" w:rsidTr="00AC3CD5">
        <w:trPr>
          <w:trHeight w:val="440"/>
        </w:trPr>
        <w:tc>
          <w:tcPr>
            <w:tcW w:w="138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公用工程及辅助设施单元</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67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kern w:val="0"/>
                <w:szCs w:val="21"/>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r>
      <w:tr w:rsidR="00AC3CD5" w:rsidRPr="00E64924" w:rsidTr="00AC3CD5">
        <w:trPr>
          <w:trHeight w:val="560"/>
        </w:trPr>
        <w:tc>
          <w:tcPr>
            <w:tcW w:w="138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储运单元</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672"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r>
    </w:tbl>
    <w:p w:rsidR="00AC3CD5" w:rsidRPr="00E64924" w:rsidRDefault="00AC3CD5" w:rsidP="005F2F98">
      <w:pPr>
        <w:pStyle w:val="4"/>
        <w:jc w:val="center"/>
        <w:rPr>
          <w:rFonts w:ascii="Times New Roman" w:eastAsia="宋体" w:hAnsi="Times New Roman" w:cs="Times New Roman"/>
          <w:kern w:val="0"/>
          <w:sz w:val="21"/>
          <w:szCs w:val="21"/>
        </w:rPr>
      </w:pPr>
      <w:r w:rsidRPr="00E64924">
        <w:rPr>
          <w:rFonts w:eastAsiaTheme="minorEastAsia" w:hint="eastAsia"/>
          <w:sz w:val="21"/>
          <w:szCs w:val="21"/>
        </w:rPr>
        <w:t>表</w:t>
      </w:r>
      <w:r w:rsidRPr="00E64924">
        <w:rPr>
          <w:sz w:val="21"/>
          <w:szCs w:val="21"/>
        </w:rPr>
        <w:t xml:space="preserve">5.9-15    </w:t>
      </w:r>
      <w:r w:rsidRPr="00E64924">
        <w:rPr>
          <w:rFonts w:eastAsiaTheme="minorEastAsia" w:hint="eastAsia"/>
          <w:sz w:val="21"/>
          <w:szCs w:val="21"/>
        </w:rPr>
        <w:t>危险单位划分结果表</w:t>
      </w:r>
    </w:p>
    <w:tbl>
      <w:tblPr>
        <w:tblW w:w="0" w:type="auto"/>
        <w:tblLook w:val="04A0"/>
      </w:tblPr>
      <w:tblGrid>
        <w:gridCol w:w="817"/>
        <w:gridCol w:w="3544"/>
        <w:gridCol w:w="4925"/>
      </w:tblGrid>
      <w:tr w:rsidR="00AC3CD5" w:rsidRPr="00E64924" w:rsidTr="00AC3CD5">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pStyle w:val="4"/>
              <w:jc w:val="center"/>
              <w:rPr>
                <w:kern w:val="0"/>
                <w:sz w:val="21"/>
                <w:szCs w:val="21"/>
              </w:rPr>
            </w:pPr>
            <w:r w:rsidRPr="00E64924">
              <w:rPr>
                <w:rFonts w:eastAsiaTheme="minorEastAsia" w:hint="eastAsia"/>
                <w:sz w:val="21"/>
                <w:szCs w:val="21"/>
              </w:rPr>
              <w:t>序号</w:t>
            </w:r>
          </w:p>
        </w:tc>
        <w:tc>
          <w:tcPr>
            <w:tcW w:w="35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pStyle w:val="4"/>
              <w:jc w:val="center"/>
              <w:rPr>
                <w:kern w:val="0"/>
                <w:sz w:val="21"/>
                <w:szCs w:val="21"/>
              </w:rPr>
            </w:pPr>
            <w:r w:rsidRPr="00E64924">
              <w:rPr>
                <w:rFonts w:eastAsiaTheme="minorEastAsia" w:hint="eastAsia"/>
                <w:sz w:val="21"/>
                <w:szCs w:val="21"/>
              </w:rPr>
              <w:t>危险单位名称</w:t>
            </w:r>
          </w:p>
        </w:tc>
        <w:tc>
          <w:tcPr>
            <w:tcW w:w="492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pStyle w:val="4"/>
              <w:jc w:val="center"/>
              <w:rPr>
                <w:kern w:val="0"/>
                <w:sz w:val="21"/>
                <w:szCs w:val="21"/>
              </w:rPr>
            </w:pPr>
            <w:r w:rsidRPr="00E64924">
              <w:rPr>
                <w:rFonts w:eastAsiaTheme="minorEastAsia" w:hint="eastAsia"/>
                <w:sz w:val="21"/>
                <w:szCs w:val="21"/>
              </w:rPr>
              <w:t>主要环境风险</w:t>
            </w:r>
          </w:p>
        </w:tc>
      </w:tr>
      <w:tr w:rsidR="00AC3CD5" w:rsidRPr="00E64924" w:rsidTr="00AC3CD5">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pStyle w:val="4"/>
              <w:jc w:val="center"/>
              <w:rPr>
                <w:kern w:val="0"/>
                <w:sz w:val="21"/>
                <w:szCs w:val="21"/>
              </w:rPr>
            </w:pPr>
            <w:r w:rsidRPr="00E64924">
              <w:rPr>
                <w:sz w:val="21"/>
                <w:szCs w:val="21"/>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spacing w:line="300" w:lineRule="exact"/>
              <w:jc w:val="center"/>
              <w:rPr>
                <w:rFonts w:cs="Times New Roman"/>
                <w:kern w:val="0"/>
                <w:szCs w:val="21"/>
              </w:rPr>
            </w:pPr>
            <w:r w:rsidRPr="00E64924">
              <w:rPr>
                <w:rFonts w:hAnsiTheme="minorEastAsia" w:hint="eastAsia"/>
                <w:kern w:val="0"/>
                <w:szCs w:val="21"/>
              </w:rPr>
              <w:t>预处理单元</w:t>
            </w:r>
          </w:p>
        </w:tc>
        <w:tc>
          <w:tcPr>
            <w:tcW w:w="492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pStyle w:val="4"/>
              <w:jc w:val="center"/>
              <w:rPr>
                <w:kern w:val="0"/>
                <w:sz w:val="21"/>
                <w:szCs w:val="21"/>
              </w:rPr>
            </w:pPr>
            <w:r w:rsidRPr="00E64924">
              <w:rPr>
                <w:rFonts w:eastAsiaTheme="minorEastAsia" w:hint="eastAsia"/>
                <w:sz w:val="21"/>
                <w:szCs w:val="21"/>
              </w:rPr>
              <w:t>火灾、爆炸</w:t>
            </w:r>
          </w:p>
        </w:tc>
      </w:tr>
      <w:tr w:rsidR="00AC3CD5" w:rsidRPr="00E64924" w:rsidTr="00AC3CD5">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pStyle w:val="4"/>
              <w:jc w:val="center"/>
              <w:rPr>
                <w:kern w:val="0"/>
                <w:sz w:val="21"/>
                <w:szCs w:val="21"/>
              </w:rPr>
            </w:pPr>
            <w:r w:rsidRPr="00E64924">
              <w:rPr>
                <w:sz w:val="21"/>
                <w:szCs w:val="21"/>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spacing w:line="300" w:lineRule="exact"/>
              <w:jc w:val="center"/>
              <w:rPr>
                <w:rFonts w:cs="Times New Roman"/>
                <w:kern w:val="0"/>
                <w:szCs w:val="21"/>
              </w:rPr>
            </w:pPr>
            <w:r w:rsidRPr="00E64924">
              <w:rPr>
                <w:rFonts w:hAnsiTheme="minorEastAsia" w:hint="eastAsia"/>
                <w:kern w:val="0"/>
                <w:szCs w:val="21"/>
              </w:rPr>
              <w:t>甲醇制氢单元</w:t>
            </w:r>
          </w:p>
        </w:tc>
        <w:tc>
          <w:tcPr>
            <w:tcW w:w="492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spacing w:line="360" w:lineRule="auto"/>
              <w:jc w:val="center"/>
              <w:rPr>
                <w:rFonts w:eastAsia="宋体" w:cs="Times New Roman"/>
                <w:kern w:val="0"/>
                <w:szCs w:val="21"/>
              </w:rPr>
            </w:pPr>
            <w:r w:rsidRPr="00E64924">
              <w:rPr>
                <w:rFonts w:hint="eastAsia"/>
                <w:kern w:val="0"/>
                <w:szCs w:val="21"/>
              </w:rPr>
              <w:t>火灾、爆炸</w:t>
            </w:r>
          </w:p>
        </w:tc>
      </w:tr>
      <w:tr w:rsidR="00AC3CD5" w:rsidRPr="00E64924" w:rsidTr="00AC3CD5">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pStyle w:val="4"/>
              <w:jc w:val="center"/>
              <w:rPr>
                <w:kern w:val="0"/>
                <w:sz w:val="21"/>
                <w:szCs w:val="21"/>
              </w:rPr>
            </w:pPr>
            <w:r w:rsidRPr="00E64924">
              <w:rPr>
                <w:sz w:val="21"/>
                <w:szCs w:val="21"/>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spacing w:line="300" w:lineRule="exact"/>
              <w:jc w:val="center"/>
              <w:rPr>
                <w:rFonts w:cs="Times New Roman"/>
                <w:kern w:val="0"/>
                <w:szCs w:val="21"/>
              </w:rPr>
            </w:pPr>
            <w:r w:rsidRPr="00E64924">
              <w:rPr>
                <w:rFonts w:hAnsiTheme="minorEastAsia" w:hint="eastAsia"/>
                <w:kern w:val="0"/>
                <w:szCs w:val="21"/>
              </w:rPr>
              <w:t>加氢单元</w:t>
            </w:r>
          </w:p>
        </w:tc>
        <w:tc>
          <w:tcPr>
            <w:tcW w:w="492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spacing w:line="360" w:lineRule="auto"/>
              <w:jc w:val="center"/>
              <w:rPr>
                <w:rFonts w:eastAsia="宋体" w:cs="Times New Roman"/>
                <w:kern w:val="0"/>
                <w:szCs w:val="21"/>
              </w:rPr>
            </w:pPr>
            <w:r w:rsidRPr="00E64924">
              <w:rPr>
                <w:rFonts w:hint="eastAsia"/>
                <w:kern w:val="0"/>
                <w:szCs w:val="21"/>
              </w:rPr>
              <w:t>火灾、爆炸</w:t>
            </w:r>
          </w:p>
        </w:tc>
      </w:tr>
      <w:tr w:rsidR="00AC3CD5" w:rsidRPr="00E64924" w:rsidTr="00AC3CD5">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pStyle w:val="4"/>
              <w:jc w:val="center"/>
              <w:rPr>
                <w:kern w:val="0"/>
                <w:sz w:val="21"/>
                <w:szCs w:val="21"/>
              </w:rPr>
            </w:pPr>
            <w:r w:rsidRPr="00E64924">
              <w:rPr>
                <w:sz w:val="21"/>
                <w:szCs w:val="21"/>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spacing w:line="300" w:lineRule="exact"/>
              <w:jc w:val="center"/>
              <w:rPr>
                <w:rFonts w:cs="Times New Roman"/>
                <w:kern w:val="0"/>
                <w:szCs w:val="21"/>
              </w:rPr>
            </w:pPr>
            <w:r w:rsidRPr="00E64924">
              <w:rPr>
                <w:rFonts w:hAnsiTheme="minorEastAsia" w:hint="eastAsia"/>
                <w:kern w:val="0"/>
                <w:szCs w:val="21"/>
              </w:rPr>
              <w:t>储运单元</w:t>
            </w:r>
          </w:p>
        </w:tc>
        <w:tc>
          <w:tcPr>
            <w:tcW w:w="492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5F2F98">
            <w:pPr>
              <w:spacing w:line="360" w:lineRule="auto"/>
              <w:jc w:val="center"/>
              <w:rPr>
                <w:rFonts w:eastAsia="宋体" w:cs="Times New Roman"/>
                <w:kern w:val="0"/>
                <w:szCs w:val="21"/>
              </w:rPr>
            </w:pPr>
            <w:r w:rsidRPr="00E64924">
              <w:rPr>
                <w:rFonts w:hint="eastAsia"/>
                <w:kern w:val="0"/>
                <w:szCs w:val="21"/>
              </w:rPr>
              <w:t>火灾、爆炸</w:t>
            </w:r>
          </w:p>
        </w:tc>
      </w:tr>
    </w:tbl>
    <w:p w:rsidR="00AC3CD5" w:rsidRPr="00E64924" w:rsidRDefault="00AC3CD5" w:rsidP="00AC3CD5">
      <w:pPr>
        <w:pStyle w:val="4"/>
        <w:rPr>
          <w:rFonts w:ascii="Times New Roman" w:hAnsi="Times New Roman" w:cs="Times New Roman"/>
          <w:kern w:val="0"/>
          <w:sz w:val="24"/>
          <w:szCs w:val="24"/>
        </w:rPr>
      </w:pPr>
      <w:r w:rsidRPr="00E64924">
        <w:rPr>
          <w:sz w:val="24"/>
          <w:szCs w:val="24"/>
        </w:rPr>
        <w:t>5.9.6.6</w:t>
      </w:r>
      <w:r w:rsidRPr="00E64924">
        <w:rPr>
          <w:rFonts w:eastAsiaTheme="minorEastAsia" w:hint="eastAsia"/>
          <w:sz w:val="24"/>
          <w:szCs w:val="24"/>
        </w:rPr>
        <w:t>事故中的伴生</w:t>
      </w:r>
      <w:r w:rsidRPr="00E64924">
        <w:rPr>
          <w:sz w:val="24"/>
          <w:szCs w:val="24"/>
        </w:rPr>
        <w:t>/</w:t>
      </w:r>
      <w:r w:rsidRPr="00E64924">
        <w:rPr>
          <w:rFonts w:eastAsiaTheme="minorEastAsia" w:hint="eastAsia"/>
          <w:sz w:val="24"/>
          <w:szCs w:val="24"/>
        </w:rPr>
        <w:t>次生危险性分析</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）火灾爆炸事故中的伴生</w:t>
      </w:r>
      <w:r w:rsidRPr="00E64924">
        <w:rPr>
          <w:sz w:val="24"/>
          <w:szCs w:val="24"/>
        </w:rPr>
        <w:t>/</w:t>
      </w:r>
      <w:r w:rsidRPr="00E64924">
        <w:rPr>
          <w:rFonts w:hAnsiTheme="minorEastAsia" w:hint="eastAsia"/>
          <w:sz w:val="24"/>
          <w:szCs w:val="24"/>
        </w:rPr>
        <w:t>次生危险性分析</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本项目生产装置或罐区在发生火灾爆炸事故时，可能的次生危险性主要包括救火过程产生的消防污水，如没有得到有效控制，可能会进入清净下水或雨水系统，造成附近的水体污染。</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同时火灾爆炸后破坏地表覆盖物，会有部分液体物料、受污染消防水进入土壤，甚至污染地下水。火灾、爆炸时产生的挥发气体影响环境质量，对职工及附近居民的身体健康造成损害。</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）泄漏事故中的伴生</w:t>
      </w:r>
      <w:r w:rsidRPr="00E64924">
        <w:rPr>
          <w:sz w:val="24"/>
          <w:szCs w:val="24"/>
        </w:rPr>
        <w:t>/</w:t>
      </w:r>
      <w:r w:rsidRPr="00E64924">
        <w:rPr>
          <w:rFonts w:hAnsiTheme="minorEastAsia" w:hint="eastAsia"/>
          <w:sz w:val="24"/>
          <w:szCs w:val="24"/>
        </w:rPr>
        <w:t>次生危险性分析</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本项目中涉及物料、干气等均易燃，一旦发生物料泄漏进入空气中，危害设备和人员安全，产生的废气会严重影响周围大气环境。</w:t>
      </w:r>
    </w:p>
    <w:p w:rsidR="00AC3CD5" w:rsidRPr="00E64924" w:rsidRDefault="00AC3CD5" w:rsidP="00AC3CD5">
      <w:pPr>
        <w:pStyle w:val="4"/>
        <w:rPr>
          <w:rFonts w:eastAsia="宋体"/>
          <w:sz w:val="24"/>
          <w:szCs w:val="24"/>
        </w:rPr>
      </w:pPr>
      <w:r w:rsidRPr="00E64924">
        <w:rPr>
          <w:sz w:val="24"/>
          <w:szCs w:val="24"/>
        </w:rPr>
        <w:t>5.9.6.7</w:t>
      </w:r>
      <w:r w:rsidRPr="00E64924">
        <w:rPr>
          <w:rFonts w:eastAsiaTheme="minorEastAsia" w:hint="eastAsia"/>
          <w:sz w:val="24"/>
          <w:szCs w:val="24"/>
        </w:rPr>
        <w:t>事故连锁效应和事故重叠引发继发事故的可能性和后果</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在化工企业中火灾和爆炸事故存在引起继发事故和此生灾害的可能性，本项目的这种危险性表现在：</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）生产装置系统</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本项目生产装置存在易燃、易爆和有毒、有害物质，且工作环境一般都为高温高压，如果泄漏造成火灾爆炸，其热辐射可能会引起临近设备表面达到燃烧温度，可能会发生事故连锁反应和继发事故。</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）储运系统</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罐区轻组分、柴油、重质燃料油、润滑油基础油、甲醇等均属易燃物质，如果泄漏会造成火灾，如果防范措施不当或措施不利，可能会进入排水系统或大气环境，造成事故连锁效应和继发事故。</w:t>
      </w:r>
    </w:p>
    <w:p w:rsidR="00AC3CD5" w:rsidRPr="00E64924" w:rsidRDefault="00AC3CD5" w:rsidP="00AC3CD5">
      <w:pPr>
        <w:pStyle w:val="4"/>
        <w:rPr>
          <w:rFonts w:eastAsia="宋体"/>
          <w:sz w:val="24"/>
          <w:szCs w:val="24"/>
        </w:rPr>
      </w:pPr>
      <w:r w:rsidRPr="00E64924">
        <w:rPr>
          <w:sz w:val="24"/>
          <w:szCs w:val="24"/>
        </w:rPr>
        <w:t>5.9.6.8</w:t>
      </w:r>
      <w:r w:rsidRPr="00E64924">
        <w:rPr>
          <w:rFonts w:eastAsiaTheme="minorEastAsia" w:hAnsiTheme="minorEastAsia" w:hint="eastAsia"/>
          <w:sz w:val="24"/>
          <w:szCs w:val="24"/>
        </w:rPr>
        <w:t>物质危险性识别</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原料、产品自身的理化性质所表现出来的危险性是导致多数事故发生的最根本原因。该项目涉及的物料有：瓦斯气、氢气、烃水混合物、废矿物油、重质燃料油、轻组分、柴油、</w:t>
      </w:r>
      <w:r w:rsidRPr="00E64924">
        <w:rPr>
          <w:sz w:val="24"/>
          <w:szCs w:val="24"/>
        </w:rPr>
        <w:t>HVI150</w:t>
      </w:r>
      <w:r w:rsidRPr="00E64924">
        <w:rPr>
          <w:rFonts w:hAnsiTheme="minorEastAsia" w:hint="eastAsia"/>
          <w:sz w:val="24"/>
          <w:szCs w:val="24"/>
        </w:rPr>
        <w:t>油、</w:t>
      </w:r>
      <w:r w:rsidRPr="00E64924">
        <w:rPr>
          <w:sz w:val="24"/>
          <w:szCs w:val="24"/>
        </w:rPr>
        <w:t>HVI250</w:t>
      </w:r>
      <w:r w:rsidRPr="00E64924">
        <w:rPr>
          <w:rFonts w:hAnsiTheme="minorEastAsia" w:hint="eastAsia"/>
          <w:sz w:val="24"/>
          <w:szCs w:val="24"/>
        </w:rPr>
        <w:t>油、</w:t>
      </w:r>
      <w:r w:rsidRPr="00E64924">
        <w:rPr>
          <w:sz w:val="24"/>
          <w:szCs w:val="24"/>
        </w:rPr>
        <w:t>HVI350</w:t>
      </w:r>
      <w:r w:rsidRPr="00E64924">
        <w:rPr>
          <w:rFonts w:hAnsiTheme="minorEastAsia" w:hint="eastAsia"/>
          <w:sz w:val="24"/>
          <w:szCs w:val="24"/>
        </w:rPr>
        <w:t>油、甲醇、硫磺、硫化氢、氨等。</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依照《危险化学品目录》（</w:t>
      </w:r>
      <w:r w:rsidRPr="00E64924">
        <w:rPr>
          <w:sz w:val="24"/>
          <w:szCs w:val="24"/>
        </w:rPr>
        <w:t>2018</w:t>
      </w:r>
      <w:r w:rsidRPr="00E64924">
        <w:rPr>
          <w:rFonts w:hAnsiTheme="minorEastAsia" w:hint="eastAsia"/>
          <w:sz w:val="24"/>
          <w:szCs w:val="24"/>
        </w:rPr>
        <w:t>版）和《建设项目环境风险评价技术导则》（</w:t>
      </w:r>
      <w:r w:rsidRPr="00E64924">
        <w:rPr>
          <w:sz w:val="24"/>
          <w:szCs w:val="24"/>
        </w:rPr>
        <w:t>HJ/T169-2018</w:t>
      </w:r>
      <w:r w:rsidRPr="00E64924">
        <w:rPr>
          <w:rFonts w:hAnsiTheme="minorEastAsia" w:hint="eastAsia"/>
          <w:sz w:val="24"/>
          <w:szCs w:val="24"/>
        </w:rPr>
        <w:t>）、《危险化学品重大危险源辨识》（</w:t>
      </w:r>
      <w:r w:rsidRPr="00E64924">
        <w:rPr>
          <w:sz w:val="24"/>
          <w:szCs w:val="24"/>
        </w:rPr>
        <w:t>GB18218-2014</w:t>
      </w:r>
      <w:r w:rsidRPr="00E64924">
        <w:rPr>
          <w:rFonts w:hAnsiTheme="minorEastAsia" w:hint="eastAsia"/>
          <w:sz w:val="24"/>
          <w:szCs w:val="24"/>
        </w:rPr>
        <w:t>），本项目所涉及的物料中瓦斯气、氢气属于易燃气体，轻组分、柴油、甲醇、硫磺属于高闪点易燃液体，氨属于有毒有害气体，</w:t>
      </w:r>
      <w:r w:rsidRPr="00E64924">
        <w:rPr>
          <w:sz w:val="24"/>
          <w:szCs w:val="24"/>
        </w:rPr>
        <w:t>CO</w:t>
      </w:r>
      <w:r w:rsidRPr="00E64924">
        <w:rPr>
          <w:rFonts w:hAnsiTheme="minorEastAsia" w:hint="eastAsia"/>
          <w:sz w:val="24"/>
          <w:szCs w:val="24"/>
        </w:rPr>
        <w:t>等属易燃物质。</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瓦斯气、氢、重质燃料油、轻组分、</w:t>
      </w:r>
      <w:r w:rsidRPr="00E64924">
        <w:rPr>
          <w:rFonts w:hAnsiTheme="minorEastAsia"/>
          <w:sz w:val="24"/>
          <w:szCs w:val="24"/>
        </w:rPr>
        <w:t>NH</w:t>
      </w:r>
      <w:r w:rsidRPr="00E64924">
        <w:rPr>
          <w:rFonts w:hAnsiTheme="minorEastAsia"/>
          <w:sz w:val="24"/>
          <w:szCs w:val="24"/>
          <w:vertAlign w:val="subscript"/>
        </w:rPr>
        <w:t>3</w:t>
      </w:r>
      <w:r w:rsidRPr="00E64924">
        <w:rPr>
          <w:rFonts w:hAnsiTheme="minorEastAsia" w:hint="eastAsia"/>
          <w:sz w:val="24"/>
          <w:szCs w:val="24"/>
        </w:rPr>
        <w:t>、</w:t>
      </w:r>
      <w:r w:rsidRPr="00E64924">
        <w:rPr>
          <w:rFonts w:hAnsiTheme="minorEastAsia"/>
          <w:sz w:val="24"/>
          <w:szCs w:val="24"/>
        </w:rPr>
        <w:t>H</w:t>
      </w:r>
      <w:r w:rsidRPr="00E64924">
        <w:rPr>
          <w:rFonts w:hAnsiTheme="minorEastAsia"/>
          <w:sz w:val="24"/>
          <w:szCs w:val="24"/>
          <w:vertAlign w:val="subscript"/>
        </w:rPr>
        <w:t>2</w:t>
      </w:r>
      <w:r w:rsidRPr="00E64924">
        <w:rPr>
          <w:rFonts w:hAnsiTheme="minorEastAsia"/>
          <w:sz w:val="24"/>
          <w:szCs w:val="24"/>
        </w:rPr>
        <w:t>S</w:t>
      </w:r>
      <w:r w:rsidRPr="00E64924">
        <w:rPr>
          <w:rFonts w:hAnsiTheme="minorEastAsia" w:hint="eastAsia"/>
          <w:sz w:val="24"/>
          <w:szCs w:val="24"/>
        </w:rPr>
        <w:t>、柴油、</w:t>
      </w:r>
      <w:r w:rsidRPr="00E64924">
        <w:rPr>
          <w:sz w:val="24"/>
          <w:szCs w:val="24"/>
        </w:rPr>
        <w:t xml:space="preserve">HVI150 </w:t>
      </w:r>
      <w:r w:rsidRPr="00E64924">
        <w:rPr>
          <w:rFonts w:hAnsiTheme="minorEastAsia" w:hint="eastAsia"/>
          <w:sz w:val="24"/>
          <w:szCs w:val="24"/>
        </w:rPr>
        <w:t>油、</w:t>
      </w:r>
      <w:r w:rsidRPr="00E64924">
        <w:rPr>
          <w:sz w:val="24"/>
          <w:szCs w:val="24"/>
        </w:rPr>
        <w:t xml:space="preserve"> HVI250</w:t>
      </w:r>
      <w:r w:rsidRPr="00E64924">
        <w:rPr>
          <w:rFonts w:hAnsiTheme="minorEastAsia" w:hint="eastAsia"/>
          <w:sz w:val="24"/>
          <w:szCs w:val="24"/>
        </w:rPr>
        <w:t>油、</w:t>
      </w:r>
      <w:r w:rsidRPr="00E64924">
        <w:rPr>
          <w:sz w:val="24"/>
          <w:szCs w:val="24"/>
        </w:rPr>
        <w:t>HVI350</w:t>
      </w:r>
      <w:r w:rsidRPr="00E64924">
        <w:rPr>
          <w:rFonts w:hAnsiTheme="minorEastAsia" w:hint="eastAsia"/>
          <w:sz w:val="24"/>
          <w:szCs w:val="24"/>
        </w:rPr>
        <w:t>油、甲醇等，伴</w:t>
      </w:r>
      <w:r w:rsidRPr="00E64924">
        <w:rPr>
          <w:sz w:val="24"/>
          <w:szCs w:val="24"/>
        </w:rPr>
        <w:t>/</w:t>
      </w:r>
      <w:r w:rsidRPr="00E64924">
        <w:rPr>
          <w:rFonts w:hAnsiTheme="minorEastAsia" w:hint="eastAsia"/>
          <w:sz w:val="24"/>
          <w:szCs w:val="24"/>
        </w:rPr>
        <w:t>次生污染物为</w:t>
      </w:r>
      <w:r w:rsidRPr="00E64924">
        <w:rPr>
          <w:sz w:val="24"/>
          <w:szCs w:val="24"/>
        </w:rPr>
        <w:t>CO</w:t>
      </w:r>
      <w:r w:rsidRPr="00E64924">
        <w:rPr>
          <w:rFonts w:hAnsiTheme="minorEastAsia" w:hint="eastAsia"/>
          <w:sz w:val="24"/>
          <w:szCs w:val="24"/>
        </w:rPr>
        <w:t>、</w:t>
      </w:r>
      <w:r w:rsidRPr="00E64924">
        <w:rPr>
          <w:sz w:val="24"/>
          <w:szCs w:val="24"/>
        </w:rPr>
        <w:t>SO</w:t>
      </w:r>
      <w:r w:rsidRPr="00E64924">
        <w:rPr>
          <w:sz w:val="24"/>
          <w:szCs w:val="24"/>
          <w:vertAlign w:val="subscript"/>
        </w:rPr>
        <w:t>2</w:t>
      </w:r>
      <w:r w:rsidRPr="00E64924">
        <w:rPr>
          <w:rFonts w:hAnsiTheme="minorEastAsia" w:hint="eastAsia"/>
          <w:sz w:val="24"/>
          <w:szCs w:val="24"/>
        </w:rPr>
        <w:t>，理化性质见表</w:t>
      </w:r>
      <w:r w:rsidRPr="00E64924">
        <w:rPr>
          <w:sz w:val="24"/>
          <w:szCs w:val="24"/>
        </w:rPr>
        <w:t>5.9-15~</w:t>
      </w:r>
      <w:r w:rsidRPr="00E64924">
        <w:rPr>
          <w:rFonts w:hAnsiTheme="minorEastAsia" w:hint="eastAsia"/>
          <w:sz w:val="24"/>
          <w:szCs w:val="24"/>
        </w:rPr>
        <w:t>表</w:t>
      </w:r>
      <w:r w:rsidRPr="00E64924">
        <w:rPr>
          <w:sz w:val="24"/>
          <w:szCs w:val="24"/>
        </w:rPr>
        <w:t>5.9-26</w:t>
      </w:r>
      <w:r w:rsidRPr="00E64924">
        <w:rPr>
          <w:rFonts w:hAnsiTheme="minorEastAsia" w:hint="eastAsia"/>
          <w:sz w:val="24"/>
          <w:szCs w:val="24"/>
        </w:rPr>
        <w:t>。</w:t>
      </w:r>
    </w:p>
    <w:p w:rsidR="00AC3CD5" w:rsidRPr="00E64924" w:rsidRDefault="00AC3CD5" w:rsidP="00AC3CD5">
      <w:pPr>
        <w:spacing w:line="500" w:lineRule="exact"/>
        <w:ind w:firstLineChars="200" w:firstLine="420"/>
        <w:jc w:val="center"/>
        <w:rPr>
          <w:szCs w:val="21"/>
        </w:rPr>
      </w:pPr>
      <w:r w:rsidRPr="00E64924">
        <w:rPr>
          <w:rFonts w:hAnsiTheme="minorEastAsia" w:hint="eastAsia"/>
          <w:szCs w:val="21"/>
        </w:rPr>
        <w:t>表</w:t>
      </w:r>
      <w:r w:rsidRPr="00E64924">
        <w:rPr>
          <w:szCs w:val="21"/>
        </w:rPr>
        <w:t>5.9-15</w:t>
      </w:r>
      <w:r w:rsidRPr="00E64924">
        <w:rPr>
          <w:rFonts w:hAnsiTheme="minorEastAsia" w:hint="eastAsia"/>
          <w:szCs w:val="21"/>
        </w:rPr>
        <w:t>瓦斯气理化性质和危险特性表</w:t>
      </w:r>
    </w:p>
    <w:tbl>
      <w:tblPr>
        <w:tblW w:w="915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left w:w="57" w:type="dxa"/>
          <w:bottom w:w="28" w:type="dxa"/>
          <w:right w:w="28" w:type="dxa"/>
        </w:tblCellMar>
        <w:tblLook w:val="04A0"/>
      </w:tblPr>
      <w:tblGrid>
        <w:gridCol w:w="644"/>
        <w:gridCol w:w="944"/>
        <w:gridCol w:w="1528"/>
        <w:gridCol w:w="407"/>
        <w:gridCol w:w="781"/>
        <w:gridCol w:w="1528"/>
        <w:gridCol w:w="1139"/>
        <w:gridCol w:w="2179"/>
      </w:tblGrid>
      <w:tr w:rsidR="00AC3CD5" w:rsidRPr="00E64924" w:rsidTr="00AC3CD5">
        <w:trPr>
          <w:trHeight w:val="308"/>
          <w:jc w:val="center"/>
        </w:trPr>
        <w:tc>
          <w:tcPr>
            <w:tcW w:w="644" w:type="dxa"/>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品名</w:t>
            </w:r>
          </w:p>
        </w:tc>
        <w:tc>
          <w:tcPr>
            <w:tcW w:w="945" w:type="dxa"/>
            <w:tcBorders>
              <w:top w:val="single" w:sz="4"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spacing w:val="-20"/>
                <w:kern w:val="0"/>
                <w:szCs w:val="21"/>
              </w:rPr>
            </w:pPr>
            <w:r w:rsidRPr="00E64924">
              <w:rPr>
                <w:rFonts w:hAnsiTheme="minorEastAsia" w:hint="eastAsia"/>
                <w:spacing w:val="-20"/>
                <w:kern w:val="0"/>
                <w:szCs w:val="21"/>
              </w:rPr>
              <w:t>甲烷</w:t>
            </w:r>
          </w:p>
        </w:tc>
        <w:tc>
          <w:tcPr>
            <w:tcW w:w="1529" w:type="dxa"/>
            <w:tcBorders>
              <w:top w:val="single" w:sz="4"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spacing w:val="-20"/>
                <w:kern w:val="0"/>
                <w:szCs w:val="21"/>
              </w:rPr>
            </w:pPr>
            <w:r w:rsidRPr="00E64924">
              <w:rPr>
                <w:rFonts w:hAnsiTheme="minorEastAsia" w:hint="eastAsia"/>
                <w:spacing w:val="-20"/>
                <w:kern w:val="0"/>
                <w:szCs w:val="21"/>
              </w:rPr>
              <w:t>别名</w:t>
            </w:r>
          </w:p>
        </w:tc>
        <w:tc>
          <w:tcPr>
            <w:tcW w:w="2718" w:type="dxa"/>
            <w:gridSpan w:val="3"/>
            <w:tcBorders>
              <w:top w:val="single" w:sz="4"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spacing w:val="-10"/>
                <w:kern w:val="0"/>
                <w:szCs w:val="21"/>
              </w:rPr>
            </w:pPr>
            <w:r w:rsidRPr="00E64924">
              <w:rPr>
                <w:rFonts w:hAnsiTheme="minorEastAsia" w:hint="eastAsia"/>
                <w:spacing w:val="-20"/>
                <w:kern w:val="0"/>
                <w:szCs w:val="21"/>
              </w:rPr>
              <w:t>沼气</w:t>
            </w:r>
          </w:p>
        </w:tc>
        <w:tc>
          <w:tcPr>
            <w:tcW w:w="1140" w:type="dxa"/>
            <w:tcBorders>
              <w:top w:val="single" w:sz="4"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spacing w:val="-10"/>
                <w:kern w:val="0"/>
                <w:szCs w:val="21"/>
              </w:rPr>
            </w:pPr>
            <w:r w:rsidRPr="00E64924">
              <w:rPr>
                <w:rFonts w:hAnsiTheme="minorEastAsia" w:hint="eastAsia"/>
                <w:spacing w:val="-10"/>
                <w:kern w:val="0"/>
                <w:szCs w:val="21"/>
              </w:rPr>
              <w:t>英文名称</w:t>
            </w:r>
          </w:p>
        </w:tc>
        <w:tc>
          <w:tcPr>
            <w:tcW w:w="2180" w:type="dxa"/>
            <w:tcBorders>
              <w:top w:val="single" w:sz="4" w:space="0" w:color="auto"/>
              <w:left w:val="single" w:sz="6" w:space="0" w:color="auto"/>
              <w:bottom w:val="single" w:sz="6" w:space="0" w:color="auto"/>
              <w:right w:val="single" w:sz="4" w:space="0" w:color="auto"/>
            </w:tcBorders>
            <w:hideMark/>
          </w:tcPr>
          <w:p w:rsidR="00AC3CD5" w:rsidRPr="00E64924" w:rsidRDefault="00AC3CD5">
            <w:pPr>
              <w:pStyle w:val="Default"/>
              <w:jc w:val="both"/>
              <w:rPr>
                <w:rFonts w:ascii="Times New Roman" w:eastAsiaTheme="minorEastAsia" w:cs="Times New Roman" w:hint="eastAsia"/>
                <w:color w:val="auto"/>
                <w:kern w:val="2"/>
                <w:sz w:val="21"/>
                <w:szCs w:val="21"/>
              </w:rPr>
            </w:pPr>
            <w:r w:rsidRPr="00E64924">
              <w:rPr>
                <w:rFonts w:ascii="Times New Roman" w:eastAsiaTheme="minorEastAsia" w:cs="Times New Roman"/>
                <w:color w:val="auto"/>
                <w:kern w:val="2"/>
                <w:sz w:val="21"/>
                <w:szCs w:val="21"/>
              </w:rPr>
              <w:t>methane</w:t>
            </w:r>
            <w:r w:rsidRPr="00E64924">
              <w:rPr>
                <w:rFonts w:ascii="Times New Roman" w:eastAsiaTheme="minorEastAsia" w:hAnsiTheme="minorEastAsia" w:cs="Times New Roman" w:hint="eastAsia"/>
                <w:color w:val="auto"/>
                <w:kern w:val="2"/>
                <w:sz w:val="21"/>
                <w:szCs w:val="21"/>
              </w:rPr>
              <w:t>；</w:t>
            </w:r>
            <w:r w:rsidRPr="00E64924">
              <w:rPr>
                <w:rFonts w:ascii="Times New Roman" w:eastAsiaTheme="minorEastAsia" w:cs="Times New Roman"/>
                <w:color w:val="auto"/>
                <w:kern w:val="2"/>
                <w:sz w:val="21"/>
                <w:szCs w:val="21"/>
              </w:rPr>
              <w:t>Marsh gas</w:t>
            </w:r>
          </w:p>
        </w:tc>
      </w:tr>
      <w:tr w:rsidR="00AC3CD5" w:rsidRPr="00E64924" w:rsidTr="00AC3CD5">
        <w:trPr>
          <w:trHeight w:val="317"/>
          <w:jc w:val="center"/>
        </w:trPr>
        <w:tc>
          <w:tcPr>
            <w:tcW w:w="644" w:type="dxa"/>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理化性质</w:t>
            </w:r>
          </w:p>
        </w:tc>
        <w:tc>
          <w:tcPr>
            <w:tcW w:w="945"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分子式</w:t>
            </w:r>
          </w:p>
        </w:tc>
        <w:tc>
          <w:tcPr>
            <w:tcW w:w="1529"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kern w:val="0"/>
                <w:szCs w:val="21"/>
              </w:rPr>
              <w:t>CH</w:t>
            </w:r>
            <w:r w:rsidRPr="00E64924">
              <w:rPr>
                <w:kern w:val="0"/>
                <w:szCs w:val="21"/>
                <w:vertAlign w:val="subscript"/>
              </w:rPr>
              <w:t>4</w:t>
            </w:r>
          </w:p>
        </w:tc>
        <w:tc>
          <w:tcPr>
            <w:tcW w:w="1189" w:type="dxa"/>
            <w:gridSpan w:val="2"/>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分子量</w:t>
            </w:r>
          </w:p>
        </w:tc>
        <w:tc>
          <w:tcPr>
            <w:tcW w:w="1529"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kern w:val="0"/>
                <w:szCs w:val="21"/>
              </w:rPr>
              <w:t>16.04</w:t>
            </w:r>
          </w:p>
        </w:tc>
        <w:tc>
          <w:tcPr>
            <w:tcW w:w="1140"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熔点</w:t>
            </w:r>
          </w:p>
        </w:tc>
        <w:tc>
          <w:tcPr>
            <w:tcW w:w="2180" w:type="dxa"/>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kern w:val="0"/>
                <w:szCs w:val="21"/>
              </w:rPr>
              <w:t>-182.5</w:t>
            </w:r>
            <w:r w:rsidRPr="00E64924">
              <w:rPr>
                <w:rFonts w:asciiTheme="minorEastAsia" w:hAnsiTheme="minorEastAsia" w:hint="eastAsia"/>
                <w:kern w:val="0"/>
                <w:szCs w:val="21"/>
              </w:rPr>
              <w:t>℃</w:t>
            </w:r>
          </w:p>
        </w:tc>
      </w:tr>
      <w:tr w:rsidR="00AC3CD5" w:rsidRPr="00E64924" w:rsidTr="00AC3CD5">
        <w:trPr>
          <w:trHeight w:val="266"/>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945"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沸点</w:t>
            </w:r>
          </w:p>
        </w:tc>
        <w:tc>
          <w:tcPr>
            <w:tcW w:w="1529" w:type="dxa"/>
            <w:tcBorders>
              <w:top w:val="single" w:sz="6" w:space="0" w:color="auto"/>
              <w:left w:val="single" w:sz="6" w:space="0" w:color="auto"/>
              <w:bottom w:val="single" w:sz="6" w:space="0" w:color="auto"/>
              <w:right w:val="single" w:sz="6" w:space="0" w:color="auto"/>
            </w:tcBorders>
          </w:tcPr>
          <w:p w:rsidR="00AC3CD5" w:rsidRPr="00E64924" w:rsidRDefault="00AC3CD5">
            <w:pPr>
              <w:autoSpaceDE w:val="0"/>
              <w:autoSpaceDN w:val="0"/>
              <w:spacing w:line="300" w:lineRule="exact"/>
              <w:rPr>
                <w:rFonts w:cs="Times New Roman"/>
                <w:kern w:val="0"/>
                <w:szCs w:val="21"/>
              </w:rPr>
            </w:pPr>
          </w:p>
        </w:tc>
        <w:tc>
          <w:tcPr>
            <w:tcW w:w="1189" w:type="dxa"/>
            <w:gridSpan w:val="2"/>
            <w:tcBorders>
              <w:top w:val="single" w:sz="6" w:space="0" w:color="auto"/>
              <w:left w:val="single" w:sz="6" w:space="0" w:color="auto"/>
              <w:bottom w:val="single" w:sz="6" w:space="0" w:color="auto"/>
              <w:right w:val="single" w:sz="6" w:space="0" w:color="auto"/>
            </w:tcBorders>
          </w:tcPr>
          <w:p w:rsidR="00AC3CD5" w:rsidRPr="00E64924" w:rsidRDefault="00AC3CD5">
            <w:pPr>
              <w:autoSpaceDE w:val="0"/>
              <w:autoSpaceDN w:val="0"/>
              <w:spacing w:line="300" w:lineRule="exact"/>
              <w:rPr>
                <w:rFonts w:cs="Times New Roman"/>
                <w:kern w:val="0"/>
                <w:szCs w:val="21"/>
              </w:rPr>
            </w:pPr>
          </w:p>
        </w:tc>
        <w:tc>
          <w:tcPr>
            <w:tcW w:w="1529" w:type="dxa"/>
            <w:tcBorders>
              <w:top w:val="single" w:sz="6" w:space="0" w:color="auto"/>
              <w:left w:val="single" w:sz="6" w:space="0" w:color="auto"/>
              <w:bottom w:val="single" w:sz="6" w:space="0" w:color="auto"/>
              <w:right w:val="single" w:sz="6" w:space="0" w:color="auto"/>
            </w:tcBorders>
          </w:tcPr>
          <w:p w:rsidR="00AC3CD5" w:rsidRPr="00E64924" w:rsidRDefault="00AC3CD5">
            <w:pPr>
              <w:autoSpaceDE w:val="0"/>
              <w:autoSpaceDN w:val="0"/>
              <w:spacing w:line="300" w:lineRule="exact"/>
              <w:rPr>
                <w:rFonts w:cs="Times New Roman"/>
                <w:kern w:val="0"/>
                <w:szCs w:val="21"/>
              </w:rPr>
            </w:pPr>
          </w:p>
        </w:tc>
        <w:tc>
          <w:tcPr>
            <w:tcW w:w="1140" w:type="dxa"/>
            <w:tcBorders>
              <w:top w:val="single" w:sz="6" w:space="0" w:color="auto"/>
              <w:left w:val="single" w:sz="6" w:space="0" w:color="auto"/>
              <w:bottom w:val="single" w:sz="6" w:space="0" w:color="auto"/>
              <w:right w:val="single" w:sz="6" w:space="0" w:color="auto"/>
            </w:tcBorders>
          </w:tcPr>
          <w:p w:rsidR="00AC3CD5" w:rsidRPr="00E64924" w:rsidRDefault="00AC3CD5">
            <w:pPr>
              <w:autoSpaceDE w:val="0"/>
              <w:autoSpaceDN w:val="0"/>
              <w:spacing w:line="300" w:lineRule="exact"/>
              <w:rPr>
                <w:rFonts w:cs="Times New Roman"/>
                <w:kern w:val="0"/>
                <w:szCs w:val="21"/>
              </w:rPr>
            </w:pPr>
          </w:p>
        </w:tc>
        <w:tc>
          <w:tcPr>
            <w:tcW w:w="2180" w:type="dxa"/>
            <w:tcBorders>
              <w:top w:val="single" w:sz="6" w:space="0" w:color="auto"/>
              <w:left w:val="single" w:sz="6" w:space="0" w:color="auto"/>
              <w:bottom w:val="single" w:sz="6" w:space="0" w:color="auto"/>
              <w:right w:val="single" w:sz="4" w:space="0" w:color="auto"/>
            </w:tcBorders>
            <w:hideMark/>
          </w:tcPr>
          <w:p w:rsidR="00AC3CD5" w:rsidRPr="00E64924" w:rsidRDefault="00AC3CD5">
            <w:pPr>
              <w:pStyle w:val="Default"/>
              <w:jc w:val="both"/>
              <w:rPr>
                <w:rFonts w:ascii="Times New Roman" w:eastAsiaTheme="minorEastAsia" w:hAnsi="Times New Roman" w:cs="Times New Roman"/>
                <w:color w:val="auto"/>
                <w:kern w:val="2"/>
                <w:sz w:val="21"/>
                <w:szCs w:val="21"/>
              </w:rPr>
            </w:pPr>
            <w:r w:rsidRPr="00E64924">
              <w:rPr>
                <w:rFonts w:ascii="Times New Roman" w:eastAsiaTheme="minorEastAsia" w:cs="Times New Roman"/>
                <w:color w:val="auto"/>
                <w:kern w:val="2"/>
                <w:sz w:val="21"/>
                <w:szCs w:val="21"/>
              </w:rPr>
              <w:t>53.32kPa/-168.8</w:t>
            </w:r>
            <w:r w:rsidRPr="00E64924">
              <w:rPr>
                <w:rFonts w:asciiTheme="minorEastAsia" w:eastAsiaTheme="minorEastAsia" w:hAnsiTheme="minorEastAsia" w:cs="Times New Roman" w:hint="eastAsia"/>
                <w:color w:val="auto"/>
                <w:kern w:val="2"/>
                <w:sz w:val="21"/>
                <w:szCs w:val="21"/>
              </w:rPr>
              <w:t>℃</w:t>
            </w:r>
          </w:p>
          <w:p w:rsidR="00AC3CD5" w:rsidRPr="00E64924" w:rsidRDefault="00AC3CD5">
            <w:pPr>
              <w:autoSpaceDE w:val="0"/>
              <w:autoSpaceDN w:val="0"/>
              <w:spacing w:line="300" w:lineRule="exact"/>
              <w:ind w:firstLineChars="200" w:firstLine="420"/>
              <w:rPr>
                <w:rFonts w:cs="Times New Roman"/>
                <w:kern w:val="0"/>
                <w:szCs w:val="21"/>
              </w:rPr>
            </w:pPr>
            <w:r w:rsidRPr="00E64924">
              <w:rPr>
                <w:rFonts w:hAnsiTheme="minorEastAsia" w:hint="eastAsia"/>
                <w:szCs w:val="21"/>
              </w:rPr>
              <w:t>闪点：</w:t>
            </w:r>
            <w:r w:rsidRPr="00E64924">
              <w:rPr>
                <w:szCs w:val="21"/>
              </w:rPr>
              <w:t>-188</w:t>
            </w:r>
            <w:r w:rsidRPr="00E64924">
              <w:rPr>
                <w:rFonts w:asciiTheme="minorEastAsia" w:hAnsiTheme="minorEastAsia" w:hint="eastAsia"/>
                <w:szCs w:val="21"/>
              </w:rPr>
              <w:t>℃</w:t>
            </w:r>
          </w:p>
        </w:tc>
      </w:tr>
      <w:tr w:rsidR="00AC3CD5" w:rsidRPr="00E64924" w:rsidTr="00AC3CD5">
        <w:trPr>
          <w:trHeight w:val="266"/>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945"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外观气味</w:t>
            </w:r>
          </w:p>
        </w:tc>
        <w:tc>
          <w:tcPr>
            <w:tcW w:w="1529" w:type="dxa"/>
            <w:tcBorders>
              <w:top w:val="single" w:sz="6" w:space="0" w:color="auto"/>
              <w:left w:val="single" w:sz="6" w:space="0" w:color="auto"/>
              <w:bottom w:val="single" w:sz="6" w:space="0" w:color="auto"/>
              <w:right w:val="single" w:sz="6" w:space="0" w:color="auto"/>
            </w:tcBorders>
          </w:tcPr>
          <w:p w:rsidR="00AC3CD5" w:rsidRPr="00E64924" w:rsidRDefault="00AC3CD5">
            <w:pPr>
              <w:autoSpaceDE w:val="0"/>
              <w:autoSpaceDN w:val="0"/>
              <w:spacing w:line="300" w:lineRule="exact"/>
              <w:rPr>
                <w:rFonts w:cs="Times New Roman"/>
                <w:kern w:val="0"/>
                <w:szCs w:val="21"/>
              </w:rPr>
            </w:pPr>
          </w:p>
        </w:tc>
        <w:tc>
          <w:tcPr>
            <w:tcW w:w="1189" w:type="dxa"/>
            <w:gridSpan w:val="2"/>
            <w:tcBorders>
              <w:top w:val="single" w:sz="6" w:space="0" w:color="auto"/>
              <w:left w:val="single" w:sz="6" w:space="0" w:color="auto"/>
              <w:bottom w:val="single" w:sz="6" w:space="0" w:color="auto"/>
              <w:right w:val="single" w:sz="6" w:space="0" w:color="auto"/>
            </w:tcBorders>
          </w:tcPr>
          <w:p w:rsidR="00AC3CD5" w:rsidRPr="00E64924" w:rsidRDefault="00AC3CD5">
            <w:pPr>
              <w:autoSpaceDE w:val="0"/>
              <w:autoSpaceDN w:val="0"/>
              <w:spacing w:line="300" w:lineRule="exact"/>
              <w:rPr>
                <w:rFonts w:cs="Times New Roman"/>
                <w:kern w:val="0"/>
                <w:szCs w:val="21"/>
              </w:rPr>
            </w:pPr>
          </w:p>
        </w:tc>
        <w:tc>
          <w:tcPr>
            <w:tcW w:w="1529" w:type="dxa"/>
            <w:tcBorders>
              <w:top w:val="single" w:sz="6" w:space="0" w:color="auto"/>
              <w:left w:val="single" w:sz="6" w:space="0" w:color="auto"/>
              <w:bottom w:val="single" w:sz="6" w:space="0" w:color="auto"/>
              <w:right w:val="single" w:sz="6" w:space="0" w:color="auto"/>
            </w:tcBorders>
          </w:tcPr>
          <w:p w:rsidR="00AC3CD5" w:rsidRPr="00E64924" w:rsidRDefault="00AC3CD5">
            <w:pPr>
              <w:autoSpaceDE w:val="0"/>
              <w:autoSpaceDN w:val="0"/>
              <w:spacing w:line="300" w:lineRule="exact"/>
              <w:rPr>
                <w:rFonts w:cs="Times New Roman"/>
                <w:kern w:val="0"/>
                <w:szCs w:val="21"/>
              </w:rPr>
            </w:pPr>
          </w:p>
        </w:tc>
        <w:tc>
          <w:tcPr>
            <w:tcW w:w="1140" w:type="dxa"/>
            <w:tcBorders>
              <w:top w:val="single" w:sz="6" w:space="0" w:color="auto"/>
              <w:left w:val="single" w:sz="6" w:space="0" w:color="auto"/>
              <w:bottom w:val="single" w:sz="6" w:space="0" w:color="auto"/>
              <w:right w:val="single" w:sz="6" w:space="0" w:color="auto"/>
            </w:tcBorders>
          </w:tcPr>
          <w:p w:rsidR="00AC3CD5" w:rsidRPr="00E64924" w:rsidRDefault="00AC3CD5">
            <w:pPr>
              <w:autoSpaceDE w:val="0"/>
              <w:autoSpaceDN w:val="0"/>
              <w:spacing w:line="300" w:lineRule="exact"/>
              <w:rPr>
                <w:rFonts w:cs="Times New Roman"/>
                <w:kern w:val="0"/>
                <w:szCs w:val="21"/>
              </w:rPr>
            </w:pPr>
          </w:p>
        </w:tc>
        <w:tc>
          <w:tcPr>
            <w:tcW w:w="2180" w:type="dxa"/>
            <w:tcBorders>
              <w:top w:val="single" w:sz="6" w:space="0" w:color="auto"/>
              <w:left w:val="single" w:sz="6" w:space="0" w:color="auto"/>
              <w:bottom w:val="single" w:sz="6" w:space="0" w:color="auto"/>
              <w:right w:val="single" w:sz="4" w:space="0" w:color="auto"/>
            </w:tcBorders>
          </w:tcPr>
          <w:p w:rsidR="00AC3CD5" w:rsidRPr="00E64924" w:rsidRDefault="00AC3CD5">
            <w:pPr>
              <w:autoSpaceDE w:val="0"/>
              <w:autoSpaceDN w:val="0"/>
              <w:spacing w:line="300" w:lineRule="exact"/>
              <w:rPr>
                <w:rFonts w:cs="Times New Roman"/>
                <w:kern w:val="0"/>
                <w:szCs w:val="21"/>
              </w:rPr>
            </w:pPr>
          </w:p>
        </w:tc>
      </w:tr>
      <w:tr w:rsidR="00AC3CD5" w:rsidRPr="00E64924" w:rsidTr="00AC3CD5">
        <w:trPr>
          <w:trHeight w:val="244"/>
          <w:jc w:val="center"/>
        </w:trPr>
        <w:tc>
          <w:tcPr>
            <w:tcW w:w="644" w:type="dxa"/>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理</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化</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性</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质</w:t>
            </w:r>
          </w:p>
        </w:tc>
        <w:tc>
          <w:tcPr>
            <w:tcW w:w="8512" w:type="dxa"/>
            <w:gridSpan w:val="7"/>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性状：稍有粘性的棕色液体</w:t>
            </w:r>
          </w:p>
        </w:tc>
      </w:tr>
      <w:tr w:rsidR="00AC3CD5" w:rsidRPr="00E64924" w:rsidTr="00AC3CD5">
        <w:trPr>
          <w:trHeight w:val="284"/>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1" w:type="dxa"/>
            <w:gridSpan w:val="3"/>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熔点</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-18</w:t>
            </w:r>
          </w:p>
        </w:tc>
        <w:tc>
          <w:tcPr>
            <w:tcW w:w="5631" w:type="dxa"/>
            <w:gridSpan w:val="4"/>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溶解性：</w:t>
            </w:r>
            <w:r w:rsidRPr="00E64924">
              <w:rPr>
                <w:szCs w:val="21"/>
              </w:rPr>
              <w:t>/</w:t>
            </w:r>
          </w:p>
        </w:tc>
      </w:tr>
      <w:tr w:rsidR="00AC3CD5" w:rsidRPr="00E64924" w:rsidTr="00AC3CD5">
        <w:trPr>
          <w:trHeight w:val="233"/>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1" w:type="dxa"/>
            <w:gridSpan w:val="3"/>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沸点</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282-338</w:t>
            </w:r>
          </w:p>
        </w:tc>
        <w:tc>
          <w:tcPr>
            <w:tcW w:w="5631" w:type="dxa"/>
            <w:gridSpan w:val="4"/>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饱和蒸气压</w:t>
            </w:r>
            <w:r w:rsidRPr="00E64924">
              <w:rPr>
                <w:kern w:val="0"/>
                <w:szCs w:val="21"/>
              </w:rPr>
              <w:t>(kPa)</w:t>
            </w:r>
            <w:r w:rsidRPr="00E64924">
              <w:rPr>
                <w:rFonts w:hAnsiTheme="minorEastAsia" w:hint="eastAsia"/>
                <w:kern w:val="0"/>
                <w:szCs w:val="21"/>
              </w:rPr>
              <w:t>：</w:t>
            </w:r>
            <w:r w:rsidRPr="00E64924">
              <w:rPr>
                <w:szCs w:val="21"/>
              </w:rPr>
              <w:t>/</w:t>
            </w:r>
          </w:p>
        </w:tc>
      </w:tr>
      <w:tr w:rsidR="00AC3CD5" w:rsidRPr="00E64924" w:rsidTr="00AC3CD5">
        <w:trPr>
          <w:trHeight w:val="261"/>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1" w:type="dxa"/>
            <w:gridSpan w:val="3"/>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临界温度</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w:t>
            </w:r>
          </w:p>
        </w:tc>
        <w:tc>
          <w:tcPr>
            <w:tcW w:w="5631" w:type="dxa"/>
            <w:gridSpan w:val="4"/>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相对密度：</w:t>
            </w:r>
            <w:r w:rsidRPr="00E64924">
              <w:rPr>
                <w:kern w:val="0"/>
                <w:szCs w:val="21"/>
              </w:rPr>
              <w:t>(</w:t>
            </w:r>
            <w:r w:rsidRPr="00E64924">
              <w:rPr>
                <w:rFonts w:hAnsiTheme="minorEastAsia" w:hint="eastAsia"/>
                <w:kern w:val="0"/>
                <w:szCs w:val="21"/>
              </w:rPr>
              <w:t>水</w:t>
            </w:r>
            <w:r w:rsidRPr="00E64924">
              <w:rPr>
                <w:kern w:val="0"/>
                <w:szCs w:val="21"/>
              </w:rPr>
              <w:t>=1)</w:t>
            </w:r>
            <w:r w:rsidRPr="00E64924">
              <w:rPr>
                <w:rFonts w:hAnsiTheme="minorEastAsia" w:hint="eastAsia"/>
                <w:kern w:val="0"/>
                <w:szCs w:val="21"/>
              </w:rPr>
              <w:t>：</w:t>
            </w:r>
            <w:r w:rsidRPr="00E64924">
              <w:rPr>
                <w:szCs w:val="21"/>
              </w:rPr>
              <w:t>0.84-0.9</w:t>
            </w:r>
            <w:r w:rsidRPr="00E64924">
              <w:rPr>
                <w:rFonts w:hAnsiTheme="minorEastAsia" w:hint="eastAsia"/>
                <w:szCs w:val="21"/>
              </w:rPr>
              <w:t>，（</w:t>
            </w:r>
            <w:r w:rsidRPr="00E64924">
              <w:rPr>
                <w:szCs w:val="21"/>
              </w:rPr>
              <w:t>0</w:t>
            </w:r>
            <w:r w:rsidRPr="00E64924">
              <w:rPr>
                <w:rFonts w:hAnsiTheme="minorEastAsia" w:hint="eastAsia"/>
                <w:szCs w:val="21"/>
              </w:rPr>
              <w:t>＃柴油</w:t>
            </w:r>
            <w:r w:rsidRPr="00E64924">
              <w:rPr>
                <w:szCs w:val="21"/>
              </w:rPr>
              <w:t>0.84</w:t>
            </w:r>
            <w:r w:rsidRPr="00E64924">
              <w:rPr>
                <w:rFonts w:hAnsiTheme="minorEastAsia" w:hint="eastAsia"/>
                <w:szCs w:val="21"/>
              </w:rPr>
              <w:t>～</w:t>
            </w:r>
            <w:r w:rsidRPr="00E64924">
              <w:rPr>
                <w:szCs w:val="21"/>
              </w:rPr>
              <w:t>0.86</w:t>
            </w:r>
            <w:r w:rsidRPr="00E64924">
              <w:rPr>
                <w:rFonts w:hAnsiTheme="minorEastAsia" w:hint="eastAsia"/>
                <w:szCs w:val="21"/>
              </w:rPr>
              <w:t>）；</w:t>
            </w:r>
            <w:r w:rsidRPr="00E64924">
              <w:rPr>
                <w:kern w:val="0"/>
                <w:szCs w:val="21"/>
              </w:rPr>
              <w:t>(</w:t>
            </w:r>
            <w:r w:rsidRPr="00E64924">
              <w:rPr>
                <w:rFonts w:hAnsiTheme="minorEastAsia" w:hint="eastAsia"/>
                <w:kern w:val="0"/>
                <w:szCs w:val="21"/>
              </w:rPr>
              <w:t>空气</w:t>
            </w:r>
            <w:r w:rsidRPr="00E64924">
              <w:rPr>
                <w:kern w:val="0"/>
                <w:szCs w:val="21"/>
              </w:rPr>
              <w:t>=1)</w:t>
            </w:r>
            <w:r w:rsidRPr="00E64924">
              <w:rPr>
                <w:rFonts w:hAnsiTheme="minorEastAsia" w:hint="eastAsia"/>
                <w:kern w:val="0"/>
                <w:szCs w:val="21"/>
              </w:rPr>
              <w:t>：</w:t>
            </w:r>
            <w:r w:rsidRPr="00E64924">
              <w:rPr>
                <w:szCs w:val="21"/>
              </w:rPr>
              <w:t>/</w:t>
            </w:r>
          </w:p>
        </w:tc>
      </w:tr>
      <w:tr w:rsidR="00AC3CD5" w:rsidRPr="00E64924" w:rsidTr="00AC3CD5">
        <w:trPr>
          <w:trHeight w:val="240"/>
          <w:jc w:val="center"/>
        </w:trPr>
        <w:tc>
          <w:tcPr>
            <w:tcW w:w="644" w:type="dxa"/>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燃</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烧</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爆</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炸</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危</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险</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性</w:t>
            </w:r>
          </w:p>
        </w:tc>
        <w:tc>
          <w:tcPr>
            <w:tcW w:w="2881" w:type="dxa"/>
            <w:gridSpan w:val="3"/>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燃烧性：助燃</w:t>
            </w:r>
          </w:p>
        </w:tc>
        <w:tc>
          <w:tcPr>
            <w:tcW w:w="5631" w:type="dxa"/>
            <w:gridSpan w:val="4"/>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燃烧分解产物：一氧化碳、二氧化碳</w:t>
            </w:r>
          </w:p>
        </w:tc>
      </w:tr>
      <w:tr w:rsidR="00AC3CD5" w:rsidRPr="00E64924" w:rsidTr="00AC3CD5">
        <w:trPr>
          <w:trHeight w:val="223"/>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1" w:type="dxa"/>
            <w:gridSpan w:val="3"/>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闪点</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38</w:t>
            </w:r>
          </w:p>
        </w:tc>
        <w:tc>
          <w:tcPr>
            <w:tcW w:w="5631" w:type="dxa"/>
            <w:gridSpan w:val="4"/>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最小引燃能量</w:t>
            </w:r>
            <w:r w:rsidRPr="00E64924">
              <w:rPr>
                <w:kern w:val="0"/>
                <w:szCs w:val="21"/>
              </w:rPr>
              <w:t>(mJ)</w:t>
            </w:r>
            <w:r w:rsidRPr="00E64924">
              <w:rPr>
                <w:rFonts w:hAnsiTheme="minorEastAsia" w:hint="eastAsia"/>
                <w:kern w:val="0"/>
                <w:szCs w:val="21"/>
              </w:rPr>
              <w:t>：</w:t>
            </w:r>
          </w:p>
        </w:tc>
      </w:tr>
      <w:tr w:rsidR="00AC3CD5" w:rsidRPr="00E64924" w:rsidTr="00AC3CD5">
        <w:trPr>
          <w:trHeight w:val="251"/>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1" w:type="dxa"/>
            <w:gridSpan w:val="3"/>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爆炸极限</w:t>
            </w:r>
            <w:r w:rsidRPr="00E64924">
              <w:rPr>
                <w:kern w:val="0"/>
                <w:szCs w:val="21"/>
              </w:rPr>
              <w:t>(V</w:t>
            </w:r>
            <w:r w:rsidRPr="00E64924">
              <w:rPr>
                <w:rFonts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w:t>
            </w:r>
          </w:p>
        </w:tc>
        <w:tc>
          <w:tcPr>
            <w:tcW w:w="3451" w:type="dxa"/>
            <w:gridSpan w:val="3"/>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稳定性：稳定</w:t>
            </w:r>
          </w:p>
        </w:tc>
        <w:tc>
          <w:tcPr>
            <w:tcW w:w="2180" w:type="dxa"/>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爆炸极限</w:t>
            </w:r>
            <w:r w:rsidRPr="00E64924">
              <w:rPr>
                <w:kern w:val="0"/>
                <w:szCs w:val="21"/>
              </w:rPr>
              <w:t>(V</w:t>
            </w:r>
            <w:r w:rsidRPr="00E64924">
              <w:rPr>
                <w:rFonts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w:t>
            </w:r>
          </w:p>
        </w:tc>
      </w:tr>
      <w:tr w:rsidR="00AC3CD5" w:rsidRPr="00E64924" w:rsidTr="00AC3CD5">
        <w:trPr>
          <w:trHeight w:val="248"/>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1" w:type="dxa"/>
            <w:gridSpan w:val="3"/>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自燃温度</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257</w:t>
            </w:r>
          </w:p>
        </w:tc>
        <w:tc>
          <w:tcPr>
            <w:tcW w:w="5631" w:type="dxa"/>
            <w:gridSpan w:val="4"/>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禁忌物：强氧化剂、卤素。</w:t>
            </w:r>
          </w:p>
        </w:tc>
      </w:tr>
      <w:tr w:rsidR="00AC3CD5" w:rsidRPr="00E64924" w:rsidTr="00AC3CD5">
        <w:trPr>
          <w:trHeight w:val="1193"/>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8512"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ascii="Times New Roman" w:hAnsi="Times New Roman" w:cs="Times New Roman"/>
                <w:kern w:val="0"/>
                <w:szCs w:val="21"/>
              </w:rPr>
            </w:pPr>
            <w:r w:rsidRPr="00E64924">
              <w:rPr>
                <w:rFonts w:hAnsiTheme="minorEastAsia" w:hint="eastAsia"/>
                <w:kern w:val="0"/>
                <w:szCs w:val="21"/>
              </w:rPr>
              <w:t>危险特性：遇明火、高热或与氧化剂接触，有引起燃烧爆炸的危险。若遇高热，容器内压增大，有开裂和爆炸的危险。</w:t>
            </w:r>
          </w:p>
          <w:p w:rsidR="00AC3CD5" w:rsidRPr="00E64924" w:rsidRDefault="00AC3CD5">
            <w:pPr>
              <w:spacing w:line="280" w:lineRule="exact"/>
              <w:rPr>
                <w:rFonts w:cs="Times New Roman"/>
                <w:szCs w:val="21"/>
              </w:rPr>
            </w:pPr>
            <w:r w:rsidRPr="00E64924">
              <w:rPr>
                <w:rFonts w:hAnsiTheme="minorEastAsia" w:hint="eastAsia"/>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AC3CD5" w:rsidRPr="00E64924" w:rsidTr="00AC3CD5">
        <w:trPr>
          <w:trHeight w:val="282"/>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70" w:lineRule="exact"/>
              <w:jc w:val="center"/>
              <w:rPr>
                <w:rFonts w:cs="Times New Roman"/>
                <w:kern w:val="0"/>
                <w:szCs w:val="21"/>
              </w:rPr>
            </w:pPr>
            <w:r w:rsidRPr="00E64924">
              <w:rPr>
                <w:rFonts w:hAnsiTheme="minorEastAsia" w:hint="eastAsia"/>
                <w:kern w:val="0"/>
                <w:szCs w:val="21"/>
              </w:rPr>
              <w:t>标准</w:t>
            </w:r>
          </w:p>
        </w:tc>
        <w:tc>
          <w:tcPr>
            <w:tcW w:w="8512"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szCs w:val="21"/>
              </w:rPr>
              <w:t>车间卫生标准：中国</w:t>
            </w:r>
            <w:r w:rsidRPr="00E64924">
              <w:rPr>
                <w:szCs w:val="21"/>
              </w:rPr>
              <w:t>MAC(mg</w:t>
            </w:r>
            <w:r w:rsidRPr="00E64924">
              <w:rPr>
                <w:rFonts w:hAnsiTheme="minorEastAsia" w:hint="eastAsia"/>
                <w:szCs w:val="21"/>
              </w:rPr>
              <w:t>／</w:t>
            </w:r>
            <w:r w:rsidRPr="00E64924">
              <w:rPr>
                <w:szCs w:val="21"/>
              </w:rPr>
              <w:t>m</w:t>
            </w:r>
            <w:r w:rsidRPr="00E64924">
              <w:rPr>
                <w:szCs w:val="21"/>
                <w:vertAlign w:val="superscript"/>
              </w:rPr>
              <w:t>3</w:t>
            </w:r>
            <w:r w:rsidRPr="00E64924">
              <w:rPr>
                <w:szCs w:val="21"/>
              </w:rPr>
              <w:t>)/</w:t>
            </w:r>
            <w:r w:rsidRPr="00E64924">
              <w:rPr>
                <w:rFonts w:hAnsiTheme="minorEastAsia" w:hint="eastAsia"/>
                <w:szCs w:val="21"/>
              </w:rPr>
              <w:t>；短时接触容许浓度限值</w:t>
            </w:r>
            <w:r w:rsidRPr="00E64924">
              <w:rPr>
                <w:szCs w:val="21"/>
              </w:rPr>
              <w:t xml:space="preserve"> (mg</w:t>
            </w:r>
            <w:r w:rsidRPr="00E64924">
              <w:rPr>
                <w:rFonts w:hAnsiTheme="minorEastAsia" w:hint="eastAsia"/>
                <w:szCs w:val="21"/>
              </w:rPr>
              <w:t>／</w:t>
            </w:r>
            <w:r w:rsidRPr="00E64924">
              <w:rPr>
                <w:szCs w:val="21"/>
              </w:rPr>
              <w:t>m</w:t>
            </w:r>
            <w:r w:rsidRPr="00E64924">
              <w:rPr>
                <w:szCs w:val="21"/>
                <w:vertAlign w:val="superscript"/>
              </w:rPr>
              <w:t>3</w:t>
            </w:r>
            <w:r w:rsidRPr="00E64924">
              <w:rPr>
                <w:szCs w:val="21"/>
              </w:rPr>
              <w:t>)</w:t>
            </w:r>
            <w:r w:rsidRPr="00E64924">
              <w:rPr>
                <w:rFonts w:hAnsiTheme="minorEastAsia" w:hint="eastAsia"/>
                <w:szCs w:val="21"/>
              </w:rPr>
              <w:t>：</w:t>
            </w:r>
            <w:r w:rsidRPr="00E64924">
              <w:rPr>
                <w:szCs w:val="21"/>
              </w:rPr>
              <w:t>/</w:t>
            </w:r>
          </w:p>
        </w:tc>
      </w:tr>
      <w:tr w:rsidR="00AC3CD5" w:rsidRPr="00E64924" w:rsidTr="00AC3CD5">
        <w:trPr>
          <w:trHeight w:val="322"/>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毒性</w:t>
            </w:r>
          </w:p>
        </w:tc>
        <w:tc>
          <w:tcPr>
            <w:tcW w:w="8512"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szCs w:val="21"/>
              </w:rPr>
              <w:t>LD</w:t>
            </w:r>
            <w:r w:rsidRPr="00E64924">
              <w:rPr>
                <w:szCs w:val="21"/>
                <w:vertAlign w:val="subscript"/>
              </w:rPr>
              <w:t>50</w:t>
            </w:r>
            <w:r w:rsidRPr="00E64924">
              <w:rPr>
                <w:rFonts w:hAnsiTheme="minorEastAsia" w:hint="eastAsia"/>
                <w:szCs w:val="21"/>
              </w:rPr>
              <w:t>：</w:t>
            </w:r>
            <w:r w:rsidRPr="00E64924">
              <w:rPr>
                <w:szCs w:val="21"/>
              </w:rPr>
              <w:t>/             LC</w:t>
            </w:r>
            <w:r w:rsidRPr="00E64924">
              <w:rPr>
                <w:szCs w:val="21"/>
                <w:vertAlign w:val="subscript"/>
              </w:rPr>
              <w:t>50</w:t>
            </w:r>
            <w:r w:rsidRPr="00E64924">
              <w:rPr>
                <w:rFonts w:hAnsiTheme="minorEastAsia" w:hint="eastAsia"/>
                <w:szCs w:val="21"/>
              </w:rPr>
              <w:t>：</w:t>
            </w:r>
            <w:r w:rsidRPr="00E64924">
              <w:rPr>
                <w:szCs w:val="21"/>
              </w:rPr>
              <w:t>/</w:t>
            </w:r>
          </w:p>
        </w:tc>
      </w:tr>
      <w:tr w:rsidR="00AC3CD5" w:rsidRPr="00E64924" w:rsidTr="00AC3CD5">
        <w:trPr>
          <w:trHeight w:val="494"/>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对人</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体危害</w:t>
            </w:r>
          </w:p>
        </w:tc>
        <w:tc>
          <w:tcPr>
            <w:tcW w:w="8512"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szCs w:val="21"/>
              </w:rPr>
              <w:t>皮肤接触可为主要吸收途径，可致急性肾脏损害。柴油可引起接触性皮炎、油性痤疮。吸入其雾滴或液体呛入可引起吸入性肺炎。能经胎盘进入胎儿血中。柴油废气可引起眼、鼻刺激症状，头晕及头痛。</w:t>
            </w:r>
          </w:p>
        </w:tc>
      </w:tr>
      <w:tr w:rsidR="00AC3CD5" w:rsidRPr="00E64924" w:rsidTr="00AC3CD5">
        <w:trPr>
          <w:trHeight w:val="1047"/>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急</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救</w:t>
            </w:r>
          </w:p>
        </w:tc>
        <w:tc>
          <w:tcPr>
            <w:tcW w:w="8512"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rPr>
                <w:rFonts w:cs="Times New Roman"/>
                <w:szCs w:val="21"/>
              </w:rPr>
            </w:pPr>
            <w:r w:rsidRPr="00E64924">
              <w:rPr>
                <w:rFonts w:hAnsiTheme="minorEastAsia" w:hint="eastAsia"/>
                <w:kern w:val="0"/>
                <w:szCs w:val="21"/>
              </w:rPr>
              <w:t>皮肤接触：立即脱去污染的衣着，用肥皂水和清水彻底冲洗皮肤。就医。眼睛接触：提起眼睑，用流动清水或生理盐水冲洗。就医。吸入：迅速脱离现场至空气新鲜处。保持呼吸道通畅。如呼吸困难，给输氧。如呼吸停止，立即进行人工呼吸。就医。食入：尽快彻底洗胃。就医。</w:t>
            </w:r>
          </w:p>
        </w:tc>
      </w:tr>
      <w:tr w:rsidR="00AC3CD5" w:rsidRPr="00E64924" w:rsidTr="00AC3CD5">
        <w:trPr>
          <w:trHeight w:val="1203"/>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防</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护</w:t>
            </w:r>
          </w:p>
        </w:tc>
        <w:tc>
          <w:tcPr>
            <w:tcW w:w="8512"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工程控制：密闭操作，注意通风。呼吸系统防护：空气中浓度超标时，建议佩戴自吸过滤式防毒面具（半面罩）。紧急事态抢救或撤离时，应该佩戴空气呼吸器。眼睛防护：戴化学安全防护眼镜。身体防护：穿一般作业防护服。手防护：戴橡胶耐油手套。其他：工作现场严禁吸烟。避免长期反复接触。</w:t>
            </w:r>
            <w:r w:rsidRPr="00E64924">
              <w:rPr>
                <w:szCs w:val="21"/>
              </w:rPr>
              <w:t> </w:t>
            </w:r>
          </w:p>
        </w:tc>
      </w:tr>
      <w:tr w:rsidR="00AC3CD5" w:rsidRPr="00E64924" w:rsidTr="00AC3CD5">
        <w:trPr>
          <w:trHeight w:val="1457"/>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泄</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漏</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处</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理</w:t>
            </w:r>
          </w:p>
        </w:tc>
        <w:tc>
          <w:tcPr>
            <w:tcW w:w="8512"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r w:rsidRPr="00E64924">
              <w:rPr>
                <w:rFonts w:hAnsiTheme="minorEastAsia" w:hint="eastAsia"/>
                <w:spacing w:val="-2"/>
                <w:szCs w:val="21"/>
              </w:rPr>
              <w:t>。</w:t>
            </w:r>
          </w:p>
        </w:tc>
      </w:tr>
      <w:tr w:rsidR="00AC3CD5" w:rsidRPr="00E64924" w:rsidTr="00AC3CD5">
        <w:trPr>
          <w:trHeight w:val="909"/>
          <w:jc w:val="center"/>
        </w:trPr>
        <w:tc>
          <w:tcPr>
            <w:tcW w:w="644" w:type="dxa"/>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贮</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运</w:t>
            </w:r>
          </w:p>
        </w:tc>
        <w:tc>
          <w:tcPr>
            <w:tcW w:w="8512" w:type="dxa"/>
            <w:gridSpan w:val="7"/>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szCs w:val="21"/>
              </w:rPr>
              <w:t>储存于阴凉、通风的库房。远离火种、热源。应与氧化剂、卤素分开存放，切忌混储。采用防爆型照明、通风设施。禁止使用易产生火花的机械设备和工具。储区应备有泄漏应急处理设备和合适的收容材料。</w:t>
            </w:r>
          </w:p>
        </w:tc>
      </w:tr>
    </w:tbl>
    <w:p w:rsidR="00AC3CD5" w:rsidRPr="00E64924" w:rsidRDefault="00AC3CD5" w:rsidP="00AC3CD5">
      <w:pPr>
        <w:spacing w:line="500" w:lineRule="exact"/>
        <w:ind w:firstLineChars="200" w:firstLine="420"/>
        <w:jc w:val="center"/>
        <w:rPr>
          <w:rFonts w:ascii="Times New Roman" w:hAnsi="Times New Roman" w:cs="Times New Roman"/>
          <w:szCs w:val="21"/>
        </w:rPr>
      </w:pPr>
      <w:r w:rsidRPr="00E64924">
        <w:rPr>
          <w:rFonts w:hAnsiTheme="minorEastAsia" w:hint="eastAsia"/>
          <w:szCs w:val="21"/>
        </w:rPr>
        <w:t>表</w:t>
      </w:r>
      <w:r w:rsidRPr="00E64924">
        <w:rPr>
          <w:szCs w:val="21"/>
        </w:rPr>
        <w:t>5.9-16</w:t>
      </w:r>
      <w:r w:rsidRPr="00E64924">
        <w:rPr>
          <w:rFonts w:hAnsiTheme="minorEastAsia" w:hint="eastAsia"/>
          <w:szCs w:val="21"/>
        </w:rPr>
        <w:t>氢气理化性质和危险特性表</w:t>
      </w:r>
    </w:p>
    <w:tbl>
      <w:tblPr>
        <w:tblW w:w="9420" w:type="dxa"/>
        <w:jc w:val="center"/>
        <w:tblInd w:w="-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left w:w="57" w:type="dxa"/>
          <w:bottom w:w="28" w:type="dxa"/>
          <w:right w:w="28" w:type="dxa"/>
        </w:tblCellMar>
        <w:tblLook w:val="04A0"/>
      </w:tblPr>
      <w:tblGrid>
        <w:gridCol w:w="34"/>
        <w:gridCol w:w="49"/>
        <w:gridCol w:w="1784"/>
        <w:gridCol w:w="191"/>
        <w:gridCol w:w="74"/>
        <w:gridCol w:w="275"/>
        <w:gridCol w:w="10"/>
        <w:gridCol w:w="69"/>
        <w:gridCol w:w="192"/>
        <w:gridCol w:w="135"/>
        <w:gridCol w:w="244"/>
        <w:gridCol w:w="672"/>
        <w:gridCol w:w="10"/>
        <w:gridCol w:w="427"/>
        <w:gridCol w:w="145"/>
        <w:gridCol w:w="15"/>
        <w:gridCol w:w="104"/>
        <w:gridCol w:w="307"/>
        <w:gridCol w:w="14"/>
        <w:gridCol w:w="255"/>
        <w:gridCol w:w="706"/>
        <w:gridCol w:w="201"/>
        <w:gridCol w:w="398"/>
        <w:gridCol w:w="425"/>
        <w:gridCol w:w="733"/>
        <w:gridCol w:w="226"/>
        <w:gridCol w:w="138"/>
        <w:gridCol w:w="1408"/>
        <w:gridCol w:w="158"/>
        <w:gridCol w:w="21"/>
      </w:tblGrid>
      <w:tr w:rsidR="00AC3CD5" w:rsidRPr="00E64924" w:rsidTr="00AC3CD5">
        <w:trPr>
          <w:gridBefore w:val="2"/>
          <w:gridAfter w:val="1"/>
          <w:wBefore w:w="85" w:type="dxa"/>
          <w:wAfter w:w="21" w:type="dxa"/>
          <w:trHeight w:val="308"/>
          <w:jc w:val="center"/>
        </w:trPr>
        <w:tc>
          <w:tcPr>
            <w:tcW w:w="1976" w:type="dxa"/>
            <w:gridSpan w:val="2"/>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中文名</w:t>
            </w:r>
          </w:p>
        </w:tc>
        <w:tc>
          <w:tcPr>
            <w:tcW w:w="2693" w:type="dxa"/>
            <w:gridSpan w:val="15"/>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spacing w:val="-20"/>
                <w:kern w:val="0"/>
                <w:szCs w:val="21"/>
              </w:rPr>
            </w:pPr>
            <w:r w:rsidRPr="00E64924">
              <w:rPr>
                <w:rFonts w:hAnsiTheme="minorEastAsia" w:hint="eastAsia"/>
                <w:spacing w:val="-20"/>
                <w:kern w:val="0"/>
                <w:szCs w:val="21"/>
              </w:rPr>
              <w:t>氢；氢气</w:t>
            </w:r>
          </w:p>
        </w:tc>
        <w:tc>
          <w:tcPr>
            <w:tcW w:w="1560" w:type="dxa"/>
            <w:gridSpan w:val="4"/>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spacing w:val="-10"/>
                <w:kern w:val="0"/>
                <w:szCs w:val="21"/>
              </w:rPr>
            </w:pPr>
            <w:r w:rsidRPr="00E64924">
              <w:rPr>
                <w:rFonts w:hAnsiTheme="minorEastAsia" w:hint="eastAsia"/>
                <w:spacing w:val="-10"/>
                <w:kern w:val="0"/>
                <w:szCs w:val="21"/>
              </w:rPr>
              <w:t>英文名称</w:t>
            </w:r>
          </w:p>
        </w:tc>
        <w:tc>
          <w:tcPr>
            <w:tcW w:w="3088" w:type="dxa"/>
            <w:gridSpan w:val="6"/>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cs="Times New Roman"/>
                <w:color w:val="auto"/>
                <w:kern w:val="2"/>
                <w:sz w:val="21"/>
                <w:szCs w:val="21"/>
              </w:rPr>
              <w:t>hydrogen</w:t>
            </w:r>
          </w:p>
        </w:tc>
      </w:tr>
      <w:tr w:rsidR="00AC3CD5" w:rsidRPr="00E64924" w:rsidTr="00AC3CD5">
        <w:trPr>
          <w:gridBefore w:val="2"/>
          <w:wBefore w:w="85" w:type="dxa"/>
          <w:trHeight w:val="31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分子式</w:t>
            </w:r>
          </w:p>
        </w:tc>
        <w:tc>
          <w:tcPr>
            <w:tcW w:w="2693" w:type="dxa"/>
            <w:gridSpan w:val="1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H2</w:t>
            </w:r>
          </w:p>
        </w:tc>
        <w:tc>
          <w:tcPr>
            <w:tcW w:w="1560" w:type="dxa"/>
            <w:gridSpan w:val="4"/>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分子量</w:t>
            </w:r>
          </w:p>
        </w:tc>
        <w:tc>
          <w:tcPr>
            <w:tcW w:w="3109"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2.01</w:t>
            </w:r>
          </w:p>
        </w:tc>
      </w:tr>
      <w:tr w:rsidR="00AC3CD5" w:rsidRPr="00E64924" w:rsidTr="00AC3CD5">
        <w:trPr>
          <w:gridBefore w:val="2"/>
          <w:wBefore w:w="85" w:type="dxa"/>
          <w:trHeight w:val="266"/>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kern w:val="0"/>
                <w:szCs w:val="21"/>
              </w:rPr>
              <w:t>CAS</w:t>
            </w:r>
            <w:r w:rsidRPr="00E64924">
              <w:rPr>
                <w:rFonts w:hAnsiTheme="minorEastAsia" w:hint="eastAsia"/>
                <w:kern w:val="0"/>
                <w:szCs w:val="21"/>
              </w:rPr>
              <w:t>号</w:t>
            </w:r>
          </w:p>
        </w:tc>
        <w:tc>
          <w:tcPr>
            <w:tcW w:w="2693" w:type="dxa"/>
            <w:gridSpan w:val="1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133-74-0</w:t>
            </w:r>
          </w:p>
        </w:tc>
        <w:tc>
          <w:tcPr>
            <w:tcW w:w="1560" w:type="dxa"/>
            <w:gridSpan w:val="4"/>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危险性类别</w:t>
            </w:r>
          </w:p>
        </w:tc>
        <w:tc>
          <w:tcPr>
            <w:tcW w:w="3109"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ind w:firstLineChars="200" w:firstLine="420"/>
              <w:jc w:val="center"/>
              <w:rPr>
                <w:rFonts w:cs="Times New Roman"/>
                <w:kern w:val="0"/>
                <w:szCs w:val="21"/>
              </w:rPr>
            </w:pPr>
            <w:r w:rsidRPr="00E64924">
              <w:rPr>
                <w:rFonts w:hAnsiTheme="minorEastAsia" w:hint="eastAsia"/>
                <w:kern w:val="0"/>
                <w:szCs w:val="21"/>
              </w:rPr>
              <w:t>第</w:t>
            </w:r>
            <w:r w:rsidRPr="00E64924">
              <w:rPr>
                <w:kern w:val="0"/>
                <w:szCs w:val="21"/>
              </w:rPr>
              <w:t>2.1</w:t>
            </w:r>
            <w:r w:rsidRPr="00E64924">
              <w:rPr>
                <w:rFonts w:hAnsiTheme="minorEastAsia" w:hint="eastAsia"/>
                <w:kern w:val="0"/>
                <w:szCs w:val="21"/>
              </w:rPr>
              <w:t>类易燃气体</w:t>
            </w:r>
          </w:p>
        </w:tc>
      </w:tr>
      <w:tr w:rsidR="00AC3CD5" w:rsidRPr="00E64924" w:rsidTr="00AC3CD5">
        <w:trPr>
          <w:gridBefore w:val="2"/>
          <w:wBefore w:w="85" w:type="dxa"/>
          <w:trHeight w:val="266"/>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kern w:val="0"/>
                <w:szCs w:val="21"/>
              </w:rPr>
              <w:t>UN</w:t>
            </w:r>
            <w:r w:rsidRPr="00E64924">
              <w:rPr>
                <w:rFonts w:hAnsiTheme="minorEastAsia" w:hint="eastAsia"/>
                <w:kern w:val="0"/>
                <w:szCs w:val="21"/>
              </w:rPr>
              <w:t>号</w:t>
            </w:r>
          </w:p>
        </w:tc>
        <w:tc>
          <w:tcPr>
            <w:tcW w:w="2693" w:type="dxa"/>
            <w:gridSpan w:val="1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1049</w:t>
            </w:r>
          </w:p>
        </w:tc>
        <w:tc>
          <w:tcPr>
            <w:tcW w:w="1560" w:type="dxa"/>
            <w:gridSpan w:val="4"/>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危险货物编号</w:t>
            </w:r>
          </w:p>
        </w:tc>
        <w:tc>
          <w:tcPr>
            <w:tcW w:w="3109" w:type="dxa"/>
            <w:gridSpan w:val="7"/>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21001</w:t>
            </w:r>
          </w:p>
        </w:tc>
      </w:tr>
      <w:tr w:rsidR="00AC3CD5" w:rsidRPr="00E64924" w:rsidTr="00AC3CD5">
        <w:trPr>
          <w:gridBefore w:val="2"/>
          <w:gridAfter w:val="1"/>
          <w:wBefore w:w="85" w:type="dxa"/>
          <w:wAfter w:w="21" w:type="dxa"/>
          <w:trHeight w:val="244"/>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危险性概述</w:t>
            </w:r>
          </w:p>
        </w:tc>
      </w:tr>
      <w:tr w:rsidR="00AC3CD5" w:rsidRPr="00E64924" w:rsidTr="00AC3CD5">
        <w:trPr>
          <w:gridBefore w:val="2"/>
          <w:gridAfter w:val="1"/>
          <w:wBefore w:w="85" w:type="dxa"/>
          <w:wAfter w:w="21" w:type="dxa"/>
          <w:trHeight w:val="284"/>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侵入途径</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吸入</w:t>
            </w:r>
          </w:p>
        </w:tc>
      </w:tr>
      <w:tr w:rsidR="00AC3CD5" w:rsidRPr="00E64924" w:rsidTr="00AC3CD5">
        <w:trPr>
          <w:gridBefore w:val="2"/>
          <w:gridAfter w:val="1"/>
          <w:wBefore w:w="85" w:type="dxa"/>
          <w:wAfter w:w="21" w:type="dxa"/>
          <w:trHeight w:val="233"/>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健康危害</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hAnsi="Times New Roman" w:cs="Times New Roman"/>
                <w:color w:val="auto"/>
                <w:kern w:val="2"/>
                <w:sz w:val="21"/>
                <w:szCs w:val="21"/>
              </w:rPr>
            </w:pPr>
            <w:r w:rsidRPr="00E64924">
              <w:rPr>
                <w:rFonts w:ascii="Times New Roman" w:eastAsiaTheme="minorEastAsia" w:hAnsiTheme="minorEastAsia" w:cs="Times New Roman" w:hint="eastAsia"/>
                <w:color w:val="auto"/>
                <w:kern w:val="2"/>
                <w:sz w:val="21"/>
                <w:szCs w:val="21"/>
              </w:rPr>
              <w:t>本品在生理学上是惰性气体，仅在高浓度时，由于空气中氧分压降低才引起窒息。在</w:t>
            </w:r>
          </w:p>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很高的分压下，氢气可呈现出麻醉作用。</w:t>
            </w:r>
          </w:p>
        </w:tc>
      </w:tr>
      <w:tr w:rsidR="00AC3CD5" w:rsidRPr="00E64924" w:rsidTr="00AC3CD5">
        <w:trPr>
          <w:gridBefore w:val="2"/>
          <w:gridAfter w:val="1"/>
          <w:wBefore w:w="85" w:type="dxa"/>
          <w:wAfter w:w="21" w:type="dxa"/>
          <w:trHeight w:val="261"/>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环境危害</w:t>
            </w:r>
          </w:p>
        </w:tc>
        <w:tc>
          <w:tcPr>
            <w:tcW w:w="7341" w:type="dxa"/>
            <w:gridSpan w:val="25"/>
            <w:tcBorders>
              <w:top w:val="single" w:sz="6" w:space="0" w:color="auto"/>
              <w:left w:val="single" w:sz="6" w:space="0" w:color="auto"/>
              <w:bottom w:val="single" w:sz="6" w:space="0" w:color="auto"/>
              <w:right w:val="single" w:sz="4" w:space="0" w:color="auto"/>
            </w:tcBorders>
            <w:vAlign w:val="center"/>
          </w:tcPr>
          <w:p w:rsidR="00AC3CD5" w:rsidRPr="00E64924" w:rsidRDefault="00AC3CD5">
            <w:pPr>
              <w:autoSpaceDE w:val="0"/>
              <w:autoSpaceDN w:val="0"/>
              <w:spacing w:line="300" w:lineRule="exact"/>
              <w:jc w:val="center"/>
              <w:rPr>
                <w:rFonts w:cs="Times New Roman"/>
                <w:kern w:val="0"/>
                <w:szCs w:val="21"/>
              </w:rPr>
            </w:pPr>
          </w:p>
        </w:tc>
      </w:tr>
      <w:tr w:rsidR="00AC3CD5" w:rsidRPr="00E64924" w:rsidTr="00AC3CD5">
        <w:trPr>
          <w:gridBefore w:val="2"/>
          <w:gridAfter w:val="1"/>
          <w:wBefore w:w="85" w:type="dxa"/>
          <w:wAfter w:w="21" w:type="dxa"/>
          <w:trHeight w:val="240"/>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燃爆危险</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本品易燃</w:t>
            </w:r>
          </w:p>
        </w:tc>
      </w:tr>
      <w:tr w:rsidR="00AC3CD5" w:rsidRPr="00E64924" w:rsidTr="00AC3CD5">
        <w:trPr>
          <w:gridBefore w:val="2"/>
          <w:gridAfter w:val="1"/>
          <w:wBefore w:w="85" w:type="dxa"/>
          <w:wAfter w:w="21" w:type="dxa"/>
          <w:trHeight w:val="223"/>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理化性质</w:t>
            </w:r>
          </w:p>
        </w:tc>
      </w:tr>
      <w:tr w:rsidR="00AC3CD5" w:rsidRPr="00E64924" w:rsidTr="00AC3CD5">
        <w:trPr>
          <w:gridBefore w:val="2"/>
          <w:gridAfter w:val="1"/>
          <w:wBefore w:w="85" w:type="dxa"/>
          <w:wAfter w:w="21" w:type="dxa"/>
          <w:trHeight w:val="251"/>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外观与性状</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无色无臭气体</w:t>
            </w:r>
          </w:p>
        </w:tc>
      </w:tr>
      <w:tr w:rsidR="00AC3CD5" w:rsidRPr="00E64924" w:rsidTr="00AC3CD5">
        <w:trPr>
          <w:gridBefore w:val="2"/>
          <w:gridAfter w:val="1"/>
          <w:wBefore w:w="85" w:type="dxa"/>
          <w:wAfter w:w="21" w:type="dxa"/>
          <w:trHeight w:val="248"/>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熔点（</w:t>
            </w:r>
            <w:r w:rsidRPr="00E64924">
              <w:rPr>
                <w:rFonts w:asciiTheme="minorEastAsia" w:hAnsiTheme="minorEastAsia" w:hint="eastAsia"/>
                <w:kern w:val="0"/>
                <w:szCs w:val="21"/>
              </w:rPr>
              <w:t>℃</w:t>
            </w:r>
            <w:r w:rsidRPr="00E64924">
              <w:rPr>
                <w:rFonts w:hAnsiTheme="minorEastAsia" w:hint="eastAsia"/>
                <w:kern w:val="0"/>
                <w:szCs w:val="21"/>
              </w:rPr>
              <w:t>）</w:t>
            </w:r>
          </w:p>
        </w:tc>
        <w:tc>
          <w:tcPr>
            <w:tcW w:w="2268" w:type="dxa"/>
            <w:gridSpan w:val="1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-259.2</w:t>
            </w:r>
          </w:p>
        </w:tc>
        <w:tc>
          <w:tcPr>
            <w:tcW w:w="2410" w:type="dxa"/>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沸点（</w:t>
            </w:r>
            <w:r w:rsidRPr="00E64924">
              <w:rPr>
                <w:rFonts w:asciiTheme="minorEastAsia" w:hAnsiTheme="minorEastAsia" w:hint="eastAsia"/>
                <w:kern w:val="0"/>
                <w:szCs w:val="21"/>
              </w:rPr>
              <w:t>℃</w:t>
            </w:r>
            <w:r w:rsidRPr="00E64924">
              <w:rPr>
                <w:rFonts w:hAnsiTheme="minorEastAsia" w:hint="eastAsia"/>
                <w:kern w:val="0"/>
                <w:szCs w:val="21"/>
              </w:rPr>
              <w:t>）</w:t>
            </w:r>
          </w:p>
        </w:tc>
        <w:tc>
          <w:tcPr>
            <w:tcW w:w="2663" w:type="dxa"/>
            <w:gridSpan w:val="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-252.8</w:t>
            </w:r>
          </w:p>
        </w:tc>
      </w:tr>
      <w:tr w:rsidR="00AC3CD5" w:rsidRPr="00E64924" w:rsidTr="00AC3CD5">
        <w:trPr>
          <w:gridBefore w:val="2"/>
          <w:gridAfter w:val="1"/>
          <w:wBefore w:w="85" w:type="dxa"/>
          <w:wAfter w:w="21" w:type="dxa"/>
          <w:trHeight w:val="248"/>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相对密度（水</w:t>
            </w:r>
            <w:r w:rsidRPr="00E64924">
              <w:rPr>
                <w:kern w:val="0"/>
                <w:szCs w:val="21"/>
              </w:rPr>
              <w:t>=1</w:t>
            </w:r>
            <w:r w:rsidRPr="00E64924">
              <w:rPr>
                <w:rFonts w:hAnsiTheme="minorEastAsia" w:hint="eastAsia"/>
                <w:kern w:val="0"/>
                <w:szCs w:val="21"/>
              </w:rPr>
              <w:t>）</w:t>
            </w:r>
          </w:p>
        </w:tc>
        <w:tc>
          <w:tcPr>
            <w:tcW w:w="2268" w:type="dxa"/>
            <w:gridSpan w:val="1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0.07</w:t>
            </w:r>
            <w:r w:rsidRPr="00E64924">
              <w:rPr>
                <w:rFonts w:hAnsiTheme="minorEastAsia" w:hint="eastAsia"/>
                <w:kern w:val="0"/>
                <w:szCs w:val="21"/>
              </w:rPr>
              <w:t>（</w:t>
            </w:r>
            <w:r w:rsidRPr="00E64924">
              <w:rPr>
                <w:kern w:val="0"/>
                <w:szCs w:val="21"/>
              </w:rPr>
              <w:t>-252</w:t>
            </w:r>
            <w:r w:rsidRPr="00E64924">
              <w:rPr>
                <w:rFonts w:asciiTheme="minorEastAsia" w:hAnsiTheme="minorEastAsia" w:hint="eastAsia"/>
                <w:kern w:val="0"/>
                <w:szCs w:val="21"/>
              </w:rPr>
              <w:t>℃</w:t>
            </w:r>
            <w:r w:rsidRPr="00E64924">
              <w:rPr>
                <w:rFonts w:hAnsiTheme="minorEastAsia" w:hint="eastAsia"/>
                <w:kern w:val="0"/>
                <w:szCs w:val="21"/>
              </w:rPr>
              <w:t>）</w:t>
            </w:r>
          </w:p>
        </w:tc>
        <w:tc>
          <w:tcPr>
            <w:tcW w:w="2410" w:type="dxa"/>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相对密度（空气</w:t>
            </w:r>
            <w:r w:rsidRPr="00E64924">
              <w:rPr>
                <w:kern w:val="0"/>
                <w:szCs w:val="21"/>
              </w:rPr>
              <w:t>=1</w:t>
            </w:r>
            <w:r w:rsidRPr="00E64924">
              <w:rPr>
                <w:rFonts w:hAnsiTheme="minorEastAsia" w:hint="eastAsia"/>
                <w:kern w:val="0"/>
                <w:szCs w:val="21"/>
              </w:rPr>
              <w:t>）</w:t>
            </w:r>
          </w:p>
        </w:tc>
        <w:tc>
          <w:tcPr>
            <w:tcW w:w="2663" w:type="dxa"/>
            <w:gridSpan w:val="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0.07</w:t>
            </w:r>
          </w:p>
        </w:tc>
      </w:tr>
      <w:tr w:rsidR="00AC3CD5" w:rsidRPr="00E64924" w:rsidTr="00AC3CD5">
        <w:trPr>
          <w:gridBefore w:val="2"/>
          <w:gridAfter w:val="1"/>
          <w:wBefore w:w="85" w:type="dxa"/>
          <w:wAfter w:w="21" w:type="dxa"/>
          <w:trHeight w:val="248"/>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闪点</w:t>
            </w:r>
          </w:p>
        </w:tc>
        <w:tc>
          <w:tcPr>
            <w:tcW w:w="2268" w:type="dxa"/>
            <w:gridSpan w:val="1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无意义</w:t>
            </w:r>
          </w:p>
        </w:tc>
        <w:tc>
          <w:tcPr>
            <w:tcW w:w="2410" w:type="dxa"/>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引燃温度（</w:t>
            </w:r>
            <w:r w:rsidRPr="00E64924">
              <w:rPr>
                <w:rFonts w:asciiTheme="minorEastAsia" w:hAnsiTheme="minorEastAsia" w:hint="eastAsia"/>
                <w:kern w:val="0"/>
                <w:szCs w:val="21"/>
              </w:rPr>
              <w:t>℃</w:t>
            </w:r>
            <w:r w:rsidRPr="00E64924">
              <w:rPr>
                <w:rFonts w:hAnsiTheme="minorEastAsia" w:hint="eastAsia"/>
                <w:kern w:val="0"/>
                <w:szCs w:val="21"/>
              </w:rPr>
              <w:t>）</w:t>
            </w:r>
          </w:p>
        </w:tc>
        <w:tc>
          <w:tcPr>
            <w:tcW w:w="2663" w:type="dxa"/>
            <w:gridSpan w:val="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400</w:t>
            </w:r>
          </w:p>
        </w:tc>
      </w:tr>
      <w:tr w:rsidR="00AC3CD5" w:rsidRPr="00E64924" w:rsidTr="00AC3CD5">
        <w:trPr>
          <w:gridBefore w:val="2"/>
          <w:gridAfter w:val="1"/>
          <w:wBefore w:w="85" w:type="dxa"/>
          <w:wAfter w:w="21" w:type="dxa"/>
          <w:trHeight w:val="248"/>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爆炸下限</w:t>
            </w:r>
            <w:r w:rsidRPr="00E64924">
              <w:rPr>
                <w:kern w:val="0"/>
                <w:szCs w:val="21"/>
              </w:rPr>
              <w:t>%</w:t>
            </w:r>
            <w:r w:rsidRPr="00E64924">
              <w:rPr>
                <w:rFonts w:hAnsiTheme="minorEastAsia" w:hint="eastAsia"/>
                <w:kern w:val="0"/>
                <w:szCs w:val="21"/>
              </w:rPr>
              <w:t>（</w:t>
            </w:r>
            <w:r w:rsidRPr="00E64924">
              <w:rPr>
                <w:kern w:val="0"/>
                <w:szCs w:val="21"/>
              </w:rPr>
              <w:t>V/V</w:t>
            </w:r>
            <w:r w:rsidRPr="00E64924">
              <w:rPr>
                <w:rFonts w:hAnsiTheme="minorEastAsia" w:hint="eastAsia"/>
                <w:kern w:val="0"/>
                <w:szCs w:val="21"/>
              </w:rPr>
              <w:t>）</w:t>
            </w:r>
          </w:p>
        </w:tc>
        <w:tc>
          <w:tcPr>
            <w:tcW w:w="2268" w:type="dxa"/>
            <w:gridSpan w:val="1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4.1</w:t>
            </w:r>
          </w:p>
        </w:tc>
        <w:tc>
          <w:tcPr>
            <w:tcW w:w="2410" w:type="dxa"/>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爆炸上限</w:t>
            </w:r>
            <w:r w:rsidRPr="00E64924">
              <w:rPr>
                <w:kern w:val="0"/>
                <w:szCs w:val="21"/>
              </w:rPr>
              <w:t>%</w:t>
            </w:r>
            <w:r w:rsidRPr="00E64924">
              <w:rPr>
                <w:rFonts w:hAnsiTheme="minorEastAsia" w:hint="eastAsia"/>
                <w:kern w:val="0"/>
                <w:szCs w:val="21"/>
              </w:rPr>
              <w:t>（</w:t>
            </w:r>
            <w:r w:rsidRPr="00E64924">
              <w:rPr>
                <w:kern w:val="0"/>
                <w:szCs w:val="21"/>
              </w:rPr>
              <w:t>V/V</w:t>
            </w:r>
            <w:r w:rsidRPr="00E64924">
              <w:rPr>
                <w:rFonts w:hAnsiTheme="minorEastAsia" w:hint="eastAsia"/>
                <w:kern w:val="0"/>
                <w:szCs w:val="21"/>
              </w:rPr>
              <w:t>）</w:t>
            </w:r>
          </w:p>
        </w:tc>
        <w:tc>
          <w:tcPr>
            <w:tcW w:w="2663" w:type="dxa"/>
            <w:gridSpan w:val="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74.1</w:t>
            </w:r>
          </w:p>
        </w:tc>
      </w:tr>
      <w:tr w:rsidR="00AC3CD5" w:rsidRPr="00E64924" w:rsidTr="00AC3CD5">
        <w:trPr>
          <w:gridBefore w:val="2"/>
          <w:gridAfter w:val="1"/>
          <w:wBefore w:w="85" w:type="dxa"/>
          <w:wAfter w:w="21" w:type="dxa"/>
          <w:trHeight w:val="248"/>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饱和蒸气压（</w:t>
            </w:r>
            <w:r w:rsidRPr="00E64924">
              <w:rPr>
                <w:kern w:val="0"/>
                <w:szCs w:val="21"/>
              </w:rPr>
              <w:t>KPa</w:t>
            </w:r>
            <w:r w:rsidRPr="00E64924">
              <w:rPr>
                <w:rFonts w:hAnsiTheme="minorEastAsia" w:hint="eastAsia"/>
                <w:kern w:val="0"/>
                <w:szCs w:val="21"/>
              </w:rPr>
              <w:t>）</w:t>
            </w:r>
          </w:p>
        </w:tc>
        <w:tc>
          <w:tcPr>
            <w:tcW w:w="2268" w:type="dxa"/>
            <w:gridSpan w:val="1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13.33</w:t>
            </w:r>
            <w:r w:rsidRPr="00E64924">
              <w:rPr>
                <w:rFonts w:hAnsiTheme="minorEastAsia" w:hint="eastAsia"/>
                <w:kern w:val="0"/>
                <w:szCs w:val="21"/>
              </w:rPr>
              <w:t>（</w:t>
            </w:r>
            <w:r w:rsidRPr="00E64924">
              <w:rPr>
                <w:kern w:val="0"/>
                <w:szCs w:val="21"/>
              </w:rPr>
              <w:t>-257.9</w:t>
            </w:r>
            <w:r w:rsidRPr="00E64924">
              <w:rPr>
                <w:rFonts w:asciiTheme="minorEastAsia" w:hAnsiTheme="minorEastAsia" w:hint="eastAsia"/>
                <w:kern w:val="0"/>
                <w:szCs w:val="21"/>
              </w:rPr>
              <w:t>℃</w:t>
            </w:r>
            <w:r w:rsidRPr="00E64924">
              <w:rPr>
                <w:rFonts w:hAnsiTheme="minorEastAsia" w:hint="eastAsia"/>
                <w:kern w:val="0"/>
                <w:szCs w:val="21"/>
              </w:rPr>
              <w:t>）</w:t>
            </w:r>
          </w:p>
        </w:tc>
        <w:tc>
          <w:tcPr>
            <w:tcW w:w="2410" w:type="dxa"/>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临界温度（</w:t>
            </w:r>
            <w:r w:rsidRPr="00E64924">
              <w:rPr>
                <w:rFonts w:asciiTheme="minorEastAsia" w:hAnsiTheme="minorEastAsia" w:hint="eastAsia"/>
                <w:kern w:val="0"/>
                <w:szCs w:val="21"/>
              </w:rPr>
              <w:t>℃</w:t>
            </w:r>
            <w:r w:rsidRPr="00E64924">
              <w:rPr>
                <w:rFonts w:hAnsiTheme="minorEastAsia" w:hint="eastAsia"/>
                <w:kern w:val="0"/>
                <w:szCs w:val="21"/>
              </w:rPr>
              <w:t>）</w:t>
            </w:r>
          </w:p>
        </w:tc>
        <w:tc>
          <w:tcPr>
            <w:tcW w:w="2663" w:type="dxa"/>
            <w:gridSpan w:val="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-240</w:t>
            </w:r>
          </w:p>
        </w:tc>
      </w:tr>
      <w:tr w:rsidR="00AC3CD5" w:rsidRPr="00E64924" w:rsidTr="00AC3CD5">
        <w:trPr>
          <w:gridBefore w:val="2"/>
          <w:gridAfter w:val="1"/>
          <w:wBefore w:w="85" w:type="dxa"/>
          <w:wAfter w:w="21" w:type="dxa"/>
          <w:trHeight w:val="248"/>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临界压力（</w:t>
            </w:r>
            <w:r w:rsidRPr="00E64924">
              <w:rPr>
                <w:kern w:val="0"/>
                <w:szCs w:val="21"/>
              </w:rPr>
              <w:t>MPa</w:t>
            </w:r>
            <w:r w:rsidRPr="00E64924">
              <w:rPr>
                <w:rFonts w:hAnsiTheme="minorEastAsia" w:hint="eastAsia"/>
                <w:kern w:val="0"/>
                <w:szCs w:val="21"/>
              </w:rPr>
              <w:t>）</w:t>
            </w:r>
          </w:p>
        </w:tc>
        <w:tc>
          <w:tcPr>
            <w:tcW w:w="2268" w:type="dxa"/>
            <w:gridSpan w:val="1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1.30</w:t>
            </w:r>
          </w:p>
        </w:tc>
        <w:tc>
          <w:tcPr>
            <w:tcW w:w="2410" w:type="dxa"/>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最小点火能</w:t>
            </w:r>
            <w:r w:rsidRPr="00E64924">
              <w:rPr>
                <w:kern w:val="0"/>
                <w:szCs w:val="21"/>
              </w:rPr>
              <w:t>(mJ)</w:t>
            </w:r>
          </w:p>
        </w:tc>
        <w:tc>
          <w:tcPr>
            <w:tcW w:w="2663" w:type="dxa"/>
            <w:gridSpan w:val="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0.019</w:t>
            </w:r>
          </w:p>
        </w:tc>
      </w:tr>
      <w:tr w:rsidR="00AC3CD5" w:rsidRPr="00E64924" w:rsidTr="00AC3CD5">
        <w:trPr>
          <w:gridBefore w:val="2"/>
          <w:gridAfter w:val="1"/>
          <w:wBefore w:w="85" w:type="dxa"/>
          <w:wAfter w:w="21" w:type="dxa"/>
          <w:trHeight w:val="248"/>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最大爆炸压力（</w:t>
            </w:r>
            <w:r w:rsidRPr="00E64924">
              <w:rPr>
                <w:kern w:val="0"/>
                <w:szCs w:val="21"/>
              </w:rPr>
              <w:t>MPa</w:t>
            </w:r>
            <w:r w:rsidRPr="00E64924">
              <w:rPr>
                <w:rFonts w:hAnsiTheme="minorEastAsia" w:hint="eastAsia"/>
                <w:kern w:val="0"/>
                <w:szCs w:val="21"/>
              </w:rPr>
              <w:t>）</w:t>
            </w:r>
          </w:p>
        </w:tc>
        <w:tc>
          <w:tcPr>
            <w:tcW w:w="2268" w:type="dxa"/>
            <w:gridSpan w:val="1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0.720</w:t>
            </w:r>
          </w:p>
        </w:tc>
        <w:tc>
          <w:tcPr>
            <w:tcW w:w="2410" w:type="dxa"/>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燃烧热</w:t>
            </w:r>
            <w:r w:rsidRPr="00E64924">
              <w:rPr>
                <w:kern w:val="0"/>
                <w:szCs w:val="21"/>
              </w:rPr>
              <w:t>(KJ/mol)</w:t>
            </w:r>
          </w:p>
        </w:tc>
        <w:tc>
          <w:tcPr>
            <w:tcW w:w="2663" w:type="dxa"/>
            <w:gridSpan w:val="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kern w:val="0"/>
                <w:szCs w:val="21"/>
              </w:rPr>
              <w:t>241.0</w:t>
            </w:r>
          </w:p>
        </w:tc>
      </w:tr>
      <w:tr w:rsidR="00AC3CD5" w:rsidRPr="00E64924" w:rsidTr="00AC3CD5">
        <w:trPr>
          <w:gridBefore w:val="2"/>
          <w:gridAfter w:val="1"/>
          <w:wBefore w:w="85" w:type="dxa"/>
          <w:wAfter w:w="21" w:type="dxa"/>
          <w:trHeight w:val="248"/>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溶解性</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不溶于水，不溶于乙醇、乙醚</w:t>
            </w:r>
          </w:p>
        </w:tc>
      </w:tr>
      <w:tr w:rsidR="00AC3CD5" w:rsidRPr="00E64924" w:rsidTr="00AC3CD5">
        <w:trPr>
          <w:gridBefore w:val="2"/>
          <w:gridAfter w:val="1"/>
          <w:wBefore w:w="85" w:type="dxa"/>
          <w:wAfter w:w="21" w:type="dxa"/>
          <w:trHeight w:val="42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主要用途</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用于合成氨和甲醇等，石油精制，有机物氢化及作火箭燃料。</w:t>
            </w:r>
          </w:p>
        </w:tc>
      </w:tr>
      <w:tr w:rsidR="00AC3CD5" w:rsidRPr="00E64924" w:rsidTr="00AC3CD5">
        <w:trPr>
          <w:gridBefore w:val="2"/>
          <w:gridAfter w:val="1"/>
          <w:wBefore w:w="85" w:type="dxa"/>
          <w:wAfter w:w="21" w:type="dxa"/>
          <w:trHeight w:val="427"/>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80" w:lineRule="exact"/>
              <w:jc w:val="center"/>
              <w:rPr>
                <w:rFonts w:cs="Times New Roman"/>
                <w:szCs w:val="21"/>
              </w:rPr>
            </w:pPr>
            <w:r w:rsidRPr="00E64924">
              <w:rPr>
                <w:rFonts w:hAnsiTheme="minorEastAsia" w:hint="eastAsia"/>
                <w:szCs w:val="21"/>
              </w:rPr>
              <w:t>稳定性和反应活性</w:t>
            </w:r>
          </w:p>
        </w:tc>
      </w:tr>
      <w:tr w:rsidR="00AC3CD5" w:rsidRPr="00E64924" w:rsidTr="00AC3CD5">
        <w:trPr>
          <w:gridBefore w:val="2"/>
          <w:gridAfter w:val="1"/>
          <w:wBefore w:w="85" w:type="dxa"/>
          <w:wAfter w:w="21" w:type="dxa"/>
          <w:trHeight w:val="282"/>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70" w:lineRule="exact"/>
              <w:jc w:val="center"/>
              <w:rPr>
                <w:rFonts w:cs="Times New Roman"/>
                <w:kern w:val="0"/>
                <w:szCs w:val="21"/>
              </w:rPr>
            </w:pPr>
            <w:r w:rsidRPr="00E64924">
              <w:rPr>
                <w:rFonts w:hAnsiTheme="minorEastAsia" w:hint="eastAsia"/>
                <w:kern w:val="0"/>
                <w:szCs w:val="21"/>
              </w:rPr>
              <w:t>稳定性</w:t>
            </w:r>
          </w:p>
        </w:tc>
        <w:tc>
          <w:tcPr>
            <w:tcW w:w="2253" w:type="dxa"/>
            <w:gridSpan w:val="11"/>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稳定</w:t>
            </w:r>
          </w:p>
        </w:tc>
        <w:tc>
          <w:tcPr>
            <w:tcW w:w="2425" w:type="dxa"/>
            <w:gridSpan w:val="9"/>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聚合危害</w:t>
            </w:r>
          </w:p>
        </w:tc>
        <w:tc>
          <w:tcPr>
            <w:tcW w:w="2663" w:type="dxa"/>
            <w:gridSpan w:val="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不聚合</w:t>
            </w:r>
          </w:p>
        </w:tc>
      </w:tr>
      <w:tr w:rsidR="00AC3CD5" w:rsidRPr="00E64924" w:rsidTr="00AC3CD5">
        <w:trPr>
          <w:gridBefore w:val="2"/>
          <w:gridAfter w:val="1"/>
          <w:wBefore w:w="85" w:type="dxa"/>
          <w:wAfter w:w="21" w:type="dxa"/>
          <w:trHeight w:val="322"/>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避免接触的条件</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光照</w:t>
            </w:r>
          </w:p>
        </w:tc>
      </w:tr>
      <w:tr w:rsidR="00AC3CD5" w:rsidRPr="00E64924" w:rsidTr="00AC3CD5">
        <w:trPr>
          <w:gridBefore w:val="2"/>
          <w:gridAfter w:val="1"/>
          <w:wBefore w:w="85" w:type="dxa"/>
          <w:wAfter w:w="21" w:type="dxa"/>
          <w:trHeight w:val="494"/>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禁配物</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强氧化剂、卤素。</w:t>
            </w:r>
          </w:p>
        </w:tc>
      </w:tr>
      <w:tr w:rsidR="00AC3CD5" w:rsidRPr="00E64924" w:rsidTr="00AC3CD5">
        <w:trPr>
          <w:gridBefore w:val="2"/>
          <w:gridAfter w:val="1"/>
          <w:wBefore w:w="85" w:type="dxa"/>
          <w:wAfter w:w="21" w:type="dxa"/>
          <w:trHeight w:val="494"/>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毒理学资料</w:t>
            </w:r>
          </w:p>
        </w:tc>
      </w:tr>
      <w:tr w:rsidR="00AC3CD5" w:rsidRPr="00E64924" w:rsidTr="00AC3CD5">
        <w:trPr>
          <w:gridBefore w:val="2"/>
          <w:gridAfter w:val="1"/>
          <w:wBefore w:w="85" w:type="dxa"/>
          <w:wAfter w:w="21" w:type="dxa"/>
          <w:trHeight w:val="513"/>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急性毒性</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szCs w:val="21"/>
              </w:rPr>
              <w:t>LD</w:t>
            </w:r>
            <w:r w:rsidRPr="00E64924">
              <w:rPr>
                <w:szCs w:val="21"/>
                <w:vertAlign w:val="subscript"/>
              </w:rPr>
              <w:t>50</w:t>
            </w:r>
            <w:r w:rsidRPr="00E64924">
              <w:rPr>
                <w:rFonts w:hAnsiTheme="minorEastAsia" w:hint="eastAsia"/>
                <w:szCs w:val="21"/>
              </w:rPr>
              <w:t>；无资料</w:t>
            </w:r>
          </w:p>
        </w:tc>
      </w:tr>
      <w:tr w:rsidR="00AC3CD5" w:rsidRPr="00E64924" w:rsidTr="00AC3CD5">
        <w:trPr>
          <w:gridBefore w:val="2"/>
          <w:gridAfter w:val="1"/>
          <w:wBefore w:w="85" w:type="dxa"/>
          <w:wAfter w:w="21" w:type="dxa"/>
          <w:trHeight w:val="493"/>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消防措施</w:t>
            </w:r>
          </w:p>
        </w:tc>
      </w:tr>
      <w:tr w:rsidR="00AC3CD5" w:rsidRPr="00E64924" w:rsidTr="00AC3CD5">
        <w:trPr>
          <w:gridBefore w:val="2"/>
          <w:gridAfter w:val="1"/>
          <w:wBefore w:w="85" w:type="dxa"/>
          <w:wAfter w:w="21" w:type="dxa"/>
          <w:trHeight w:val="7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危险特性</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与空气混合能形成爆炸性混合物，遇热或明火即爆炸。气体比空气轻，在室内使用和储存时，漏气上升滞留屋顶不易排出，遇火星会引起爆炸。氢气与氟、氯、溴等卤素会剧烈反应。</w:t>
            </w:r>
          </w:p>
        </w:tc>
      </w:tr>
      <w:tr w:rsidR="00AC3CD5" w:rsidRPr="00E64924" w:rsidTr="00AC3CD5">
        <w:trPr>
          <w:gridBefore w:val="2"/>
          <w:gridAfter w:val="1"/>
          <w:wBefore w:w="85" w:type="dxa"/>
          <w:wAfter w:w="21" w:type="dxa"/>
          <w:trHeight w:val="473"/>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有害燃烧产物</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水</w:t>
            </w:r>
          </w:p>
        </w:tc>
      </w:tr>
      <w:tr w:rsidR="00AC3CD5" w:rsidRPr="00E64924" w:rsidTr="00AC3CD5">
        <w:trPr>
          <w:gridBefore w:val="2"/>
          <w:gridAfter w:val="1"/>
          <w:wBefore w:w="85" w:type="dxa"/>
          <w:wAfter w:w="21" w:type="dxa"/>
          <w:trHeight w:val="622"/>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灭火方法</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hAnsi="Times New Roman" w:cs="Times New Roman"/>
                <w:color w:val="auto"/>
                <w:kern w:val="2"/>
                <w:sz w:val="21"/>
                <w:szCs w:val="21"/>
              </w:rPr>
            </w:pPr>
            <w:r w:rsidRPr="00E64924">
              <w:rPr>
                <w:rFonts w:ascii="Times New Roman" w:eastAsiaTheme="minorEastAsia" w:hAnsiTheme="minorEastAsia" w:cs="Times New Roman" w:hint="eastAsia"/>
                <w:color w:val="auto"/>
                <w:kern w:val="2"/>
                <w:sz w:val="21"/>
                <w:szCs w:val="21"/>
              </w:rPr>
              <w:t>切断气源。若不能切断气源，则不允许熄灭泄漏处的火焰。喷水冷却容器，可能</w:t>
            </w:r>
          </w:p>
          <w:p w:rsidR="00AC3CD5" w:rsidRPr="00E64924" w:rsidRDefault="00AC3CD5">
            <w:pPr>
              <w:autoSpaceDE w:val="0"/>
              <w:autoSpaceDN w:val="0"/>
              <w:spacing w:line="300" w:lineRule="exact"/>
              <w:jc w:val="center"/>
              <w:rPr>
                <w:rFonts w:cs="Times New Roman"/>
                <w:kern w:val="0"/>
                <w:szCs w:val="21"/>
              </w:rPr>
            </w:pPr>
            <w:r w:rsidRPr="00E64924">
              <w:rPr>
                <w:rFonts w:hAnsiTheme="minorEastAsia" w:hint="eastAsia"/>
                <w:kern w:val="0"/>
                <w:szCs w:val="21"/>
              </w:rPr>
              <w:t>的话将容器从火场移至空旷处。灭火剂：雾状水、泡沫、二氧化碳、干粉。</w:t>
            </w:r>
          </w:p>
        </w:tc>
      </w:tr>
      <w:tr w:rsidR="00AC3CD5" w:rsidRPr="00E64924" w:rsidTr="00AC3CD5">
        <w:trPr>
          <w:gridBefore w:val="2"/>
          <w:gridAfter w:val="1"/>
          <w:wBefore w:w="85" w:type="dxa"/>
          <w:wAfter w:w="21" w:type="dxa"/>
          <w:trHeight w:val="349"/>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急救措施</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皮肤接触</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无资料</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眼睛接触</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无资料</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吸入</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hAnsi="Times New Roman" w:cs="Times New Roman"/>
                <w:color w:val="auto"/>
                <w:kern w:val="2"/>
                <w:sz w:val="21"/>
                <w:szCs w:val="21"/>
              </w:rPr>
            </w:pPr>
            <w:r w:rsidRPr="00E64924">
              <w:rPr>
                <w:rFonts w:ascii="Times New Roman" w:eastAsiaTheme="minorEastAsia" w:hAnsiTheme="minorEastAsia" w:cs="Times New Roman" w:hint="eastAsia"/>
                <w:color w:val="auto"/>
                <w:kern w:val="2"/>
                <w:sz w:val="21"/>
                <w:szCs w:val="21"/>
              </w:rPr>
              <w:t>迅速脱离现场至空气新鲜处。保持呼吸道通畅。如呼吸困难，给输氧。如呼吸停</w:t>
            </w:r>
          </w:p>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止，立即进行人工呼吸。就医。</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食入</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无资料</w:t>
            </w:r>
          </w:p>
        </w:tc>
      </w:tr>
      <w:tr w:rsidR="00AC3CD5" w:rsidRPr="00E64924" w:rsidTr="00AC3CD5">
        <w:trPr>
          <w:gridBefore w:val="2"/>
          <w:gridAfter w:val="1"/>
          <w:wBefore w:w="85" w:type="dxa"/>
          <w:wAfter w:w="21" w:type="dxa"/>
          <w:trHeight w:val="357"/>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接触控制</w:t>
            </w:r>
            <w:r w:rsidRPr="00E64924">
              <w:rPr>
                <w:rFonts w:ascii="Times New Roman" w:eastAsiaTheme="minorEastAsia" w:cs="Times New Roman"/>
                <w:color w:val="auto"/>
                <w:kern w:val="2"/>
                <w:sz w:val="21"/>
                <w:szCs w:val="21"/>
              </w:rPr>
              <w:t>/</w:t>
            </w:r>
            <w:r w:rsidRPr="00E64924">
              <w:rPr>
                <w:rFonts w:ascii="Times New Roman" w:eastAsiaTheme="minorEastAsia" w:hAnsiTheme="minorEastAsia" w:cs="Times New Roman" w:hint="eastAsia"/>
                <w:color w:val="auto"/>
                <w:kern w:val="2"/>
                <w:sz w:val="21"/>
                <w:szCs w:val="21"/>
              </w:rPr>
              <w:t>个体防护</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工作场所空气中容许浓度（</w:t>
            </w:r>
            <w:r w:rsidRPr="00E64924">
              <w:rPr>
                <w:kern w:val="0"/>
                <w:szCs w:val="21"/>
              </w:rPr>
              <w:t>mg/m</w:t>
            </w:r>
            <w:r w:rsidRPr="00E64924">
              <w:rPr>
                <w:kern w:val="0"/>
                <w:szCs w:val="21"/>
                <w:vertAlign w:val="superscript"/>
              </w:rPr>
              <w:t>3</w:t>
            </w:r>
            <w:r w:rsidRPr="00E64924">
              <w:rPr>
                <w:rFonts w:hAnsiTheme="minorEastAsia" w:hint="eastAsia"/>
                <w:kern w:val="0"/>
                <w:szCs w:val="21"/>
              </w:rPr>
              <w:t>）中国</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未制定标准</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工程控制</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密闭系统，通风，防爆电器与照明。</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呼吸系统防护</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一般不需要特殊防护，高浓度接触时可佩戴空气呼吸器。</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眼睛防护</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一般不需特殊防护。</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身体防护</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穿防静电工作服。</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手防护</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戴一般作业防护手套。</w:t>
            </w:r>
          </w:p>
        </w:tc>
      </w:tr>
      <w:tr w:rsidR="00AC3CD5" w:rsidRPr="00E64924" w:rsidTr="00AC3CD5">
        <w:trPr>
          <w:gridBefore w:val="2"/>
          <w:gridAfter w:val="1"/>
          <w:wBefore w:w="85" w:type="dxa"/>
          <w:wAfter w:w="21" w:type="dxa"/>
          <w:trHeight w:val="357"/>
          <w:jc w:val="center"/>
        </w:trPr>
        <w:tc>
          <w:tcPr>
            <w:tcW w:w="1976" w:type="dxa"/>
            <w:gridSpan w:val="2"/>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其它防护</w:t>
            </w:r>
          </w:p>
        </w:tc>
        <w:tc>
          <w:tcPr>
            <w:tcW w:w="7341" w:type="dxa"/>
            <w:gridSpan w:val="25"/>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hAnsi="Times New Roman" w:cs="Times New Roman"/>
                <w:color w:val="auto"/>
                <w:kern w:val="2"/>
                <w:sz w:val="21"/>
                <w:szCs w:val="21"/>
              </w:rPr>
            </w:pPr>
            <w:r w:rsidRPr="00E64924">
              <w:rPr>
                <w:rFonts w:ascii="Times New Roman" w:eastAsiaTheme="minorEastAsia" w:hAnsiTheme="minorEastAsia" w:cs="Times New Roman" w:hint="eastAsia"/>
                <w:color w:val="auto"/>
                <w:kern w:val="2"/>
                <w:sz w:val="21"/>
                <w:szCs w:val="21"/>
              </w:rPr>
              <w:t>工作现场严禁吸烟。避免高浓度吸入。进入罐、限制性空间或其它高浓度区作业，</w:t>
            </w:r>
          </w:p>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须有人监护。</w:t>
            </w:r>
          </w:p>
        </w:tc>
      </w:tr>
      <w:tr w:rsidR="00AC3CD5" w:rsidRPr="00E64924" w:rsidTr="00AC3CD5">
        <w:trPr>
          <w:gridBefore w:val="2"/>
          <w:gridAfter w:val="1"/>
          <w:wBefore w:w="85" w:type="dxa"/>
          <w:wAfter w:w="21" w:type="dxa"/>
          <w:trHeight w:val="357"/>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泄漏应急处理</w:t>
            </w:r>
          </w:p>
        </w:tc>
      </w:tr>
      <w:tr w:rsidR="00AC3CD5" w:rsidRPr="00E64924" w:rsidTr="00AC3CD5">
        <w:trPr>
          <w:gridBefore w:val="2"/>
          <w:gridAfter w:val="1"/>
          <w:wBefore w:w="85" w:type="dxa"/>
          <w:wAfter w:w="21" w:type="dxa"/>
          <w:trHeight w:val="357"/>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迅速撤离泄漏污染区人员至上风处，并进行隔离，严格限制出入。切断火源。建议应急处理人员戴自给正压式呼吸器，穿防静电工作服。尽可能切断泄漏源。合理通风，加速扩散。如有可能，将漏出气用排风机送至空旷地方或装设适当喷头烧掉。漏气容器要妥善处理，修复、检验后再使用。</w:t>
            </w:r>
          </w:p>
        </w:tc>
      </w:tr>
      <w:tr w:rsidR="00AC3CD5" w:rsidRPr="00E64924" w:rsidTr="00AC3CD5">
        <w:trPr>
          <w:gridBefore w:val="2"/>
          <w:gridAfter w:val="1"/>
          <w:wBefore w:w="85" w:type="dxa"/>
          <w:wAfter w:w="21" w:type="dxa"/>
          <w:trHeight w:val="357"/>
          <w:jc w:val="center"/>
        </w:trPr>
        <w:tc>
          <w:tcPr>
            <w:tcW w:w="9317" w:type="dxa"/>
            <w:gridSpan w:val="27"/>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废弃处置</w:t>
            </w:r>
          </w:p>
        </w:tc>
      </w:tr>
      <w:tr w:rsidR="00AC3CD5" w:rsidRPr="00E64924" w:rsidTr="00AC3CD5">
        <w:trPr>
          <w:gridBefore w:val="2"/>
          <w:gridAfter w:val="1"/>
          <w:wBefore w:w="85" w:type="dxa"/>
          <w:wAfter w:w="21" w:type="dxa"/>
          <w:trHeight w:val="357"/>
          <w:jc w:val="center"/>
        </w:trPr>
        <w:tc>
          <w:tcPr>
            <w:tcW w:w="2050" w:type="dxa"/>
            <w:gridSpan w:val="3"/>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废弃处置方法</w:t>
            </w:r>
          </w:p>
        </w:tc>
        <w:tc>
          <w:tcPr>
            <w:tcW w:w="7267" w:type="dxa"/>
            <w:gridSpan w:val="24"/>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根据国家和地方有关法规的要求处置。</w:t>
            </w:r>
          </w:p>
        </w:tc>
      </w:tr>
      <w:tr w:rsidR="00AC3CD5" w:rsidRPr="00E64924" w:rsidTr="00AC3CD5">
        <w:trPr>
          <w:gridBefore w:val="1"/>
          <w:gridAfter w:val="2"/>
          <w:wBefore w:w="35" w:type="dxa"/>
          <w:wAfter w:w="179" w:type="dxa"/>
          <w:trHeight w:val="293"/>
          <w:jc w:val="center"/>
        </w:trPr>
        <w:tc>
          <w:tcPr>
            <w:tcW w:w="9209" w:type="dxa"/>
            <w:gridSpan w:val="27"/>
            <w:tcBorders>
              <w:top w:val="nil"/>
              <w:left w:val="nil"/>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11pt"/>
                <w:rFonts w:eastAsiaTheme="minorEastAsia" w:hAnsiTheme="minorEastAsia" w:hint="default"/>
                <w:color w:val="auto"/>
                <w:sz w:val="21"/>
                <w:szCs w:val="21"/>
              </w:rPr>
              <w:t>表</w:t>
            </w:r>
            <w:r w:rsidRPr="00E64924">
              <w:rPr>
                <w:rStyle w:val="2e"/>
                <w:rFonts w:ascii="Times New Roman" w:hAnsi="Times New Roman" w:cs="Times New Roman" w:hint="default"/>
                <w:color w:val="auto"/>
                <w:szCs w:val="21"/>
                <w:lang w:bidi="en-US"/>
              </w:rPr>
              <w:t>5.9-17</w:t>
            </w:r>
            <w:r w:rsidRPr="00E64924">
              <w:rPr>
                <w:rStyle w:val="211pt"/>
                <w:rFonts w:eastAsiaTheme="minorEastAsia" w:hAnsiTheme="minorEastAsia" w:hint="default"/>
                <w:color w:val="auto"/>
                <w:sz w:val="21"/>
                <w:szCs w:val="21"/>
              </w:rPr>
              <w:t>轻组分理化性质和危险特性表</w:t>
            </w:r>
          </w:p>
        </w:tc>
      </w:tr>
      <w:tr w:rsidR="00AC3CD5" w:rsidRPr="00E64924" w:rsidTr="00AC3CD5">
        <w:trPr>
          <w:gridBefore w:val="1"/>
          <w:gridAfter w:val="2"/>
          <w:wBefore w:w="35" w:type="dxa"/>
          <w:wAfter w:w="179" w:type="dxa"/>
          <w:trHeight w:hRule="exact" w:val="374"/>
          <w:jc w:val="center"/>
        </w:trPr>
        <w:tc>
          <w:tcPr>
            <w:tcW w:w="4398" w:type="dxa"/>
            <w:gridSpan w:val="1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1.</w:t>
            </w:r>
            <w:r w:rsidRPr="00E64924">
              <w:rPr>
                <w:rStyle w:val="2e"/>
                <w:rFonts w:ascii="Times New Roman" w:hAnsiTheme="minorEastAsia" w:cs="Times New Roman" w:hint="default"/>
                <w:color w:val="auto"/>
                <w:szCs w:val="21"/>
              </w:rPr>
              <w:t>化学品及企业标识</w:t>
            </w:r>
          </w:p>
        </w:tc>
        <w:tc>
          <w:tcPr>
            <w:tcW w:w="4811" w:type="dxa"/>
            <w:gridSpan w:val="1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ChemicalProductandCompanyIdentification</w:t>
            </w:r>
          </w:p>
        </w:tc>
      </w:tr>
      <w:tr w:rsidR="00AC3CD5" w:rsidRPr="00E64924" w:rsidTr="00AC3CD5">
        <w:trPr>
          <w:gridBefore w:val="1"/>
          <w:gridAfter w:val="2"/>
          <w:wBefore w:w="35" w:type="dxa"/>
          <w:wAfter w:w="179" w:type="dxa"/>
          <w:trHeight w:hRule="exact" w:val="394"/>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化学品中文名</w:t>
            </w:r>
          </w:p>
        </w:tc>
        <w:tc>
          <w:tcPr>
            <w:tcW w:w="2013" w:type="dxa"/>
            <w:gridSpan w:val="10"/>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轻组分</w:t>
            </w:r>
          </w:p>
        </w:tc>
        <w:tc>
          <w:tcPr>
            <w:tcW w:w="148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化学品英文名</w:t>
            </w:r>
          </w:p>
        </w:tc>
        <w:tc>
          <w:tcPr>
            <w:tcW w:w="3328" w:type="dxa"/>
            <w:gridSpan w:val="6"/>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Naphtha</w:t>
            </w:r>
          </w:p>
        </w:tc>
      </w:tr>
      <w:tr w:rsidR="00AC3CD5" w:rsidRPr="00E64924" w:rsidTr="00AC3CD5">
        <w:trPr>
          <w:gridBefore w:val="1"/>
          <w:gridAfter w:val="2"/>
          <w:wBefore w:w="35" w:type="dxa"/>
          <w:wAfter w:w="179" w:type="dxa"/>
          <w:trHeight w:hRule="exact" w:val="374"/>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危险货物编号</w:t>
            </w:r>
          </w:p>
        </w:tc>
        <w:tc>
          <w:tcPr>
            <w:tcW w:w="2013" w:type="dxa"/>
            <w:gridSpan w:val="10"/>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rPr>
              <w:t>32009</w:t>
            </w:r>
          </w:p>
        </w:tc>
        <w:tc>
          <w:tcPr>
            <w:tcW w:w="148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tcPr>
          <w:p w:rsidR="00AC3CD5" w:rsidRPr="00E64924" w:rsidRDefault="00AC3CD5">
            <w:pPr>
              <w:spacing w:line="300" w:lineRule="exact"/>
              <w:jc w:val="center"/>
              <w:rPr>
                <w:rFonts w:cs="Times New Roman"/>
                <w:szCs w:val="21"/>
              </w:rPr>
            </w:pPr>
          </w:p>
        </w:tc>
        <w:tc>
          <w:tcPr>
            <w:tcW w:w="3328" w:type="dxa"/>
            <w:gridSpan w:val="6"/>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tcPr>
          <w:p w:rsidR="00AC3CD5" w:rsidRPr="00E64924" w:rsidRDefault="00AC3CD5">
            <w:pPr>
              <w:spacing w:line="300" w:lineRule="exact"/>
              <w:jc w:val="center"/>
              <w:rPr>
                <w:rFonts w:cs="Times New Roman"/>
                <w:szCs w:val="21"/>
              </w:rPr>
            </w:pPr>
          </w:p>
        </w:tc>
      </w:tr>
      <w:tr w:rsidR="00AC3CD5" w:rsidRPr="00E64924" w:rsidTr="00AC3CD5">
        <w:trPr>
          <w:gridBefore w:val="1"/>
          <w:gridAfter w:val="2"/>
          <w:wBefore w:w="35" w:type="dxa"/>
          <w:wAfter w:w="179" w:type="dxa"/>
          <w:trHeight w:hRule="exact" w:val="374"/>
          <w:jc w:val="center"/>
        </w:trPr>
        <w:tc>
          <w:tcPr>
            <w:tcW w:w="4398" w:type="dxa"/>
            <w:gridSpan w:val="1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2.</w:t>
            </w:r>
            <w:r w:rsidRPr="00E64924">
              <w:rPr>
                <w:rStyle w:val="2e"/>
                <w:rFonts w:ascii="Times New Roman" w:hAnsiTheme="minorEastAsia" w:cs="Times New Roman" w:hint="default"/>
                <w:color w:val="auto"/>
                <w:szCs w:val="21"/>
              </w:rPr>
              <w:t>成分</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组成信息</w:t>
            </w:r>
          </w:p>
        </w:tc>
        <w:tc>
          <w:tcPr>
            <w:tcW w:w="4811" w:type="dxa"/>
            <w:gridSpan w:val="1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Composition</w:t>
            </w:r>
            <w:r w:rsidRPr="00E64924">
              <w:rPr>
                <w:rStyle w:val="2e"/>
                <w:rFonts w:ascii="Times New Roman" w:hAnsi="Times New Roman" w:cs="Times New Roman" w:hint="default"/>
                <w:color w:val="auto"/>
                <w:szCs w:val="21"/>
                <w:lang w:eastAsia="en-US" w:bidi="en-US"/>
              </w:rPr>
              <w:t xml:space="preserve"> / </w:t>
            </w:r>
            <w:r w:rsidRPr="00E64924">
              <w:rPr>
                <w:rStyle w:val="2Georgia"/>
                <w:rFonts w:ascii="Times New Roman" w:hAnsi="Times New Roman" w:cs="Times New Roman"/>
                <w:bCs w:val="0"/>
                <w:color w:val="auto"/>
                <w:szCs w:val="21"/>
              </w:rPr>
              <w:t>InformationonIngredients</w:t>
            </w:r>
          </w:p>
        </w:tc>
      </w:tr>
      <w:tr w:rsidR="00AC3CD5" w:rsidRPr="00E64924" w:rsidTr="00AC3CD5">
        <w:trPr>
          <w:gridBefore w:val="1"/>
          <w:gridAfter w:val="2"/>
          <w:wBefore w:w="35" w:type="dxa"/>
          <w:wAfter w:w="179" w:type="dxa"/>
          <w:trHeight w:hRule="exact" w:val="374"/>
          <w:jc w:val="center"/>
        </w:trPr>
        <w:tc>
          <w:tcPr>
            <w:tcW w:w="2454" w:type="dxa"/>
            <w:gridSpan w:val="7"/>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主要有害物成份</w:t>
            </w:r>
          </w:p>
        </w:tc>
        <w:tc>
          <w:tcPr>
            <w:tcW w:w="1944" w:type="dxa"/>
            <w:gridSpan w:val="9"/>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分子式</w:t>
            </w:r>
          </w:p>
        </w:tc>
        <w:tc>
          <w:tcPr>
            <w:tcW w:w="148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分子量</w:t>
            </w:r>
          </w:p>
        </w:tc>
        <w:tc>
          <w:tcPr>
            <w:tcW w:w="1920"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含量</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lang w:eastAsia="en-US" w:bidi="en-US"/>
              </w:rPr>
              <w:t>)</w:t>
            </w:r>
          </w:p>
        </w:tc>
        <w:tc>
          <w:tcPr>
            <w:tcW w:w="1408"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CASNo</w:t>
            </w:r>
            <w:r w:rsidRPr="00E64924">
              <w:rPr>
                <w:rStyle w:val="2e"/>
                <w:rFonts w:ascii="Times New Roman" w:hAnsi="Times New Roman" w:cs="Times New Roman" w:hint="default"/>
                <w:color w:val="auto"/>
                <w:szCs w:val="21"/>
                <w:lang w:eastAsia="en-US" w:bidi="en-US"/>
              </w:rPr>
              <w:t>.</w:t>
            </w:r>
          </w:p>
        </w:tc>
      </w:tr>
      <w:tr w:rsidR="00AC3CD5" w:rsidRPr="00E64924" w:rsidTr="00AC3CD5">
        <w:trPr>
          <w:gridBefore w:val="1"/>
          <w:gridAfter w:val="2"/>
          <w:wBefore w:w="35" w:type="dxa"/>
          <w:wAfter w:w="179" w:type="dxa"/>
          <w:trHeight w:hRule="exact" w:val="691"/>
          <w:jc w:val="center"/>
        </w:trPr>
        <w:tc>
          <w:tcPr>
            <w:tcW w:w="2454" w:type="dxa"/>
            <w:gridSpan w:val="7"/>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烷烃单环烷烃</w:t>
            </w:r>
            <w:r w:rsidRPr="00E64924">
              <w:rPr>
                <w:rStyle w:val="2e"/>
                <w:rFonts w:ascii="Times New Roman" w:hAnsi="Times New Roman" w:cs="Times New Roman" w:hint="default"/>
                <w:color w:val="auto"/>
                <w:szCs w:val="21"/>
              </w:rPr>
              <w:t xml:space="preserve"> 55.4% 30.3%</w:t>
            </w:r>
          </w:p>
        </w:tc>
        <w:tc>
          <w:tcPr>
            <w:tcW w:w="1944" w:type="dxa"/>
            <w:gridSpan w:val="9"/>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w:t>
            </w:r>
          </w:p>
        </w:tc>
        <w:tc>
          <w:tcPr>
            <w:tcW w:w="148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rPr>
              <w:t>-</w:t>
            </w:r>
          </w:p>
        </w:tc>
        <w:tc>
          <w:tcPr>
            <w:tcW w:w="1920"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w:t>
            </w:r>
          </w:p>
        </w:tc>
        <w:tc>
          <w:tcPr>
            <w:tcW w:w="1408"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8030-30-6</w:t>
            </w:r>
          </w:p>
        </w:tc>
      </w:tr>
      <w:tr w:rsidR="00AC3CD5" w:rsidRPr="00E64924" w:rsidTr="00AC3CD5">
        <w:trPr>
          <w:gridBefore w:val="1"/>
          <w:gridAfter w:val="2"/>
          <w:wBefore w:w="35" w:type="dxa"/>
          <w:wAfter w:w="179" w:type="dxa"/>
          <w:trHeight w:hRule="exact" w:val="374"/>
          <w:jc w:val="center"/>
        </w:trPr>
        <w:tc>
          <w:tcPr>
            <w:tcW w:w="4134" w:type="dxa"/>
            <w:gridSpan w:val="1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3.</w:t>
            </w:r>
            <w:r w:rsidRPr="00E64924">
              <w:rPr>
                <w:rStyle w:val="2e"/>
                <w:rFonts w:ascii="Times New Roman" w:hAnsiTheme="minorEastAsia" w:cs="Times New Roman" w:hint="default"/>
                <w:color w:val="auto"/>
                <w:szCs w:val="21"/>
              </w:rPr>
              <w:t>危险性概述</w:t>
            </w:r>
          </w:p>
        </w:tc>
        <w:tc>
          <w:tcPr>
            <w:tcW w:w="5075" w:type="dxa"/>
            <w:gridSpan w:val="14"/>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HazardsSummarizing</w:t>
            </w:r>
          </w:p>
        </w:tc>
      </w:tr>
      <w:tr w:rsidR="00AC3CD5" w:rsidRPr="00E64924" w:rsidTr="00AC3CD5">
        <w:trPr>
          <w:gridBefore w:val="1"/>
          <w:gridAfter w:val="2"/>
          <w:wBefore w:w="35" w:type="dxa"/>
          <w:wAfter w:w="179" w:type="dxa"/>
          <w:trHeight w:hRule="exact" w:val="394"/>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380"/>
              <w:jc w:val="center"/>
              <w:rPr>
                <w:rFonts w:cs="Times New Roman"/>
                <w:szCs w:val="21"/>
              </w:rPr>
            </w:pPr>
            <w:r w:rsidRPr="00E64924">
              <w:rPr>
                <w:rStyle w:val="2e"/>
                <w:rFonts w:ascii="Times New Roman" w:hAnsiTheme="minorEastAsia" w:cs="Times New Roman" w:hint="default"/>
                <w:color w:val="auto"/>
                <w:szCs w:val="21"/>
              </w:rPr>
              <w:t>危险性类别</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第</w:t>
            </w:r>
            <w:r w:rsidRPr="00E64924">
              <w:rPr>
                <w:rStyle w:val="2e"/>
                <w:rFonts w:ascii="Times New Roman" w:hAnsi="Times New Roman" w:cs="Times New Roman" w:hint="default"/>
                <w:color w:val="auto"/>
                <w:szCs w:val="21"/>
                <w:lang w:eastAsia="en-US" w:bidi="en-US"/>
              </w:rPr>
              <w:t>3.2</w:t>
            </w:r>
            <w:r w:rsidRPr="00E64924">
              <w:rPr>
                <w:rStyle w:val="2e"/>
                <w:rFonts w:ascii="Times New Roman" w:hAnsiTheme="minorEastAsia" w:cs="Times New Roman" w:hint="default"/>
                <w:color w:val="auto"/>
                <w:szCs w:val="21"/>
              </w:rPr>
              <w:t>类中闪点易燃液体</w:t>
            </w:r>
          </w:p>
        </w:tc>
      </w:tr>
      <w:tr w:rsidR="00AC3CD5" w:rsidRPr="00E64924" w:rsidTr="00AC3CD5">
        <w:trPr>
          <w:gridBefore w:val="1"/>
          <w:gridAfter w:val="2"/>
          <w:wBefore w:w="35" w:type="dxa"/>
          <w:wAfter w:w="179" w:type="dxa"/>
          <w:trHeight w:hRule="exact" w:val="374"/>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侵入途径</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吸入、食入、眼睛接触、皮肤接触</w:t>
            </w:r>
          </w:p>
        </w:tc>
      </w:tr>
      <w:tr w:rsidR="00AC3CD5" w:rsidRPr="00E64924" w:rsidTr="00AC3CD5">
        <w:trPr>
          <w:gridBefore w:val="1"/>
          <w:gridAfter w:val="2"/>
          <w:wBefore w:w="35" w:type="dxa"/>
          <w:wAfter w:w="179" w:type="dxa"/>
          <w:trHeight w:hRule="exact" w:val="2568"/>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健康危害</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症、植物神经功能紊乱、周围神经病。严重中毒出现中毒性脑病，症状类似精神分裂症。皮肤损害。</w:t>
            </w:r>
          </w:p>
        </w:tc>
      </w:tr>
      <w:tr w:rsidR="00AC3CD5" w:rsidRPr="00E64924" w:rsidTr="00AC3CD5">
        <w:trPr>
          <w:gridBefore w:val="1"/>
          <w:gridAfter w:val="2"/>
          <w:wBefore w:w="35" w:type="dxa"/>
          <w:wAfter w:w="179" w:type="dxa"/>
          <w:trHeight w:hRule="exact" w:val="374"/>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环境危害</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该物质对环境可能有危害，对水体应该给予特别注意。</w:t>
            </w:r>
          </w:p>
        </w:tc>
      </w:tr>
      <w:tr w:rsidR="00AC3CD5" w:rsidRPr="00E64924" w:rsidTr="00AC3CD5">
        <w:trPr>
          <w:gridBefore w:val="1"/>
          <w:gridAfter w:val="2"/>
          <w:wBefore w:w="35" w:type="dxa"/>
          <w:wAfter w:w="179" w:type="dxa"/>
          <w:trHeight w:hRule="exact" w:val="542"/>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燃爆危险</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40"/>
              <w:jc w:val="center"/>
              <w:rPr>
                <w:rFonts w:cs="Times New Roman"/>
                <w:szCs w:val="21"/>
              </w:rPr>
            </w:pPr>
            <w:r w:rsidRPr="00E64924">
              <w:rPr>
                <w:rStyle w:val="2e"/>
                <w:rFonts w:ascii="Times New Roman" w:hAnsiTheme="minorEastAsia" w:cs="Times New Roman" w:hint="default"/>
                <w:color w:val="auto"/>
                <w:szCs w:val="21"/>
              </w:rPr>
              <w:t>易燃，其蒸汽与空气可形成爆炸性混合物，遇明火、高热有燃烧爆炸危险。</w:t>
            </w:r>
          </w:p>
        </w:tc>
      </w:tr>
      <w:tr w:rsidR="00AC3CD5" w:rsidRPr="00E64924" w:rsidTr="00AC3CD5">
        <w:trPr>
          <w:gridBefore w:val="1"/>
          <w:gridAfter w:val="2"/>
          <w:wBefore w:w="35" w:type="dxa"/>
          <w:wAfter w:w="179" w:type="dxa"/>
          <w:trHeight w:hRule="exact" w:val="374"/>
          <w:jc w:val="center"/>
        </w:trPr>
        <w:tc>
          <w:tcPr>
            <w:tcW w:w="4134" w:type="dxa"/>
            <w:gridSpan w:val="1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4.</w:t>
            </w:r>
            <w:r w:rsidRPr="00E64924">
              <w:rPr>
                <w:rStyle w:val="2e"/>
                <w:rFonts w:ascii="Times New Roman" w:hAnsiTheme="minorEastAsia" w:cs="Times New Roman" w:hint="default"/>
                <w:color w:val="auto"/>
                <w:szCs w:val="21"/>
              </w:rPr>
              <w:t>急救措施</w:t>
            </w:r>
          </w:p>
        </w:tc>
        <w:tc>
          <w:tcPr>
            <w:tcW w:w="5075" w:type="dxa"/>
            <w:gridSpan w:val="14"/>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First-aidMeasures</w:t>
            </w:r>
          </w:p>
        </w:tc>
      </w:tr>
      <w:tr w:rsidR="00AC3CD5" w:rsidRPr="00E64924" w:rsidTr="00AC3CD5">
        <w:trPr>
          <w:gridBefore w:val="1"/>
          <w:gridAfter w:val="2"/>
          <w:wBefore w:w="35" w:type="dxa"/>
          <w:wAfter w:w="179" w:type="dxa"/>
          <w:trHeight w:hRule="exact" w:val="379"/>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皮肤接触</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立即脱去被污染的衣着，用肥皂水或清水彻底冲洗皮肤。就医。</w:t>
            </w:r>
          </w:p>
        </w:tc>
      </w:tr>
      <w:tr w:rsidR="00AC3CD5" w:rsidRPr="00E64924" w:rsidTr="00AC3CD5">
        <w:trPr>
          <w:gridBefore w:val="1"/>
          <w:gridAfter w:val="2"/>
          <w:wBefore w:w="35" w:type="dxa"/>
          <w:wAfter w:w="179" w:type="dxa"/>
          <w:trHeight w:hRule="exact" w:val="389"/>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眼睛接触</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立即提起眼睑，用大量流动的清水或生理盐水彻底冲洗至少</w:t>
            </w:r>
            <w:r w:rsidRPr="00E64924">
              <w:rPr>
                <w:rStyle w:val="2e"/>
                <w:rFonts w:ascii="Times New Roman" w:hAnsi="Times New Roman" w:cs="Times New Roman" w:hint="default"/>
                <w:color w:val="auto"/>
                <w:szCs w:val="21"/>
              </w:rPr>
              <w:t>15</w:t>
            </w:r>
            <w:r w:rsidRPr="00E64924">
              <w:rPr>
                <w:rStyle w:val="2e"/>
                <w:rFonts w:ascii="Times New Roman" w:hAnsiTheme="minorEastAsia" w:cs="Times New Roman" w:hint="default"/>
                <w:color w:val="auto"/>
                <w:szCs w:val="21"/>
              </w:rPr>
              <w:t>分钟。就医。</w:t>
            </w:r>
          </w:p>
        </w:tc>
      </w:tr>
      <w:tr w:rsidR="00AC3CD5" w:rsidRPr="00E64924" w:rsidTr="00AC3CD5">
        <w:trPr>
          <w:gridBefore w:val="1"/>
          <w:gridAfter w:val="2"/>
          <w:wBefore w:w="35" w:type="dxa"/>
          <w:wAfter w:w="179" w:type="dxa"/>
          <w:trHeight w:hRule="exact" w:val="691"/>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吸入</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迅速脱离现场至空气新鲜处。保持呼吸道通畅。如呼吸困难，给输氧。如呼吸停止，立即进行人或呼吸。就医。</w:t>
            </w:r>
          </w:p>
        </w:tc>
      </w:tr>
      <w:tr w:rsidR="00AC3CD5" w:rsidRPr="00E64924" w:rsidTr="00AC3CD5">
        <w:trPr>
          <w:gridBefore w:val="1"/>
          <w:gridAfter w:val="2"/>
          <w:wBefore w:w="35" w:type="dxa"/>
          <w:wAfter w:w="179" w:type="dxa"/>
          <w:trHeight w:hRule="exact" w:val="374"/>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食入</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给饮牛奶或用植物油洗胃和灌肠。就医。</w:t>
            </w:r>
          </w:p>
        </w:tc>
      </w:tr>
      <w:tr w:rsidR="00AC3CD5" w:rsidRPr="00E64924" w:rsidTr="00AC3CD5">
        <w:trPr>
          <w:gridBefore w:val="1"/>
          <w:gridAfter w:val="2"/>
          <w:wBefore w:w="35" w:type="dxa"/>
          <w:wAfter w:w="179" w:type="dxa"/>
          <w:trHeight w:hRule="exact" w:val="374"/>
          <w:jc w:val="center"/>
        </w:trPr>
        <w:tc>
          <w:tcPr>
            <w:tcW w:w="4134" w:type="dxa"/>
            <w:gridSpan w:val="1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5.</w:t>
            </w:r>
            <w:r w:rsidRPr="00E64924">
              <w:rPr>
                <w:rStyle w:val="2e"/>
                <w:rFonts w:ascii="Times New Roman" w:hAnsiTheme="minorEastAsia" w:cs="Times New Roman" w:hint="default"/>
                <w:color w:val="auto"/>
                <w:szCs w:val="21"/>
              </w:rPr>
              <w:t>消防措施</w:t>
            </w:r>
          </w:p>
        </w:tc>
        <w:tc>
          <w:tcPr>
            <w:tcW w:w="5075" w:type="dxa"/>
            <w:gridSpan w:val="14"/>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Fire-fightingMeasures</w:t>
            </w:r>
          </w:p>
        </w:tc>
      </w:tr>
      <w:tr w:rsidR="00AC3CD5" w:rsidRPr="00E64924" w:rsidTr="00AC3CD5">
        <w:trPr>
          <w:gridBefore w:val="1"/>
          <w:gridAfter w:val="2"/>
          <w:wBefore w:w="35" w:type="dxa"/>
          <w:wAfter w:w="179" w:type="dxa"/>
          <w:trHeight w:hRule="exact" w:val="1005"/>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危险特性</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其蒸气与空气可形成爆炸性混合物。遇明火、高热极易燃烧爆炸。与氧化剂能发生强烈反应。其蒸气比空气重，能在较低处扩散相当远的地方，遇明火会引着回燃。</w:t>
            </w:r>
          </w:p>
        </w:tc>
      </w:tr>
      <w:tr w:rsidR="00AC3CD5" w:rsidRPr="00E64924" w:rsidTr="00AC3CD5">
        <w:trPr>
          <w:gridBefore w:val="1"/>
          <w:gridAfter w:val="2"/>
          <w:wBefore w:w="35" w:type="dxa"/>
          <w:wAfter w:w="179" w:type="dxa"/>
          <w:trHeight w:hRule="exact" w:val="374"/>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有害燃烧产物</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一氧化碳</w:t>
            </w:r>
          </w:p>
        </w:tc>
      </w:tr>
      <w:tr w:rsidR="00AC3CD5" w:rsidRPr="00E64924" w:rsidTr="00AC3CD5">
        <w:trPr>
          <w:gridBefore w:val="1"/>
          <w:gridAfter w:val="2"/>
          <w:wBefore w:w="35" w:type="dxa"/>
          <w:wAfter w:w="179" w:type="dxa"/>
          <w:trHeight w:hRule="exact" w:val="691"/>
          <w:jc w:val="center"/>
        </w:trPr>
        <w:tc>
          <w:tcPr>
            <w:tcW w:w="2385" w:type="dxa"/>
            <w:gridSpan w:val="6"/>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灭火方法及灭火剂</w:t>
            </w:r>
          </w:p>
        </w:tc>
        <w:tc>
          <w:tcPr>
            <w:tcW w:w="6824" w:type="dxa"/>
            <w:gridSpan w:val="21"/>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灭火方法：喷水冷却容器，可能的话将容器从火场移到空旷处。灭火剂：泡沫、干粉、二氧化碳。</w:t>
            </w:r>
          </w:p>
        </w:tc>
      </w:tr>
      <w:tr w:rsidR="00AC3CD5" w:rsidRPr="00E64924" w:rsidTr="00AC3CD5">
        <w:trPr>
          <w:gridBefore w:val="1"/>
          <w:gridAfter w:val="2"/>
          <w:wBefore w:w="35" w:type="dxa"/>
          <w:wAfter w:w="179" w:type="dxa"/>
          <w:trHeight w:hRule="exact" w:val="566"/>
          <w:jc w:val="center"/>
        </w:trPr>
        <w:tc>
          <w:tcPr>
            <w:tcW w:w="2385" w:type="dxa"/>
            <w:gridSpan w:val="6"/>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灭火注意事项</w:t>
            </w:r>
          </w:p>
        </w:tc>
        <w:tc>
          <w:tcPr>
            <w:tcW w:w="6824" w:type="dxa"/>
            <w:gridSpan w:val="21"/>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喷水冷却燃烧罐和临近罐，直至灭火结束。处在火场中的储罐若发生异常变化</w:t>
            </w:r>
          </w:p>
        </w:tc>
      </w:tr>
      <w:tr w:rsidR="00AC3CD5" w:rsidRPr="00E64924" w:rsidTr="00AC3CD5">
        <w:trPr>
          <w:gridAfter w:val="2"/>
          <w:wAfter w:w="179" w:type="dxa"/>
          <w:trHeight w:hRule="exact" w:val="697"/>
          <w:jc w:val="center"/>
        </w:trPr>
        <w:tc>
          <w:tcPr>
            <w:tcW w:w="2410" w:type="dxa"/>
            <w:gridSpan w:val="6"/>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lang w:val="zh-TW" w:eastAsia="zh-TW" w:bidi="zh-TW"/>
              </w:rPr>
            </w:pPr>
            <w:r w:rsidRPr="00E64924">
              <w:rPr>
                <w:rStyle w:val="2e"/>
                <w:rFonts w:ascii="Times New Roman" w:hAnsiTheme="minorEastAsia" w:cs="Times New Roman" w:hint="default"/>
                <w:color w:val="auto"/>
                <w:szCs w:val="21"/>
              </w:rPr>
              <w:t>及措施</w:t>
            </w:r>
          </w:p>
        </w:tc>
        <w:tc>
          <w:tcPr>
            <w:tcW w:w="6834" w:type="dxa"/>
            <w:gridSpan w:val="2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ascii="Times New Roman" w:hAnsi="Times New Roman" w:cs="Times New Roman"/>
                <w:szCs w:val="21"/>
                <w:lang w:val="zh-TW" w:eastAsia="zh-TW" w:bidi="zh-TW"/>
              </w:rPr>
            </w:pPr>
            <w:r w:rsidRPr="00E64924">
              <w:rPr>
                <w:rStyle w:val="2e"/>
                <w:rFonts w:ascii="Times New Roman" w:hAnsiTheme="minorEastAsia" w:cs="Times New Roman" w:hint="default"/>
                <w:color w:val="auto"/>
                <w:szCs w:val="21"/>
              </w:rPr>
              <w:t>或发出异常声音，须马上撤离。着火油罐出现沸溢、喷溅前兆时，应立即撤离。</w:t>
            </w:r>
          </w:p>
          <w:p w:rsidR="00AC3CD5" w:rsidRPr="00E64924" w:rsidRDefault="00AC3CD5">
            <w:pPr>
              <w:spacing w:line="30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用水灭火无效。</w:t>
            </w:r>
          </w:p>
        </w:tc>
      </w:tr>
      <w:tr w:rsidR="00AC3CD5" w:rsidRPr="00E64924" w:rsidTr="00AC3CD5">
        <w:trPr>
          <w:gridAfter w:val="2"/>
          <w:wAfter w:w="179" w:type="dxa"/>
          <w:trHeight w:hRule="exact" w:val="566"/>
          <w:jc w:val="center"/>
        </w:trPr>
        <w:tc>
          <w:tcPr>
            <w:tcW w:w="2410" w:type="dxa"/>
            <w:gridSpan w:val="6"/>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lang w:val="zh-TW" w:eastAsia="zh-TW" w:bidi="zh-TW"/>
              </w:rPr>
            </w:pPr>
            <w:r w:rsidRPr="00E64924">
              <w:rPr>
                <w:rStyle w:val="2e"/>
                <w:rFonts w:ascii="Times New Roman" w:hAnsi="Times New Roman" w:cs="Times New Roman" w:hint="default"/>
                <w:color w:val="auto"/>
                <w:szCs w:val="21"/>
              </w:rPr>
              <w:t>6.</w:t>
            </w:r>
            <w:r w:rsidRPr="00E64924">
              <w:rPr>
                <w:rStyle w:val="2e"/>
                <w:rFonts w:ascii="Times New Roman" w:hAnsiTheme="minorEastAsia" w:cs="Times New Roman" w:hint="default"/>
                <w:color w:val="auto"/>
                <w:szCs w:val="21"/>
              </w:rPr>
              <w:t>泄漏应急处理</w:t>
            </w:r>
          </w:p>
        </w:tc>
        <w:tc>
          <w:tcPr>
            <w:tcW w:w="6834" w:type="dxa"/>
            <w:gridSpan w:val="2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lang w:val="zh-TW" w:eastAsia="zh-TW" w:bidi="zh-TW"/>
              </w:rPr>
            </w:pPr>
            <w:r w:rsidRPr="00E64924">
              <w:rPr>
                <w:rStyle w:val="2Georgia"/>
                <w:rFonts w:ascii="Times New Roman" w:hAnsi="Times New Roman" w:cs="Times New Roman"/>
                <w:b w:val="0"/>
                <w:bCs w:val="0"/>
                <w:color w:val="auto"/>
                <w:szCs w:val="21"/>
                <w:lang w:val="zh-TW" w:eastAsia="zh-TW" w:bidi="zh-TW"/>
              </w:rPr>
              <w:t>AccidentalReleaseMeasures</w:t>
            </w:r>
          </w:p>
        </w:tc>
      </w:tr>
      <w:tr w:rsidR="00AC3CD5" w:rsidRPr="00E64924" w:rsidTr="00AC3CD5">
        <w:trPr>
          <w:gridAfter w:val="2"/>
          <w:wAfter w:w="179" w:type="dxa"/>
          <w:trHeight w:hRule="exact" w:val="1572"/>
          <w:jc w:val="center"/>
        </w:trPr>
        <w:tc>
          <w:tcPr>
            <w:tcW w:w="2410" w:type="dxa"/>
            <w:gridSpan w:val="6"/>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lang w:val="zh-TW" w:eastAsia="zh-TW" w:bidi="zh-TW"/>
              </w:rPr>
            </w:pPr>
            <w:r w:rsidRPr="00E64924">
              <w:rPr>
                <w:rStyle w:val="2e"/>
                <w:rFonts w:ascii="Times New Roman" w:hAnsiTheme="minorEastAsia" w:cs="Times New Roman" w:hint="default"/>
                <w:color w:val="auto"/>
                <w:szCs w:val="21"/>
              </w:rPr>
              <w:t>应急处理</w:t>
            </w:r>
          </w:p>
        </w:tc>
        <w:tc>
          <w:tcPr>
            <w:tcW w:w="6834" w:type="dxa"/>
            <w:gridSpan w:val="2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应急处理：迅速撤离泄漏污染区人员至安全区，并进行隔离，严格限制出入。切断火源。建议应急处理人员戴自给正压式呼吸器，穿消防防护服。尽可能切断泄漏源，防止进入下水道、排洪沟等限制性空间。消除方法：小量泄漏：用砂土、蛭石或其它惰性材料吸收。或在保证安全情况下，就地焚烧。大量泄漏：构筑围堤或挖坑收容；用泡沫覆盖，降低蒸气灾害。用防爆泵转移至槽车或专用收集器内，回收或运至废物处理场所处置。</w:t>
            </w:r>
          </w:p>
        </w:tc>
      </w:tr>
      <w:tr w:rsidR="00AC3CD5" w:rsidRPr="00E64924" w:rsidTr="00AC3CD5">
        <w:trPr>
          <w:gridAfter w:val="2"/>
          <w:wAfter w:w="179" w:type="dxa"/>
          <w:trHeight w:hRule="exact" w:val="566"/>
          <w:jc w:val="center"/>
        </w:trPr>
        <w:tc>
          <w:tcPr>
            <w:tcW w:w="2410" w:type="dxa"/>
            <w:gridSpan w:val="6"/>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lang w:val="zh-TW" w:eastAsia="zh-TW" w:bidi="zh-TW"/>
              </w:rPr>
            </w:pPr>
            <w:r w:rsidRPr="00E64924">
              <w:rPr>
                <w:rStyle w:val="2e"/>
                <w:rFonts w:ascii="Times New Roman" w:hAnsi="Times New Roman" w:cs="Times New Roman" w:hint="default"/>
                <w:color w:val="auto"/>
                <w:szCs w:val="21"/>
              </w:rPr>
              <w:t>7.</w:t>
            </w:r>
            <w:r w:rsidRPr="00E64924">
              <w:rPr>
                <w:rStyle w:val="2e"/>
                <w:rFonts w:ascii="Times New Roman" w:hAnsiTheme="minorEastAsia" w:cs="Times New Roman" w:hint="default"/>
                <w:color w:val="auto"/>
                <w:szCs w:val="21"/>
              </w:rPr>
              <w:t>操作处置与储存</w:t>
            </w:r>
          </w:p>
        </w:tc>
        <w:tc>
          <w:tcPr>
            <w:tcW w:w="6834" w:type="dxa"/>
            <w:gridSpan w:val="2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lang w:val="zh-TW" w:eastAsia="zh-TW" w:bidi="zh-TW"/>
              </w:rPr>
            </w:pPr>
            <w:r w:rsidRPr="00E64924">
              <w:rPr>
                <w:rStyle w:val="2Georgia"/>
                <w:rFonts w:ascii="Times New Roman" w:hAnsi="Times New Roman" w:cs="Times New Roman"/>
                <w:b w:val="0"/>
                <w:bCs w:val="0"/>
                <w:color w:val="auto"/>
                <w:szCs w:val="21"/>
                <w:lang w:val="zh-TW" w:eastAsia="zh-TW" w:bidi="zh-TW"/>
              </w:rPr>
              <w:t>Handlingandstorage</w:t>
            </w:r>
          </w:p>
        </w:tc>
      </w:tr>
      <w:tr w:rsidR="00AC3CD5" w:rsidRPr="00E64924" w:rsidTr="00AC3CD5">
        <w:trPr>
          <w:gridAfter w:val="2"/>
          <w:wAfter w:w="179" w:type="dxa"/>
          <w:trHeight w:hRule="exact" w:val="850"/>
          <w:jc w:val="center"/>
        </w:trPr>
        <w:tc>
          <w:tcPr>
            <w:tcW w:w="2410" w:type="dxa"/>
            <w:gridSpan w:val="6"/>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lang w:val="zh-TW" w:eastAsia="zh-TW" w:bidi="zh-TW"/>
              </w:rPr>
            </w:pPr>
            <w:r w:rsidRPr="00E64924">
              <w:rPr>
                <w:rStyle w:val="2e"/>
                <w:rFonts w:ascii="Times New Roman" w:hAnsiTheme="minorEastAsia" w:cs="Times New Roman" w:hint="default"/>
                <w:color w:val="auto"/>
                <w:szCs w:val="21"/>
              </w:rPr>
              <w:t>操作注意事项</w:t>
            </w:r>
          </w:p>
        </w:tc>
        <w:tc>
          <w:tcPr>
            <w:tcW w:w="6834" w:type="dxa"/>
            <w:gridSpan w:val="2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禁止使用易产生火花的机械设备和工具。灌装时应注意流速（不超过</w:t>
            </w:r>
            <w:r w:rsidRPr="00E64924">
              <w:rPr>
                <w:rStyle w:val="2e"/>
                <w:rFonts w:ascii="Times New Roman" w:hAnsi="Times New Roman" w:cs="Times New Roman" w:hint="default"/>
                <w:color w:val="auto"/>
                <w:szCs w:val="21"/>
              </w:rPr>
              <w:t>3</w:t>
            </w:r>
            <w:r w:rsidRPr="00E64924">
              <w:rPr>
                <w:rStyle w:val="2Georgia"/>
                <w:rFonts w:ascii="Times New Roman" w:hAnsi="Times New Roman" w:cs="Times New Roman"/>
                <w:b w:val="0"/>
                <w:bCs w:val="0"/>
                <w:color w:val="auto"/>
                <w:szCs w:val="21"/>
                <w:lang w:val="zh-TW" w:eastAsia="zh-TW" w:bidi="zh-TW"/>
              </w:rPr>
              <w:t>m/s</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，且有接地装置。防止静电积聚。搬运时要轻装轻卸，防止包装及容器损坏。</w:t>
            </w:r>
          </w:p>
        </w:tc>
      </w:tr>
      <w:tr w:rsidR="00AC3CD5" w:rsidRPr="00E64924" w:rsidTr="00AC3CD5">
        <w:trPr>
          <w:gridAfter w:val="2"/>
          <w:wAfter w:w="179" w:type="dxa"/>
          <w:trHeight w:hRule="exact" w:val="1234"/>
          <w:jc w:val="center"/>
        </w:trPr>
        <w:tc>
          <w:tcPr>
            <w:tcW w:w="2410" w:type="dxa"/>
            <w:gridSpan w:val="6"/>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lang w:val="zh-TW" w:eastAsia="zh-TW" w:bidi="zh-TW"/>
              </w:rPr>
            </w:pPr>
            <w:r w:rsidRPr="00E64924">
              <w:rPr>
                <w:rStyle w:val="2e"/>
                <w:rFonts w:ascii="Times New Roman" w:hAnsiTheme="minorEastAsia" w:cs="Times New Roman" w:hint="default"/>
                <w:color w:val="auto"/>
                <w:szCs w:val="21"/>
              </w:rPr>
              <w:t>储存注意事项</w:t>
            </w:r>
          </w:p>
        </w:tc>
        <w:tc>
          <w:tcPr>
            <w:tcW w:w="6834" w:type="dxa"/>
            <w:gridSpan w:val="2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储存于阴凉、通风仓间内。远离火种、热源。仓内温度不宜超过</w:t>
            </w:r>
            <w:r w:rsidRPr="00E64924">
              <w:rPr>
                <w:rStyle w:val="2e"/>
                <w:rFonts w:ascii="Times New Roman" w:hAnsi="Times New Roman" w:cs="Times New Roman" w:hint="default"/>
                <w:color w:val="auto"/>
                <w:szCs w:val="21"/>
              </w:rPr>
              <w:t>30</w:t>
            </w:r>
            <w:r w:rsidRPr="00E64924">
              <w:rPr>
                <w:rStyle w:val="2Georgia"/>
                <w:rFonts w:ascii="Times New Roman" w:hAnsi="Times New Roman" w:cs="Times New Roman"/>
                <w:b w:val="0"/>
                <w:bCs w:val="0"/>
                <w:color w:val="auto"/>
                <w:szCs w:val="21"/>
                <w:lang w:val="zh-TW" w:eastAsia="zh-TW" w:bidi="zh-TW"/>
              </w:rPr>
              <w:t>C</w:t>
            </w:r>
            <w:r w:rsidRPr="00E64924">
              <w:rPr>
                <w:rStyle w:val="2e"/>
                <w:rFonts w:ascii="Times New Roman" w:hAnsiTheme="minorEastAsia" w:cs="Times New Roman" w:hint="default"/>
                <w:color w:val="auto"/>
                <w:szCs w:val="21"/>
              </w:rPr>
              <w:t>。防止阳光直射。保持容器密封。应与氧化剂分开存放。储存间内的照明、通风等设施应采用防爆型，开关设在仓外。桶装堆垛不可过大，应留墙距，顶距、柱距及必要的防火检查走道。罐储时要有防火防爆技术措施。</w:t>
            </w:r>
          </w:p>
        </w:tc>
      </w:tr>
      <w:tr w:rsidR="00AC3CD5" w:rsidRPr="00E64924" w:rsidTr="00AC3CD5">
        <w:trPr>
          <w:gridAfter w:val="2"/>
          <w:wAfter w:w="179" w:type="dxa"/>
          <w:trHeight w:hRule="exact" w:val="566"/>
          <w:jc w:val="center"/>
        </w:trPr>
        <w:tc>
          <w:tcPr>
            <w:tcW w:w="2410" w:type="dxa"/>
            <w:gridSpan w:val="6"/>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lang w:val="zh-TW" w:eastAsia="zh-TW" w:bidi="zh-TW"/>
              </w:rPr>
            </w:pPr>
            <w:r w:rsidRPr="00E64924">
              <w:rPr>
                <w:rStyle w:val="2e"/>
                <w:rFonts w:ascii="Times New Roman" w:hAnsi="Times New Roman" w:cs="Times New Roman" w:hint="default"/>
                <w:color w:val="auto"/>
                <w:szCs w:val="21"/>
              </w:rPr>
              <w:t>8.</w:t>
            </w:r>
            <w:r w:rsidRPr="00E64924">
              <w:rPr>
                <w:rStyle w:val="2e"/>
                <w:rFonts w:ascii="Times New Roman" w:hAnsiTheme="minorEastAsia" w:cs="Times New Roman" w:hint="default"/>
                <w:color w:val="auto"/>
                <w:szCs w:val="21"/>
              </w:rPr>
              <w:t>接触控制</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个体防护</w:t>
            </w:r>
          </w:p>
        </w:tc>
        <w:tc>
          <w:tcPr>
            <w:tcW w:w="6834" w:type="dxa"/>
            <w:gridSpan w:val="2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lang w:val="zh-TW" w:eastAsia="zh-TW" w:bidi="zh-TW"/>
              </w:rPr>
            </w:pPr>
            <w:r w:rsidRPr="00E64924">
              <w:rPr>
                <w:rStyle w:val="2Georgia"/>
                <w:rFonts w:ascii="Times New Roman" w:hAnsi="Times New Roman" w:cs="Times New Roman"/>
                <w:b w:val="0"/>
                <w:bCs w:val="0"/>
                <w:color w:val="auto"/>
                <w:szCs w:val="21"/>
                <w:lang w:val="zh-TW" w:eastAsia="zh-TW" w:bidi="zh-TW"/>
              </w:rPr>
              <w:t>ExposureControls/PersonalProtection</w:t>
            </w:r>
          </w:p>
        </w:tc>
      </w:tr>
      <w:tr w:rsidR="00AC3CD5" w:rsidRPr="00E64924" w:rsidTr="00AC3CD5">
        <w:trPr>
          <w:gridAfter w:val="2"/>
          <w:wAfter w:w="179" w:type="dxa"/>
          <w:trHeight w:hRule="exact" w:val="691"/>
          <w:jc w:val="center"/>
        </w:trPr>
        <w:tc>
          <w:tcPr>
            <w:tcW w:w="2681" w:type="dxa"/>
            <w:gridSpan w:val="9"/>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职业性接触毒物危害程度分级</w:t>
            </w:r>
          </w:p>
        </w:tc>
        <w:tc>
          <w:tcPr>
            <w:tcW w:w="2328" w:type="dxa"/>
            <w:gridSpan w:val="11"/>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tcPr>
          <w:p w:rsidR="00AC3CD5" w:rsidRPr="00E64924" w:rsidRDefault="00AC3CD5">
            <w:pPr>
              <w:spacing w:line="300" w:lineRule="exact"/>
              <w:jc w:val="center"/>
              <w:rPr>
                <w:rFonts w:cs="Times New Roman"/>
                <w:szCs w:val="21"/>
              </w:rPr>
            </w:pPr>
          </w:p>
        </w:tc>
        <w:tc>
          <w:tcPr>
            <w:tcW w:w="246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中国</w:t>
            </w:r>
            <w:r w:rsidRPr="00E64924">
              <w:rPr>
                <w:rStyle w:val="2Georgia"/>
                <w:rFonts w:ascii="Times New Roman" w:hAnsi="Times New Roman" w:cs="Times New Roman"/>
                <w:bCs w:val="0"/>
                <w:color w:val="auto"/>
                <w:szCs w:val="21"/>
              </w:rPr>
              <w:t>MAC</w:t>
            </w:r>
            <w:r w:rsidRPr="00E64924">
              <w:rPr>
                <w:rStyle w:val="2e"/>
                <w:rFonts w:ascii="Times New Roman" w:hAnsi="Times New Roman" w:cs="Times New Roman" w:hint="default"/>
                <w:color w:val="auto"/>
                <w:szCs w:val="21"/>
                <w:lang w:eastAsia="en-US" w:bidi="en-US"/>
              </w:rPr>
              <w:t>(</w:t>
            </w:r>
            <w:r w:rsidRPr="00E64924">
              <w:rPr>
                <w:rStyle w:val="2Georgia"/>
                <w:rFonts w:ascii="Times New Roman" w:hAnsi="Times New Roman" w:cs="Times New Roman"/>
                <w:bCs w:val="0"/>
                <w:color w:val="auto"/>
                <w:szCs w:val="21"/>
              </w:rPr>
              <w:t>mg</w:t>
            </w:r>
            <w:r w:rsidRPr="00E64924">
              <w:rPr>
                <w:rStyle w:val="2e"/>
                <w:rFonts w:ascii="Times New Roman" w:hAnsi="Times New Roman" w:cs="Times New Roman" w:hint="default"/>
                <w:color w:val="auto"/>
                <w:szCs w:val="21"/>
                <w:lang w:eastAsia="en-US" w:bidi="en-US"/>
              </w:rPr>
              <w:t>/</w:t>
            </w:r>
            <w:r w:rsidRPr="00E64924">
              <w:rPr>
                <w:rStyle w:val="2Georgia"/>
                <w:rFonts w:ascii="Times New Roman" w:hAnsi="Times New Roman" w:cs="Times New Roman"/>
                <w:bCs w:val="0"/>
                <w:color w:val="auto"/>
                <w:szCs w:val="21"/>
              </w:rPr>
              <w:t>m</w:t>
            </w:r>
            <w:r w:rsidRPr="00E64924">
              <w:rPr>
                <w:rStyle w:val="2e"/>
                <w:rFonts w:ascii="Times New Roman" w:hAnsi="Times New Roman" w:cs="Times New Roman" w:hint="default"/>
                <w:color w:val="auto"/>
                <w:szCs w:val="21"/>
                <w:vertAlign w:val="superscript"/>
                <w:lang w:eastAsia="en-US" w:bidi="en-US"/>
              </w:rPr>
              <w:t>3</w:t>
            </w:r>
            <w:r w:rsidRPr="00E64924">
              <w:rPr>
                <w:rStyle w:val="2e"/>
                <w:rFonts w:ascii="Times New Roman" w:hAnsi="Times New Roman" w:cs="Times New Roman" w:hint="default"/>
                <w:color w:val="auto"/>
                <w:szCs w:val="21"/>
                <w:lang w:eastAsia="en-US" w:bidi="en-US"/>
              </w:rPr>
              <w:t>)</w:t>
            </w:r>
          </w:p>
        </w:tc>
        <w:tc>
          <w:tcPr>
            <w:tcW w:w="1772" w:type="dxa"/>
            <w:gridSpan w:val="3"/>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rPr>
              <w:t>300</w:t>
            </w:r>
          </w:p>
        </w:tc>
      </w:tr>
      <w:tr w:rsidR="00AC3CD5" w:rsidRPr="00E64924" w:rsidTr="00AC3CD5">
        <w:trPr>
          <w:gridAfter w:val="2"/>
          <w:wAfter w:w="179" w:type="dxa"/>
          <w:trHeight w:hRule="exact" w:val="389"/>
          <w:jc w:val="center"/>
        </w:trPr>
        <w:tc>
          <w:tcPr>
            <w:tcW w:w="2681" w:type="dxa"/>
            <w:gridSpan w:val="9"/>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TLVTN</w:t>
            </w:r>
          </w:p>
        </w:tc>
        <w:tc>
          <w:tcPr>
            <w:tcW w:w="2328" w:type="dxa"/>
            <w:gridSpan w:val="11"/>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未制定标准</w:t>
            </w:r>
          </w:p>
        </w:tc>
        <w:tc>
          <w:tcPr>
            <w:tcW w:w="246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TLVWN</w:t>
            </w:r>
          </w:p>
        </w:tc>
        <w:tc>
          <w:tcPr>
            <w:tcW w:w="1772" w:type="dxa"/>
            <w:gridSpan w:val="3"/>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未制定标准</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工程控制</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生产过程密闭，全面通风</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呼吸系统防护</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空气中浓度较高时，佩戴过滤式防毒面具</w:t>
            </w:r>
            <w:r w:rsidRPr="00E64924">
              <w:rPr>
                <w:rStyle w:val="2e"/>
                <w:rFonts w:ascii="Times New Roman" w:hAnsiTheme="minorEastAsia" w:cs="Times New Roman" w:hint="default"/>
                <w:color w:val="auto"/>
                <w:szCs w:val="21"/>
                <w:lang w:bidi="en-US"/>
              </w:rPr>
              <w:t>（</w:t>
            </w:r>
            <w:r w:rsidRPr="00E64924">
              <w:rPr>
                <w:rStyle w:val="2e"/>
                <w:rFonts w:ascii="Times New Roman" w:hAnsiTheme="minorEastAsia" w:cs="Times New Roman" w:hint="default"/>
                <w:color w:val="auto"/>
                <w:szCs w:val="21"/>
              </w:rPr>
              <w:t>半面罩）。</w:t>
            </w:r>
          </w:p>
        </w:tc>
      </w:tr>
      <w:tr w:rsidR="00AC3CD5" w:rsidRPr="00E64924" w:rsidTr="00AC3CD5">
        <w:trPr>
          <w:gridAfter w:val="2"/>
          <w:wAfter w:w="179" w:type="dxa"/>
          <w:trHeight w:hRule="exact" w:val="379"/>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眼睛防护</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戴化学安全防护眼镜。</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身体防护</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穿防静电工作服。</w:t>
            </w:r>
          </w:p>
        </w:tc>
      </w:tr>
      <w:tr w:rsidR="00AC3CD5" w:rsidRPr="00E64924" w:rsidTr="00AC3CD5">
        <w:trPr>
          <w:gridAfter w:val="2"/>
          <w:wAfter w:w="179" w:type="dxa"/>
          <w:trHeight w:hRule="exact" w:val="389"/>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手防护</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戴橡胶耐油手套。</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其它防护</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工作现场严禁吸烟。避免长期反复接触。</w:t>
            </w:r>
          </w:p>
        </w:tc>
      </w:tr>
      <w:tr w:rsidR="00AC3CD5" w:rsidRPr="00E64924" w:rsidTr="00AC3CD5">
        <w:trPr>
          <w:gridAfter w:val="2"/>
          <w:wAfter w:w="179" w:type="dxa"/>
          <w:trHeight w:hRule="exact" w:val="379"/>
          <w:jc w:val="center"/>
        </w:trPr>
        <w:tc>
          <w:tcPr>
            <w:tcW w:w="3732" w:type="dxa"/>
            <w:gridSpan w:val="12"/>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9.</w:t>
            </w:r>
            <w:r w:rsidRPr="00E64924">
              <w:rPr>
                <w:rStyle w:val="2e"/>
                <w:rFonts w:ascii="Times New Roman" w:hAnsiTheme="minorEastAsia" w:cs="Times New Roman" w:hint="default"/>
                <w:color w:val="auto"/>
                <w:szCs w:val="21"/>
              </w:rPr>
              <w:t>理化特性</w:t>
            </w:r>
          </w:p>
        </w:tc>
        <w:tc>
          <w:tcPr>
            <w:tcW w:w="5512" w:type="dxa"/>
            <w:gridSpan w:val="16"/>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Cs w:val="0"/>
                <w:color w:val="auto"/>
                <w:szCs w:val="21"/>
              </w:rPr>
              <w:t>PhysicalandChemicalProperties</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产品外观与性状</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无色或淡黄色易挥发液体，具有特殊臭味。</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right="460"/>
              <w:jc w:val="center"/>
              <w:rPr>
                <w:rFonts w:cs="Times New Roman"/>
                <w:szCs w:val="21"/>
              </w:rPr>
            </w:pPr>
            <w:r w:rsidRPr="00E64924">
              <w:rPr>
                <w:rStyle w:val="2e"/>
                <w:rFonts w:ascii="Times New Roman" w:hAnsiTheme="minorEastAsia" w:cs="Times New Roman" w:hint="default"/>
                <w:color w:val="auto"/>
                <w:szCs w:val="21"/>
              </w:rPr>
              <w:t>熔点</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lang w:eastAsia="en-US" w:bidi="en-US"/>
              </w:rPr>
              <w:t>°</w:t>
            </w:r>
            <w:r w:rsidRPr="00E64924">
              <w:rPr>
                <w:rStyle w:val="2Georgia"/>
                <w:rFonts w:ascii="Times New Roman" w:hAnsi="Times New Roman" w:cs="Times New Roman"/>
                <w:bCs w:val="0"/>
                <w:color w:val="auto"/>
                <w:szCs w:val="21"/>
              </w:rPr>
              <w:t>c</w:t>
            </w:r>
            <w:r w:rsidRPr="00E64924">
              <w:rPr>
                <w:rStyle w:val="2e"/>
                <w:rFonts w:ascii="Times New Roman" w:hAnsi="Times New Roman" w:cs="Times New Roman" w:hint="default"/>
                <w:color w:val="auto"/>
                <w:szCs w:val="21"/>
                <w:lang w:eastAsia="en-US" w:bidi="en-US"/>
              </w:rPr>
              <w:t>)</w:t>
            </w:r>
          </w:p>
        </w:tc>
        <w:tc>
          <w:tcPr>
            <w:tcW w:w="1190" w:type="dxa"/>
            <w:gridSpan w:val="8"/>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&lt;-60</w:t>
            </w:r>
          </w:p>
        </w:tc>
        <w:tc>
          <w:tcPr>
            <w:tcW w:w="1680" w:type="dxa"/>
            <w:gridSpan w:val="7"/>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沸点</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lang w:eastAsia="en-US" w:bidi="en-US"/>
              </w:rPr>
              <w:t>°</w:t>
            </w:r>
            <w:r w:rsidRPr="00E64924">
              <w:rPr>
                <w:rStyle w:val="2Georgia"/>
                <w:rFonts w:ascii="Times New Roman" w:hAnsi="Times New Roman" w:cs="Times New Roman"/>
                <w:bCs w:val="0"/>
                <w:color w:val="auto"/>
                <w:szCs w:val="21"/>
              </w:rPr>
              <w:t>c</w:t>
            </w:r>
            <w:r w:rsidRPr="00E64924">
              <w:rPr>
                <w:rStyle w:val="2e"/>
                <w:rFonts w:ascii="Times New Roman" w:hAnsi="Times New Roman" w:cs="Times New Roman" w:hint="default"/>
                <w:color w:val="auto"/>
                <w:szCs w:val="21"/>
                <w:lang w:eastAsia="en-US" w:bidi="en-US"/>
              </w:rPr>
              <w:t>)</w:t>
            </w:r>
          </w:p>
        </w:tc>
        <w:tc>
          <w:tcPr>
            <w:tcW w:w="975"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00"/>
              <w:jc w:val="center"/>
              <w:rPr>
                <w:rFonts w:cs="Times New Roman"/>
                <w:szCs w:val="21"/>
              </w:rPr>
            </w:pPr>
            <w:r w:rsidRPr="00E64924">
              <w:rPr>
                <w:rStyle w:val="2e"/>
                <w:rFonts w:ascii="Times New Roman" w:hAnsi="Times New Roman" w:cs="Times New Roman" w:hint="default"/>
                <w:color w:val="auto"/>
                <w:szCs w:val="21"/>
                <w:lang w:eastAsia="en-US" w:bidi="en-US"/>
              </w:rPr>
              <w:t>20</w:t>
            </w:r>
            <w:r w:rsidRPr="00E64924">
              <w:rPr>
                <w:rStyle w:val="2e"/>
                <w:rFonts w:ascii="Times New Roman" w:hAnsiTheme="minorEastAsia" w:cs="Times New Roman" w:hint="default"/>
                <w:color w:val="auto"/>
                <w:szCs w:val="21"/>
              </w:rPr>
              <w:t>〜</w:t>
            </w:r>
            <w:r w:rsidRPr="00E64924">
              <w:rPr>
                <w:rStyle w:val="2e"/>
                <w:rFonts w:ascii="Times New Roman" w:hAnsi="Times New Roman" w:cs="Times New Roman" w:hint="default"/>
                <w:color w:val="auto"/>
                <w:szCs w:val="21"/>
                <w:lang w:eastAsia="en-US" w:bidi="en-US"/>
              </w:rPr>
              <w:t>160</w:t>
            </w:r>
          </w:p>
        </w:tc>
        <w:tc>
          <w:tcPr>
            <w:tcW w:w="198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相对密度（水</w:t>
            </w:r>
            <w:r w:rsidRPr="00E64924">
              <w:rPr>
                <w:rStyle w:val="2Georgia"/>
                <w:rFonts w:ascii="Times New Roman" w:hAnsi="Times New Roman" w:cs="Times New Roman"/>
                <w:bCs w:val="0"/>
                <w:color w:val="auto"/>
                <w:szCs w:val="21"/>
              </w:rPr>
              <w:t>=1</w:t>
            </w:r>
            <w:r w:rsidRPr="00E64924">
              <w:rPr>
                <w:rStyle w:val="2e"/>
                <w:rFonts w:ascii="Times New Roman" w:hAnsi="Times New Roman" w:cs="Times New Roman" w:hint="default"/>
                <w:color w:val="auto"/>
                <w:szCs w:val="21"/>
                <w:lang w:eastAsia="en-US" w:bidi="en-US"/>
              </w:rPr>
              <w:t>)</w:t>
            </w:r>
          </w:p>
        </w:tc>
        <w:tc>
          <w:tcPr>
            <w:tcW w:w="1546" w:type="dxa"/>
            <w:gridSpan w:val="2"/>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0.70</w:t>
            </w:r>
            <w:r w:rsidRPr="00E64924">
              <w:rPr>
                <w:rStyle w:val="2e"/>
                <w:rFonts w:ascii="Times New Roman" w:hAnsiTheme="minorEastAsia" w:cs="Times New Roman" w:hint="default"/>
                <w:color w:val="auto"/>
                <w:szCs w:val="21"/>
              </w:rPr>
              <w:t>〜</w:t>
            </w:r>
            <w:r w:rsidRPr="00E64924">
              <w:rPr>
                <w:rStyle w:val="2e"/>
                <w:rFonts w:ascii="Times New Roman" w:hAnsi="Times New Roman" w:cs="Times New Roman" w:hint="default"/>
                <w:color w:val="auto"/>
                <w:szCs w:val="21"/>
                <w:lang w:eastAsia="en-US" w:bidi="en-US"/>
              </w:rPr>
              <w:t>0.79</w:t>
            </w:r>
          </w:p>
        </w:tc>
      </w:tr>
      <w:tr w:rsidR="00AC3CD5" w:rsidRPr="00E64924" w:rsidTr="00AC3CD5">
        <w:trPr>
          <w:gridAfter w:val="2"/>
          <w:wAfter w:w="179" w:type="dxa"/>
          <w:trHeight w:hRule="exact" w:val="691"/>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right="460"/>
              <w:jc w:val="center"/>
              <w:rPr>
                <w:rFonts w:cs="Times New Roman"/>
                <w:szCs w:val="21"/>
              </w:rPr>
            </w:pPr>
            <w:r w:rsidRPr="00E64924">
              <w:rPr>
                <w:rStyle w:val="2e"/>
                <w:rFonts w:ascii="Times New Roman" w:hAnsiTheme="minorEastAsia" w:cs="Times New Roman" w:hint="default"/>
                <w:color w:val="auto"/>
                <w:szCs w:val="21"/>
              </w:rPr>
              <w:t>闪点</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lang w:eastAsia="en-US" w:bidi="en-US"/>
              </w:rPr>
              <w:t>°</w:t>
            </w:r>
            <w:r w:rsidRPr="00E64924">
              <w:rPr>
                <w:rStyle w:val="2Georgia"/>
                <w:rFonts w:ascii="Times New Roman" w:hAnsi="Times New Roman" w:cs="Times New Roman"/>
                <w:b w:val="0"/>
                <w:bCs w:val="0"/>
                <w:color w:val="auto"/>
                <w:szCs w:val="21"/>
              </w:rPr>
              <w:t>c</w:t>
            </w:r>
            <w:r w:rsidRPr="00E64924">
              <w:rPr>
                <w:rStyle w:val="2e"/>
                <w:rFonts w:ascii="Times New Roman" w:hAnsi="Times New Roman" w:cs="Times New Roman" w:hint="default"/>
                <w:color w:val="auto"/>
                <w:szCs w:val="21"/>
                <w:lang w:eastAsia="en-US" w:bidi="en-US"/>
              </w:rPr>
              <w:t>)</w:t>
            </w:r>
          </w:p>
        </w:tc>
        <w:tc>
          <w:tcPr>
            <w:tcW w:w="1190" w:type="dxa"/>
            <w:gridSpan w:val="8"/>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-2</w:t>
            </w:r>
          </w:p>
        </w:tc>
        <w:tc>
          <w:tcPr>
            <w:tcW w:w="1680" w:type="dxa"/>
            <w:gridSpan w:val="7"/>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340"/>
              <w:jc w:val="center"/>
              <w:rPr>
                <w:rFonts w:cs="Times New Roman"/>
                <w:szCs w:val="21"/>
              </w:rPr>
            </w:pPr>
            <w:r w:rsidRPr="00E64924">
              <w:rPr>
                <w:rStyle w:val="2e"/>
                <w:rFonts w:ascii="Times New Roman" w:hAnsiTheme="minorEastAsia" w:cs="Times New Roman" w:hint="default"/>
                <w:color w:val="auto"/>
                <w:szCs w:val="21"/>
              </w:rPr>
              <w:t>饱和蒸汽压</w:t>
            </w:r>
          </w:p>
        </w:tc>
        <w:tc>
          <w:tcPr>
            <w:tcW w:w="975"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00"/>
              <w:jc w:val="center"/>
              <w:rPr>
                <w:rFonts w:cs="Times New Roman"/>
                <w:szCs w:val="21"/>
              </w:rPr>
            </w:pPr>
            <w:r w:rsidRPr="00E64924">
              <w:rPr>
                <w:rStyle w:val="2e"/>
                <w:rFonts w:ascii="Times New Roman" w:hAnsiTheme="minorEastAsia" w:cs="Times New Roman" w:hint="default"/>
                <w:color w:val="auto"/>
                <w:szCs w:val="21"/>
              </w:rPr>
              <w:t>无资料</w:t>
            </w:r>
          </w:p>
        </w:tc>
        <w:tc>
          <w:tcPr>
            <w:tcW w:w="198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相对蒸汽密度（空气</w:t>
            </w:r>
            <w:r w:rsidRPr="00E64924">
              <w:rPr>
                <w:rStyle w:val="2e"/>
                <w:rFonts w:ascii="Times New Roman" w:hAnsi="Times New Roman" w:cs="Times New Roman" w:hint="default"/>
                <w:color w:val="auto"/>
                <w:szCs w:val="21"/>
                <w:lang w:eastAsia="en-US" w:bidi="en-US"/>
              </w:rPr>
              <w:t>=1)</w:t>
            </w:r>
          </w:p>
        </w:tc>
        <w:tc>
          <w:tcPr>
            <w:tcW w:w="1546" w:type="dxa"/>
            <w:gridSpan w:val="2"/>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无资料</w:t>
            </w:r>
          </w:p>
        </w:tc>
      </w:tr>
      <w:tr w:rsidR="00AC3CD5" w:rsidRPr="00E64924" w:rsidTr="00AC3CD5">
        <w:trPr>
          <w:gridAfter w:val="2"/>
          <w:wAfter w:w="179" w:type="dxa"/>
          <w:trHeight w:hRule="exact" w:val="389"/>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燃烧热</w:t>
            </w:r>
            <w:r w:rsidRPr="00E64924">
              <w:rPr>
                <w:rStyle w:val="2e"/>
                <w:rFonts w:ascii="Times New Roman" w:hAnsiTheme="minorEastAsia" w:cs="Times New Roman" w:hint="default"/>
                <w:color w:val="auto"/>
                <w:szCs w:val="21"/>
                <w:lang w:eastAsia="en-US" w:bidi="en-US"/>
              </w:rPr>
              <w:t>（</w:t>
            </w:r>
            <w:r w:rsidRPr="00E64924">
              <w:rPr>
                <w:rStyle w:val="2Georgia"/>
                <w:rFonts w:ascii="Times New Roman" w:hAnsi="Times New Roman" w:cs="Times New Roman"/>
                <w:b w:val="0"/>
                <w:bCs w:val="0"/>
                <w:color w:val="auto"/>
                <w:szCs w:val="21"/>
              </w:rPr>
              <w:t>kJ/mol</w:t>
            </w:r>
            <w:r w:rsidRPr="00E64924">
              <w:rPr>
                <w:rStyle w:val="2e"/>
                <w:rFonts w:ascii="Times New Roman" w:hAnsi="Times New Roman" w:cs="Times New Roman" w:hint="default"/>
                <w:color w:val="auto"/>
                <w:szCs w:val="21"/>
                <w:lang w:eastAsia="en-US" w:bidi="en-US"/>
              </w:rPr>
              <w:t>)</w:t>
            </w:r>
          </w:p>
        </w:tc>
        <w:tc>
          <w:tcPr>
            <w:tcW w:w="1190" w:type="dxa"/>
            <w:gridSpan w:val="8"/>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无资料</w:t>
            </w:r>
          </w:p>
        </w:tc>
        <w:tc>
          <w:tcPr>
            <w:tcW w:w="1680" w:type="dxa"/>
            <w:gridSpan w:val="7"/>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临界压力</w:t>
            </w:r>
            <w:r w:rsidRPr="00E64924">
              <w:rPr>
                <w:rStyle w:val="2e"/>
                <w:rFonts w:ascii="Times New Roman" w:hAnsiTheme="minorEastAsia" w:cs="Times New Roman" w:hint="default"/>
                <w:color w:val="auto"/>
                <w:szCs w:val="21"/>
                <w:lang w:eastAsia="en-US" w:bidi="en-US"/>
              </w:rPr>
              <w:t>（</w:t>
            </w:r>
            <w:r w:rsidRPr="00E64924">
              <w:rPr>
                <w:rStyle w:val="2Georgia"/>
                <w:rFonts w:ascii="Times New Roman" w:hAnsi="Times New Roman" w:cs="Times New Roman"/>
                <w:b w:val="0"/>
                <w:bCs w:val="0"/>
                <w:color w:val="auto"/>
                <w:szCs w:val="21"/>
              </w:rPr>
              <w:t>MPa</w:t>
            </w:r>
            <w:r w:rsidRPr="00E64924">
              <w:rPr>
                <w:rStyle w:val="2e"/>
                <w:rFonts w:ascii="Times New Roman" w:hAnsi="Times New Roman" w:cs="Times New Roman" w:hint="default"/>
                <w:color w:val="auto"/>
                <w:szCs w:val="21"/>
                <w:lang w:eastAsia="en-US" w:bidi="en-US"/>
              </w:rPr>
              <w:t>)</w:t>
            </w:r>
          </w:p>
        </w:tc>
        <w:tc>
          <w:tcPr>
            <w:tcW w:w="975"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00"/>
              <w:jc w:val="center"/>
              <w:rPr>
                <w:rFonts w:cs="Times New Roman"/>
                <w:szCs w:val="21"/>
              </w:rPr>
            </w:pPr>
            <w:r w:rsidRPr="00E64924">
              <w:rPr>
                <w:rStyle w:val="2e"/>
                <w:rFonts w:ascii="Times New Roman" w:hAnsiTheme="minorEastAsia" w:cs="Times New Roman" w:hint="default"/>
                <w:color w:val="auto"/>
                <w:szCs w:val="21"/>
              </w:rPr>
              <w:t>无资料</w:t>
            </w:r>
          </w:p>
        </w:tc>
        <w:tc>
          <w:tcPr>
            <w:tcW w:w="198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辛醇</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水分配系数</w:t>
            </w:r>
          </w:p>
        </w:tc>
        <w:tc>
          <w:tcPr>
            <w:tcW w:w="1546" w:type="dxa"/>
            <w:gridSpan w:val="2"/>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无资料</w:t>
            </w:r>
          </w:p>
        </w:tc>
      </w:tr>
      <w:tr w:rsidR="00AC3CD5" w:rsidRPr="00E64924" w:rsidTr="00AC3CD5">
        <w:trPr>
          <w:gridAfter w:val="2"/>
          <w:wAfter w:w="179" w:type="dxa"/>
          <w:trHeight w:hRule="exact" w:val="691"/>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right="460"/>
              <w:jc w:val="center"/>
              <w:rPr>
                <w:rFonts w:cs="Times New Roman"/>
                <w:szCs w:val="21"/>
              </w:rPr>
            </w:pPr>
            <w:r w:rsidRPr="00E64924">
              <w:rPr>
                <w:rStyle w:val="2e"/>
                <w:rFonts w:ascii="Times New Roman" w:hAnsiTheme="minorEastAsia" w:cs="Times New Roman" w:hint="default"/>
                <w:color w:val="auto"/>
                <w:szCs w:val="21"/>
              </w:rPr>
              <w:t>爆炸上限</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lang w:eastAsia="en-US" w:bidi="en-US"/>
              </w:rPr>
              <w:t>(</w:t>
            </w:r>
            <w:r w:rsidRPr="00E64924">
              <w:rPr>
                <w:rStyle w:val="2Georgia"/>
                <w:rFonts w:ascii="Times New Roman" w:hAnsi="Times New Roman" w:cs="Times New Roman"/>
                <w:bCs w:val="0"/>
                <w:color w:val="auto"/>
                <w:szCs w:val="21"/>
              </w:rPr>
              <w:t>V</w:t>
            </w:r>
            <w:r w:rsidRPr="00E64924">
              <w:rPr>
                <w:rStyle w:val="2e"/>
                <w:rFonts w:ascii="Times New Roman" w:hAnsi="Times New Roman" w:cs="Times New Roman" w:hint="default"/>
                <w:color w:val="auto"/>
                <w:szCs w:val="21"/>
                <w:lang w:eastAsia="en-US" w:bidi="en-US"/>
              </w:rPr>
              <w:t>/</w:t>
            </w:r>
            <w:r w:rsidRPr="00E64924">
              <w:rPr>
                <w:rStyle w:val="2Georgia"/>
                <w:rFonts w:ascii="Times New Roman" w:hAnsi="Times New Roman" w:cs="Times New Roman"/>
                <w:bCs w:val="0"/>
                <w:color w:val="auto"/>
                <w:szCs w:val="21"/>
              </w:rPr>
              <w:t>V</w:t>
            </w:r>
            <w:r w:rsidRPr="00E64924">
              <w:rPr>
                <w:rStyle w:val="2e"/>
                <w:rFonts w:ascii="Times New Roman" w:hAnsi="Times New Roman" w:cs="Times New Roman" w:hint="default"/>
                <w:color w:val="auto"/>
                <w:szCs w:val="21"/>
                <w:lang w:eastAsia="en-US" w:bidi="en-US"/>
              </w:rPr>
              <w:t>):</w:t>
            </w:r>
          </w:p>
        </w:tc>
        <w:tc>
          <w:tcPr>
            <w:tcW w:w="1190" w:type="dxa"/>
            <w:gridSpan w:val="8"/>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6.0</w:t>
            </w:r>
          </w:p>
        </w:tc>
        <w:tc>
          <w:tcPr>
            <w:tcW w:w="1680" w:type="dxa"/>
            <w:gridSpan w:val="7"/>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爆炸下限</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b/>
                <w:color w:val="auto"/>
                <w:szCs w:val="21"/>
                <w:lang w:eastAsia="en-US" w:bidi="en-US"/>
              </w:rPr>
              <w:t>(</w:t>
            </w:r>
            <w:r w:rsidRPr="00E64924">
              <w:rPr>
                <w:rStyle w:val="2Georgia"/>
                <w:rFonts w:ascii="Times New Roman" w:hAnsi="Times New Roman" w:cs="Times New Roman"/>
                <w:b w:val="0"/>
                <w:bCs w:val="0"/>
                <w:color w:val="auto"/>
                <w:szCs w:val="21"/>
              </w:rPr>
              <w:t>V</w:t>
            </w:r>
            <w:r w:rsidRPr="00E64924">
              <w:rPr>
                <w:rStyle w:val="2e"/>
                <w:rFonts w:ascii="Times New Roman" w:hAnsi="Times New Roman" w:cs="Times New Roman" w:hint="default"/>
                <w:b/>
                <w:color w:val="auto"/>
                <w:szCs w:val="21"/>
                <w:lang w:eastAsia="en-US" w:bidi="en-US"/>
              </w:rPr>
              <w:t>/</w:t>
            </w:r>
            <w:r w:rsidRPr="00E64924">
              <w:rPr>
                <w:rStyle w:val="2Georgia"/>
                <w:rFonts w:ascii="Times New Roman" w:hAnsi="Times New Roman" w:cs="Times New Roman"/>
                <w:b w:val="0"/>
                <w:bCs w:val="0"/>
                <w:color w:val="auto"/>
                <w:szCs w:val="21"/>
              </w:rPr>
              <w:t>V</w:t>
            </w:r>
            <w:r w:rsidRPr="00E64924">
              <w:rPr>
                <w:rStyle w:val="2e"/>
                <w:rFonts w:ascii="Times New Roman" w:hAnsi="Times New Roman" w:cs="Times New Roman" w:hint="default"/>
                <w:b/>
                <w:color w:val="auto"/>
                <w:szCs w:val="21"/>
                <w:lang w:eastAsia="en-US" w:bidi="en-US"/>
              </w:rPr>
              <w:t>)</w:t>
            </w:r>
            <w:r w:rsidRPr="00E64924">
              <w:rPr>
                <w:rStyle w:val="2e"/>
                <w:rFonts w:ascii="Times New Roman" w:hAnsi="Times New Roman" w:cs="Times New Roman" w:hint="default"/>
                <w:color w:val="auto"/>
                <w:szCs w:val="21"/>
                <w:lang w:eastAsia="en-US" w:bidi="en-US"/>
              </w:rPr>
              <w:t>:</w:t>
            </w:r>
          </w:p>
        </w:tc>
        <w:tc>
          <w:tcPr>
            <w:tcW w:w="975"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1.3</w:t>
            </w:r>
          </w:p>
        </w:tc>
        <w:tc>
          <w:tcPr>
            <w:tcW w:w="1983" w:type="dxa"/>
            <w:gridSpan w:val="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引燃温度</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lang w:eastAsia="en-US" w:bidi="en-US"/>
              </w:rPr>
              <w:t>°</w:t>
            </w:r>
            <w:r w:rsidRPr="00E64924">
              <w:rPr>
                <w:rStyle w:val="2Georgia"/>
                <w:rFonts w:ascii="Times New Roman" w:hAnsi="Times New Roman" w:cs="Times New Roman"/>
                <w:b w:val="0"/>
                <w:bCs w:val="0"/>
                <w:color w:val="auto"/>
                <w:szCs w:val="21"/>
              </w:rPr>
              <w:t>c</w:t>
            </w:r>
            <w:r w:rsidRPr="00E64924">
              <w:rPr>
                <w:rStyle w:val="2e"/>
                <w:rFonts w:ascii="Times New Roman" w:hAnsi="Times New Roman" w:cs="Times New Roman" w:hint="default"/>
                <w:color w:val="auto"/>
                <w:szCs w:val="21"/>
                <w:lang w:eastAsia="en-US" w:bidi="en-US"/>
              </w:rPr>
              <w:t>)</w:t>
            </w:r>
          </w:p>
        </w:tc>
        <w:tc>
          <w:tcPr>
            <w:tcW w:w="1546" w:type="dxa"/>
            <w:gridSpan w:val="2"/>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rPr>
              <w:t>415</w:t>
            </w:r>
            <w:r w:rsidRPr="00E64924">
              <w:rPr>
                <w:rStyle w:val="2e"/>
                <w:rFonts w:ascii="Times New Roman" w:hAnsiTheme="minorEastAsia" w:cs="Times New Roman" w:hint="default"/>
                <w:color w:val="auto"/>
                <w:szCs w:val="21"/>
              </w:rPr>
              <w:t>〜</w:t>
            </w:r>
            <w:r w:rsidRPr="00E64924">
              <w:rPr>
                <w:rStyle w:val="2e"/>
                <w:rFonts w:ascii="Times New Roman" w:hAnsi="Times New Roman" w:cs="Times New Roman" w:hint="default"/>
                <w:color w:val="auto"/>
                <w:szCs w:val="21"/>
              </w:rPr>
              <w:t>530</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right="460"/>
              <w:jc w:val="center"/>
              <w:rPr>
                <w:rFonts w:cs="Times New Roman"/>
                <w:szCs w:val="21"/>
              </w:rPr>
            </w:pPr>
            <w:r w:rsidRPr="00E64924">
              <w:rPr>
                <w:rStyle w:val="2e"/>
                <w:rFonts w:ascii="Times New Roman" w:hAnsiTheme="minorEastAsia" w:cs="Times New Roman" w:hint="default"/>
                <w:color w:val="auto"/>
                <w:szCs w:val="21"/>
              </w:rPr>
              <w:t>溶解性</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不溶于水，易溶于苯、二硫化碳、醇、脂肪。</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right="460"/>
              <w:jc w:val="center"/>
              <w:rPr>
                <w:rFonts w:cs="Times New Roman"/>
                <w:szCs w:val="21"/>
              </w:rPr>
            </w:pPr>
            <w:r w:rsidRPr="00E64924">
              <w:rPr>
                <w:rStyle w:val="2e"/>
                <w:rFonts w:ascii="Times New Roman" w:hAnsiTheme="minorEastAsia" w:cs="Times New Roman" w:hint="default"/>
                <w:color w:val="auto"/>
                <w:szCs w:val="21"/>
              </w:rPr>
              <w:t>主要用途</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40"/>
              <w:jc w:val="center"/>
              <w:rPr>
                <w:rFonts w:cs="Times New Roman"/>
                <w:szCs w:val="21"/>
              </w:rPr>
            </w:pPr>
            <w:r w:rsidRPr="00E64924">
              <w:rPr>
                <w:rStyle w:val="2e"/>
                <w:rFonts w:ascii="Times New Roman" w:hAnsiTheme="minorEastAsia" w:cs="Times New Roman" w:hint="default"/>
                <w:color w:val="auto"/>
                <w:szCs w:val="21"/>
              </w:rPr>
              <w:t>用于橡胶、制鞋、印刷、制革、颜料等行业，也可用作机械零件的去污剂。</w:t>
            </w:r>
          </w:p>
        </w:tc>
      </w:tr>
      <w:tr w:rsidR="00AC3CD5" w:rsidRPr="00E64924" w:rsidTr="00AC3CD5">
        <w:trPr>
          <w:gridAfter w:val="2"/>
          <w:wAfter w:w="179" w:type="dxa"/>
          <w:trHeight w:hRule="exact" w:val="379"/>
          <w:jc w:val="center"/>
        </w:trPr>
        <w:tc>
          <w:tcPr>
            <w:tcW w:w="3732" w:type="dxa"/>
            <w:gridSpan w:val="12"/>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10.</w:t>
            </w:r>
            <w:r w:rsidRPr="00E64924">
              <w:rPr>
                <w:rStyle w:val="2e"/>
                <w:rFonts w:ascii="Times New Roman" w:hAnsiTheme="minorEastAsia" w:cs="Times New Roman" w:hint="default"/>
                <w:color w:val="auto"/>
                <w:szCs w:val="21"/>
              </w:rPr>
              <w:t>稳定性和反应性</w:t>
            </w:r>
          </w:p>
        </w:tc>
        <w:tc>
          <w:tcPr>
            <w:tcW w:w="5512" w:type="dxa"/>
            <w:gridSpan w:val="16"/>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b/>
                <w:szCs w:val="21"/>
              </w:rPr>
            </w:pPr>
            <w:r w:rsidRPr="00E64924">
              <w:rPr>
                <w:rStyle w:val="2Georgia"/>
                <w:rFonts w:ascii="Times New Roman" w:hAnsi="Times New Roman" w:cs="Times New Roman"/>
                <w:b w:val="0"/>
                <w:bCs w:val="0"/>
                <w:color w:val="auto"/>
                <w:szCs w:val="21"/>
              </w:rPr>
              <w:t>StabilityandReactivity</w:t>
            </w:r>
          </w:p>
        </w:tc>
      </w:tr>
      <w:tr w:rsidR="00AC3CD5" w:rsidRPr="00E64924" w:rsidTr="00AC3CD5">
        <w:trPr>
          <w:gridAfter w:val="2"/>
          <w:wAfter w:w="179" w:type="dxa"/>
          <w:trHeight w:hRule="exact" w:val="384"/>
          <w:jc w:val="center"/>
        </w:trPr>
        <w:tc>
          <w:tcPr>
            <w:tcW w:w="1870" w:type="dxa"/>
            <w:gridSpan w:val="3"/>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稳定性</w:t>
            </w:r>
          </w:p>
        </w:tc>
        <w:tc>
          <w:tcPr>
            <w:tcW w:w="2870" w:type="dxa"/>
            <w:gridSpan w:val="15"/>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稳定</w:t>
            </w:r>
          </w:p>
        </w:tc>
        <w:tc>
          <w:tcPr>
            <w:tcW w:w="975" w:type="dxa"/>
            <w:gridSpan w:val="3"/>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聚合危害</w:t>
            </w:r>
          </w:p>
        </w:tc>
        <w:tc>
          <w:tcPr>
            <w:tcW w:w="3529" w:type="dxa"/>
            <w:gridSpan w:val="7"/>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不聚合</w:t>
            </w:r>
          </w:p>
        </w:tc>
      </w:tr>
      <w:tr w:rsidR="00AC3CD5" w:rsidRPr="00E64924" w:rsidTr="00AC3CD5">
        <w:trPr>
          <w:gridAfter w:val="2"/>
          <w:wAfter w:w="179" w:type="dxa"/>
          <w:trHeight w:hRule="exact" w:val="701"/>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禁配物</w:t>
            </w:r>
          </w:p>
        </w:tc>
        <w:tc>
          <w:tcPr>
            <w:tcW w:w="2870" w:type="dxa"/>
            <w:gridSpan w:val="1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强氧化剂</w:t>
            </w:r>
          </w:p>
        </w:tc>
        <w:tc>
          <w:tcPr>
            <w:tcW w:w="4504" w:type="dxa"/>
            <w:gridSpan w:val="10"/>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避免接触条明火，高温</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分解产物</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一氧化碳、二氧化碳</w:t>
            </w:r>
          </w:p>
        </w:tc>
      </w:tr>
      <w:tr w:rsidR="00AC3CD5" w:rsidRPr="00E64924" w:rsidTr="00AC3CD5">
        <w:trPr>
          <w:gridAfter w:val="2"/>
          <w:wAfter w:w="179" w:type="dxa"/>
          <w:trHeight w:hRule="exact" w:val="374"/>
          <w:jc w:val="center"/>
        </w:trPr>
        <w:tc>
          <w:tcPr>
            <w:tcW w:w="3742" w:type="dxa"/>
            <w:gridSpan w:val="1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11.</w:t>
            </w:r>
            <w:r w:rsidRPr="00E64924">
              <w:rPr>
                <w:rStyle w:val="2MingLiU"/>
                <w:rFonts w:ascii="Times New Roman" w:hAnsiTheme="minorEastAsia" w:cs="Times New Roman" w:hint="default"/>
                <w:color w:val="auto"/>
                <w:szCs w:val="21"/>
              </w:rPr>
              <w:t>生态学资料</w:t>
            </w:r>
          </w:p>
        </w:tc>
        <w:tc>
          <w:tcPr>
            <w:tcW w:w="5502" w:type="dxa"/>
            <w:gridSpan w:val="1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b/>
                <w:szCs w:val="21"/>
              </w:rPr>
            </w:pPr>
            <w:r w:rsidRPr="00E64924">
              <w:rPr>
                <w:rStyle w:val="2Georgia"/>
                <w:rFonts w:ascii="Times New Roman" w:hAnsi="Times New Roman" w:cs="Times New Roman"/>
                <w:b w:val="0"/>
                <w:color w:val="auto"/>
                <w:szCs w:val="21"/>
              </w:rPr>
              <w:t>EcologicalInformation</w:t>
            </w:r>
          </w:p>
        </w:tc>
      </w:tr>
      <w:tr w:rsidR="00AC3CD5" w:rsidRPr="00E64924" w:rsidTr="00AC3CD5">
        <w:trPr>
          <w:gridAfter w:val="2"/>
          <w:wAfter w:w="179" w:type="dxa"/>
          <w:trHeight w:hRule="exact" w:val="389"/>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60"/>
              <w:jc w:val="center"/>
              <w:rPr>
                <w:rFonts w:cs="Times New Roman"/>
                <w:szCs w:val="21"/>
              </w:rPr>
            </w:pPr>
            <w:r w:rsidRPr="00E64924">
              <w:rPr>
                <w:rStyle w:val="2MingLiU"/>
                <w:rFonts w:ascii="Times New Roman" w:hAnsiTheme="minorEastAsia" w:cs="Times New Roman" w:hint="default"/>
                <w:color w:val="auto"/>
                <w:szCs w:val="21"/>
              </w:rPr>
              <w:t>其它有害作用</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40"/>
              <w:jc w:val="center"/>
              <w:rPr>
                <w:rFonts w:cs="Times New Roman"/>
                <w:szCs w:val="21"/>
              </w:rPr>
            </w:pPr>
            <w:r w:rsidRPr="00E64924">
              <w:rPr>
                <w:rStyle w:val="2MingLiU"/>
                <w:rFonts w:ascii="Times New Roman" w:hAnsiTheme="minorEastAsia" w:cs="Times New Roman" w:hint="default"/>
                <w:color w:val="auto"/>
                <w:szCs w:val="21"/>
              </w:rPr>
              <w:t>该物质对环境有危害，应特别注意对地表水、土壤、大气和饮用水的污染。</w:t>
            </w:r>
          </w:p>
        </w:tc>
      </w:tr>
      <w:tr w:rsidR="00AC3CD5" w:rsidRPr="00E64924" w:rsidTr="00AC3CD5">
        <w:trPr>
          <w:gridAfter w:val="2"/>
          <w:wAfter w:w="179" w:type="dxa"/>
          <w:trHeight w:hRule="exact" w:val="379"/>
          <w:jc w:val="center"/>
        </w:trPr>
        <w:tc>
          <w:tcPr>
            <w:tcW w:w="3742" w:type="dxa"/>
            <w:gridSpan w:val="1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12.</w:t>
            </w:r>
            <w:r w:rsidRPr="00E64924">
              <w:rPr>
                <w:rStyle w:val="2MingLiU"/>
                <w:rFonts w:ascii="Times New Roman" w:hAnsiTheme="minorEastAsia" w:cs="Times New Roman" w:hint="default"/>
                <w:color w:val="auto"/>
                <w:szCs w:val="21"/>
              </w:rPr>
              <w:t>毒理学资料</w:t>
            </w:r>
          </w:p>
        </w:tc>
        <w:tc>
          <w:tcPr>
            <w:tcW w:w="5502" w:type="dxa"/>
            <w:gridSpan w:val="1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b/>
                <w:szCs w:val="21"/>
              </w:rPr>
            </w:pPr>
            <w:r w:rsidRPr="00E64924">
              <w:rPr>
                <w:rStyle w:val="2Georgia"/>
                <w:rFonts w:ascii="Times New Roman" w:hAnsi="Times New Roman" w:cs="Times New Roman"/>
                <w:b w:val="0"/>
                <w:color w:val="auto"/>
                <w:szCs w:val="21"/>
              </w:rPr>
              <w:t>ToxicologicalInformation</w:t>
            </w:r>
          </w:p>
        </w:tc>
      </w:tr>
      <w:tr w:rsidR="00AC3CD5" w:rsidRPr="00E64924" w:rsidTr="00AC3CD5">
        <w:trPr>
          <w:gridAfter w:val="2"/>
          <w:wAfter w:w="179" w:type="dxa"/>
          <w:trHeight w:hRule="exact" w:val="686"/>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急性毒性</w:t>
            </w:r>
          </w:p>
        </w:tc>
        <w:tc>
          <w:tcPr>
            <w:tcW w:w="946" w:type="dxa"/>
            <w:gridSpan w:val="7"/>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40"/>
              <w:jc w:val="center"/>
              <w:rPr>
                <w:rFonts w:cs="Times New Roman"/>
                <w:b/>
                <w:szCs w:val="21"/>
              </w:rPr>
            </w:pPr>
            <w:r w:rsidRPr="00E64924">
              <w:rPr>
                <w:rStyle w:val="2Georgia"/>
                <w:rFonts w:ascii="Times New Roman" w:hAnsi="Times New Roman" w:cs="Times New Roman"/>
                <w:b w:val="0"/>
                <w:color w:val="auto"/>
                <w:szCs w:val="21"/>
              </w:rPr>
              <w:t>LD</w:t>
            </w:r>
            <w:r w:rsidRPr="00E64924">
              <w:rPr>
                <w:rStyle w:val="2MingLiU"/>
                <w:rFonts w:ascii="Times New Roman" w:hAnsi="Times New Roman" w:cs="Times New Roman" w:hint="default"/>
                <w:color w:val="auto"/>
                <w:szCs w:val="21"/>
                <w:lang w:eastAsia="en-US" w:bidi="en-US"/>
              </w:rPr>
              <w:t>50</w:t>
            </w:r>
          </w:p>
        </w:tc>
        <w:tc>
          <w:tcPr>
            <w:tcW w:w="1924" w:type="dxa"/>
            <w:gridSpan w:val="8"/>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imes New Roman" w:cs="Times New Roman" w:hint="default"/>
                <w:color w:val="auto"/>
                <w:szCs w:val="21"/>
                <w:lang w:eastAsia="en-US" w:bidi="en-US"/>
              </w:rPr>
              <w:t>67000</w:t>
            </w:r>
            <w:r w:rsidRPr="00E64924">
              <w:rPr>
                <w:rStyle w:val="2Georgia"/>
                <w:rFonts w:ascii="Times New Roman" w:hAnsi="Times New Roman" w:cs="Times New Roman"/>
                <w:b w:val="0"/>
                <w:color w:val="auto"/>
                <w:szCs w:val="21"/>
              </w:rPr>
              <w:t>mg/kg</w:t>
            </w:r>
            <w:r w:rsidRPr="00E64924">
              <w:rPr>
                <w:rStyle w:val="2MingLiU"/>
                <w:rFonts w:ascii="Times New Roman" w:hAnsi="Times New Roman" w:cs="Times New Roman" w:hint="default"/>
                <w:color w:val="auto"/>
                <w:szCs w:val="21"/>
              </w:rPr>
              <w:t>(</w:t>
            </w:r>
            <w:r w:rsidRPr="00E64924">
              <w:rPr>
                <w:rStyle w:val="2MingLiU"/>
                <w:rFonts w:ascii="Times New Roman" w:hAnsiTheme="minorEastAsia" w:cs="Times New Roman" w:hint="default"/>
                <w:color w:val="auto"/>
                <w:szCs w:val="21"/>
              </w:rPr>
              <w:t>小鼠经</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口）</w:t>
            </w:r>
          </w:p>
        </w:tc>
        <w:tc>
          <w:tcPr>
            <w:tcW w:w="975"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60"/>
              <w:jc w:val="center"/>
              <w:rPr>
                <w:rFonts w:cs="Times New Roman"/>
                <w:szCs w:val="21"/>
              </w:rPr>
            </w:pPr>
            <w:r w:rsidRPr="00E64924">
              <w:rPr>
                <w:rStyle w:val="2Georgia"/>
                <w:rFonts w:ascii="Times New Roman" w:hAnsi="Times New Roman" w:cs="Times New Roman"/>
                <w:b w:val="0"/>
                <w:color w:val="auto"/>
                <w:szCs w:val="21"/>
              </w:rPr>
              <w:t>LC</w:t>
            </w:r>
            <w:r w:rsidRPr="00E64924">
              <w:rPr>
                <w:rStyle w:val="2MingLiU"/>
                <w:rFonts w:ascii="Times New Roman" w:hAnsi="Times New Roman" w:cs="Times New Roman" w:hint="default"/>
                <w:color w:val="auto"/>
                <w:szCs w:val="21"/>
                <w:lang w:eastAsia="en-US" w:bidi="en-US"/>
              </w:rPr>
              <w:t>50</w:t>
            </w:r>
          </w:p>
        </w:tc>
        <w:tc>
          <w:tcPr>
            <w:tcW w:w="3529" w:type="dxa"/>
            <w:gridSpan w:val="7"/>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160"/>
              <w:jc w:val="center"/>
              <w:rPr>
                <w:rFonts w:cs="Times New Roman"/>
                <w:szCs w:val="21"/>
              </w:rPr>
            </w:pPr>
            <w:r w:rsidRPr="00E64924">
              <w:rPr>
                <w:rStyle w:val="2MingLiU"/>
                <w:rFonts w:ascii="Times New Roman" w:hAnsi="Times New Roman" w:cs="Times New Roman" w:hint="default"/>
                <w:color w:val="auto"/>
                <w:szCs w:val="21"/>
                <w:lang w:bidi="en-US"/>
              </w:rPr>
              <w:t>103000</w:t>
            </w:r>
            <w:r w:rsidRPr="00E64924">
              <w:rPr>
                <w:rStyle w:val="2Georgia"/>
                <w:rFonts w:ascii="Times New Roman" w:hAnsi="Times New Roman" w:cs="Times New Roman"/>
                <w:b w:val="0"/>
                <w:color w:val="auto"/>
                <w:szCs w:val="21"/>
                <w:lang w:eastAsia="zh-CN"/>
              </w:rPr>
              <w:t>mg</w:t>
            </w:r>
            <w:r w:rsidRPr="00E64924">
              <w:rPr>
                <w:rStyle w:val="2MingLiU"/>
                <w:rFonts w:ascii="Times New Roman" w:hAnsi="Times New Roman" w:cs="Times New Roman" w:hint="default"/>
                <w:color w:val="auto"/>
                <w:szCs w:val="21"/>
                <w:lang w:bidi="en-US"/>
              </w:rPr>
              <w:t>/</w:t>
            </w:r>
            <w:r w:rsidRPr="00E64924">
              <w:rPr>
                <w:rStyle w:val="2Georgia"/>
                <w:rFonts w:ascii="Times New Roman" w:hAnsi="Times New Roman" w:cs="Times New Roman"/>
                <w:b w:val="0"/>
                <w:color w:val="auto"/>
                <w:szCs w:val="21"/>
                <w:lang w:eastAsia="zh-CN"/>
              </w:rPr>
              <w:t>m</w:t>
            </w:r>
            <w:r w:rsidRPr="00E64924">
              <w:rPr>
                <w:rStyle w:val="2MingLiU"/>
                <w:rFonts w:ascii="Times New Roman" w:hAnsi="Times New Roman" w:cs="Times New Roman" w:hint="default"/>
                <w:color w:val="auto"/>
                <w:szCs w:val="21"/>
                <w:vertAlign w:val="superscript"/>
                <w:lang w:bidi="en-US"/>
              </w:rPr>
              <w:t>3</w:t>
            </w:r>
            <w:r w:rsidRPr="00E64924">
              <w:rPr>
                <w:rStyle w:val="2MingLiU"/>
                <w:rFonts w:ascii="Times New Roman" w:hAnsi="Times New Roman" w:cs="Times New Roman" w:hint="default"/>
                <w:color w:val="auto"/>
                <w:szCs w:val="21"/>
                <w:lang w:bidi="en-US"/>
              </w:rPr>
              <w:t xml:space="preserve">, </w:t>
            </w:r>
            <w:r w:rsidRPr="00E64924">
              <w:rPr>
                <w:rStyle w:val="2MingLiU"/>
                <w:rFonts w:ascii="Times New Roman" w:hAnsi="Times New Roman" w:cs="Times New Roman" w:hint="default"/>
                <w:color w:val="auto"/>
                <w:szCs w:val="21"/>
              </w:rPr>
              <w:t>2</w:t>
            </w:r>
            <w:r w:rsidRPr="00E64924">
              <w:rPr>
                <w:rStyle w:val="2MingLiU"/>
                <w:rFonts w:ascii="Times New Roman" w:hAnsiTheme="minorEastAsia" w:cs="Times New Roman" w:hint="default"/>
                <w:color w:val="auto"/>
                <w:szCs w:val="21"/>
              </w:rPr>
              <w:t>小时（小鼠吸入）</w:t>
            </w:r>
          </w:p>
        </w:tc>
      </w:tr>
      <w:tr w:rsidR="00AC3CD5" w:rsidRPr="00E64924" w:rsidTr="00AC3CD5">
        <w:trPr>
          <w:gridAfter w:val="2"/>
          <w:wAfter w:w="179" w:type="dxa"/>
          <w:trHeight w:hRule="exact" w:val="379"/>
          <w:jc w:val="center"/>
        </w:trPr>
        <w:tc>
          <w:tcPr>
            <w:tcW w:w="3742" w:type="dxa"/>
            <w:gridSpan w:val="1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13.</w:t>
            </w:r>
            <w:r w:rsidRPr="00E64924">
              <w:rPr>
                <w:rStyle w:val="2MingLiU"/>
                <w:rFonts w:ascii="Times New Roman" w:hAnsiTheme="minorEastAsia" w:cs="Times New Roman" w:hint="default"/>
                <w:color w:val="auto"/>
                <w:szCs w:val="21"/>
              </w:rPr>
              <w:t>废弃处置</w:t>
            </w:r>
          </w:p>
        </w:tc>
        <w:tc>
          <w:tcPr>
            <w:tcW w:w="5502" w:type="dxa"/>
            <w:gridSpan w:val="1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b/>
                <w:szCs w:val="21"/>
              </w:rPr>
            </w:pPr>
            <w:r w:rsidRPr="00E64924">
              <w:rPr>
                <w:rStyle w:val="2Georgia"/>
                <w:rFonts w:ascii="Times New Roman" w:hAnsi="Times New Roman" w:cs="Times New Roman"/>
                <w:b w:val="0"/>
                <w:color w:val="auto"/>
                <w:szCs w:val="21"/>
              </w:rPr>
              <w:t>Fire-fightingMeasures</w:t>
            </w:r>
          </w:p>
        </w:tc>
      </w:tr>
      <w:tr w:rsidR="00AC3CD5" w:rsidRPr="00E64924" w:rsidTr="00AC3CD5">
        <w:trPr>
          <w:gridAfter w:val="2"/>
          <w:wAfter w:w="179" w:type="dxa"/>
          <w:trHeight w:hRule="exact" w:val="374"/>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60"/>
              <w:jc w:val="center"/>
              <w:rPr>
                <w:rFonts w:cs="Times New Roman"/>
                <w:szCs w:val="21"/>
              </w:rPr>
            </w:pPr>
            <w:r w:rsidRPr="00E64924">
              <w:rPr>
                <w:rStyle w:val="2MingLiU"/>
                <w:rFonts w:ascii="Times New Roman" w:hAnsiTheme="minorEastAsia" w:cs="Times New Roman" w:hint="default"/>
                <w:color w:val="auto"/>
                <w:szCs w:val="21"/>
              </w:rPr>
              <w:t>废弃处置方法</w:t>
            </w:r>
          </w:p>
        </w:tc>
        <w:tc>
          <w:tcPr>
            <w:tcW w:w="7374" w:type="dxa"/>
            <w:gridSpan w:val="2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处置前应参阅国家和地方有关法规。在专用废弃场所掩埋，或用焚烧法处置。</w:t>
            </w:r>
          </w:p>
        </w:tc>
      </w:tr>
      <w:tr w:rsidR="00AC3CD5" w:rsidRPr="00E64924" w:rsidTr="00AC3CD5">
        <w:trPr>
          <w:gridAfter w:val="2"/>
          <w:wAfter w:w="179" w:type="dxa"/>
          <w:trHeight w:hRule="exact" w:val="374"/>
          <w:jc w:val="center"/>
        </w:trPr>
        <w:tc>
          <w:tcPr>
            <w:tcW w:w="3742" w:type="dxa"/>
            <w:gridSpan w:val="1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14.</w:t>
            </w:r>
            <w:r w:rsidRPr="00E64924">
              <w:rPr>
                <w:rStyle w:val="2MingLiU"/>
                <w:rFonts w:ascii="Times New Roman" w:hAnsiTheme="minorEastAsia" w:cs="Times New Roman" w:hint="default"/>
                <w:color w:val="auto"/>
                <w:szCs w:val="21"/>
              </w:rPr>
              <w:t>运输信息</w:t>
            </w:r>
          </w:p>
        </w:tc>
        <w:tc>
          <w:tcPr>
            <w:tcW w:w="5502" w:type="dxa"/>
            <w:gridSpan w:val="15"/>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b/>
                <w:szCs w:val="21"/>
              </w:rPr>
            </w:pPr>
            <w:r w:rsidRPr="00E64924">
              <w:rPr>
                <w:rStyle w:val="2Georgia"/>
                <w:rFonts w:ascii="Times New Roman" w:hAnsi="Times New Roman" w:cs="Times New Roman"/>
                <w:b w:val="0"/>
                <w:color w:val="auto"/>
                <w:szCs w:val="21"/>
              </w:rPr>
              <w:t>TransportInformation</w:t>
            </w:r>
          </w:p>
        </w:tc>
      </w:tr>
      <w:tr w:rsidR="00AC3CD5" w:rsidRPr="00E64924" w:rsidTr="00AC3CD5">
        <w:trPr>
          <w:gridAfter w:val="2"/>
          <w:wAfter w:w="179" w:type="dxa"/>
          <w:trHeight w:hRule="exact" w:val="389"/>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 w:val="0"/>
                <w:color w:val="auto"/>
                <w:szCs w:val="21"/>
              </w:rPr>
              <w:t>UN</w:t>
            </w:r>
            <w:r w:rsidRPr="00E64924">
              <w:rPr>
                <w:rStyle w:val="2MingLiU"/>
                <w:rFonts w:ascii="Times New Roman" w:hAnsiTheme="minorEastAsia" w:cs="Times New Roman" w:hint="default"/>
                <w:color w:val="auto"/>
                <w:szCs w:val="21"/>
              </w:rPr>
              <w:t>编号</w:t>
            </w:r>
          </w:p>
        </w:tc>
        <w:tc>
          <w:tcPr>
            <w:tcW w:w="2870" w:type="dxa"/>
            <w:gridSpan w:val="15"/>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rPr>
              <w:t>1256</w:t>
            </w:r>
          </w:p>
        </w:tc>
        <w:tc>
          <w:tcPr>
            <w:tcW w:w="975"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包装类别</w:t>
            </w:r>
          </w:p>
        </w:tc>
        <w:tc>
          <w:tcPr>
            <w:tcW w:w="3529" w:type="dxa"/>
            <w:gridSpan w:val="7"/>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Georgia"/>
                <w:rFonts w:ascii="Times New Roman" w:hAnsi="Times New Roman" w:cs="Times New Roman"/>
                <w:b w:val="0"/>
                <w:color w:val="auto"/>
                <w:szCs w:val="21"/>
                <w:lang w:val="zh-TW" w:eastAsia="zh-TW" w:bidi="zh-TW"/>
              </w:rPr>
              <w:t>II</w:t>
            </w:r>
          </w:p>
        </w:tc>
      </w:tr>
      <w:tr w:rsidR="00AC3CD5" w:rsidRPr="00E64924" w:rsidTr="00AC3CD5">
        <w:trPr>
          <w:gridAfter w:val="2"/>
          <w:wAfter w:w="179" w:type="dxa"/>
          <w:trHeight w:hRule="exact" w:val="379"/>
          <w:jc w:val="center"/>
        </w:trPr>
        <w:tc>
          <w:tcPr>
            <w:tcW w:w="1870"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包装标志</w:t>
            </w:r>
          </w:p>
        </w:tc>
        <w:tc>
          <w:tcPr>
            <w:tcW w:w="946" w:type="dxa"/>
            <w:gridSpan w:val="7"/>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主</w:t>
            </w:r>
          </w:p>
        </w:tc>
        <w:tc>
          <w:tcPr>
            <w:tcW w:w="1924" w:type="dxa"/>
            <w:gridSpan w:val="8"/>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易燃液体</w:t>
            </w:r>
          </w:p>
        </w:tc>
        <w:tc>
          <w:tcPr>
            <w:tcW w:w="975" w:type="dxa"/>
            <w:gridSpan w:val="3"/>
            <w:tcBorders>
              <w:top w:val="single" w:sz="4" w:space="0" w:color="auto"/>
              <w:left w:val="single" w:sz="4" w:space="0" w:color="auto"/>
              <w:bottom w:val="nil"/>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right="380"/>
              <w:jc w:val="center"/>
              <w:rPr>
                <w:rFonts w:cs="Times New Roman"/>
                <w:szCs w:val="21"/>
              </w:rPr>
            </w:pPr>
            <w:r w:rsidRPr="00E64924">
              <w:rPr>
                <w:rStyle w:val="2MingLiU"/>
                <w:rFonts w:ascii="Times New Roman" w:hAnsiTheme="minorEastAsia" w:cs="Times New Roman" w:hint="default"/>
                <w:color w:val="auto"/>
                <w:szCs w:val="21"/>
              </w:rPr>
              <w:t>次</w:t>
            </w:r>
          </w:p>
        </w:tc>
        <w:tc>
          <w:tcPr>
            <w:tcW w:w="3529" w:type="dxa"/>
            <w:gridSpan w:val="7"/>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vAlign w:val="center"/>
          </w:tcPr>
          <w:p w:rsidR="00AC3CD5" w:rsidRPr="00E64924" w:rsidRDefault="00AC3CD5">
            <w:pPr>
              <w:spacing w:line="300" w:lineRule="exact"/>
              <w:jc w:val="center"/>
              <w:rPr>
                <w:rFonts w:cs="Times New Roman"/>
                <w:szCs w:val="21"/>
              </w:rPr>
            </w:pPr>
          </w:p>
        </w:tc>
      </w:tr>
      <w:tr w:rsidR="00AC3CD5" w:rsidRPr="00E64924" w:rsidTr="00AC3CD5">
        <w:trPr>
          <w:gridAfter w:val="2"/>
          <w:wAfter w:w="179" w:type="dxa"/>
          <w:trHeight w:hRule="exact" w:val="2246"/>
          <w:jc w:val="center"/>
        </w:trPr>
        <w:tc>
          <w:tcPr>
            <w:tcW w:w="1870" w:type="dxa"/>
            <w:gridSpan w:val="3"/>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hideMark/>
          </w:tcPr>
          <w:p w:rsidR="00AC3CD5" w:rsidRPr="00E64924" w:rsidRDefault="00AC3CD5">
            <w:pPr>
              <w:spacing w:line="300" w:lineRule="exact"/>
              <w:ind w:left="260"/>
              <w:jc w:val="center"/>
              <w:rPr>
                <w:rFonts w:cs="Times New Roman"/>
                <w:szCs w:val="21"/>
              </w:rPr>
            </w:pPr>
            <w:r w:rsidRPr="00E64924">
              <w:rPr>
                <w:rStyle w:val="2MingLiU"/>
                <w:rFonts w:ascii="Times New Roman" w:hAnsiTheme="minorEastAsia" w:cs="Times New Roman" w:hint="default"/>
                <w:color w:val="auto"/>
                <w:szCs w:val="21"/>
              </w:rPr>
              <w:t>运输注意事项</w:t>
            </w:r>
          </w:p>
        </w:tc>
        <w:tc>
          <w:tcPr>
            <w:tcW w:w="7374" w:type="dxa"/>
            <w:gridSpan w:val="25"/>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运输时运输车辆应配备相应品种和数量的消防器材及泄漏应急处理设备。夏季最好早晚运输。运输时所用的槽（罐）车应有接地链，槽内可设孔隔板以减少震荡产生静电。严禁与氧化剂、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rsidR="00AC3CD5" w:rsidRPr="00E64924" w:rsidRDefault="00AC3CD5" w:rsidP="00AC3CD5">
      <w:pPr>
        <w:spacing w:line="500" w:lineRule="exact"/>
        <w:ind w:firstLineChars="200" w:firstLine="420"/>
        <w:jc w:val="center"/>
        <w:rPr>
          <w:rFonts w:ascii="Times New Roman" w:hAnsiTheme="minorEastAsia" w:cs="Times New Roman"/>
          <w:szCs w:val="21"/>
        </w:rPr>
      </w:pPr>
    </w:p>
    <w:p w:rsidR="00AC3CD5" w:rsidRPr="00E64924" w:rsidRDefault="00AC3CD5" w:rsidP="00AC3CD5">
      <w:pPr>
        <w:spacing w:line="500" w:lineRule="exact"/>
        <w:ind w:firstLineChars="200" w:firstLine="420"/>
        <w:jc w:val="center"/>
        <w:rPr>
          <w:rFonts w:hAnsi="Times New Roman"/>
          <w:sz w:val="24"/>
          <w:szCs w:val="24"/>
        </w:rPr>
      </w:pPr>
      <w:r w:rsidRPr="00E64924">
        <w:rPr>
          <w:rFonts w:hAnsiTheme="minorEastAsia" w:hint="eastAsia"/>
          <w:szCs w:val="21"/>
        </w:rPr>
        <w:t>表</w:t>
      </w:r>
      <w:r w:rsidRPr="00E64924">
        <w:rPr>
          <w:szCs w:val="21"/>
        </w:rPr>
        <w:t>5.9-18</w:t>
      </w:r>
      <w:r w:rsidRPr="00E64924">
        <w:rPr>
          <w:rFonts w:hAnsiTheme="minorEastAsia" w:hint="eastAsia"/>
          <w:szCs w:val="21"/>
        </w:rPr>
        <w:t>甲醇理化性质和危险特性表</w:t>
      </w:r>
    </w:p>
    <w:tbl>
      <w:tblPr>
        <w:tblW w:w="9165" w:type="dxa"/>
        <w:tblLayout w:type="fixed"/>
        <w:tblCellMar>
          <w:left w:w="10" w:type="dxa"/>
          <w:right w:w="10" w:type="dxa"/>
        </w:tblCellMar>
        <w:tblLook w:val="04A0"/>
      </w:tblPr>
      <w:tblGrid>
        <w:gridCol w:w="999"/>
        <w:gridCol w:w="377"/>
        <w:gridCol w:w="139"/>
        <w:gridCol w:w="72"/>
        <w:gridCol w:w="346"/>
        <w:gridCol w:w="451"/>
        <w:gridCol w:w="1020"/>
        <w:gridCol w:w="1010"/>
        <w:gridCol w:w="523"/>
        <w:gridCol w:w="1211"/>
        <w:gridCol w:w="301"/>
        <w:gridCol w:w="677"/>
        <w:gridCol w:w="2039"/>
      </w:tblGrid>
      <w:tr w:rsidR="00AC3CD5" w:rsidRPr="00E64924" w:rsidTr="00AC3CD5">
        <w:trPr>
          <w:trHeight w:val="384"/>
        </w:trPr>
        <w:tc>
          <w:tcPr>
            <w:tcW w:w="9168" w:type="dxa"/>
            <w:gridSpan w:val="1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190" w:lineRule="exact"/>
              <w:jc w:val="center"/>
              <w:rPr>
                <w:rFonts w:cs="Times New Roman"/>
                <w:szCs w:val="21"/>
              </w:rPr>
            </w:pPr>
            <w:r w:rsidRPr="00E64924">
              <w:rPr>
                <w:rStyle w:val="2MingLiU"/>
                <w:rFonts w:ascii="Times New Roman" w:hAnsiTheme="minorEastAsia" w:cs="Times New Roman" w:hint="default"/>
                <w:color w:val="auto"/>
                <w:szCs w:val="21"/>
              </w:rPr>
              <w:t>标识</w:t>
            </w:r>
          </w:p>
        </w:tc>
      </w:tr>
      <w:tr w:rsidR="00AC3CD5" w:rsidRPr="00E64924" w:rsidTr="00AC3CD5">
        <w:trPr>
          <w:trHeight w:hRule="exact" w:val="374"/>
        </w:trPr>
        <w:tc>
          <w:tcPr>
            <w:tcW w:w="1589"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中文名</w:t>
            </w:r>
          </w:p>
        </w:tc>
        <w:tc>
          <w:tcPr>
            <w:tcW w:w="3350" w:type="dxa"/>
            <w:gridSpan w:val="5"/>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heme="minorEastAsia" w:cs="Times New Roman" w:hint="default"/>
                <w:color w:val="auto"/>
                <w:szCs w:val="21"/>
              </w:rPr>
              <w:t>甲醇</w:t>
            </w:r>
          </w:p>
        </w:tc>
        <w:tc>
          <w:tcPr>
            <w:tcW w:w="1512"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ind w:left="400"/>
              <w:jc w:val="center"/>
              <w:rPr>
                <w:rFonts w:cs="Times New Roman"/>
                <w:szCs w:val="21"/>
              </w:rPr>
            </w:pPr>
            <w:r w:rsidRPr="00E64924">
              <w:rPr>
                <w:rStyle w:val="2MingLiU"/>
                <w:rFonts w:ascii="Times New Roman" w:hAnsiTheme="minorEastAsia" w:cs="Times New Roman" w:hint="default"/>
                <w:color w:val="auto"/>
                <w:szCs w:val="21"/>
              </w:rPr>
              <w:t>英文名</w:t>
            </w:r>
          </w:p>
        </w:tc>
        <w:tc>
          <w:tcPr>
            <w:tcW w:w="2717"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Georgia"/>
                <w:rFonts w:ascii="Times New Roman" w:hAnsi="Times New Roman" w:cs="Times New Roman"/>
                <w:b w:val="0"/>
                <w:color w:val="auto"/>
                <w:szCs w:val="21"/>
              </w:rPr>
              <w:t>methylalcohol</w:t>
            </w:r>
          </w:p>
        </w:tc>
      </w:tr>
      <w:tr w:rsidR="00AC3CD5" w:rsidRPr="00E64924" w:rsidTr="00AC3CD5">
        <w:trPr>
          <w:trHeight w:hRule="exact" w:val="374"/>
        </w:trPr>
        <w:tc>
          <w:tcPr>
            <w:tcW w:w="1589"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Georgia"/>
                <w:rFonts w:ascii="Times New Roman" w:hAnsi="Times New Roman" w:cs="Times New Roman"/>
                <w:b w:val="0"/>
                <w:color w:val="auto"/>
                <w:szCs w:val="21"/>
              </w:rPr>
              <w:t>CAS</w:t>
            </w:r>
            <w:r w:rsidRPr="00E64924">
              <w:rPr>
                <w:rStyle w:val="2MingLiU"/>
                <w:rFonts w:ascii="Times New Roman" w:hAnsiTheme="minorEastAsia" w:cs="Times New Roman" w:hint="default"/>
                <w:color w:val="auto"/>
                <w:szCs w:val="21"/>
              </w:rPr>
              <w:t>号</w:t>
            </w:r>
          </w:p>
        </w:tc>
        <w:tc>
          <w:tcPr>
            <w:tcW w:w="3350" w:type="dxa"/>
            <w:gridSpan w:val="5"/>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67-56-1</w:t>
            </w:r>
          </w:p>
        </w:tc>
        <w:tc>
          <w:tcPr>
            <w:tcW w:w="1512"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ind w:left="260"/>
              <w:jc w:val="center"/>
              <w:rPr>
                <w:rFonts w:cs="Times New Roman"/>
                <w:szCs w:val="21"/>
              </w:rPr>
            </w:pPr>
            <w:r w:rsidRPr="00E64924">
              <w:rPr>
                <w:rStyle w:val="2MingLiU"/>
                <w:rFonts w:ascii="Times New Roman" w:hAnsiTheme="minorEastAsia" w:cs="Times New Roman" w:hint="default"/>
                <w:color w:val="auto"/>
                <w:szCs w:val="21"/>
              </w:rPr>
              <w:t>危险性类别</w:t>
            </w:r>
          </w:p>
        </w:tc>
        <w:tc>
          <w:tcPr>
            <w:tcW w:w="2717"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ind w:left="240"/>
              <w:jc w:val="center"/>
              <w:rPr>
                <w:rFonts w:cs="Times New Roman"/>
                <w:szCs w:val="21"/>
              </w:rPr>
            </w:pPr>
            <w:r w:rsidRPr="00E64924">
              <w:rPr>
                <w:rStyle w:val="2MingLiU"/>
                <w:rFonts w:ascii="Times New Roman" w:hAnsiTheme="minorEastAsia" w:cs="Times New Roman" w:hint="default"/>
                <w:color w:val="auto"/>
                <w:szCs w:val="21"/>
              </w:rPr>
              <w:t>第</w:t>
            </w:r>
            <w:r w:rsidRPr="00E64924">
              <w:rPr>
                <w:rStyle w:val="2MingLiU"/>
                <w:rFonts w:ascii="Times New Roman" w:hAnsi="Times New Roman" w:cs="Times New Roman" w:hint="default"/>
                <w:color w:val="auto"/>
                <w:szCs w:val="21"/>
                <w:lang w:eastAsia="en-US" w:bidi="en-US"/>
              </w:rPr>
              <w:t>3.2</w:t>
            </w:r>
            <w:r w:rsidRPr="00E64924">
              <w:rPr>
                <w:rStyle w:val="2MingLiU"/>
                <w:rFonts w:ascii="Times New Roman" w:hAnsiTheme="minorEastAsia" w:cs="Times New Roman" w:hint="default"/>
                <w:color w:val="auto"/>
                <w:szCs w:val="21"/>
              </w:rPr>
              <w:t>类中闪点易燃液体</w:t>
            </w:r>
          </w:p>
        </w:tc>
      </w:tr>
      <w:tr w:rsidR="00AC3CD5" w:rsidRPr="00E64924" w:rsidTr="00AC3CD5">
        <w:trPr>
          <w:trHeight w:hRule="exact" w:val="379"/>
        </w:trPr>
        <w:tc>
          <w:tcPr>
            <w:tcW w:w="1589"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ind w:left="180"/>
              <w:jc w:val="center"/>
              <w:rPr>
                <w:rFonts w:cs="Times New Roman"/>
                <w:szCs w:val="21"/>
              </w:rPr>
            </w:pPr>
            <w:r w:rsidRPr="00E64924">
              <w:rPr>
                <w:rStyle w:val="2MingLiU"/>
                <w:rFonts w:ascii="Times New Roman" w:hAnsiTheme="minorEastAsia" w:cs="Times New Roman" w:hint="default"/>
                <w:color w:val="auto"/>
                <w:szCs w:val="21"/>
              </w:rPr>
              <w:t>危险货物编号</w:t>
            </w:r>
          </w:p>
        </w:tc>
        <w:tc>
          <w:tcPr>
            <w:tcW w:w="3350" w:type="dxa"/>
            <w:gridSpan w:val="5"/>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imes New Roman" w:cs="Times New Roman" w:hint="default"/>
                <w:color w:val="auto"/>
                <w:szCs w:val="21"/>
              </w:rPr>
              <w:t>32058</w:t>
            </w:r>
          </w:p>
        </w:tc>
        <w:tc>
          <w:tcPr>
            <w:tcW w:w="1512"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ind w:left="400"/>
              <w:jc w:val="center"/>
              <w:rPr>
                <w:rFonts w:cs="Times New Roman"/>
                <w:szCs w:val="21"/>
              </w:rPr>
            </w:pPr>
            <w:r w:rsidRPr="00E64924">
              <w:rPr>
                <w:rStyle w:val="2Georgia"/>
                <w:rFonts w:ascii="Times New Roman" w:hAnsi="Times New Roman" w:cs="Times New Roman"/>
                <w:b w:val="0"/>
                <w:color w:val="auto"/>
                <w:szCs w:val="21"/>
              </w:rPr>
              <w:t>UN</w:t>
            </w:r>
            <w:r w:rsidRPr="00E64924">
              <w:rPr>
                <w:rStyle w:val="2MingLiU"/>
                <w:rFonts w:ascii="Times New Roman" w:hAnsiTheme="minorEastAsia" w:cs="Times New Roman" w:hint="default"/>
                <w:color w:val="auto"/>
                <w:szCs w:val="21"/>
              </w:rPr>
              <w:t>编号</w:t>
            </w:r>
          </w:p>
        </w:tc>
        <w:tc>
          <w:tcPr>
            <w:tcW w:w="2717"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imes New Roman" w:cs="Times New Roman" w:hint="default"/>
                <w:color w:val="auto"/>
                <w:szCs w:val="21"/>
              </w:rPr>
              <w:t>1230</w:t>
            </w:r>
          </w:p>
        </w:tc>
      </w:tr>
      <w:tr w:rsidR="00AC3CD5" w:rsidRPr="00E64924" w:rsidTr="00AC3CD5">
        <w:trPr>
          <w:trHeight w:hRule="exact" w:val="389"/>
        </w:trPr>
        <w:tc>
          <w:tcPr>
            <w:tcW w:w="1589"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heme="minorEastAsia" w:cs="Times New Roman" w:hint="default"/>
                <w:color w:val="auto"/>
                <w:szCs w:val="21"/>
              </w:rPr>
              <w:t>包装标志</w:t>
            </w:r>
          </w:p>
        </w:tc>
        <w:tc>
          <w:tcPr>
            <w:tcW w:w="3350" w:type="dxa"/>
            <w:gridSpan w:val="5"/>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heme="minorEastAsia" w:cs="Times New Roman" w:hint="default"/>
                <w:color w:val="auto"/>
                <w:szCs w:val="21"/>
              </w:rPr>
              <w:t>易燃液体；有毒品</w:t>
            </w:r>
          </w:p>
        </w:tc>
        <w:tc>
          <w:tcPr>
            <w:tcW w:w="1512"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ind w:left="400"/>
              <w:jc w:val="center"/>
              <w:rPr>
                <w:rFonts w:cs="Times New Roman"/>
                <w:szCs w:val="21"/>
              </w:rPr>
            </w:pPr>
            <w:r w:rsidRPr="00E64924">
              <w:rPr>
                <w:rStyle w:val="2MingLiU"/>
                <w:rFonts w:ascii="Times New Roman" w:hAnsiTheme="minorEastAsia" w:cs="Times New Roman" w:hint="default"/>
                <w:color w:val="auto"/>
                <w:szCs w:val="21"/>
              </w:rPr>
              <w:t>包装类别</w:t>
            </w:r>
          </w:p>
        </w:tc>
        <w:tc>
          <w:tcPr>
            <w:tcW w:w="2717"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Georgia"/>
                <w:rFonts w:ascii="Times New Roman" w:hAnsi="Times New Roman" w:cs="Times New Roman"/>
                <w:b w:val="0"/>
                <w:color w:val="auto"/>
                <w:szCs w:val="21"/>
                <w:lang w:val="zh-TW" w:eastAsia="zh-TW" w:bidi="zh-TW"/>
              </w:rPr>
              <w:t>II</w:t>
            </w:r>
          </w:p>
        </w:tc>
      </w:tr>
      <w:tr w:rsidR="00AC3CD5" w:rsidRPr="00E64924" w:rsidTr="00AC3CD5">
        <w:trPr>
          <w:trHeight w:val="374"/>
        </w:trPr>
        <w:tc>
          <w:tcPr>
            <w:tcW w:w="9168" w:type="dxa"/>
            <w:gridSpan w:val="1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heme="minorEastAsia" w:cs="Times New Roman" w:hint="default"/>
                <w:color w:val="auto"/>
                <w:szCs w:val="21"/>
              </w:rPr>
              <w:t>健康危害</w:t>
            </w:r>
          </w:p>
        </w:tc>
      </w:tr>
      <w:tr w:rsidR="00AC3CD5" w:rsidRPr="00E64924" w:rsidTr="00AC3CD5">
        <w:trPr>
          <w:trHeight w:hRule="exact" w:val="374"/>
        </w:trPr>
        <w:tc>
          <w:tcPr>
            <w:tcW w:w="1378"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ind w:left="300"/>
              <w:jc w:val="center"/>
              <w:rPr>
                <w:rFonts w:cs="Times New Roman"/>
                <w:szCs w:val="21"/>
              </w:rPr>
            </w:pPr>
            <w:r w:rsidRPr="00E64924">
              <w:rPr>
                <w:rStyle w:val="2MingLiU"/>
                <w:rFonts w:ascii="Times New Roman" w:hAnsiTheme="minorEastAsia" w:cs="Times New Roman" w:hint="default"/>
                <w:color w:val="auto"/>
                <w:szCs w:val="21"/>
              </w:rPr>
              <w:t>侵入途径</w:t>
            </w:r>
          </w:p>
        </w:tc>
        <w:tc>
          <w:tcPr>
            <w:tcW w:w="7790" w:type="dxa"/>
            <w:gridSpan w:val="11"/>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吸入、食入、经皮吸收</w:t>
            </w:r>
          </w:p>
        </w:tc>
      </w:tr>
      <w:tr w:rsidR="00AC3CD5" w:rsidRPr="00E64924" w:rsidTr="00AC3CD5">
        <w:trPr>
          <w:trHeight w:hRule="exact" w:val="1939"/>
        </w:trPr>
        <w:tc>
          <w:tcPr>
            <w:tcW w:w="1378"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ind w:left="301"/>
              <w:jc w:val="center"/>
              <w:rPr>
                <w:rFonts w:cs="Times New Roman"/>
                <w:szCs w:val="21"/>
              </w:rPr>
            </w:pPr>
            <w:r w:rsidRPr="00E64924">
              <w:rPr>
                <w:rStyle w:val="2MingLiU"/>
                <w:rFonts w:ascii="Times New Roman" w:hAnsiTheme="minorEastAsia" w:cs="Times New Roman" w:hint="default"/>
                <w:color w:val="auto"/>
                <w:szCs w:val="21"/>
              </w:rPr>
              <w:t>健康危害</w:t>
            </w:r>
          </w:p>
        </w:tc>
        <w:tc>
          <w:tcPr>
            <w:tcW w:w="7790" w:type="dxa"/>
            <w:gridSpan w:val="11"/>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12" w:lineRule="exact"/>
              <w:jc w:val="center"/>
              <w:rPr>
                <w:rFonts w:cs="Times New Roman"/>
                <w:szCs w:val="21"/>
              </w:rPr>
            </w:pPr>
            <w:r w:rsidRPr="00E64924">
              <w:rPr>
                <w:rStyle w:val="2MingLiU"/>
                <w:rFonts w:ascii="Times New Roman" w:hAnsiTheme="minorEastAsia" w:cs="Times New Roman" w:hint="default"/>
                <w:color w:val="auto"/>
                <w:szCs w:val="21"/>
              </w:rPr>
              <w:t>对中枢神经系统有麻醉作用；对视神经和视网膜有特殊选择作用，引起病变；可致代射性酸中毒。急性中毒：短时大量吸入出现轻度眼上呼吸道刺激症状</w:t>
            </w:r>
            <w:r w:rsidRPr="00E64924">
              <w:rPr>
                <w:rStyle w:val="2MingLiU"/>
                <w:rFonts w:ascii="Times New Roman" w:hAnsiTheme="minorEastAsia" w:cs="Times New Roman" w:hint="default"/>
                <w:color w:val="auto"/>
                <w:szCs w:val="21"/>
                <w:lang w:bidi="en-US"/>
              </w:rPr>
              <w:t>（</w:t>
            </w:r>
            <w:r w:rsidRPr="00E64924">
              <w:rPr>
                <w:rStyle w:val="2MingLiU"/>
                <w:rFonts w:ascii="Times New Roman" w:hAnsiTheme="minorEastAsia" w:cs="Times New Roman" w:hint="default"/>
                <w:color w:val="auto"/>
                <w:szCs w:val="21"/>
              </w:rPr>
              <w:t>口服有胃肠道刺激症状</w:t>
            </w:r>
            <w:r w:rsidRPr="00E64924">
              <w:rPr>
                <w:rStyle w:val="2MingLiU"/>
                <w:rFonts w:ascii="Times New Roman" w:hAnsiTheme="minorEastAsia" w:cs="Times New Roman" w:hint="default"/>
                <w:color w:val="auto"/>
                <w:szCs w:val="21"/>
                <w:lang w:bidi="en-US"/>
              </w:rPr>
              <w:t>）；</w:t>
            </w:r>
            <w:r w:rsidRPr="00E64924">
              <w:rPr>
                <w:rStyle w:val="2MingLiU"/>
                <w:rFonts w:ascii="Times New Roman" w:hAnsiTheme="minorEastAsia" w:cs="Times New Roman" w:hint="default"/>
                <w:color w:val="auto"/>
                <w:szCs w:val="21"/>
              </w:rPr>
              <w:t>经一段时间潜伏期后出现头痛、头晕、乏力、眩晕、酒醉感、意识朦胧、谵妄，甚至昏迷。视神经及视网膜病变，可有视物模糊、复视等，重者失明。代谢性酸中毒时出现二氧化碳结合力下降、呼吸加速等。慢性影响：神经衰弱综合征，植物神经功能失调，粘膜刺激，视力减退等。皮肤出现脱脂、皮炎等。</w:t>
            </w:r>
          </w:p>
        </w:tc>
      </w:tr>
      <w:tr w:rsidR="00AC3CD5" w:rsidRPr="00E64924" w:rsidTr="00AC3CD5">
        <w:trPr>
          <w:trHeight w:val="374"/>
        </w:trPr>
        <w:tc>
          <w:tcPr>
            <w:tcW w:w="9168" w:type="dxa"/>
            <w:gridSpan w:val="1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heme="minorEastAsia" w:cs="Times New Roman" w:hint="default"/>
                <w:color w:val="auto"/>
                <w:szCs w:val="21"/>
              </w:rPr>
              <w:t>消防措施</w:t>
            </w:r>
          </w:p>
        </w:tc>
      </w:tr>
      <w:tr w:rsidR="00AC3CD5" w:rsidRPr="00E64924" w:rsidTr="00AC3CD5">
        <w:trPr>
          <w:trHeight w:hRule="exact" w:val="1018"/>
        </w:trPr>
        <w:tc>
          <w:tcPr>
            <w:tcW w:w="1378" w:type="dxa"/>
            <w:gridSpan w:val="2"/>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40" w:lineRule="exact"/>
              <w:ind w:left="301"/>
              <w:jc w:val="center"/>
              <w:rPr>
                <w:rFonts w:cs="Times New Roman"/>
                <w:szCs w:val="21"/>
              </w:rPr>
            </w:pPr>
            <w:r w:rsidRPr="00E64924">
              <w:rPr>
                <w:rStyle w:val="2MingLiU"/>
                <w:rFonts w:ascii="Times New Roman" w:hAnsiTheme="minorEastAsia" w:cs="Times New Roman" w:hint="default"/>
                <w:color w:val="auto"/>
                <w:szCs w:val="21"/>
              </w:rPr>
              <w:t>危险特性</w:t>
            </w:r>
          </w:p>
        </w:tc>
        <w:tc>
          <w:tcPr>
            <w:tcW w:w="779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12" w:lineRule="exact"/>
              <w:jc w:val="center"/>
              <w:rPr>
                <w:rFonts w:cs="Times New Roman"/>
                <w:szCs w:val="21"/>
              </w:rPr>
            </w:pPr>
            <w:r w:rsidRPr="00E64924">
              <w:rPr>
                <w:rStyle w:val="2MingLiU"/>
                <w:rFonts w:ascii="Times New Roman" w:hAnsiTheme="minorEastAsia" w:cs="Times New Roman" w:hint="default"/>
                <w:color w:val="auto"/>
                <w:szCs w:val="21"/>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tc>
      </w:tr>
      <w:tr w:rsidR="00AC3CD5" w:rsidRPr="00E64924" w:rsidTr="00AC3CD5">
        <w:trPr>
          <w:trHeight w:hRule="exact" w:val="1018"/>
        </w:trPr>
        <w:tc>
          <w:tcPr>
            <w:tcW w:w="1378" w:type="dxa"/>
            <w:gridSpan w:val="2"/>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40" w:lineRule="exact"/>
              <w:ind w:left="301"/>
              <w:jc w:val="center"/>
              <w:rPr>
                <w:rFonts w:cs="Times New Roman"/>
                <w:szCs w:val="21"/>
                <w:lang w:val="zh-TW" w:eastAsia="zh-TW" w:bidi="zh-TW"/>
              </w:rPr>
            </w:pPr>
            <w:r w:rsidRPr="00E64924">
              <w:rPr>
                <w:rStyle w:val="2e"/>
                <w:rFonts w:ascii="Times New Roman" w:hAnsiTheme="minorEastAsia" w:cs="Times New Roman" w:hint="default"/>
                <w:color w:val="auto"/>
                <w:szCs w:val="21"/>
              </w:rPr>
              <w:t>有害燃烧产物</w:t>
            </w:r>
          </w:p>
        </w:tc>
        <w:tc>
          <w:tcPr>
            <w:tcW w:w="779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12"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一氧化碳、二氧化碳。</w:t>
            </w:r>
          </w:p>
        </w:tc>
      </w:tr>
      <w:tr w:rsidR="00AC3CD5" w:rsidRPr="00E64924" w:rsidTr="00AC3CD5">
        <w:trPr>
          <w:trHeight w:hRule="exact" w:val="1018"/>
        </w:trPr>
        <w:tc>
          <w:tcPr>
            <w:tcW w:w="1378" w:type="dxa"/>
            <w:gridSpan w:val="2"/>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40" w:lineRule="exact"/>
              <w:ind w:left="300"/>
              <w:jc w:val="center"/>
              <w:rPr>
                <w:rFonts w:cs="Times New Roman"/>
                <w:szCs w:val="21"/>
                <w:lang w:val="zh-TW" w:eastAsia="zh-TW" w:bidi="zh-TW"/>
              </w:rPr>
            </w:pPr>
            <w:r w:rsidRPr="00E64924">
              <w:rPr>
                <w:rStyle w:val="2e"/>
                <w:rFonts w:ascii="Times New Roman" w:hAnsiTheme="minorEastAsia" w:cs="Times New Roman" w:hint="default"/>
                <w:color w:val="auto"/>
                <w:szCs w:val="21"/>
              </w:rPr>
              <w:t>灭火方法</w:t>
            </w:r>
          </w:p>
        </w:tc>
        <w:tc>
          <w:tcPr>
            <w:tcW w:w="779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40" w:lineRule="exact"/>
              <w:jc w:val="center"/>
              <w:rPr>
                <w:rFonts w:ascii="Times New Roman" w:hAnsi="Times New Roman" w:cs="Times New Roman"/>
                <w:szCs w:val="21"/>
                <w:lang w:val="zh-TW" w:eastAsia="zh-TW" w:bidi="zh-TW"/>
              </w:rPr>
            </w:pPr>
            <w:r w:rsidRPr="00E64924">
              <w:rPr>
                <w:rStyle w:val="2e"/>
                <w:rFonts w:ascii="Times New Roman" w:hAnsiTheme="minorEastAsia" w:cs="Times New Roman" w:hint="default"/>
                <w:color w:val="auto"/>
                <w:szCs w:val="21"/>
              </w:rPr>
              <w:t>尽可能将容器从火场移至空旷处。喷水保持火场容器冷却，直至灭火结束。处在火场中的容器若己变色或从安全泄压装置中产生声音，必须马上撤离。灭火剂：抗溶</w:t>
            </w:r>
          </w:p>
          <w:p w:rsidR="00AC3CD5" w:rsidRPr="00E64924" w:rsidRDefault="00AC3CD5">
            <w:pPr>
              <w:spacing w:line="24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性泡沫、干粉、二氧化碳、砂土。</w:t>
            </w:r>
          </w:p>
        </w:tc>
      </w:tr>
      <w:tr w:rsidR="00AC3CD5" w:rsidRPr="00E64924" w:rsidTr="00AC3CD5">
        <w:trPr>
          <w:trHeight w:val="374"/>
        </w:trPr>
        <w:tc>
          <w:tcPr>
            <w:tcW w:w="9168" w:type="dxa"/>
            <w:gridSpan w:val="1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防护措施</w:t>
            </w:r>
          </w:p>
        </w:tc>
      </w:tr>
      <w:tr w:rsidR="00AC3CD5" w:rsidRPr="00E64924" w:rsidTr="00AC3CD5">
        <w:trPr>
          <w:trHeight w:hRule="exact" w:val="379"/>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ind w:left="198"/>
              <w:jc w:val="center"/>
              <w:rPr>
                <w:rFonts w:cs="Times New Roman"/>
                <w:szCs w:val="21"/>
              </w:rPr>
            </w:pPr>
            <w:r w:rsidRPr="00E64924">
              <w:rPr>
                <w:rStyle w:val="2e"/>
                <w:rFonts w:ascii="Times New Roman" w:hAnsiTheme="minorEastAsia" w:cs="Times New Roman" w:hint="default"/>
                <w:color w:val="auto"/>
                <w:szCs w:val="21"/>
              </w:rPr>
              <w:t>职业接触限值</w:t>
            </w:r>
          </w:p>
        </w:tc>
        <w:tc>
          <w:tcPr>
            <w:tcW w:w="7651" w:type="dxa"/>
            <w:gridSpan w:val="10"/>
            <w:tcBorders>
              <w:top w:val="single" w:sz="4" w:space="0" w:color="auto"/>
              <w:left w:val="nil"/>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中国</w:t>
            </w:r>
            <w:r w:rsidRPr="00E64924">
              <w:rPr>
                <w:rStyle w:val="2David"/>
                <w:rFonts w:eastAsiaTheme="minorEastAsia" w:hint="default"/>
                <w:color w:val="auto"/>
              </w:rPr>
              <w:t>MAC</w:t>
            </w:r>
            <w:r w:rsidRPr="00E64924">
              <w:rPr>
                <w:rStyle w:val="2e"/>
                <w:rFonts w:ascii="Times New Roman" w:hAnsi="Times New Roman" w:cs="Times New Roman" w:hint="default"/>
                <w:color w:val="auto"/>
                <w:szCs w:val="21"/>
                <w:lang w:eastAsia="en-US" w:bidi="en-US"/>
              </w:rPr>
              <w:t>(</w:t>
            </w:r>
            <w:r w:rsidRPr="00E64924">
              <w:rPr>
                <w:rStyle w:val="2David"/>
                <w:rFonts w:eastAsiaTheme="minorEastAsia" w:hint="default"/>
                <w:color w:val="auto"/>
              </w:rPr>
              <w:t>mg</w:t>
            </w:r>
            <w:r w:rsidRPr="00E64924">
              <w:rPr>
                <w:rStyle w:val="2e"/>
                <w:rFonts w:ascii="Times New Roman" w:hAnsi="Times New Roman" w:cs="Times New Roman" w:hint="default"/>
                <w:color w:val="auto"/>
                <w:szCs w:val="21"/>
                <w:lang w:eastAsia="en-US" w:bidi="en-US"/>
              </w:rPr>
              <w:t>/</w:t>
            </w:r>
            <w:r w:rsidRPr="00E64924">
              <w:rPr>
                <w:rStyle w:val="2David"/>
                <w:rFonts w:eastAsiaTheme="minorEastAsia" w:hint="default"/>
                <w:color w:val="auto"/>
              </w:rPr>
              <w:t>m</w:t>
            </w:r>
            <w:r w:rsidRPr="00E64924">
              <w:rPr>
                <w:rStyle w:val="2e"/>
                <w:rFonts w:ascii="Times New Roman" w:hAnsi="Times New Roman" w:cs="Times New Roman" w:hint="default"/>
                <w:color w:val="auto"/>
                <w:szCs w:val="21"/>
                <w:lang w:eastAsia="en-US" w:bidi="en-US"/>
              </w:rPr>
              <w:t xml:space="preserve">3): </w:t>
            </w:r>
            <w:r w:rsidRPr="00E64924">
              <w:rPr>
                <w:rStyle w:val="2e"/>
                <w:rFonts w:ascii="Times New Roman" w:hAnsi="Times New Roman" w:cs="Times New Roman" w:hint="default"/>
                <w:color w:val="auto"/>
                <w:szCs w:val="21"/>
              </w:rPr>
              <w:t xml:space="preserve">50 </w:t>
            </w:r>
            <w:r w:rsidRPr="00E64924">
              <w:rPr>
                <w:rStyle w:val="2e"/>
                <w:rFonts w:ascii="Times New Roman" w:hAnsiTheme="minorEastAsia" w:cs="Times New Roman" w:hint="default"/>
                <w:color w:val="auto"/>
                <w:szCs w:val="21"/>
              </w:rPr>
              <w:t>前苏联</w:t>
            </w:r>
            <w:r w:rsidRPr="00E64924">
              <w:rPr>
                <w:rStyle w:val="2David"/>
                <w:rFonts w:eastAsiaTheme="minorEastAsia" w:hint="default"/>
                <w:color w:val="auto"/>
              </w:rPr>
              <w:t>MAC</w:t>
            </w:r>
            <w:r w:rsidRPr="00E64924">
              <w:rPr>
                <w:rStyle w:val="2e"/>
                <w:rFonts w:ascii="Times New Roman" w:hAnsi="Times New Roman" w:cs="Times New Roman" w:hint="default"/>
                <w:color w:val="auto"/>
                <w:szCs w:val="21"/>
                <w:lang w:eastAsia="en-US" w:bidi="en-US"/>
              </w:rPr>
              <w:t>(</w:t>
            </w:r>
            <w:r w:rsidRPr="00E64924">
              <w:rPr>
                <w:rStyle w:val="2David"/>
                <w:rFonts w:eastAsiaTheme="minorEastAsia" w:hint="default"/>
                <w:color w:val="auto"/>
              </w:rPr>
              <w:t>mg</w:t>
            </w:r>
            <w:r w:rsidRPr="00E64924">
              <w:rPr>
                <w:rStyle w:val="2e"/>
                <w:rFonts w:ascii="Times New Roman" w:hAnsi="Times New Roman" w:cs="Times New Roman" w:hint="default"/>
                <w:color w:val="auto"/>
                <w:szCs w:val="21"/>
                <w:lang w:eastAsia="en-US" w:bidi="en-US"/>
              </w:rPr>
              <w:t>/</w:t>
            </w:r>
            <w:r w:rsidRPr="00E64924">
              <w:rPr>
                <w:rStyle w:val="2David"/>
                <w:rFonts w:eastAsiaTheme="minorEastAsia" w:hint="default"/>
                <w:color w:val="auto"/>
              </w:rPr>
              <w:t>m</w:t>
            </w:r>
            <w:r w:rsidRPr="00E64924">
              <w:rPr>
                <w:rStyle w:val="2e"/>
                <w:rFonts w:ascii="Times New Roman" w:hAnsi="Times New Roman" w:cs="Times New Roman" w:hint="default"/>
                <w:color w:val="auto"/>
                <w:szCs w:val="21"/>
                <w:lang w:eastAsia="en-US" w:bidi="en-US"/>
              </w:rPr>
              <w:t xml:space="preserve">3): </w:t>
            </w:r>
            <w:r w:rsidRPr="00E64924">
              <w:rPr>
                <w:rStyle w:val="2e"/>
                <w:rFonts w:ascii="Times New Roman" w:hAnsi="Times New Roman" w:cs="Times New Roman" w:hint="default"/>
                <w:color w:val="auto"/>
                <w:szCs w:val="21"/>
              </w:rPr>
              <w:t>1</w:t>
            </w:r>
          </w:p>
        </w:tc>
      </w:tr>
      <w:tr w:rsidR="00AC3CD5" w:rsidRPr="00E64924" w:rsidTr="00AC3CD5">
        <w:trPr>
          <w:trHeight w:hRule="exact" w:val="374"/>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工程控制</w:t>
            </w:r>
          </w:p>
        </w:tc>
        <w:tc>
          <w:tcPr>
            <w:tcW w:w="7651" w:type="dxa"/>
            <w:gridSpan w:val="10"/>
            <w:tcBorders>
              <w:top w:val="single" w:sz="4" w:space="0" w:color="auto"/>
              <w:left w:val="nil"/>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生产过程密闭，加强通风。提供安全淋浴和洗眼设备。</w:t>
            </w:r>
          </w:p>
        </w:tc>
      </w:tr>
      <w:tr w:rsidR="00AC3CD5" w:rsidRPr="00E64924" w:rsidTr="00AC3CD5">
        <w:trPr>
          <w:trHeight w:hRule="exact" w:val="691"/>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ind w:left="200"/>
              <w:jc w:val="center"/>
              <w:rPr>
                <w:rFonts w:cs="Times New Roman"/>
                <w:szCs w:val="21"/>
              </w:rPr>
            </w:pPr>
            <w:r w:rsidRPr="00E64924">
              <w:rPr>
                <w:rStyle w:val="2e"/>
                <w:rFonts w:ascii="Times New Roman" w:hAnsiTheme="minorEastAsia" w:cs="Times New Roman" w:hint="default"/>
                <w:color w:val="auto"/>
                <w:szCs w:val="21"/>
              </w:rPr>
              <w:t>呼吸系统防护</w:t>
            </w:r>
          </w:p>
        </w:tc>
        <w:tc>
          <w:tcPr>
            <w:tcW w:w="7651" w:type="dxa"/>
            <w:gridSpan w:val="10"/>
            <w:tcBorders>
              <w:top w:val="single" w:sz="4" w:space="0" w:color="auto"/>
              <w:left w:val="nil"/>
              <w:bottom w:val="nil"/>
              <w:right w:val="single" w:sz="4" w:space="0" w:color="auto"/>
            </w:tcBorders>
            <w:shd w:val="clear" w:color="auto" w:fill="FFFFFF"/>
            <w:vAlign w:val="center"/>
            <w:hideMark/>
          </w:tcPr>
          <w:p w:rsidR="00AC3CD5" w:rsidRPr="00E64924" w:rsidRDefault="00AC3CD5">
            <w:pPr>
              <w:spacing w:after="60" w:line="240" w:lineRule="exact"/>
              <w:ind w:left="200"/>
              <w:jc w:val="center"/>
              <w:rPr>
                <w:rFonts w:ascii="Times New Roman" w:hAnsi="Times New Roman" w:cs="Times New Roman"/>
                <w:szCs w:val="21"/>
              </w:rPr>
            </w:pPr>
            <w:r w:rsidRPr="00E64924">
              <w:rPr>
                <w:rStyle w:val="2e"/>
                <w:rFonts w:ascii="Times New Roman" w:hAnsiTheme="minorEastAsia" w:cs="Times New Roman" w:hint="default"/>
                <w:color w:val="auto"/>
                <w:szCs w:val="21"/>
              </w:rPr>
              <w:t>可能接触其蒸气时，应该佩戴过滤式防毒面具</w:t>
            </w:r>
            <w:r w:rsidRPr="00E64924">
              <w:rPr>
                <w:rStyle w:val="2e"/>
                <w:rFonts w:ascii="Times New Roman" w:hAnsiTheme="minorEastAsia" w:cs="Times New Roman" w:hint="default"/>
                <w:color w:val="auto"/>
                <w:szCs w:val="21"/>
                <w:lang w:bidi="en-US"/>
              </w:rPr>
              <w:t>（</w:t>
            </w:r>
            <w:r w:rsidRPr="00E64924">
              <w:rPr>
                <w:rStyle w:val="2e"/>
                <w:rFonts w:ascii="Times New Roman" w:hAnsiTheme="minorEastAsia" w:cs="Times New Roman" w:hint="default"/>
                <w:color w:val="auto"/>
                <w:szCs w:val="21"/>
              </w:rPr>
              <w:t>半面罩）。紧急事态抢救或撤离时，</w:t>
            </w:r>
          </w:p>
          <w:p w:rsidR="00AC3CD5" w:rsidRPr="00E64924" w:rsidRDefault="00AC3CD5">
            <w:pPr>
              <w:spacing w:before="60" w:line="240" w:lineRule="exact"/>
              <w:jc w:val="center"/>
              <w:rPr>
                <w:rFonts w:cs="Times New Roman"/>
                <w:szCs w:val="21"/>
              </w:rPr>
            </w:pPr>
            <w:r w:rsidRPr="00E64924">
              <w:rPr>
                <w:rStyle w:val="2e"/>
                <w:rFonts w:ascii="Times New Roman" w:hAnsiTheme="minorEastAsia" w:cs="Times New Roman" w:hint="default"/>
                <w:color w:val="auto"/>
                <w:szCs w:val="21"/>
              </w:rPr>
              <w:t>建议佩戴空气呼吸器。</w:t>
            </w:r>
          </w:p>
        </w:tc>
      </w:tr>
      <w:tr w:rsidR="00AC3CD5" w:rsidRPr="00E64924" w:rsidTr="00AC3CD5">
        <w:trPr>
          <w:trHeight w:hRule="exact" w:val="389"/>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身体防护</w:t>
            </w:r>
          </w:p>
        </w:tc>
        <w:tc>
          <w:tcPr>
            <w:tcW w:w="7651" w:type="dxa"/>
            <w:gridSpan w:val="10"/>
            <w:tcBorders>
              <w:top w:val="single" w:sz="4" w:space="0" w:color="auto"/>
              <w:left w:val="nil"/>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穿防静电工作服。</w:t>
            </w:r>
          </w:p>
        </w:tc>
      </w:tr>
      <w:tr w:rsidR="00AC3CD5" w:rsidRPr="00E64924" w:rsidTr="00AC3CD5">
        <w:trPr>
          <w:trHeight w:hRule="exact" w:val="374"/>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手防护</w:t>
            </w:r>
          </w:p>
        </w:tc>
        <w:tc>
          <w:tcPr>
            <w:tcW w:w="7651" w:type="dxa"/>
            <w:gridSpan w:val="10"/>
            <w:tcBorders>
              <w:top w:val="single" w:sz="4" w:space="0" w:color="auto"/>
              <w:left w:val="nil"/>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戴橡胶手套。</w:t>
            </w:r>
          </w:p>
        </w:tc>
      </w:tr>
      <w:tr w:rsidR="00AC3CD5" w:rsidRPr="00E64924" w:rsidTr="00AC3CD5">
        <w:trPr>
          <w:trHeight w:hRule="exact" w:val="691"/>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其它防护</w:t>
            </w:r>
          </w:p>
        </w:tc>
        <w:tc>
          <w:tcPr>
            <w:tcW w:w="7651" w:type="dxa"/>
            <w:gridSpan w:val="10"/>
            <w:tcBorders>
              <w:top w:val="single" w:sz="4" w:space="0" w:color="auto"/>
              <w:left w:val="nil"/>
              <w:bottom w:val="nil"/>
              <w:right w:val="single" w:sz="4" w:space="0" w:color="auto"/>
            </w:tcBorders>
            <w:shd w:val="clear" w:color="auto" w:fill="FFFFFF"/>
            <w:vAlign w:val="center"/>
            <w:hideMark/>
          </w:tcPr>
          <w:p w:rsidR="00AC3CD5" w:rsidRPr="00E64924" w:rsidRDefault="00AC3CD5">
            <w:pPr>
              <w:spacing w:after="60" w:line="220" w:lineRule="exact"/>
              <w:ind w:left="200"/>
              <w:jc w:val="center"/>
              <w:rPr>
                <w:rFonts w:ascii="Times New Roman" w:hAnsi="Times New Roman" w:cs="Times New Roman"/>
                <w:szCs w:val="21"/>
              </w:rPr>
            </w:pPr>
            <w:r w:rsidRPr="00E64924">
              <w:rPr>
                <w:rStyle w:val="2e"/>
                <w:rFonts w:ascii="Times New Roman" w:hAnsiTheme="minorEastAsia" w:cs="Times New Roman" w:hint="default"/>
                <w:color w:val="auto"/>
                <w:szCs w:val="21"/>
              </w:rPr>
              <w:t>工作现场禁止吸烟、进食和饮水。工作完毕，淋浴更衣。实行就业前和定期的体</w:t>
            </w:r>
          </w:p>
          <w:p w:rsidR="00AC3CD5" w:rsidRPr="00E64924" w:rsidRDefault="00AC3CD5">
            <w:pPr>
              <w:spacing w:before="60" w:line="220" w:lineRule="exact"/>
              <w:jc w:val="center"/>
              <w:rPr>
                <w:rFonts w:cs="Times New Roman"/>
                <w:szCs w:val="21"/>
              </w:rPr>
            </w:pPr>
            <w:r w:rsidRPr="00E64924">
              <w:rPr>
                <w:rStyle w:val="2e"/>
                <w:rFonts w:ascii="Times New Roman" w:hAnsiTheme="minorEastAsia" w:cs="Times New Roman" w:hint="default"/>
                <w:color w:val="auto"/>
                <w:szCs w:val="21"/>
              </w:rPr>
              <w:t>检。</w:t>
            </w:r>
          </w:p>
        </w:tc>
      </w:tr>
      <w:tr w:rsidR="00AC3CD5" w:rsidRPr="00E64924" w:rsidTr="00AC3CD5">
        <w:trPr>
          <w:trHeight w:val="374"/>
        </w:trPr>
        <w:tc>
          <w:tcPr>
            <w:tcW w:w="9168" w:type="dxa"/>
            <w:gridSpan w:val="1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e"/>
                <w:rFonts w:ascii="Times New Roman" w:hAnsiTheme="minorEastAsia" w:cs="Times New Roman" w:hint="default"/>
                <w:color w:val="auto"/>
                <w:szCs w:val="21"/>
              </w:rPr>
              <w:t>急救措施</w:t>
            </w:r>
          </w:p>
        </w:tc>
      </w:tr>
      <w:tr w:rsidR="00AC3CD5" w:rsidRPr="00E64924" w:rsidTr="00AC3CD5">
        <w:trPr>
          <w:trHeight w:hRule="exact" w:val="379"/>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ind w:left="380"/>
              <w:jc w:val="center"/>
              <w:rPr>
                <w:rFonts w:cs="Times New Roman"/>
                <w:szCs w:val="21"/>
              </w:rPr>
            </w:pPr>
            <w:r w:rsidRPr="00E64924">
              <w:rPr>
                <w:rStyle w:val="2e"/>
                <w:rFonts w:ascii="Times New Roman" w:hAnsiTheme="minorEastAsia" w:cs="Times New Roman" w:hint="default"/>
                <w:color w:val="auto"/>
                <w:szCs w:val="21"/>
              </w:rPr>
              <w:t>皮肤接触</w:t>
            </w:r>
          </w:p>
        </w:tc>
        <w:tc>
          <w:tcPr>
            <w:tcW w:w="7651" w:type="dxa"/>
            <w:gridSpan w:val="10"/>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e"/>
                <w:rFonts w:ascii="Times New Roman" w:hAnsiTheme="minorEastAsia" w:cs="Times New Roman" w:hint="default"/>
                <w:color w:val="auto"/>
                <w:szCs w:val="21"/>
              </w:rPr>
              <w:t>脱去污染的衣着，用肥皂水和清水彻底冲洗皮肤。</w:t>
            </w:r>
          </w:p>
        </w:tc>
      </w:tr>
      <w:tr w:rsidR="00AC3CD5" w:rsidRPr="00E64924" w:rsidTr="00AC3CD5">
        <w:trPr>
          <w:trHeight w:hRule="exact" w:val="374"/>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眼睛接触</w:t>
            </w:r>
          </w:p>
        </w:tc>
        <w:tc>
          <w:tcPr>
            <w:tcW w:w="7651" w:type="dxa"/>
            <w:gridSpan w:val="10"/>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e"/>
                <w:rFonts w:ascii="Times New Roman" w:hAnsiTheme="minorEastAsia" w:cs="Times New Roman" w:hint="default"/>
                <w:color w:val="auto"/>
                <w:szCs w:val="21"/>
              </w:rPr>
              <w:t>提起眼睑，用流动清水或生理盐水冲洗。就医。</w:t>
            </w:r>
          </w:p>
        </w:tc>
      </w:tr>
      <w:tr w:rsidR="00AC3CD5" w:rsidRPr="00E64924" w:rsidTr="00AC3CD5">
        <w:trPr>
          <w:trHeight w:hRule="exact" w:val="691"/>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吸入</w:t>
            </w:r>
          </w:p>
        </w:tc>
        <w:tc>
          <w:tcPr>
            <w:tcW w:w="7651" w:type="dxa"/>
            <w:gridSpan w:val="10"/>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after="60" w:line="220" w:lineRule="exact"/>
              <w:ind w:left="200"/>
              <w:jc w:val="center"/>
              <w:rPr>
                <w:rFonts w:ascii="Times New Roman" w:hAnsi="Times New Roman" w:cs="Times New Roman"/>
                <w:szCs w:val="21"/>
              </w:rPr>
            </w:pPr>
            <w:r w:rsidRPr="00E64924">
              <w:rPr>
                <w:rStyle w:val="2e"/>
                <w:rFonts w:ascii="Times New Roman" w:hAnsiTheme="minorEastAsia" w:cs="Times New Roman" w:hint="default"/>
                <w:color w:val="auto"/>
                <w:szCs w:val="21"/>
              </w:rPr>
              <w:t>迅速脱离现场至空气新鲜处。保持呼吸道通畅。如呼吸困难，给输氧。如呼吸停</w:t>
            </w:r>
          </w:p>
          <w:p w:rsidR="00AC3CD5" w:rsidRPr="00E64924" w:rsidRDefault="00AC3CD5">
            <w:pPr>
              <w:spacing w:before="60" w:line="220" w:lineRule="exact"/>
              <w:jc w:val="center"/>
              <w:rPr>
                <w:rFonts w:cs="Times New Roman"/>
                <w:szCs w:val="21"/>
              </w:rPr>
            </w:pPr>
            <w:r w:rsidRPr="00E64924">
              <w:rPr>
                <w:rStyle w:val="2e"/>
                <w:rFonts w:ascii="Times New Roman" w:hAnsiTheme="minorEastAsia" w:cs="Times New Roman" w:hint="default"/>
                <w:color w:val="auto"/>
                <w:szCs w:val="21"/>
              </w:rPr>
              <w:t>止，立即进行人工呼吸。就医。</w:t>
            </w:r>
          </w:p>
        </w:tc>
      </w:tr>
      <w:tr w:rsidR="00AC3CD5" w:rsidRPr="00E64924" w:rsidTr="00AC3CD5">
        <w:trPr>
          <w:trHeight w:hRule="exact" w:val="389"/>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食入</w:t>
            </w:r>
          </w:p>
        </w:tc>
        <w:tc>
          <w:tcPr>
            <w:tcW w:w="7651" w:type="dxa"/>
            <w:gridSpan w:val="10"/>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e"/>
                <w:rFonts w:ascii="Times New Roman" w:hAnsiTheme="minorEastAsia" w:cs="Times New Roman" w:hint="default"/>
                <w:color w:val="auto"/>
                <w:szCs w:val="21"/>
              </w:rPr>
              <w:t>饮足量温水，催吐。用清水或</w:t>
            </w:r>
            <w:r w:rsidRPr="00E64924">
              <w:rPr>
                <w:rStyle w:val="2e"/>
                <w:rFonts w:ascii="Times New Roman" w:hAnsi="Times New Roman" w:cs="Times New Roman" w:hint="default"/>
                <w:color w:val="auto"/>
                <w:szCs w:val="21"/>
              </w:rPr>
              <w:t>1 %</w:t>
            </w:r>
            <w:r w:rsidRPr="00E64924">
              <w:rPr>
                <w:rStyle w:val="2e"/>
                <w:rFonts w:ascii="Times New Roman" w:hAnsiTheme="minorEastAsia" w:cs="Times New Roman" w:hint="default"/>
                <w:color w:val="auto"/>
                <w:szCs w:val="21"/>
              </w:rPr>
              <w:t>硫代硫酸钠溶液洗胃。就医。</w:t>
            </w:r>
          </w:p>
        </w:tc>
      </w:tr>
      <w:tr w:rsidR="00AC3CD5" w:rsidRPr="00E64924" w:rsidTr="00AC3CD5">
        <w:trPr>
          <w:trHeight w:val="374"/>
        </w:trPr>
        <w:tc>
          <w:tcPr>
            <w:tcW w:w="9168" w:type="dxa"/>
            <w:gridSpan w:val="1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理化性质</w:t>
            </w:r>
          </w:p>
        </w:tc>
      </w:tr>
      <w:tr w:rsidR="00AC3CD5" w:rsidRPr="00E64924" w:rsidTr="00AC3CD5">
        <w:trPr>
          <w:trHeight w:hRule="exact" w:val="374"/>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ind w:left="240"/>
              <w:jc w:val="center"/>
              <w:rPr>
                <w:rFonts w:cs="Times New Roman"/>
                <w:szCs w:val="21"/>
              </w:rPr>
            </w:pPr>
            <w:r w:rsidRPr="00E64924">
              <w:rPr>
                <w:rStyle w:val="2e"/>
                <w:rFonts w:ascii="Times New Roman" w:hAnsiTheme="minorEastAsia" w:cs="Times New Roman" w:hint="default"/>
                <w:color w:val="auto"/>
                <w:szCs w:val="21"/>
              </w:rPr>
              <w:t>外观与性状</w:t>
            </w:r>
          </w:p>
        </w:tc>
        <w:tc>
          <w:tcPr>
            <w:tcW w:w="7651" w:type="dxa"/>
            <w:gridSpan w:val="10"/>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无色澄清液体，有刺激性气味。</w:t>
            </w:r>
          </w:p>
        </w:tc>
      </w:tr>
      <w:tr w:rsidR="00AC3CD5" w:rsidRPr="00E64924" w:rsidTr="00AC3CD5">
        <w:trPr>
          <w:trHeight w:hRule="exact" w:val="374"/>
        </w:trPr>
        <w:tc>
          <w:tcPr>
            <w:tcW w:w="2386" w:type="dxa"/>
            <w:gridSpan w:val="6"/>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分子式</w:t>
            </w:r>
          </w:p>
        </w:tc>
        <w:tc>
          <w:tcPr>
            <w:tcW w:w="203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David"/>
                <w:rFonts w:eastAsiaTheme="minorEastAsia" w:hint="default"/>
                <w:color w:val="auto"/>
              </w:rPr>
              <w:t>CH</w:t>
            </w:r>
            <w:r w:rsidRPr="00E64924">
              <w:rPr>
                <w:rStyle w:val="2e"/>
                <w:rFonts w:ascii="Times New Roman" w:hAnsi="Times New Roman" w:cs="Times New Roman" w:hint="default"/>
                <w:color w:val="auto"/>
                <w:szCs w:val="21"/>
                <w:lang w:eastAsia="en-US" w:bidi="en-US"/>
              </w:rPr>
              <w:t>4</w:t>
            </w:r>
            <w:r w:rsidRPr="00E64924">
              <w:rPr>
                <w:rStyle w:val="2David"/>
                <w:rFonts w:eastAsiaTheme="minorEastAsia" w:hint="default"/>
                <w:color w:val="auto"/>
              </w:rPr>
              <w:t>O</w:t>
            </w:r>
          </w:p>
        </w:tc>
        <w:tc>
          <w:tcPr>
            <w:tcW w:w="2712"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相对分子量</w:t>
            </w:r>
          </w:p>
        </w:tc>
        <w:tc>
          <w:tcPr>
            <w:tcW w:w="2040"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lang w:eastAsia="en-US" w:bidi="en-US"/>
              </w:rPr>
              <w:t>32.0</w:t>
            </w:r>
          </w:p>
        </w:tc>
      </w:tr>
      <w:tr w:rsidR="00AC3CD5" w:rsidRPr="00E64924" w:rsidTr="00AC3CD5">
        <w:trPr>
          <w:trHeight w:hRule="exact" w:val="379"/>
        </w:trPr>
        <w:tc>
          <w:tcPr>
            <w:tcW w:w="2386" w:type="dxa"/>
            <w:gridSpan w:val="6"/>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熔点</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lang w:eastAsia="en-US" w:bidi="en-US"/>
              </w:rPr>
              <w:t>°</w:t>
            </w:r>
            <w:r w:rsidRPr="00E64924">
              <w:rPr>
                <w:rStyle w:val="2David"/>
                <w:rFonts w:eastAsiaTheme="minorEastAsia" w:hint="default"/>
                <w:color w:val="auto"/>
              </w:rPr>
              <w:t>c</w:t>
            </w:r>
            <w:r w:rsidRPr="00E64924">
              <w:rPr>
                <w:rStyle w:val="2e"/>
                <w:rFonts w:ascii="Times New Roman" w:hAnsi="Times New Roman" w:cs="Times New Roman" w:hint="default"/>
                <w:color w:val="auto"/>
                <w:szCs w:val="21"/>
                <w:lang w:eastAsia="en-US" w:bidi="en-US"/>
              </w:rPr>
              <w:t>)</w:t>
            </w:r>
          </w:p>
        </w:tc>
        <w:tc>
          <w:tcPr>
            <w:tcW w:w="203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lang w:eastAsia="en-US" w:bidi="en-US"/>
              </w:rPr>
              <w:t>-97.8</w:t>
            </w:r>
          </w:p>
        </w:tc>
        <w:tc>
          <w:tcPr>
            <w:tcW w:w="2712"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沸点</w:t>
            </w:r>
            <w:r w:rsidRPr="00E64924">
              <w:rPr>
                <w:rStyle w:val="2e"/>
                <w:rFonts w:ascii="Times New Roman" w:hAnsiTheme="minorEastAsia" w:cs="Times New Roman" w:hint="default"/>
                <w:color w:val="auto"/>
                <w:szCs w:val="21"/>
                <w:lang w:eastAsia="en-US" w:bidi="en-US"/>
              </w:rPr>
              <w:t>（</w:t>
            </w:r>
            <w:r w:rsidRPr="00E64924">
              <w:rPr>
                <w:rStyle w:val="2David"/>
                <w:rFonts w:eastAsiaTheme="minorEastAsia" w:hint="default"/>
                <w:color w:val="auto"/>
              </w:rPr>
              <w:t>c</w:t>
            </w:r>
            <w:r w:rsidRPr="00E64924">
              <w:rPr>
                <w:rStyle w:val="2e"/>
                <w:rFonts w:ascii="Times New Roman" w:hAnsi="Times New Roman" w:cs="Times New Roman" w:hint="default"/>
                <w:color w:val="auto"/>
                <w:szCs w:val="21"/>
                <w:lang w:eastAsia="en-US" w:bidi="en-US"/>
              </w:rPr>
              <w:t>)</w:t>
            </w:r>
          </w:p>
        </w:tc>
        <w:tc>
          <w:tcPr>
            <w:tcW w:w="2040"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lang w:eastAsia="en-US" w:bidi="en-US"/>
              </w:rPr>
              <w:t>64.7</w:t>
            </w:r>
          </w:p>
        </w:tc>
      </w:tr>
      <w:tr w:rsidR="00AC3CD5" w:rsidRPr="00E64924" w:rsidTr="00AC3CD5">
        <w:trPr>
          <w:trHeight w:hRule="exact" w:val="389"/>
        </w:trPr>
        <w:tc>
          <w:tcPr>
            <w:tcW w:w="2386" w:type="dxa"/>
            <w:gridSpan w:val="6"/>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闪点</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lang w:eastAsia="en-US" w:bidi="en-US"/>
              </w:rPr>
              <w:t>°</w:t>
            </w:r>
            <w:r w:rsidRPr="00E64924">
              <w:rPr>
                <w:rStyle w:val="2David"/>
                <w:rFonts w:eastAsiaTheme="minorEastAsia" w:hint="default"/>
                <w:color w:val="auto"/>
              </w:rPr>
              <w:t>c</w:t>
            </w:r>
            <w:r w:rsidRPr="00E64924">
              <w:rPr>
                <w:rStyle w:val="2e"/>
                <w:rFonts w:ascii="Times New Roman" w:hAnsi="Times New Roman" w:cs="Times New Roman" w:hint="default"/>
                <w:color w:val="auto"/>
                <w:szCs w:val="21"/>
                <w:lang w:eastAsia="en-US" w:bidi="en-US"/>
              </w:rPr>
              <w:t>)</w:t>
            </w:r>
          </w:p>
        </w:tc>
        <w:tc>
          <w:tcPr>
            <w:tcW w:w="203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rPr>
              <w:t>12</w:t>
            </w:r>
          </w:p>
        </w:tc>
        <w:tc>
          <w:tcPr>
            <w:tcW w:w="2712"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引燃温度</w:t>
            </w:r>
            <w:r w:rsidRPr="00E64924">
              <w:rPr>
                <w:rStyle w:val="2e"/>
                <w:rFonts w:ascii="Times New Roman" w:hAnsiTheme="minorEastAsia" w:cs="Times New Roman" w:hint="default"/>
                <w:color w:val="auto"/>
                <w:szCs w:val="21"/>
                <w:lang w:eastAsia="en-US" w:bidi="en-US"/>
              </w:rPr>
              <w:t>（</w:t>
            </w:r>
            <w:r w:rsidRPr="00E64924">
              <w:rPr>
                <w:rStyle w:val="2David"/>
                <w:rFonts w:eastAsiaTheme="minorEastAsia" w:hint="default"/>
                <w:color w:val="auto"/>
              </w:rPr>
              <w:t>c</w:t>
            </w:r>
            <w:r w:rsidRPr="00E64924">
              <w:rPr>
                <w:rStyle w:val="2e"/>
                <w:rFonts w:ascii="Times New Roman" w:hAnsi="Times New Roman" w:cs="Times New Roman" w:hint="default"/>
                <w:color w:val="auto"/>
                <w:szCs w:val="21"/>
                <w:lang w:eastAsia="en-US" w:bidi="en-US"/>
              </w:rPr>
              <w:t>)</w:t>
            </w:r>
          </w:p>
        </w:tc>
        <w:tc>
          <w:tcPr>
            <w:tcW w:w="2040"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rPr>
              <w:t>464</w:t>
            </w:r>
          </w:p>
        </w:tc>
      </w:tr>
      <w:tr w:rsidR="00AC3CD5" w:rsidRPr="00E64924" w:rsidTr="00AC3CD5">
        <w:trPr>
          <w:trHeight w:hRule="exact" w:val="374"/>
        </w:trPr>
        <w:tc>
          <w:tcPr>
            <w:tcW w:w="2386" w:type="dxa"/>
            <w:gridSpan w:val="6"/>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ind w:left="240"/>
              <w:jc w:val="center"/>
              <w:rPr>
                <w:rFonts w:cs="Times New Roman"/>
                <w:szCs w:val="21"/>
              </w:rPr>
            </w:pPr>
            <w:r w:rsidRPr="00E64924">
              <w:rPr>
                <w:rStyle w:val="2e"/>
                <w:rFonts w:ascii="Times New Roman" w:hAnsiTheme="minorEastAsia" w:cs="Times New Roman" w:hint="default"/>
                <w:color w:val="auto"/>
                <w:szCs w:val="21"/>
              </w:rPr>
              <w:t>爆炸下限</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胃）</w:t>
            </w:r>
            <w:r w:rsidRPr="00E64924">
              <w:rPr>
                <w:rStyle w:val="2e"/>
                <w:rFonts w:ascii="Times New Roman" w:hAnsi="Times New Roman" w:cs="Times New Roman" w:hint="default"/>
                <w:color w:val="auto"/>
                <w:szCs w:val="21"/>
                <w:lang w:eastAsia="en-US" w:bidi="en-US"/>
              </w:rPr>
              <w:t>]</w:t>
            </w:r>
          </w:p>
        </w:tc>
        <w:tc>
          <w:tcPr>
            <w:tcW w:w="203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rPr>
              <w:t>6</w:t>
            </w:r>
          </w:p>
        </w:tc>
        <w:tc>
          <w:tcPr>
            <w:tcW w:w="2712"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爆炸上限</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胃）</w:t>
            </w:r>
            <w:r w:rsidRPr="00E64924">
              <w:rPr>
                <w:rStyle w:val="2e"/>
                <w:rFonts w:ascii="Times New Roman" w:hAnsi="Times New Roman" w:cs="Times New Roman" w:hint="default"/>
                <w:color w:val="auto"/>
                <w:szCs w:val="21"/>
                <w:lang w:eastAsia="en-US" w:bidi="en-US"/>
              </w:rPr>
              <w:t>]</w:t>
            </w:r>
          </w:p>
        </w:tc>
        <w:tc>
          <w:tcPr>
            <w:tcW w:w="2040"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lang w:eastAsia="en-US" w:bidi="en-US"/>
              </w:rPr>
              <w:t>36.5</w:t>
            </w:r>
          </w:p>
        </w:tc>
      </w:tr>
      <w:tr w:rsidR="00AC3CD5" w:rsidRPr="00E64924" w:rsidTr="00AC3CD5">
        <w:trPr>
          <w:trHeight w:hRule="exact" w:val="374"/>
        </w:trPr>
        <w:tc>
          <w:tcPr>
            <w:tcW w:w="2386" w:type="dxa"/>
            <w:gridSpan w:val="6"/>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燃烧热</w:t>
            </w:r>
            <w:r w:rsidRPr="00E64924">
              <w:rPr>
                <w:rStyle w:val="2e"/>
                <w:rFonts w:ascii="Times New Roman" w:hAnsiTheme="minorEastAsia" w:cs="Times New Roman" w:hint="default"/>
                <w:color w:val="auto"/>
                <w:szCs w:val="21"/>
                <w:lang w:eastAsia="en-US" w:bidi="en-US"/>
              </w:rPr>
              <w:t>（</w:t>
            </w:r>
            <w:r w:rsidRPr="00E64924">
              <w:rPr>
                <w:rStyle w:val="2David"/>
                <w:rFonts w:eastAsiaTheme="minorEastAsia" w:hint="default"/>
                <w:color w:val="auto"/>
              </w:rPr>
              <w:t>kJ/mol</w:t>
            </w:r>
            <w:r w:rsidRPr="00E64924">
              <w:rPr>
                <w:rStyle w:val="2e"/>
                <w:rFonts w:ascii="Times New Roman" w:hAnsi="Times New Roman" w:cs="Times New Roman" w:hint="default"/>
                <w:color w:val="auto"/>
                <w:szCs w:val="21"/>
                <w:lang w:eastAsia="en-US" w:bidi="en-US"/>
              </w:rPr>
              <w:t>)</w:t>
            </w:r>
          </w:p>
        </w:tc>
        <w:tc>
          <w:tcPr>
            <w:tcW w:w="203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rPr>
              <w:t>723</w:t>
            </w:r>
          </w:p>
        </w:tc>
        <w:tc>
          <w:tcPr>
            <w:tcW w:w="2712"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临界温度</w:t>
            </w:r>
            <w:r w:rsidRPr="00E64924">
              <w:rPr>
                <w:rStyle w:val="2e"/>
                <w:rFonts w:ascii="Times New Roman" w:hAnsiTheme="minorEastAsia" w:cs="Times New Roman" w:hint="default"/>
                <w:color w:val="auto"/>
                <w:szCs w:val="21"/>
                <w:lang w:eastAsia="en-US" w:bidi="en-US"/>
              </w:rPr>
              <w:t>（</w:t>
            </w:r>
            <w:r w:rsidRPr="00E64924">
              <w:rPr>
                <w:rStyle w:val="2David"/>
                <w:rFonts w:eastAsiaTheme="minorEastAsia" w:hint="default"/>
                <w:color w:val="auto"/>
              </w:rPr>
              <w:t>c</w:t>
            </w:r>
            <w:r w:rsidRPr="00E64924">
              <w:rPr>
                <w:rStyle w:val="2e"/>
                <w:rFonts w:ascii="Times New Roman" w:hAnsi="Times New Roman" w:cs="Times New Roman" w:hint="default"/>
                <w:color w:val="auto"/>
                <w:szCs w:val="21"/>
                <w:lang w:eastAsia="en-US" w:bidi="en-US"/>
              </w:rPr>
              <w:t>)</w:t>
            </w:r>
          </w:p>
        </w:tc>
        <w:tc>
          <w:tcPr>
            <w:tcW w:w="2040"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rPr>
              <w:t>240</w:t>
            </w:r>
          </w:p>
        </w:tc>
      </w:tr>
      <w:tr w:rsidR="00AC3CD5" w:rsidRPr="00E64924" w:rsidTr="00AC3CD5">
        <w:trPr>
          <w:trHeight w:hRule="exact" w:val="379"/>
        </w:trPr>
        <w:tc>
          <w:tcPr>
            <w:tcW w:w="2386" w:type="dxa"/>
            <w:gridSpan w:val="6"/>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辛醇</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水分配系数</w:t>
            </w:r>
          </w:p>
        </w:tc>
        <w:tc>
          <w:tcPr>
            <w:tcW w:w="203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lang w:eastAsia="en-US" w:bidi="en-US"/>
              </w:rPr>
              <w:t xml:space="preserve">-0.82 </w:t>
            </w:r>
            <w:r w:rsidRPr="00E64924">
              <w:rPr>
                <w:rStyle w:val="2e"/>
                <w:rFonts w:ascii="Times New Roman" w:hAnsiTheme="minorEastAsia" w:cs="Times New Roman" w:hint="default"/>
                <w:color w:val="auto"/>
                <w:szCs w:val="21"/>
              </w:rPr>
              <w:t>〜</w:t>
            </w:r>
            <w:r w:rsidRPr="00E64924">
              <w:rPr>
                <w:rStyle w:val="2e"/>
                <w:rFonts w:ascii="Times New Roman" w:hAnsi="Times New Roman" w:cs="Times New Roman" w:hint="default"/>
                <w:color w:val="auto"/>
                <w:szCs w:val="21"/>
                <w:lang w:eastAsia="en-US" w:bidi="en-US"/>
              </w:rPr>
              <w:t>-0.77</w:t>
            </w:r>
          </w:p>
        </w:tc>
        <w:tc>
          <w:tcPr>
            <w:tcW w:w="2712"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临界压力</w:t>
            </w:r>
            <w:r w:rsidRPr="00E64924">
              <w:rPr>
                <w:rStyle w:val="2e"/>
                <w:rFonts w:ascii="Times New Roman" w:hAnsiTheme="minorEastAsia" w:cs="Times New Roman" w:hint="default"/>
                <w:color w:val="auto"/>
                <w:szCs w:val="21"/>
                <w:lang w:eastAsia="en-US" w:bidi="en-US"/>
              </w:rPr>
              <w:t>（</w:t>
            </w:r>
            <w:r w:rsidRPr="00E64924">
              <w:rPr>
                <w:rStyle w:val="2David"/>
                <w:rFonts w:eastAsiaTheme="minorEastAsia" w:hint="default"/>
                <w:color w:val="auto"/>
              </w:rPr>
              <w:t>MPa</w:t>
            </w:r>
            <w:r w:rsidRPr="00E64924">
              <w:rPr>
                <w:rStyle w:val="2e"/>
                <w:rFonts w:ascii="Times New Roman" w:hAnsi="Times New Roman" w:cs="Times New Roman" w:hint="default"/>
                <w:color w:val="auto"/>
                <w:szCs w:val="21"/>
                <w:lang w:eastAsia="en-US" w:bidi="en-US"/>
              </w:rPr>
              <w:t>)</w:t>
            </w:r>
          </w:p>
        </w:tc>
        <w:tc>
          <w:tcPr>
            <w:tcW w:w="2040"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lang w:eastAsia="en-US" w:bidi="en-US"/>
              </w:rPr>
              <w:t>7.95</w:t>
            </w:r>
          </w:p>
        </w:tc>
      </w:tr>
      <w:tr w:rsidR="00AC3CD5" w:rsidRPr="00E64924" w:rsidTr="00AC3CD5">
        <w:trPr>
          <w:trHeight w:hRule="exact" w:val="374"/>
        </w:trPr>
        <w:tc>
          <w:tcPr>
            <w:tcW w:w="2386" w:type="dxa"/>
            <w:gridSpan w:val="6"/>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相对密度（水</w:t>
            </w:r>
            <w:r w:rsidRPr="00E64924">
              <w:rPr>
                <w:rStyle w:val="2e"/>
                <w:rFonts w:ascii="Times New Roman" w:hAnsi="Times New Roman" w:cs="Times New Roman" w:hint="default"/>
                <w:color w:val="auto"/>
                <w:szCs w:val="21"/>
                <w:lang w:eastAsia="en-US" w:bidi="en-US"/>
              </w:rPr>
              <w:t>=1)</w:t>
            </w:r>
          </w:p>
        </w:tc>
        <w:tc>
          <w:tcPr>
            <w:tcW w:w="203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lang w:eastAsia="en-US" w:bidi="en-US"/>
              </w:rPr>
              <w:t>0.79</w:t>
            </w:r>
          </w:p>
        </w:tc>
        <w:tc>
          <w:tcPr>
            <w:tcW w:w="2712" w:type="dxa"/>
            <w:gridSpan w:val="4"/>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ind w:left="160"/>
              <w:jc w:val="center"/>
              <w:rPr>
                <w:rFonts w:cs="Times New Roman"/>
                <w:szCs w:val="21"/>
              </w:rPr>
            </w:pPr>
            <w:r w:rsidRPr="00E64924">
              <w:rPr>
                <w:rStyle w:val="2e"/>
                <w:rFonts w:ascii="Times New Roman" w:hAnsiTheme="minorEastAsia" w:cs="Times New Roman" w:hint="default"/>
                <w:color w:val="auto"/>
                <w:szCs w:val="21"/>
              </w:rPr>
              <w:t>相对蒸气密度（空气</w:t>
            </w:r>
            <w:r w:rsidRPr="00E64924">
              <w:rPr>
                <w:rStyle w:val="2e"/>
                <w:rFonts w:ascii="Times New Roman" w:hAnsi="Times New Roman" w:cs="Times New Roman" w:hint="default"/>
                <w:color w:val="auto"/>
                <w:szCs w:val="21"/>
                <w:lang w:eastAsia="en-US" w:bidi="en-US"/>
              </w:rPr>
              <w:t>=1)</w:t>
            </w:r>
          </w:p>
        </w:tc>
        <w:tc>
          <w:tcPr>
            <w:tcW w:w="2040"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imes New Roman" w:cs="Times New Roman" w:hint="default"/>
                <w:color w:val="auto"/>
                <w:szCs w:val="21"/>
                <w:lang w:eastAsia="en-US" w:bidi="en-US"/>
              </w:rPr>
              <w:t>1.1</w:t>
            </w:r>
          </w:p>
        </w:tc>
      </w:tr>
      <w:tr w:rsidR="00AC3CD5" w:rsidRPr="00E64924" w:rsidTr="00AC3CD5">
        <w:trPr>
          <w:trHeight w:hRule="exact" w:val="389"/>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溶解性</w:t>
            </w:r>
          </w:p>
        </w:tc>
        <w:tc>
          <w:tcPr>
            <w:tcW w:w="7651" w:type="dxa"/>
            <w:gridSpan w:val="10"/>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溶于水，可混溶于醇、醚等多数有机溶剂。</w:t>
            </w:r>
          </w:p>
        </w:tc>
      </w:tr>
      <w:tr w:rsidR="00AC3CD5" w:rsidRPr="00E64924" w:rsidTr="00AC3CD5">
        <w:trPr>
          <w:trHeight w:hRule="exact" w:val="374"/>
        </w:trPr>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ind w:left="360"/>
              <w:jc w:val="center"/>
              <w:rPr>
                <w:rFonts w:cs="Times New Roman"/>
                <w:szCs w:val="21"/>
              </w:rPr>
            </w:pPr>
            <w:r w:rsidRPr="00E64924">
              <w:rPr>
                <w:rStyle w:val="2e"/>
                <w:rFonts w:ascii="Times New Roman" w:hAnsiTheme="minorEastAsia" w:cs="Times New Roman" w:hint="default"/>
                <w:color w:val="auto"/>
                <w:szCs w:val="21"/>
              </w:rPr>
              <w:t>主要用途</w:t>
            </w:r>
          </w:p>
        </w:tc>
        <w:tc>
          <w:tcPr>
            <w:tcW w:w="7651" w:type="dxa"/>
            <w:gridSpan w:val="10"/>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主要用于制甲醛、香精、染料、医药、火药、防冻剂等。</w:t>
            </w:r>
          </w:p>
        </w:tc>
      </w:tr>
      <w:tr w:rsidR="00AC3CD5" w:rsidRPr="00E64924" w:rsidTr="00AC3CD5">
        <w:trPr>
          <w:trHeight w:val="374"/>
        </w:trPr>
        <w:tc>
          <w:tcPr>
            <w:tcW w:w="9168" w:type="dxa"/>
            <w:gridSpan w:val="1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稳定性和反应活性</w:t>
            </w:r>
          </w:p>
        </w:tc>
      </w:tr>
      <w:tr w:rsidR="00AC3CD5" w:rsidRPr="00E64924" w:rsidTr="00AC3CD5">
        <w:trPr>
          <w:trHeight w:hRule="exact" w:val="379"/>
        </w:trPr>
        <w:tc>
          <w:tcPr>
            <w:tcW w:w="1935" w:type="dxa"/>
            <w:gridSpan w:val="5"/>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稳定性</w:t>
            </w:r>
          </w:p>
        </w:tc>
        <w:tc>
          <w:tcPr>
            <w:tcW w:w="2481"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稳定</w:t>
            </w:r>
          </w:p>
        </w:tc>
        <w:tc>
          <w:tcPr>
            <w:tcW w:w="4752"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ind w:left="360"/>
              <w:jc w:val="center"/>
              <w:rPr>
                <w:rFonts w:cs="Times New Roman"/>
                <w:szCs w:val="21"/>
              </w:rPr>
            </w:pPr>
            <w:r w:rsidRPr="00E64924">
              <w:rPr>
                <w:rStyle w:val="2e"/>
                <w:rFonts w:ascii="Times New Roman" w:hAnsiTheme="minorEastAsia" w:cs="Times New Roman" w:hint="default"/>
                <w:color w:val="auto"/>
                <w:szCs w:val="21"/>
              </w:rPr>
              <w:t>聚合危害不聚合</w:t>
            </w:r>
          </w:p>
        </w:tc>
      </w:tr>
      <w:tr w:rsidR="00AC3CD5" w:rsidRPr="00E64924" w:rsidTr="00AC3CD5">
        <w:trPr>
          <w:trHeight w:hRule="exact" w:val="374"/>
        </w:trPr>
        <w:tc>
          <w:tcPr>
            <w:tcW w:w="1935" w:type="dxa"/>
            <w:gridSpan w:val="5"/>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禁忌物</w:t>
            </w:r>
          </w:p>
        </w:tc>
        <w:tc>
          <w:tcPr>
            <w:tcW w:w="7233" w:type="dxa"/>
            <w:gridSpan w:val="8"/>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酸类、酸酐、强氧化剂、碱金属。</w:t>
            </w:r>
          </w:p>
        </w:tc>
      </w:tr>
      <w:tr w:rsidR="00AC3CD5" w:rsidRPr="00E64924" w:rsidTr="00AC3CD5">
        <w:trPr>
          <w:trHeight w:val="389"/>
        </w:trPr>
        <w:tc>
          <w:tcPr>
            <w:tcW w:w="9168" w:type="dxa"/>
            <w:gridSpan w:val="1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毒理学资料</w:t>
            </w:r>
          </w:p>
        </w:tc>
      </w:tr>
      <w:tr w:rsidR="00AC3CD5" w:rsidRPr="00E64924" w:rsidTr="00AC3CD5">
        <w:trPr>
          <w:trHeight w:hRule="exact" w:val="374"/>
        </w:trPr>
        <w:tc>
          <w:tcPr>
            <w:tcW w:w="1935" w:type="dxa"/>
            <w:gridSpan w:val="5"/>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急性毒性</w:t>
            </w:r>
          </w:p>
        </w:tc>
        <w:tc>
          <w:tcPr>
            <w:tcW w:w="7233" w:type="dxa"/>
            <w:gridSpan w:val="8"/>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David"/>
                <w:rFonts w:eastAsiaTheme="minorEastAsia" w:hint="default"/>
                <w:color w:val="auto"/>
              </w:rPr>
              <w:t>LC</w:t>
            </w:r>
            <w:r w:rsidRPr="00E64924">
              <w:rPr>
                <w:rStyle w:val="2e"/>
                <w:rFonts w:ascii="Times New Roman" w:hAnsi="Times New Roman" w:cs="Times New Roman" w:hint="default"/>
                <w:color w:val="auto"/>
                <w:szCs w:val="21"/>
                <w:lang w:eastAsia="en-US" w:bidi="en-US"/>
              </w:rPr>
              <w:t>50: 83776</w:t>
            </w:r>
            <w:r w:rsidRPr="00E64924">
              <w:rPr>
                <w:rStyle w:val="2David"/>
                <w:rFonts w:eastAsiaTheme="minorEastAsia" w:hint="default"/>
                <w:color w:val="auto"/>
              </w:rPr>
              <w:t>mg</w:t>
            </w:r>
            <w:r w:rsidRPr="00E64924">
              <w:rPr>
                <w:rStyle w:val="2e"/>
                <w:rFonts w:ascii="Times New Roman" w:hAnsi="Times New Roman" w:cs="Times New Roman" w:hint="default"/>
                <w:color w:val="auto"/>
                <w:szCs w:val="21"/>
                <w:lang w:eastAsia="en-US" w:bidi="en-US"/>
              </w:rPr>
              <w:t>/</w:t>
            </w:r>
            <w:r w:rsidRPr="00E64924">
              <w:rPr>
                <w:rStyle w:val="2David"/>
                <w:rFonts w:eastAsiaTheme="minorEastAsia" w:hint="default"/>
                <w:color w:val="auto"/>
              </w:rPr>
              <w:t>m</w:t>
            </w:r>
            <w:r w:rsidRPr="00E64924">
              <w:rPr>
                <w:rStyle w:val="2e"/>
                <w:rFonts w:ascii="Times New Roman" w:hAnsi="Times New Roman" w:cs="Times New Roman" w:hint="default"/>
                <w:color w:val="auto"/>
                <w:szCs w:val="21"/>
                <w:vertAlign w:val="superscript"/>
                <w:lang w:eastAsia="en-US" w:bidi="en-US"/>
              </w:rPr>
              <w:t>3</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rPr>
              <w:t xml:space="preserve">4 </w:t>
            </w:r>
            <w:r w:rsidRPr="00E64924">
              <w:rPr>
                <w:rStyle w:val="2e"/>
                <w:rFonts w:ascii="Times New Roman" w:hAnsiTheme="minorEastAsia" w:cs="Times New Roman" w:hint="default"/>
                <w:color w:val="auto"/>
                <w:szCs w:val="21"/>
              </w:rPr>
              <w:t>小时</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大鼠吸入）</w:t>
            </w:r>
          </w:p>
        </w:tc>
      </w:tr>
      <w:tr w:rsidR="00AC3CD5" w:rsidRPr="00E64924" w:rsidTr="00AC3CD5">
        <w:trPr>
          <w:trHeight w:val="389"/>
        </w:trPr>
        <w:tc>
          <w:tcPr>
            <w:tcW w:w="9168"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20" w:lineRule="atLeast"/>
              <w:jc w:val="center"/>
              <w:rPr>
                <w:rFonts w:cs="Times New Roman"/>
                <w:szCs w:val="21"/>
              </w:rPr>
            </w:pPr>
            <w:r w:rsidRPr="00E64924">
              <w:rPr>
                <w:rStyle w:val="2e"/>
                <w:rFonts w:ascii="Times New Roman" w:hAnsiTheme="minorEastAsia" w:cs="Times New Roman" w:hint="default"/>
                <w:color w:val="auto"/>
                <w:szCs w:val="21"/>
              </w:rPr>
              <w:t>泄漏应急处理</w:t>
            </w:r>
          </w:p>
        </w:tc>
      </w:tr>
      <w:tr w:rsidR="00AC3CD5" w:rsidRPr="00E64924" w:rsidTr="00AC3CD5">
        <w:trPr>
          <w:trHeight w:val="1705"/>
        </w:trPr>
        <w:tc>
          <w:tcPr>
            <w:tcW w:w="9168"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AC3CD5" w:rsidRPr="00E64924" w:rsidRDefault="00AC3CD5">
            <w:pPr>
              <w:pStyle w:val="Default"/>
              <w:jc w:val="center"/>
              <w:rPr>
                <w:rFonts w:ascii="Times New Roman" w:eastAsiaTheme="minorEastAsia" w:hAnsi="Times New Roman" w:cs="Times New Roman"/>
                <w:color w:val="auto"/>
                <w:kern w:val="2"/>
                <w:sz w:val="21"/>
                <w:szCs w:val="21"/>
              </w:rPr>
            </w:pPr>
            <w:r w:rsidRPr="00E64924">
              <w:rPr>
                <w:rFonts w:ascii="Times New Roman" w:eastAsiaTheme="minorEastAsia" w:hAnsiTheme="minorEastAsia" w:cs="Times New Roman" w:hint="eastAsia"/>
                <w:color w:val="auto"/>
                <w:kern w:val="2"/>
                <w:sz w:val="21"/>
                <w:szCs w:val="21"/>
              </w:rPr>
              <w:t>迅速撤离泄漏污染区人员至安全区，并进行隔离，严格限制出入。切断火源。建议应急处理人员戴自给正压式呼吸器，穿防静电工作服。不要直接接触泄漏物。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p w:rsidR="00AC3CD5" w:rsidRPr="00E64924" w:rsidRDefault="00AC3CD5">
            <w:pPr>
              <w:spacing w:line="200" w:lineRule="exact"/>
              <w:jc w:val="center"/>
              <w:rPr>
                <w:rStyle w:val="2e"/>
                <w:rFonts w:ascii="Times New Roman" w:eastAsiaTheme="minorEastAsia" w:hAnsi="Times New Roman" w:cs="Times New Roman" w:hint="default"/>
                <w:color w:val="auto"/>
                <w:sz w:val="21"/>
                <w:szCs w:val="21"/>
              </w:rPr>
            </w:pPr>
          </w:p>
        </w:tc>
      </w:tr>
      <w:tr w:rsidR="00AC3CD5" w:rsidRPr="00E64924" w:rsidTr="00AC3CD5">
        <w:trPr>
          <w:trHeight w:val="425"/>
        </w:trPr>
        <w:tc>
          <w:tcPr>
            <w:tcW w:w="9168"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20" w:lineRule="exact"/>
              <w:jc w:val="center"/>
              <w:rPr>
                <w:rStyle w:val="2e"/>
                <w:rFonts w:ascii="Times New Roman" w:eastAsiaTheme="minorEastAsia" w:hAnsi="Times New Roman" w:cs="Times New Roman" w:hint="default"/>
                <w:color w:val="auto"/>
                <w:sz w:val="21"/>
                <w:szCs w:val="21"/>
                <w:lang w:eastAsia="zh-CN"/>
              </w:rPr>
            </w:pPr>
            <w:r w:rsidRPr="00E64924">
              <w:rPr>
                <w:rStyle w:val="2e"/>
                <w:rFonts w:ascii="Times New Roman" w:hAnsiTheme="minorEastAsia" w:cs="Times New Roman" w:hint="default"/>
                <w:color w:val="auto"/>
                <w:szCs w:val="21"/>
              </w:rPr>
              <w:t>操作处置注意事项</w:t>
            </w:r>
          </w:p>
        </w:tc>
      </w:tr>
      <w:tr w:rsidR="00AC3CD5" w:rsidRPr="00E64924" w:rsidTr="00AC3CD5">
        <w:trPr>
          <w:trHeight w:val="1722"/>
        </w:trPr>
        <w:tc>
          <w:tcPr>
            <w:tcW w:w="9168"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AC3CD5" w:rsidRPr="00E64924" w:rsidRDefault="00AC3CD5">
            <w:pPr>
              <w:pStyle w:val="Default"/>
              <w:jc w:val="center"/>
              <w:rPr>
                <w:rFonts w:ascii="Times New Roman" w:eastAsiaTheme="minorEastAsia" w:hAnsi="Times New Roman" w:cs="Times New Roman"/>
                <w:color w:val="auto"/>
                <w:kern w:val="2"/>
                <w:sz w:val="21"/>
                <w:szCs w:val="21"/>
              </w:rPr>
            </w:pPr>
            <w:r w:rsidRPr="00E64924">
              <w:rPr>
                <w:rFonts w:ascii="Times New Roman" w:eastAsiaTheme="minorEastAsia" w:hAnsiTheme="minorEastAsia" w:cs="Times New Roman" w:hint="eastAsia"/>
                <w:color w:val="auto"/>
                <w:kern w:val="2"/>
                <w:sz w:val="21"/>
                <w:szCs w:val="21"/>
              </w:rPr>
              <w:t>密闭操作，加强通风。操作人员必须经过专门培训，严格遵守操作规程。建议操作人员佩戴过滤式防毒面具（半面罩），戴化学安全防护眼镜，穿防静电工作服，戴橡胶手套。远离火种、热源，工作场所严禁吸烟。使用防爆型的通风系统和设备。防止蒸气泄漏到工作场所空气中。避免与氧化剂、酸类、碱金属接触。灌装时应控制流速，且有接地装置，防止静电积聚。配备相应品种和数量的消防器材及泄漏应急处理设备。倒空的容器可能留有残留物。</w:t>
            </w:r>
          </w:p>
          <w:p w:rsidR="00AC3CD5" w:rsidRPr="00E64924" w:rsidRDefault="00AC3CD5">
            <w:pPr>
              <w:spacing w:line="200" w:lineRule="exact"/>
              <w:jc w:val="center"/>
              <w:rPr>
                <w:rStyle w:val="2e"/>
                <w:rFonts w:ascii="Times New Roman" w:eastAsiaTheme="minorEastAsia" w:hAnsi="Times New Roman" w:cs="Times New Roman" w:hint="default"/>
                <w:color w:val="auto"/>
                <w:sz w:val="21"/>
                <w:szCs w:val="21"/>
              </w:rPr>
            </w:pPr>
          </w:p>
        </w:tc>
      </w:tr>
      <w:tr w:rsidR="00AC3CD5" w:rsidRPr="00E64924" w:rsidTr="00AC3CD5">
        <w:trPr>
          <w:trHeight w:val="399"/>
        </w:trPr>
        <w:tc>
          <w:tcPr>
            <w:tcW w:w="9168"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储存注意事项</w:t>
            </w:r>
          </w:p>
        </w:tc>
      </w:tr>
      <w:tr w:rsidR="00AC3CD5" w:rsidRPr="00E64924" w:rsidTr="00AC3CD5">
        <w:trPr>
          <w:trHeight w:val="1130"/>
        </w:trPr>
        <w:tc>
          <w:tcPr>
            <w:tcW w:w="9168"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储存于阴凉、通风的库房。远离火种、热源。库温不宜超过</w:t>
            </w:r>
            <w:r w:rsidRPr="00E64924">
              <w:rPr>
                <w:rFonts w:ascii="Times New Roman" w:eastAsiaTheme="minorEastAsia" w:cs="Times New Roman"/>
                <w:color w:val="auto"/>
                <w:kern w:val="2"/>
                <w:sz w:val="21"/>
                <w:szCs w:val="21"/>
              </w:rPr>
              <w:t>30</w:t>
            </w:r>
            <w:r w:rsidRPr="00E64924">
              <w:rPr>
                <w:rFonts w:asciiTheme="minorEastAsia" w:eastAsiaTheme="minorEastAsia" w:hAnsiTheme="minorEastAsia" w:cs="Times New Roman" w:hint="eastAsia"/>
                <w:color w:val="auto"/>
                <w:kern w:val="2"/>
                <w:sz w:val="21"/>
                <w:szCs w:val="21"/>
              </w:rPr>
              <w:t>℃</w:t>
            </w:r>
            <w:r w:rsidRPr="00E64924">
              <w:rPr>
                <w:rFonts w:ascii="Times New Roman" w:eastAsiaTheme="minorEastAsia" w:hAnsiTheme="minorEastAsia" w:cs="Times New Roman" w:hint="eastAsia"/>
                <w:color w:val="auto"/>
                <w:kern w:val="2"/>
                <w:sz w:val="21"/>
                <w:szCs w:val="21"/>
              </w:rPr>
              <w:t>。保持容器密封。应与氧化剂、酸类、碱金属等分开存放，切忌混储。采用防爆型照明、通风设施。禁止使用易产生火花的机械设备和工具。储区应备有泄漏应急处理和合适的收容材料。</w:t>
            </w:r>
          </w:p>
        </w:tc>
      </w:tr>
      <w:tr w:rsidR="00AC3CD5" w:rsidRPr="00E64924" w:rsidTr="00AC3CD5">
        <w:trPr>
          <w:trHeight w:val="423"/>
        </w:trPr>
        <w:tc>
          <w:tcPr>
            <w:tcW w:w="9168"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运输信息</w:t>
            </w:r>
          </w:p>
        </w:tc>
      </w:tr>
      <w:tr w:rsidR="00AC3CD5" w:rsidRPr="00E64924" w:rsidTr="00AC3CD5">
        <w:trPr>
          <w:trHeight w:hRule="exact" w:val="565"/>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包装标志</w:t>
            </w:r>
          </w:p>
        </w:tc>
        <w:tc>
          <w:tcPr>
            <w:tcW w:w="2406"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易燃液体；有毒品</w:t>
            </w:r>
          </w:p>
        </w:tc>
        <w:tc>
          <w:tcPr>
            <w:tcW w:w="274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包装类别</w:t>
            </w:r>
          </w:p>
        </w:tc>
        <w:tc>
          <w:tcPr>
            <w:tcW w:w="301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cs="Times New Roman"/>
                <w:color w:val="auto"/>
                <w:kern w:val="2"/>
                <w:sz w:val="21"/>
                <w:szCs w:val="21"/>
              </w:rPr>
              <w:t>O52</w:t>
            </w:r>
          </w:p>
        </w:tc>
      </w:tr>
      <w:tr w:rsidR="00AC3CD5" w:rsidRPr="00E64924" w:rsidTr="00AC3CD5">
        <w:trPr>
          <w:trHeight w:hRule="exact" w:val="565"/>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包装方法</w:t>
            </w:r>
          </w:p>
        </w:tc>
        <w:tc>
          <w:tcPr>
            <w:tcW w:w="8168"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hAnsi="Times New Roman" w:cs="Times New Roman"/>
                <w:color w:val="auto"/>
                <w:kern w:val="2"/>
                <w:sz w:val="21"/>
                <w:szCs w:val="21"/>
              </w:rPr>
            </w:pPr>
            <w:r w:rsidRPr="00E64924">
              <w:rPr>
                <w:rFonts w:ascii="Times New Roman" w:eastAsiaTheme="minorEastAsia" w:hAnsiTheme="minorEastAsia" w:cs="Times New Roman" w:hint="eastAsia"/>
                <w:color w:val="auto"/>
                <w:kern w:val="2"/>
                <w:sz w:val="21"/>
                <w:szCs w:val="21"/>
              </w:rPr>
              <w:t>小开口钢桶；安瓿瓶外普通木箱；螺纹口玻璃瓶、铁盖压口玻璃瓶、塑料瓶或金属桶（罐）</w:t>
            </w:r>
          </w:p>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外普通木箱</w:t>
            </w:r>
          </w:p>
        </w:tc>
      </w:tr>
      <w:tr w:rsidR="00AC3CD5" w:rsidRPr="00E64924" w:rsidTr="00AC3CD5">
        <w:trPr>
          <w:trHeight w:val="565"/>
        </w:trPr>
        <w:tc>
          <w:tcPr>
            <w:tcW w:w="9168"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pStyle w:val="Default"/>
              <w:jc w:val="center"/>
              <w:rPr>
                <w:rFonts w:ascii="Times New Roman" w:eastAsiaTheme="minorEastAsia" w:cs="Times New Roman" w:hint="eastAsia"/>
                <w:color w:val="auto"/>
                <w:kern w:val="2"/>
                <w:sz w:val="21"/>
                <w:szCs w:val="21"/>
              </w:rPr>
            </w:pPr>
            <w:r w:rsidRPr="00E64924">
              <w:rPr>
                <w:rFonts w:ascii="Times New Roman" w:eastAsiaTheme="minorEastAsia" w:hAnsiTheme="minorEastAsia" w:cs="Times New Roman" w:hint="eastAsia"/>
                <w:color w:val="auto"/>
                <w:kern w:val="2"/>
                <w:sz w:val="21"/>
                <w:szCs w:val="21"/>
              </w:rPr>
              <w:t>运输注意事项</w:t>
            </w:r>
          </w:p>
        </w:tc>
      </w:tr>
      <w:tr w:rsidR="00AC3CD5" w:rsidRPr="00E64924" w:rsidTr="00AC3CD5">
        <w:trPr>
          <w:trHeight w:val="1982"/>
        </w:trPr>
        <w:tc>
          <w:tcPr>
            <w:tcW w:w="9168"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AC3CD5" w:rsidRPr="00E64924" w:rsidRDefault="00AC3CD5">
            <w:pPr>
              <w:pStyle w:val="Default"/>
              <w:jc w:val="center"/>
              <w:rPr>
                <w:rFonts w:ascii="Times New Roman" w:eastAsiaTheme="minorEastAsia" w:hAnsi="Times New Roman" w:cs="Times New Roman"/>
                <w:color w:val="auto"/>
                <w:kern w:val="2"/>
                <w:sz w:val="21"/>
                <w:szCs w:val="21"/>
              </w:rPr>
            </w:pPr>
            <w:r w:rsidRPr="00E64924">
              <w:rPr>
                <w:rFonts w:ascii="Times New Roman" w:eastAsiaTheme="minorEastAsia" w:hAnsiTheme="minorEastAsia" w:cs="Times New Roman" w:hint="eastAsia"/>
                <w:color w:val="auto"/>
                <w:kern w:val="2"/>
                <w:sz w:val="21"/>
                <w:szCs w:val="21"/>
              </w:rPr>
              <w:t>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酸类、碱金属、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p w:rsidR="00AC3CD5" w:rsidRPr="00E64924" w:rsidRDefault="00AC3CD5">
            <w:pPr>
              <w:pStyle w:val="Default"/>
              <w:jc w:val="center"/>
              <w:rPr>
                <w:rFonts w:ascii="Times New Roman" w:eastAsiaTheme="minorEastAsia" w:cs="Times New Roman" w:hint="eastAsia"/>
                <w:color w:val="auto"/>
                <w:kern w:val="2"/>
                <w:sz w:val="21"/>
                <w:szCs w:val="21"/>
              </w:rPr>
            </w:pPr>
          </w:p>
        </w:tc>
      </w:tr>
    </w:tbl>
    <w:p w:rsidR="00AC3CD5" w:rsidRPr="00E64924" w:rsidRDefault="00AC3CD5" w:rsidP="00AC3CD5">
      <w:pPr>
        <w:spacing w:line="500" w:lineRule="exact"/>
        <w:ind w:firstLineChars="200" w:firstLine="420"/>
        <w:jc w:val="center"/>
        <w:rPr>
          <w:rFonts w:ascii="Times New Roman" w:hAnsi="Times New Roman" w:cs="Times New Roman"/>
        </w:rPr>
      </w:pPr>
      <w:r w:rsidRPr="00E64924">
        <w:rPr>
          <w:rFonts w:hAnsiTheme="minorEastAsia" w:hint="eastAsia"/>
          <w:szCs w:val="21"/>
        </w:rPr>
        <w:t>表</w:t>
      </w:r>
      <w:r w:rsidRPr="00E64924">
        <w:rPr>
          <w:szCs w:val="21"/>
        </w:rPr>
        <w:t>5.9-19</w:t>
      </w:r>
      <w:r w:rsidRPr="00E64924">
        <w:rPr>
          <w:rFonts w:hAnsiTheme="minorEastAsia" w:hint="eastAsia"/>
          <w:szCs w:val="21"/>
        </w:rPr>
        <w:t>基础油理化性质和危险特性表</w:t>
      </w:r>
    </w:p>
    <w:tbl>
      <w:tblPr>
        <w:tblOverlap w:val="never"/>
        <w:tblW w:w="9270" w:type="dxa"/>
        <w:jc w:val="center"/>
        <w:tblInd w:w="10" w:type="dxa"/>
        <w:tblLayout w:type="fixed"/>
        <w:tblCellMar>
          <w:left w:w="10" w:type="dxa"/>
          <w:right w:w="10" w:type="dxa"/>
        </w:tblCellMar>
        <w:tblLook w:val="04A0"/>
      </w:tblPr>
      <w:tblGrid>
        <w:gridCol w:w="103"/>
        <w:gridCol w:w="749"/>
        <w:gridCol w:w="102"/>
        <w:gridCol w:w="1881"/>
        <w:gridCol w:w="107"/>
        <w:gridCol w:w="2130"/>
        <w:gridCol w:w="509"/>
        <w:gridCol w:w="1549"/>
        <w:gridCol w:w="260"/>
        <w:gridCol w:w="1794"/>
        <w:gridCol w:w="86"/>
      </w:tblGrid>
      <w:tr w:rsidR="00AC3CD5" w:rsidRPr="00E64924" w:rsidTr="00AC3CD5">
        <w:trPr>
          <w:gridBefore w:val="1"/>
          <w:wBefore w:w="102" w:type="dxa"/>
          <w:trHeight w:hRule="exact" w:val="341"/>
          <w:jc w:val="center"/>
        </w:trPr>
        <w:tc>
          <w:tcPr>
            <w:tcW w:w="851"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ind w:left="300"/>
              <w:jc w:val="center"/>
              <w:rPr>
                <w:rFonts w:cs="Times New Roman"/>
                <w:szCs w:val="21"/>
              </w:rPr>
            </w:pPr>
            <w:r w:rsidRPr="00E64924">
              <w:rPr>
                <w:rStyle w:val="2e"/>
                <w:rFonts w:ascii="Times New Roman" w:hAnsiTheme="minorEastAsia" w:cs="Times New Roman" w:hint="default"/>
                <w:color w:val="auto"/>
                <w:szCs w:val="21"/>
              </w:rPr>
              <w:t>标识</w:t>
            </w:r>
          </w:p>
        </w:tc>
        <w:tc>
          <w:tcPr>
            <w:tcW w:w="198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中文名</w:t>
            </w:r>
          </w:p>
        </w:tc>
        <w:tc>
          <w:tcPr>
            <w:tcW w:w="6331"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ind w:left="1020"/>
              <w:jc w:val="center"/>
              <w:rPr>
                <w:rFonts w:cs="Times New Roman"/>
                <w:szCs w:val="21"/>
              </w:rPr>
            </w:pPr>
            <w:r w:rsidRPr="00E64924">
              <w:rPr>
                <w:rStyle w:val="2e"/>
                <w:rFonts w:ascii="Times New Roman" w:hAnsiTheme="minorEastAsia" w:cs="Times New Roman" w:hint="default"/>
                <w:color w:val="auto"/>
                <w:szCs w:val="21"/>
              </w:rPr>
              <w:t>基础油</w:t>
            </w:r>
          </w:p>
        </w:tc>
      </w:tr>
      <w:tr w:rsidR="00AC3CD5" w:rsidRPr="00E64924" w:rsidTr="00AC3CD5">
        <w:trPr>
          <w:gridBefore w:val="1"/>
          <w:wBefore w:w="102" w:type="dxa"/>
          <w:trHeight w:hRule="exact" w:val="391"/>
          <w:jc w:val="center"/>
        </w:trPr>
        <w:tc>
          <w:tcPr>
            <w:tcW w:w="851" w:type="dxa"/>
            <w:gridSpan w:val="2"/>
            <w:vMerge w:val="restar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理化性质</w:t>
            </w:r>
          </w:p>
        </w:tc>
        <w:tc>
          <w:tcPr>
            <w:tcW w:w="198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外观与性状</w:t>
            </w:r>
          </w:p>
        </w:tc>
        <w:tc>
          <w:tcPr>
            <w:tcW w:w="2131" w:type="dxa"/>
            <w:tcBorders>
              <w:top w:val="single" w:sz="4" w:space="0" w:color="auto"/>
              <w:left w:val="single" w:sz="4" w:space="0" w:color="auto"/>
              <w:bottom w:val="nil"/>
              <w:right w:val="nil"/>
            </w:tcBorders>
            <w:shd w:val="clear" w:color="auto" w:fill="FFFFFF"/>
            <w:vAlign w:val="center"/>
          </w:tcPr>
          <w:p w:rsidR="00AC3CD5" w:rsidRPr="00E64924" w:rsidRDefault="00AC3CD5">
            <w:pPr>
              <w:spacing w:line="360" w:lineRule="auto"/>
              <w:jc w:val="center"/>
              <w:rPr>
                <w:rFonts w:cs="Times New Roman"/>
                <w:szCs w:val="21"/>
              </w:rPr>
            </w:pPr>
          </w:p>
        </w:tc>
        <w:tc>
          <w:tcPr>
            <w:tcW w:w="4200"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稍有粘性的棕色液体。</w:t>
            </w:r>
          </w:p>
        </w:tc>
      </w:tr>
      <w:tr w:rsidR="00AC3CD5" w:rsidRPr="00E64924" w:rsidTr="00AC3CD5">
        <w:trPr>
          <w:gridBefore w:val="1"/>
          <w:wBefore w:w="102" w:type="dxa"/>
          <w:trHeight w:hRule="exact" w:val="326"/>
          <w:jc w:val="center"/>
        </w:trPr>
        <w:tc>
          <w:tcPr>
            <w:tcW w:w="2835" w:type="dxa"/>
            <w:gridSpan w:val="2"/>
            <w:vMerge/>
            <w:tcBorders>
              <w:top w:val="nil"/>
              <w:left w:val="nil"/>
              <w:bottom w:val="nil"/>
              <w:right w:val="nil"/>
            </w:tcBorders>
            <w:vAlign w:val="center"/>
            <w:hideMark/>
          </w:tcPr>
          <w:p w:rsidR="00AC3CD5" w:rsidRPr="00E64924" w:rsidRDefault="00AC3CD5">
            <w:pPr>
              <w:widowControl/>
              <w:jc w:val="left"/>
              <w:rPr>
                <w:rFonts w:cs="Times New Roman"/>
                <w:szCs w:val="21"/>
              </w:rPr>
            </w:pPr>
          </w:p>
        </w:tc>
        <w:tc>
          <w:tcPr>
            <w:tcW w:w="198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10" w:lineRule="exact"/>
              <w:jc w:val="center"/>
              <w:rPr>
                <w:rFonts w:cs="Times New Roman"/>
                <w:szCs w:val="21"/>
              </w:rPr>
            </w:pPr>
            <w:r w:rsidRPr="00E64924">
              <w:rPr>
                <w:rStyle w:val="2e"/>
                <w:rFonts w:ascii="Times New Roman" w:hAnsiTheme="minorEastAsia" w:cs="Times New Roman" w:hint="default"/>
                <w:color w:val="auto"/>
                <w:szCs w:val="21"/>
              </w:rPr>
              <w:t>熔点</w:t>
            </w:r>
            <w:r w:rsidRPr="00E64924">
              <w:rPr>
                <w:rStyle w:val="2e"/>
                <w:rFonts w:ascii="Times New Roman" w:hAnsiTheme="minorEastAsia" w:cs="Times New Roman" w:hint="default"/>
                <w:color w:val="auto"/>
                <w:szCs w:val="21"/>
                <w:lang w:eastAsia="en-US" w:bidi="en-US"/>
              </w:rPr>
              <w:t>（</w:t>
            </w:r>
            <w:r w:rsidRPr="00E64924">
              <w:rPr>
                <w:rStyle w:val="2David"/>
                <w:rFonts w:eastAsiaTheme="minorEastAsia" w:hint="default"/>
                <w:color w:val="auto"/>
              </w:rPr>
              <w:t>C</w:t>
            </w:r>
            <w:r w:rsidRPr="00E64924">
              <w:rPr>
                <w:rStyle w:val="2e"/>
                <w:rFonts w:ascii="Times New Roman" w:hAnsi="Times New Roman" w:cs="Times New Roman" w:hint="default"/>
                <w:color w:val="auto"/>
                <w:szCs w:val="21"/>
                <w:lang w:eastAsia="en-US" w:bidi="en-US"/>
              </w:rPr>
              <w:t>)</w:t>
            </w:r>
          </w:p>
        </w:tc>
        <w:tc>
          <w:tcPr>
            <w:tcW w:w="2131"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imes New Roman" w:cs="Times New Roman" w:hint="default"/>
                <w:color w:val="auto"/>
                <w:szCs w:val="21"/>
                <w:lang w:eastAsia="en-US" w:bidi="en-US"/>
              </w:rPr>
              <w:t>&lt;29.56</w:t>
            </w:r>
          </w:p>
        </w:tc>
        <w:tc>
          <w:tcPr>
            <w:tcW w:w="205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ind w:left="160"/>
              <w:jc w:val="center"/>
              <w:rPr>
                <w:rFonts w:cs="Times New Roman"/>
                <w:szCs w:val="21"/>
              </w:rPr>
            </w:pPr>
            <w:r w:rsidRPr="00E64924">
              <w:rPr>
                <w:rStyle w:val="2e"/>
                <w:rFonts w:ascii="Times New Roman" w:hAnsiTheme="minorEastAsia" w:cs="Times New Roman" w:hint="default"/>
                <w:color w:val="auto"/>
                <w:szCs w:val="21"/>
              </w:rPr>
              <w:t>相对密度（水</w:t>
            </w:r>
            <w:r w:rsidRPr="00E64924">
              <w:rPr>
                <w:rStyle w:val="2e"/>
                <w:rFonts w:ascii="Times New Roman" w:hAnsi="Times New Roman" w:cs="Times New Roman" w:hint="default"/>
                <w:color w:val="auto"/>
                <w:szCs w:val="21"/>
                <w:lang w:eastAsia="en-US" w:bidi="en-US"/>
              </w:rPr>
              <w:t>=1)</w:t>
            </w:r>
          </w:p>
        </w:tc>
        <w:tc>
          <w:tcPr>
            <w:tcW w:w="2141" w:type="dxa"/>
            <w:gridSpan w:val="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imes New Roman" w:cs="Times New Roman" w:hint="default"/>
                <w:color w:val="auto"/>
                <w:szCs w:val="21"/>
                <w:lang w:eastAsia="en-US" w:bidi="en-US"/>
              </w:rPr>
              <w:t>0.85</w:t>
            </w:r>
          </w:p>
        </w:tc>
      </w:tr>
      <w:tr w:rsidR="00AC3CD5" w:rsidRPr="00E64924" w:rsidTr="00AC3CD5">
        <w:trPr>
          <w:gridBefore w:val="1"/>
          <w:wBefore w:w="102" w:type="dxa"/>
          <w:trHeight w:hRule="exact" w:val="317"/>
          <w:jc w:val="center"/>
        </w:trPr>
        <w:tc>
          <w:tcPr>
            <w:tcW w:w="2835" w:type="dxa"/>
            <w:gridSpan w:val="2"/>
            <w:vMerge/>
            <w:tcBorders>
              <w:top w:val="nil"/>
              <w:left w:val="nil"/>
              <w:bottom w:val="nil"/>
              <w:right w:val="nil"/>
            </w:tcBorders>
            <w:vAlign w:val="center"/>
            <w:hideMark/>
          </w:tcPr>
          <w:p w:rsidR="00AC3CD5" w:rsidRPr="00E64924" w:rsidRDefault="00AC3CD5">
            <w:pPr>
              <w:widowControl/>
              <w:jc w:val="left"/>
              <w:rPr>
                <w:rFonts w:cs="Times New Roman"/>
                <w:szCs w:val="21"/>
              </w:rPr>
            </w:pPr>
          </w:p>
        </w:tc>
        <w:tc>
          <w:tcPr>
            <w:tcW w:w="198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10" w:lineRule="exact"/>
              <w:jc w:val="center"/>
              <w:rPr>
                <w:rFonts w:cs="Times New Roman"/>
                <w:szCs w:val="21"/>
              </w:rPr>
            </w:pPr>
            <w:r w:rsidRPr="00E64924">
              <w:rPr>
                <w:rStyle w:val="2e"/>
                <w:rFonts w:ascii="Times New Roman" w:hAnsiTheme="minorEastAsia" w:cs="Times New Roman" w:hint="default"/>
                <w:color w:val="auto"/>
                <w:szCs w:val="21"/>
              </w:rPr>
              <w:t>沸点</w:t>
            </w:r>
            <w:r w:rsidRPr="00E64924">
              <w:rPr>
                <w:rStyle w:val="2e"/>
                <w:rFonts w:ascii="Times New Roman" w:hAnsiTheme="minorEastAsia" w:cs="Times New Roman" w:hint="default"/>
                <w:color w:val="auto"/>
                <w:szCs w:val="21"/>
                <w:lang w:eastAsia="en-US" w:bidi="en-US"/>
              </w:rPr>
              <w:t>（</w:t>
            </w:r>
            <w:r w:rsidRPr="00E64924">
              <w:rPr>
                <w:rStyle w:val="2David"/>
                <w:rFonts w:eastAsiaTheme="minorEastAsia" w:hint="default"/>
                <w:color w:val="auto"/>
              </w:rPr>
              <w:t>C</w:t>
            </w:r>
            <w:r w:rsidRPr="00E64924">
              <w:rPr>
                <w:rStyle w:val="2e"/>
                <w:rFonts w:ascii="Times New Roman" w:hAnsi="Times New Roman" w:cs="Times New Roman" w:hint="default"/>
                <w:color w:val="auto"/>
                <w:szCs w:val="21"/>
                <w:lang w:eastAsia="en-US" w:bidi="en-US"/>
              </w:rPr>
              <w:t>)</w:t>
            </w:r>
          </w:p>
        </w:tc>
        <w:tc>
          <w:tcPr>
            <w:tcW w:w="2131"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imes New Roman" w:cs="Times New Roman" w:hint="default"/>
                <w:color w:val="auto"/>
                <w:szCs w:val="21"/>
              </w:rPr>
              <w:t>180</w:t>
            </w:r>
            <w:r w:rsidRPr="00E64924">
              <w:rPr>
                <w:rStyle w:val="2e"/>
                <w:rFonts w:ascii="Times New Roman" w:hAnsiTheme="minorEastAsia" w:cs="Times New Roman" w:hint="default"/>
                <w:color w:val="auto"/>
                <w:szCs w:val="21"/>
              </w:rPr>
              <w:t>〜</w:t>
            </w:r>
            <w:r w:rsidRPr="00E64924">
              <w:rPr>
                <w:rStyle w:val="2e"/>
                <w:rFonts w:ascii="Times New Roman" w:hAnsi="Times New Roman" w:cs="Times New Roman" w:hint="default"/>
                <w:color w:val="auto"/>
                <w:szCs w:val="21"/>
              </w:rPr>
              <w:t>370</w:t>
            </w:r>
          </w:p>
        </w:tc>
        <w:tc>
          <w:tcPr>
            <w:tcW w:w="205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10" w:lineRule="exact"/>
              <w:ind w:left="160"/>
              <w:jc w:val="center"/>
              <w:rPr>
                <w:rFonts w:cs="Times New Roman"/>
                <w:szCs w:val="21"/>
              </w:rPr>
            </w:pPr>
            <w:r w:rsidRPr="00E64924">
              <w:rPr>
                <w:rStyle w:val="2e"/>
                <w:rFonts w:ascii="Times New Roman" w:hAnsiTheme="minorEastAsia" w:cs="Times New Roman" w:hint="default"/>
                <w:color w:val="auto"/>
                <w:szCs w:val="21"/>
              </w:rPr>
              <w:t>饱和蒸汽压</w:t>
            </w:r>
            <w:r w:rsidRPr="00E64924">
              <w:rPr>
                <w:rStyle w:val="2e"/>
                <w:rFonts w:ascii="Times New Roman" w:hAnsiTheme="minorEastAsia" w:cs="Times New Roman" w:hint="default"/>
                <w:color w:val="auto"/>
                <w:szCs w:val="21"/>
                <w:lang w:eastAsia="en-US" w:bidi="en-US"/>
              </w:rPr>
              <w:t>（</w:t>
            </w:r>
            <w:r w:rsidRPr="00E64924">
              <w:rPr>
                <w:rStyle w:val="2David"/>
                <w:rFonts w:eastAsiaTheme="minorEastAsia" w:hint="default"/>
                <w:color w:val="auto"/>
              </w:rPr>
              <w:t>KPa</w:t>
            </w:r>
            <w:r w:rsidRPr="00E64924">
              <w:rPr>
                <w:rStyle w:val="2e"/>
                <w:rFonts w:ascii="Times New Roman" w:hAnsi="Times New Roman" w:cs="Times New Roman" w:hint="default"/>
                <w:color w:val="auto"/>
                <w:szCs w:val="21"/>
                <w:lang w:eastAsia="en-US" w:bidi="en-US"/>
              </w:rPr>
              <w:t>)</w:t>
            </w:r>
          </w:p>
        </w:tc>
        <w:tc>
          <w:tcPr>
            <w:tcW w:w="2141" w:type="dxa"/>
            <w:gridSpan w:val="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imes New Roman" w:cs="Times New Roman" w:hint="default"/>
                <w:color w:val="auto"/>
                <w:szCs w:val="21"/>
              </w:rPr>
              <w:t>/</w:t>
            </w:r>
          </w:p>
        </w:tc>
      </w:tr>
      <w:tr w:rsidR="00AC3CD5" w:rsidRPr="00E64924" w:rsidTr="00AC3CD5">
        <w:trPr>
          <w:gridBefore w:val="1"/>
          <w:wBefore w:w="102" w:type="dxa"/>
          <w:trHeight w:hRule="exact" w:val="331"/>
          <w:jc w:val="center"/>
        </w:trPr>
        <w:tc>
          <w:tcPr>
            <w:tcW w:w="851" w:type="dxa"/>
            <w:gridSpan w:val="2"/>
            <w:vMerge w:val="restar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健康危害</w:t>
            </w:r>
          </w:p>
        </w:tc>
        <w:tc>
          <w:tcPr>
            <w:tcW w:w="198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侵入途径</w:t>
            </w:r>
          </w:p>
        </w:tc>
        <w:tc>
          <w:tcPr>
            <w:tcW w:w="6331"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吸入、食入、经皮吸收。</w:t>
            </w:r>
          </w:p>
        </w:tc>
      </w:tr>
      <w:tr w:rsidR="00AC3CD5" w:rsidRPr="00E64924" w:rsidTr="00AC3CD5">
        <w:trPr>
          <w:gridBefore w:val="1"/>
          <w:wBefore w:w="102" w:type="dxa"/>
          <w:trHeight w:hRule="exact" w:val="317"/>
          <w:jc w:val="center"/>
        </w:trPr>
        <w:tc>
          <w:tcPr>
            <w:tcW w:w="2835" w:type="dxa"/>
            <w:gridSpan w:val="2"/>
            <w:vMerge/>
            <w:tcBorders>
              <w:top w:val="nil"/>
              <w:left w:val="nil"/>
              <w:bottom w:val="nil"/>
              <w:right w:val="nil"/>
            </w:tcBorders>
            <w:vAlign w:val="center"/>
            <w:hideMark/>
          </w:tcPr>
          <w:p w:rsidR="00AC3CD5" w:rsidRPr="00E64924" w:rsidRDefault="00AC3CD5">
            <w:pPr>
              <w:widowControl/>
              <w:jc w:val="left"/>
              <w:rPr>
                <w:rFonts w:cs="Times New Roman"/>
                <w:szCs w:val="21"/>
              </w:rPr>
            </w:pPr>
          </w:p>
        </w:tc>
        <w:tc>
          <w:tcPr>
            <w:tcW w:w="198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毒性</w:t>
            </w:r>
          </w:p>
        </w:tc>
        <w:tc>
          <w:tcPr>
            <w:tcW w:w="6331"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无资料</w:t>
            </w:r>
          </w:p>
        </w:tc>
      </w:tr>
      <w:tr w:rsidR="00AC3CD5" w:rsidRPr="00E64924" w:rsidTr="00AC3CD5">
        <w:trPr>
          <w:gridBefore w:val="1"/>
          <w:wBefore w:w="102" w:type="dxa"/>
          <w:trHeight w:hRule="exact" w:val="946"/>
          <w:jc w:val="center"/>
        </w:trPr>
        <w:tc>
          <w:tcPr>
            <w:tcW w:w="2835" w:type="dxa"/>
            <w:gridSpan w:val="2"/>
            <w:vMerge/>
            <w:tcBorders>
              <w:top w:val="nil"/>
              <w:left w:val="nil"/>
              <w:bottom w:val="nil"/>
              <w:right w:val="nil"/>
            </w:tcBorders>
            <w:vAlign w:val="center"/>
            <w:hideMark/>
          </w:tcPr>
          <w:p w:rsidR="00AC3CD5" w:rsidRPr="00E64924" w:rsidRDefault="00AC3CD5">
            <w:pPr>
              <w:widowControl/>
              <w:jc w:val="left"/>
              <w:rPr>
                <w:rFonts w:cs="Times New Roman"/>
                <w:szCs w:val="21"/>
              </w:rPr>
            </w:pPr>
          </w:p>
        </w:tc>
        <w:tc>
          <w:tcPr>
            <w:tcW w:w="198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健康危害</w:t>
            </w:r>
          </w:p>
        </w:tc>
        <w:tc>
          <w:tcPr>
            <w:tcW w:w="6331"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17" w:lineRule="exact"/>
              <w:jc w:val="center"/>
              <w:rPr>
                <w:rFonts w:ascii="Times New Roman" w:hAnsi="Times New Roman" w:cs="Times New Roman"/>
                <w:szCs w:val="21"/>
              </w:rPr>
            </w:pPr>
            <w:r w:rsidRPr="00E64924">
              <w:rPr>
                <w:rStyle w:val="2e"/>
                <w:rFonts w:ascii="Times New Roman" w:hAnsiTheme="minorEastAsia" w:cs="Times New Roman" w:hint="default"/>
                <w:color w:val="auto"/>
                <w:szCs w:val="21"/>
              </w:rPr>
              <w:t>皮肤接触柴油可引起接触性皮炎、油性座疮；吸入可引起吸入性肺炎，能经胎盘进入胎儿血中。柴油废气可引起眼、鼻刺激症状、头</w:t>
            </w:r>
          </w:p>
          <w:p w:rsidR="00AC3CD5" w:rsidRPr="00E64924" w:rsidRDefault="00AC3CD5">
            <w:pPr>
              <w:spacing w:line="317" w:lineRule="exact"/>
              <w:jc w:val="center"/>
              <w:rPr>
                <w:rFonts w:cs="Times New Roman"/>
                <w:szCs w:val="21"/>
              </w:rPr>
            </w:pPr>
            <w:r w:rsidRPr="00E64924">
              <w:rPr>
                <w:rStyle w:val="2e"/>
                <w:rFonts w:ascii="Times New Roman" w:hAnsiTheme="minorEastAsia" w:cs="Times New Roman" w:hint="default"/>
                <w:color w:val="auto"/>
                <w:szCs w:val="21"/>
              </w:rPr>
              <w:t>昏及头痛。</w:t>
            </w:r>
          </w:p>
        </w:tc>
      </w:tr>
      <w:tr w:rsidR="00AC3CD5" w:rsidRPr="00E64924" w:rsidTr="00AC3CD5">
        <w:trPr>
          <w:gridBefore w:val="1"/>
          <w:wBefore w:w="102" w:type="dxa"/>
          <w:trHeight w:hRule="exact" w:val="1847"/>
          <w:jc w:val="center"/>
        </w:trPr>
        <w:tc>
          <w:tcPr>
            <w:tcW w:w="2835" w:type="dxa"/>
            <w:gridSpan w:val="2"/>
            <w:vMerge/>
            <w:tcBorders>
              <w:top w:val="nil"/>
              <w:left w:val="nil"/>
              <w:bottom w:val="nil"/>
              <w:right w:val="nil"/>
            </w:tcBorders>
            <w:vAlign w:val="center"/>
            <w:hideMark/>
          </w:tcPr>
          <w:p w:rsidR="00AC3CD5" w:rsidRPr="00E64924" w:rsidRDefault="00AC3CD5">
            <w:pPr>
              <w:widowControl/>
              <w:jc w:val="left"/>
              <w:rPr>
                <w:rFonts w:cs="Times New Roman"/>
                <w:szCs w:val="21"/>
              </w:rPr>
            </w:pPr>
          </w:p>
        </w:tc>
        <w:tc>
          <w:tcPr>
            <w:tcW w:w="1989"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急救方法</w:t>
            </w:r>
          </w:p>
        </w:tc>
        <w:tc>
          <w:tcPr>
            <w:tcW w:w="6331"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皮肤接触：脱去被污染的衣着，用肥皂水和清水彻底冲洗皮肤。眼睛接触：提起眼睑，用流动清水或生理盐水彻底冲洗就医。吸入：迅速脱离现场至空气新鲜处。保持呼吸道通畅。如呼吸困难，给输氧。如呼吸停止，立即进行人工呼吸。就医。</w:t>
            </w:r>
          </w:p>
        </w:tc>
      </w:tr>
      <w:tr w:rsidR="00AC3CD5" w:rsidRPr="00E64924" w:rsidTr="00AC3CD5">
        <w:trPr>
          <w:gridAfter w:val="1"/>
          <w:wAfter w:w="86" w:type="dxa"/>
          <w:trHeight w:hRule="exact" w:val="702"/>
          <w:jc w:val="center"/>
        </w:trPr>
        <w:tc>
          <w:tcPr>
            <w:tcW w:w="851" w:type="dxa"/>
            <w:gridSpan w:val="2"/>
            <w:tcBorders>
              <w:top w:val="nil"/>
              <w:left w:val="single" w:sz="4" w:space="0" w:color="auto"/>
              <w:bottom w:val="nil"/>
              <w:right w:val="nil"/>
            </w:tcBorders>
            <w:shd w:val="clear" w:color="auto" w:fill="FFFFFF"/>
            <w:vAlign w:val="center"/>
          </w:tcPr>
          <w:p w:rsidR="00AC3CD5" w:rsidRPr="00E64924" w:rsidRDefault="00AC3CD5">
            <w:pPr>
              <w:spacing w:line="360" w:lineRule="auto"/>
              <w:jc w:val="center"/>
              <w:rPr>
                <w:rFonts w:cs="Times New Roman"/>
                <w:szCs w:val="21"/>
              </w:rPr>
            </w:pPr>
          </w:p>
        </w:tc>
        <w:tc>
          <w:tcPr>
            <w:tcW w:w="1984" w:type="dxa"/>
            <w:gridSpan w:val="2"/>
            <w:tcBorders>
              <w:top w:val="nil"/>
              <w:left w:val="single" w:sz="4" w:space="0" w:color="auto"/>
              <w:bottom w:val="nil"/>
              <w:right w:val="nil"/>
            </w:tcBorders>
            <w:shd w:val="clear" w:color="auto" w:fill="FFFFFF"/>
            <w:vAlign w:val="center"/>
          </w:tcPr>
          <w:p w:rsidR="00AC3CD5" w:rsidRPr="00E64924" w:rsidRDefault="00AC3CD5">
            <w:pPr>
              <w:spacing w:line="360" w:lineRule="auto"/>
              <w:jc w:val="center"/>
              <w:rPr>
                <w:rFonts w:cs="Times New Roman"/>
                <w:szCs w:val="21"/>
              </w:rPr>
            </w:pPr>
          </w:p>
        </w:tc>
        <w:tc>
          <w:tcPr>
            <w:tcW w:w="6352" w:type="dxa"/>
            <w:gridSpan w:val="6"/>
            <w:tcBorders>
              <w:top w:val="nil"/>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食入：尽快彻底洗胃。就医。</w:t>
            </w:r>
          </w:p>
        </w:tc>
      </w:tr>
      <w:tr w:rsidR="00AC3CD5" w:rsidRPr="00E64924" w:rsidTr="00AC3CD5">
        <w:trPr>
          <w:gridAfter w:val="1"/>
          <w:wAfter w:w="86" w:type="dxa"/>
          <w:trHeight w:hRule="exact" w:val="436"/>
          <w:jc w:val="center"/>
        </w:trPr>
        <w:tc>
          <w:tcPr>
            <w:tcW w:w="851" w:type="dxa"/>
            <w:gridSpan w:val="2"/>
            <w:vMerge w:val="restar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8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燃烧爆</w:t>
            </w:r>
          </w:p>
          <w:p w:rsidR="00AC3CD5" w:rsidRPr="00E64924" w:rsidRDefault="00AC3CD5">
            <w:pPr>
              <w:spacing w:line="280" w:lineRule="exact"/>
              <w:jc w:val="center"/>
              <w:rPr>
                <w:szCs w:val="21"/>
              </w:rPr>
            </w:pPr>
            <w:r w:rsidRPr="00E64924">
              <w:rPr>
                <w:rStyle w:val="2MingLiU"/>
                <w:rFonts w:ascii="Times New Roman" w:hAnsiTheme="minorEastAsia" w:cs="Times New Roman" w:hint="default"/>
                <w:color w:val="auto"/>
                <w:szCs w:val="21"/>
              </w:rPr>
              <w:t>炸危险</w:t>
            </w:r>
          </w:p>
          <w:p w:rsidR="00AC3CD5" w:rsidRPr="00E64924" w:rsidRDefault="00AC3CD5">
            <w:pPr>
              <w:spacing w:before="60" w:line="280" w:lineRule="exact"/>
              <w:jc w:val="center"/>
              <w:rPr>
                <w:rFonts w:cs="Times New Roman"/>
                <w:szCs w:val="21"/>
              </w:rPr>
            </w:pPr>
            <w:r w:rsidRPr="00E64924">
              <w:rPr>
                <w:rStyle w:val="2MingLiU"/>
                <w:rFonts w:ascii="Times New Roman" w:hAnsiTheme="minorEastAsia" w:cs="Times New Roman" w:hint="default"/>
                <w:color w:val="auto"/>
                <w:szCs w:val="21"/>
              </w:rPr>
              <w:t>性</w:t>
            </w:r>
          </w:p>
        </w:tc>
        <w:tc>
          <w:tcPr>
            <w:tcW w:w="1984"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heme="minorEastAsia" w:cs="Times New Roman" w:hint="default"/>
                <w:color w:val="auto"/>
                <w:szCs w:val="21"/>
              </w:rPr>
              <w:t>燃烧性</w:t>
            </w:r>
          </w:p>
        </w:tc>
        <w:tc>
          <w:tcPr>
            <w:tcW w:w="274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heme="minorEastAsia" w:cs="Times New Roman" w:hint="default"/>
                <w:color w:val="auto"/>
                <w:szCs w:val="21"/>
              </w:rPr>
              <w:t>可燃</w:t>
            </w:r>
          </w:p>
        </w:tc>
        <w:tc>
          <w:tcPr>
            <w:tcW w:w="181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imes New Roman" w:hAnsiTheme="minorEastAsia" w:cs="Times New Roman" w:hint="default"/>
                <w:color w:val="auto"/>
                <w:szCs w:val="21"/>
              </w:rPr>
              <w:t>闪点</w:t>
            </w:r>
            <w:r w:rsidRPr="00E64924">
              <w:rPr>
                <w:rStyle w:val="2MingLiU"/>
                <w:rFonts w:ascii="Times New Roman" w:hAnsi="Times New Roman" w:cs="Times New Roman" w:hint="default"/>
                <w:color w:val="auto"/>
                <w:szCs w:val="21"/>
                <w:lang w:eastAsia="en-US" w:bidi="en-US"/>
              </w:rPr>
              <w:t>(</w:t>
            </w:r>
            <w:r w:rsidRPr="00E64924">
              <w:rPr>
                <w:rStyle w:val="2e"/>
                <w:rFonts w:ascii="Times New Roman" w:hAnsi="Times New Roman" w:cs="Times New Roman" w:hint="default"/>
                <w:color w:val="auto"/>
                <w:szCs w:val="21"/>
              </w:rPr>
              <w:t>c</w:t>
            </w:r>
            <w:r w:rsidRPr="00E64924">
              <w:rPr>
                <w:rStyle w:val="2MingLiU"/>
                <w:rFonts w:ascii="Times New Roman" w:hAnsi="Times New Roman" w:cs="Times New Roman" w:hint="default"/>
                <w:color w:val="auto"/>
                <w:szCs w:val="21"/>
                <w:lang w:eastAsia="en-US" w:bidi="en-US"/>
              </w:rPr>
              <w:t>)</w:t>
            </w:r>
          </w:p>
        </w:tc>
        <w:tc>
          <w:tcPr>
            <w:tcW w:w="1795"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20" w:lineRule="exact"/>
              <w:jc w:val="center"/>
              <w:rPr>
                <w:rFonts w:cs="Times New Roman"/>
                <w:szCs w:val="21"/>
              </w:rPr>
            </w:pPr>
            <w:r w:rsidRPr="00E64924">
              <w:rPr>
                <w:rStyle w:val="2MingLiU"/>
                <w:rFonts w:asciiTheme="minorEastAsia" w:hAnsiTheme="minorEastAsia" w:cs="Times New Roman" w:hint="default"/>
                <w:color w:val="auto"/>
                <w:szCs w:val="21"/>
              </w:rPr>
              <w:t>≤</w:t>
            </w:r>
            <w:r w:rsidRPr="00E64924">
              <w:rPr>
                <w:rStyle w:val="2MingLiU"/>
                <w:rFonts w:ascii="Times New Roman" w:hAnsi="Times New Roman" w:cs="Times New Roman" w:hint="default"/>
                <w:color w:val="auto"/>
                <w:szCs w:val="21"/>
              </w:rPr>
              <w:t>55</w:t>
            </w:r>
          </w:p>
        </w:tc>
      </w:tr>
      <w:tr w:rsidR="00AC3CD5" w:rsidRPr="00E64924" w:rsidTr="00AC3CD5">
        <w:trPr>
          <w:gridAfter w:val="1"/>
          <w:wAfter w:w="86" w:type="dxa"/>
          <w:trHeight w:hRule="exact" w:val="317"/>
          <w:jc w:val="center"/>
        </w:trPr>
        <w:tc>
          <w:tcPr>
            <w:tcW w:w="1702" w:type="dxa"/>
            <w:gridSpan w:val="2"/>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984"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80" w:lineRule="exact"/>
              <w:jc w:val="center"/>
              <w:rPr>
                <w:rFonts w:cs="Times New Roman"/>
                <w:szCs w:val="21"/>
              </w:rPr>
            </w:pPr>
            <w:r w:rsidRPr="00E64924">
              <w:rPr>
                <w:rStyle w:val="2MingLiU"/>
                <w:rFonts w:ascii="Times New Roman" w:hAnsiTheme="minorEastAsia" w:cs="Times New Roman" w:hint="default"/>
                <w:color w:val="auto"/>
                <w:szCs w:val="21"/>
              </w:rPr>
              <w:t>燃烧分解物</w:t>
            </w:r>
          </w:p>
        </w:tc>
        <w:tc>
          <w:tcPr>
            <w:tcW w:w="274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80" w:lineRule="exact"/>
              <w:jc w:val="center"/>
              <w:rPr>
                <w:rFonts w:cs="Times New Roman"/>
                <w:szCs w:val="21"/>
              </w:rPr>
            </w:pPr>
            <w:r w:rsidRPr="00E64924">
              <w:rPr>
                <w:rStyle w:val="2MingLiU"/>
                <w:rFonts w:ascii="Times New Roman" w:hAnsiTheme="minorEastAsia" w:cs="Times New Roman" w:hint="default"/>
                <w:color w:val="auto"/>
                <w:szCs w:val="21"/>
              </w:rPr>
              <w:t>一氧化碳、二氧化碳</w:t>
            </w:r>
          </w:p>
        </w:tc>
        <w:tc>
          <w:tcPr>
            <w:tcW w:w="181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80" w:lineRule="exact"/>
              <w:ind w:left="160"/>
              <w:jc w:val="center"/>
              <w:rPr>
                <w:rFonts w:cs="Times New Roman"/>
                <w:szCs w:val="21"/>
              </w:rPr>
            </w:pPr>
            <w:r w:rsidRPr="00E64924">
              <w:rPr>
                <w:rStyle w:val="2MingLiU"/>
                <w:rFonts w:ascii="Times New Roman" w:hAnsiTheme="minorEastAsia" w:cs="Times New Roman" w:hint="default"/>
                <w:color w:val="auto"/>
                <w:szCs w:val="21"/>
              </w:rPr>
              <w:t>爆炸上限</w:t>
            </w:r>
            <w:r w:rsidRPr="00E64924">
              <w:rPr>
                <w:rStyle w:val="2MingLiU"/>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rPr>
              <w:t>v</w:t>
            </w:r>
            <w:r w:rsidRPr="00E64924">
              <w:rPr>
                <w:rStyle w:val="2MingLiU"/>
                <w:rFonts w:ascii="Times New Roman" w:hAnsi="Times New Roman" w:cs="Times New Roman" w:hint="default"/>
                <w:color w:val="auto"/>
                <w:szCs w:val="21"/>
                <w:lang w:eastAsia="en-US" w:bidi="en-US"/>
              </w:rPr>
              <w:t>%)</w:t>
            </w:r>
          </w:p>
        </w:tc>
        <w:tc>
          <w:tcPr>
            <w:tcW w:w="1795"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8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6.5</w:t>
            </w:r>
          </w:p>
        </w:tc>
      </w:tr>
      <w:tr w:rsidR="00AC3CD5" w:rsidRPr="00E64924" w:rsidTr="00AC3CD5">
        <w:trPr>
          <w:gridAfter w:val="1"/>
          <w:wAfter w:w="86" w:type="dxa"/>
          <w:trHeight w:hRule="exact" w:val="331"/>
          <w:jc w:val="center"/>
        </w:trPr>
        <w:tc>
          <w:tcPr>
            <w:tcW w:w="1702" w:type="dxa"/>
            <w:gridSpan w:val="2"/>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984"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80" w:lineRule="exact"/>
              <w:jc w:val="center"/>
              <w:rPr>
                <w:rFonts w:cs="Times New Roman"/>
                <w:szCs w:val="21"/>
              </w:rPr>
            </w:pPr>
            <w:r w:rsidRPr="00E64924">
              <w:rPr>
                <w:rStyle w:val="2MingLiU"/>
                <w:rFonts w:ascii="Times New Roman" w:hAnsiTheme="minorEastAsia" w:cs="Times New Roman" w:hint="default"/>
                <w:color w:val="auto"/>
                <w:szCs w:val="21"/>
              </w:rPr>
              <w:t>弓丨燃温度</w:t>
            </w:r>
            <w:r w:rsidRPr="00E64924">
              <w:rPr>
                <w:rStyle w:val="2MingLiU"/>
                <w:rFonts w:ascii="Times New Roman" w:hAnsi="Times New Roman" w:cs="Times New Roman" w:hint="default"/>
                <w:color w:val="auto"/>
                <w:szCs w:val="21"/>
                <w:lang w:eastAsia="en-US" w:bidi="en-US"/>
              </w:rPr>
              <w:t>(</w:t>
            </w:r>
            <w:r w:rsidRPr="00E64924">
              <w:rPr>
                <w:rStyle w:val="2e"/>
                <w:rFonts w:ascii="Times New Roman" w:hAnsi="Times New Roman" w:cs="Times New Roman" w:hint="default"/>
                <w:color w:val="auto"/>
                <w:szCs w:val="21"/>
              </w:rPr>
              <w:t>°c</w:t>
            </w:r>
            <w:r w:rsidRPr="00E64924">
              <w:rPr>
                <w:rStyle w:val="2MingLiU"/>
                <w:rFonts w:ascii="Times New Roman" w:hAnsi="Times New Roman" w:cs="Times New Roman" w:hint="default"/>
                <w:color w:val="auto"/>
                <w:szCs w:val="21"/>
                <w:lang w:eastAsia="en-US" w:bidi="en-US"/>
              </w:rPr>
              <w:t>)</w:t>
            </w:r>
          </w:p>
        </w:tc>
        <w:tc>
          <w:tcPr>
            <w:tcW w:w="274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80" w:lineRule="exact"/>
              <w:jc w:val="center"/>
              <w:rPr>
                <w:rFonts w:cs="Times New Roman"/>
                <w:szCs w:val="21"/>
              </w:rPr>
            </w:pPr>
            <w:r w:rsidRPr="00E64924">
              <w:rPr>
                <w:rStyle w:val="2MingLiU"/>
                <w:rFonts w:ascii="Times New Roman" w:hAnsi="Times New Roman" w:cs="Times New Roman" w:hint="default"/>
                <w:color w:val="auto"/>
                <w:szCs w:val="21"/>
              </w:rPr>
              <w:t>350</w:t>
            </w:r>
            <w:r w:rsidRPr="00E64924">
              <w:rPr>
                <w:rStyle w:val="2MingLiU"/>
                <w:rFonts w:ascii="Times New Roman" w:hAnsiTheme="minorEastAsia" w:cs="Times New Roman" w:hint="default"/>
                <w:color w:val="auto"/>
                <w:szCs w:val="21"/>
              </w:rPr>
              <w:t>〜</w:t>
            </w:r>
            <w:r w:rsidRPr="00E64924">
              <w:rPr>
                <w:rStyle w:val="2MingLiU"/>
                <w:rFonts w:ascii="Times New Roman" w:hAnsi="Times New Roman" w:cs="Times New Roman" w:hint="default"/>
                <w:color w:val="auto"/>
                <w:szCs w:val="21"/>
              </w:rPr>
              <w:t>380</w:t>
            </w:r>
          </w:p>
        </w:tc>
        <w:tc>
          <w:tcPr>
            <w:tcW w:w="181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80" w:lineRule="exact"/>
              <w:ind w:left="160"/>
              <w:jc w:val="center"/>
              <w:rPr>
                <w:rFonts w:cs="Times New Roman"/>
                <w:szCs w:val="21"/>
              </w:rPr>
            </w:pPr>
            <w:r w:rsidRPr="00E64924">
              <w:rPr>
                <w:rStyle w:val="2MingLiU"/>
                <w:rFonts w:ascii="Times New Roman" w:hAnsiTheme="minorEastAsia" w:cs="Times New Roman" w:hint="default"/>
                <w:color w:val="auto"/>
                <w:szCs w:val="21"/>
              </w:rPr>
              <w:t>爆炸下限（</w:t>
            </w:r>
            <w:r w:rsidRPr="00E64924">
              <w:rPr>
                <w:rStyle w:val="2e"/>
                <w:rFonts w:ascii="Times New Roman" w:hAnsi="Times New Roman" w:cs="Times New Roman" w:hint="default"/>
                <w:color w:val="auto"/>
                <w:szCs w:val="21"/>
              </w:rPr>
              <w:t>V</w:t>
            </w:r>
            <w:r w:rsidRPr="00E64924">
              <w:rPr>
                <w:rStyle w:val="2MingLiU"/>
                <w:rFonts w:ascii="Times New Roman" w:hAnsi="Times New Roman" w:cs="Times New Roman" w:hint="default"/>
                <w:color w:val="auto"/>
                <w:szCs w:val="21"/>
              </w:rPr>
              <w:t>%)</w:t>
            </w:r>
          </w:p>
        </w:tc>
        <w:tc>
          <w:tcPr>
            <w:tcW w:w="1795"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8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0.6</w:t>
            </w:r>
          </w:p>
        </w:tc>
      </w:tr>
      <w:tr w:rsidR="00AC3CD5" w:rsidRPr="00E64924" w:rsidTr="00AC3CD5">
        <w:trPr>
          <w:gridAfter w:val="1"/>
          <w:wAfter w:w="86" w:type="dxa"/>
          <w:trHeight w:hRule="exact" w:val="629"/>
          <w:jc w:val="center"/>
        </w:trPr>
        <w:tc>
          <w:tcPr>
            <w:tcW w:w="1702" w:type="dxa"/>
            <w:gridSpan w:val="2"/>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984"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危险特性</w:t>
            </w:r>
          </w:p>
        </w:tc>
        <w:tc>
          <w:tcPr>
            <w:tcW w:w="6352"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2" w:lineRule="exact"/>
              <w:jc w:val="center"/>
              <w:rPr>
                <w:rFonts w:cs="Times New Roman"/>
                <w:szCs w:val="21"/>
              </w:rPr>
            </w:pPr>
            <w:r w:rsidRPr="00E64924">
              <w:rPr>
                <w:rStyle w:val="2MingLiU"/>
                <w:rFonts w:ascii="Times New Roman" w:hAnsiTheme="minorEastAsia" w:cs="Times New Roman" w:hint="default"/>
                <w:color w:val="auto"/>
                <w:szCs w:val="21"/>
              </w:rPr>
              <w:t>遇明火、高热或与氧化剂接触有可能引起燃烧爆炸的危险。若遇高热，容器内压増大，有开裂和爆炸的危险。</w:t>
            </w:r>
          </w:p>
        </w:tc>
      </w:tr>
      <w:tr w:rsidR="00AC3CD5" w:rsidRPr="00E64924" w:rsidTr="00AC3CD5">
        <w:trPr>
          <w:gridAfter w:val="1"/>
          <w:wAfter w:w="86" w:type="dxa"/>
          <w:trHeight w:hRule="exact" w:val="2506"/>
          <w:jc w:val="center"/>
        </w:trPr>
        <w:tc>
          <w:tcPr>
            <w:tcW w:w="1702" w:type="dxa"/>
            <w:gridSpan w:val="2"/>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984"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2" w:lineRule="exact"/>
              <w:jc w:val="center"/>
              <w:rPr>
                <w:rFonts w:cs="Times New Roman"/>
                <w:szCs w:val="21"/>
              </w:rPr>
            </w:pPr>
            <w:r w:rsidRPr="00E64924">
              <w:rPr>
                <w:rStyle w:val="2MingLiU"/>
                <w:rFonts w:ascii="Times New Roman" w:hAnsiTheme="minorEastAsia" w:cs="Times New Roman" w:hint="default"/>
                <w:color w:val="auto"/>
                <w:szCs w:val="21"/>
              </w:rPr>
              <w:t>储运条件与泄漏处理</w:t>
            </w:r>
          </w:p>
        </w:tc>
        <w:tc>
          <w:tcPr>
            <w:tcW w:w="6352"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7" w:lineRule="exact"/>
              <w:jc w:val="center"/>
              <w:rPr>
                <w:rFonts w:cs="Times New Roman"/>
                <w:szCs w:val="21"/>
              </w:rPr>
            </w:pPr>
            <w:r w:rsidRPr="00E64924">
              <w:rPr>
                <w:rStyle w:val="2MingLiU"/>
                <w:rFonts w:ascii="Times New Roman" w:hAnsiTheme="minorEastAsia" w:cs="Times New Roman" w:hint="default"/>
                <w:color w:val="auto"/>
                <w:szCs w:val="21"/>
              </w:rPr>
              <w:t>储运条件：储存于阴凉、通风的库房。远离火种、热源。应与氧化剂、卤素分开存放，切忌混储。公路运输时要按规定路线行驶。泄漏处理：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p>
        </w:tc>
      </w:tr>
      <w:tr w:rsidR="00AC3CD5" w:rsidRPr="00E64924" w:rsidTr="00AC3CD5">
        <w:trPr>
          <w:gridAfter w:val="1"/>
          <w:wAfter w:w="86" w:type="dxa"/>
          <w:trHeight w:hRule="exact" w:val="331"/>
          <w:jc w:val="center"/>
        </w:trPr>
        <w:tc>
          <w:tcPr>
            <w:tcW w:w="1702" w:type="dxa"/>
            <w:gridSpan w:val="2"/>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984"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建规火险分级：</w:t>
            </w:r>
          </w:p>
        </w:tc>
        <w:tc>
          <w:tcPr>
            <w:tcW w:w="274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乙</w:t>
            </w:r>
          </w:p>
        </w:tc>
        <w:tc>
          <w:tcPr>
            <w:tcW w:w="181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稳定性：</w:t>
            </w:r>
          </w:p>
        </w:tc>
        <w:tc>
          <w:tcPr>
            <w:tcW w:w="1795"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稳定</w:t>
            </w:r>
          </w:p>
        </w:tc>
      </w:tr>
      <w:tr w:rsidR="00AC3CD5" w:rsidRPr="00E64924" w:rsidTr="00AC3CD5">
        <w:trPr>
          <w:gridAfter w:val="1"/>
          <w:wAfter w:w="86" w:type="dxa"/>
          <w:trHeight w:hRule="exact" w:val="317"/>
          <w:jc w:val="center"/>
        </w:trPr>
        <w:tc>
          <w:tcPr>
            <w:tcW w:w="1702" w:type="dxa"/>
            <w:gridSpan w:val="2"/>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984"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禁忌物：</w:t>
            </w:r>
          </w:p>
        </w:tc>
        <w:tc>
          <w:tcPr>
            <w:tcW w:w="274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强氧化剂、卤素</w:t>
            </w:r>
          </w:p>
        </w:tc>
        <w:tc>
          <w:tcPr>
            <w:tcW w:w="1810"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聚合危害：</w:t>
            </w:r>
          </w:p>
        </w:tc>
        <w:tc>
          <w:tcPr>
            <w:tcW w:w="1795"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不出现</w:t>
            </w:r>
          </w:p>
        </w:tc>
      </w:tr>
      <w:tr w:rsidR="00AC3CD5" w:rsidRPr="00E64924" w:rsidTr="00AC3CD5">
        <w:trPr>
          <w:gridAfter w:val="1"/>
          <w:wAfter w:w="86" w:type="dxa"/>
          <w:trHeight w:hRule="exact" w:val="326"/>
          <w:jc w:val="center"/>
        </w:trPr>
        <w:tc>
          <w:tcPr>
            <w:tcW w:w="1702" w:type="dxa"/>
            <w:gridSpan w:val="2"/>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984" w:type="dxa"/>
            <w:gridSpan w:val="2"/>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灭火方法：</w:t>
            </w:r>
          </w:p>
        </w:tc>
        <w:tc>
          <w:tcPr>
            <w:tcW w:w="6352"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用泡沫、二氧化碳、干粉灭火，用水灭火无效。</w:t>
            </w:r>
          </w:p>
        </w:tc>
      </w:tr>
    </w:tbl>
    <w:p w:rsidR="00AC3CD5" w:rsidRPr="00E64924" w:rsidRDefault="00AC3CD5" w:rsidP="00AC3CD5">
      <w:pPr>
        <w:spacing w:line="500" w:lineRule="exact"/>
        <w:ind w:firstLineChars="200" w:firstLine="420"/>
        <w:jc w:val="center"/>
        <w:rPr>
          <w:rFonts w:ascii="Times New Roman" w:hAnsiTheme="minorEastAsia" w:cs="Times New Roman"/>
          <w:szCs w:val="21"/>
        </w:rPr>
      </w:pPr>
    </w:p>
    <w:p w:rsidR="00AC3CD5" w:rsidRPr="00E64924" w:rsidRDefault="00AC3CD5" w:rsidP="00AC3CD5">
      <w:pPr>
        <w:spacing w:line="500" w:lineRule="exact"/>
        <w:ind w:firstLineChars="200" w:firstLine="420"/>
        <w:jc w:val="center"/>
        <w:rPr>
          <w:rFonts w:hAnsi="Times New Roman"/>
          <w:sz w:val="24"/>
          <w:szCs w:val="24"/>
        </w:rPr>
      </w:pPr>
      <w:r w:rsidRPr="00E64924">
        <w:rPr>
          <w:rFonts w:hAnsiTheme="minorEastAsia" w:hint="eastAsia"/>
          <w:szCs w:val="21"/>
        </w:rPr>
        <w:t>表</w:t>
      </w:r>
      <w:r w:rsidRPr="00E64924">
        <w:rPr>
          <w:szCs w:val="21"/>
        </w:rPr>
        <w:t>5.9-20  CO</w:t>
      </w:r>
      <w:r w:rsidRPr="00E64924">
        <w:rPr>
          <w:rFonts w:hAnsiTheme="minorEastAsia" w:hint="eastAsia"/>
          <w:szCs w:val="21"/>
        </w:rPr>
        <w:t>理化性质和危险特性表</w:t>
      </w:r>
    </w:p>
    <w:tbl>
      <w:tblPr>
        <w:tblW w:w="9195" w:type="dxa"/>
        <w:tblLayout w:type="fixed"/>
        <w:tblCellMar>
          <w:left w:w="10" w:type="dxa"/>
          <w:right w:w="10" w:type="dxa"/>
        </w:tblCellMar>
        <w:tblLook w:val="04A0"/>
      </w:tblPr>
      <w:tblGrid>
        <w:gridCol w:w="1122"/>
        <w:gridCol w:w="1157"/>
        <w:gridCol w:w="14"/>
        <w:gridCol w:w="346"/>
        <w:gridCol w:w="389"/>
        <w:gridCol w:w="1128"/>
        <w:gridCol w:w="1651"/>
        <w:gridCol w:w="1094"/>
        <w:gridCol w:w="2294"/>
      </w:tblGrid>
      <w:tr w:rsidR="00AC3CD5" w:rsidRPr="00E64924" w:rsidTr="00AC3CD5">
        <w:trPr>
          <w:trHeight w:hRule="exact" w:val="355"/>
        </w:trPr>
        <w:tc>
          <w:tcPr>
            <w:tcW w:w="1123"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品名</w:t>
            </w:r>
          </w:p>
        </w:tc>
        <w:tc>
          <w:tcPr>
            <w:tcW w:w="1171"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一氧化碳</w:t>
            </w:r>
          </w:p>
        </w:tc>
        <w:tc>
          <w:tcPr>
            <w:tcW w:w="735"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别名</w:t>
            </w:r>
          </w:p>
        </w:tc>
        <w:tc>
          <w:tcPr>
            <w:tcW w:w="2779" w:type="dxa"/>
            <w:gridSpan w:val="2"/>
            <w:tcBorders>
              <w:top w:val="single" w:sz="4" w:space="0" w:color="auto"/>
              <w:left w:val="single" w:sz="4" w:space="0" w:color="auto"/>
              <w:bottom w:val="nil"/>
              <w:right w:val="nil"/>
            </w:tcBorders>
            <w:shd w:val="clear" w:color="auto" w:fill="FFFFFF"/>
            <w:vAlign w:val="center"/>
          </w:tcPr>
          <w:p w:rsidR="00AC3CD5" w:rsidRPr="00E64924" w:rsidRDefault="00AC3CD5">
            <w:pPr>
              <w:spacing w:line="240" w:lineRule="exact"/>
              <w:jc w:val="center"/>
              <w:rPr>
                <w:rFonts w:cs="Times New Roman"/>
                <w:szCs w:val="21"/>
              </w:rPr>
            </w:pPr>
          </w:p>
        </w:tc>
        <w:tc>
          <w:tcPr>
            <w:tcW w:w="109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英文名</w:t>
            </w:r>
          </w:p>
        </w:tc>
        <w:tc>
          <w:tcPr>
            <w:tcW w:w="2295"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imes New Roman" w:cs="Times New Roman" w:hint="default"/>
                <w:color w:val="auto"/>
                <w:szCs w:val="21"/>
              </w:rPr>
              <w:t>carbonmonoxide</w:t>
            </w:r>
          </w:p>
        </w:tc>
      </w:tr>
      <w:tr w:rsidR="00AC3CD5" w:rsidRPr="00E64924" w:rsidTr="00AC3CD5">
        <w:trPr>
          <w:trHeight w:hRule="exact" w:val="360"/>
        </w:trPr>
        <w:tc>
          <w:tcPr>
            <w:tcW w:w="1123" w:type="dxa"/>
            <w:vMerge w:val="restar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理化性质</w:t>
            </w:r>
          </w:p>
        </w:tc>
        <w:tc>
          <w:tcPr>
            <w:tcW w:w="1171"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分子式</w:t>
            </w:r>
          </w:p>
        </w:tc>
        <w:tc>
          <w:tcPr>
            <w:tcW w:w="735"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imes New Roman" w:cs="Times New Roman" w:hint="default"/>
                <w:color w:val="auto"/>
                <w:szCs w:val="21"/>
              </w:rPr>
              <w:t>CO</w:t>
            </w:r>
          </w:p>
        </w:tc>
        <w:tc>
          <w:tcPr>
            <w:tcW w:w="1128"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分子量</w:t>
            </w:r>
          </w:p>
        </w:tc>
        <w:tc>
          <w:tcPr>
            <w:tcW w:w="1651"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28.01</w:t>
            </w:r>
          </w:p>
        </w:tc>
        <w:tc>
          <w:tcPr>
            <w:tcW w:w="109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危险标记</w:t>
            </w:r>
          </w:p>
        </w:tc>
        <w:tc>
          <w:tcPr>
            <w:tcW w:w="2295"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imes New Roman" w:cs="Times New Roman" w:hint="default"/>
                <w:color w:val="auto"/>
                <w:szCs w:val="21"/>
              </w:rPr>
              <w:t xml:space="preserve">4 </w:t>
            </w:r>
            <w:r w:rsidRPr="00E64924">
              <w:rPr>
                <w:rStyle w:val="2MingLiU"/>
                <w:rFonts w:ascii="Times New Roman" w:hAnsi="Times New Roman" w:cs="Times New Roman" w:hint="default"/>
                <w:color w:val="auto"/>
                <w:szCs w:val="21"/>
                <w:lang w:eastAsia="en-US" w:bidi="en-US"/>
              </w:rPr>
              <w:t>(</w:t>
            </w:r>
            <w:r w:rsidRPr="00E64924">
              <w:rPr>
                <w:rStyle w:val="2MingLiU"/>
                <w:rFonts w:ascii="Times New Roman" w:hAnsiTheme="minorEastAsia" w:cs="Times New Roman" w:hint="default"/>
                <w:color w:val="auto"/>
                <w:szCs w:val="21"/>
              </w:rPr>
              <w:t>易燃气体）</w:t>
            </w:r>
          </w:p>
        </w:tc>
      </w:tr>
      <w:tr w:rsidR="00AC3CD5" w:rsidRPr="00E64924" w:rsidTr="00AC3CD5">
        <w:trPr>
          <w:trHeight w:hRule="exact" w:val="346"/>
        </w:trPr>
        <w:tc>
          <w:tcPr>
            <w:tcW w:w="300"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171"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沸点</w:t>
            </w:r>
          </w:p>
        </w:tc>
        <w:tc>
          <w:tcPr>
            <w:tcW w:w="1863"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-191.4</w:t>
            </w:r>
            <w:r w:rsidRPr="00E64924">
              <w:rPr>
                <w:rStyle w:val="2e"/>
                <w:rFonts w:ascii="Times New Roman" w:hAnsi="Times New Roman" w:cs="Times New Roman" w:hint="default"/>
                <w:color w:val="auto"/>
                <w:szCs w:val="21"/>
              </w:rPr>
              <w:t>C</w:t>
            </w:r>
          </w:p>
        </w:tc>
        <w:tc>
          <w:tcPr>
            <w:tcW w:w="1651"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闪点</w:t>
            </w:r>
          </w:p>
        </w:tc>
        <w:tc>
          <w:tcPr>
            <w:tcW w:w="3389"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&lt;-50</w:t>
            </w:r>
            <w:r w:rsidRPr="00E64924">
              <w:rPr>
                <w:rStyle w:val="2e"/>
                <w:rFonts w:ascii="Times New Roman" w:hAnsi="Times New Roman" w:cs="Times New Roman" w:hint="default"/>
                <w:color w:val="auto"/>
                <w:szCs w:val="21"/>
              </w:rPr>
              <w:t>C</w:t>
            </w:r>
          </w:p>
        </w:tc>
      </w:tr>
      <w:tr w:rsidR="00AC3CD5" w:rsidRPr="00E64924" w:rsidTr="00AC3CD5">
        <w:trPr>
          <w:trHeight w:hRule="exact" w:val="346"/>
        </w:trPr>
        <w:tc>
          <w:tcPr>
            <w:tcW w:w="300"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171"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熔点</w:t>
            </w:r>
          </w:p>
        </w:tc>
        <w:tc>
          <w:tcPr>
            <w:tcW w:w="1863"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 xml:space="preserve">-199.1 </w:t>
            </w:r>
            <w:r w:rsidRPr="00E64924">
              <w:rPr>
                <w:rStyle w:val="2e"/>
                <w:rFonts w:ascii="Times New Roman" w:hAnsi="Times New Roman" w:cs="Times New Roman" w:hint="default"/>
                <w:color w:val="auto"/>
                <w:szCs w:val="21"/>
              </w:rPr>
              <w:t>C</w:t>
            </w:r>
          </w:p>
        </w:tc>
        <w:tc>
          <w:tcPr>
            <w:tcW w:w="1651"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密度</w:t>
            </w:r>
          </w:p>
        </w:tc>
        <w:tc>
          <w:tcPr>
            <w:tcW w:w="3389" w:type="dxa"/>
            <w:gridSpan w:val="2"/>
            <w:tcBorders>
              <w:top w:val="single" w:sz="4" w:space="0" w:color="auto"/>
              <w:left w:val="single" w:sz="4" w:space="0" w:color="auto"/>
              <w:bottom w:val="nil"/>
              <w:right w:val="single" w:sz="4" w:space="0" w:color="auto"/>
            </w:tcBorders>
            <w:shd w:val="clear" w:color="auto" w:fill="FFFFFF"/>
            <w:vAlign w:val="center"/>
          </w:tcPr>
          <w:p w:rsidR="00AC3CD5" w:rsidRPr="00E64924" w:rsidRDefault="00AC3CD5">
            <w:pPr>
              <w:spacing w:line="240" w:lineRule="exact"/>
              <w:jc w:val="center"/>
              <w:rPr>
                <w:rFonts w:cs="Times New Roman"/>
                <w:szCs w:val="21"/>
              </w:rPr>
            </w:pPr>
          </w:p>
        </w:tc>
      </w:tr>
      <w:tr w:rsidR="00AC3CD5" w:rsidRPr="00E64924" w:rsidTr="00AC3CD5">
        <w:trPr>
          <w:trHeight w:hRule="exact" w:val="360"/>
        </w:trPr>
        <w:tc>
          <w:tcPr>
            <w:tcW w:w="300"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171"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外观气味</w:t>
            </w:r>
          </w:p>
        </w:tc>
        <w:tc>
          <w:tcPr>
            <w:tcW w:w="6903"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无色无臭气体</w:t>
            </w:r>
          </w:p>
        </w:tc>
      </w:tr>
      <w:tr w:rsidR="00AC3CD5" w:rsidRPr="00E64924" w:rsidTr="00AC3CD5">
        <w:trPr>
          <w:trHeight w:hRule="exact" w:val="346"/>
        </w:trPr>
        <w:tc>
          <w:tcPr>
            <w:tcW w:w="300"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171"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溶解性</w:t>
            </w:r>
          </w:p>
        </w:tc>
        <w:tc>
          <w:tcPr>
            <w:tcW w:w="6903"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微溶于水，溶于乙醇、苯等多种有机溶剂</w:t>
            </w:r>
          </w:p>
        </w:tc>
      </w:tr>
      <w:tr w:rsidR="00AC3CD5" w:rsidRPr="00E64924" w:rsidTr="00AC3CD5">
        <w:trPr>
          <w:trHeight w:hRule="exact" w:val="346"/>
        </w:trPr>
        <w:tc>
          <w:tcPr>
            <w:tcW w:w="300"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171"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稳定性</w:t>
            </w:r>
          </w:p>
        </w:tc>
        <w:tc>
          <w:tcPr>
            <w:tcW w:w="6903"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稳定</w:t>
            </w:r>
          </w:p>
        </w:tc>
      </w:tr>
      <w:tr w:rsidR="00AC3CD5" w:rsidRPr="00E64924" w:rsidTr="00AC3CD5">
        <w:trPr>
          <w:trHeight w:hRule="exact" w:val="1262"/>
        </w:trPr>
        <w:tc>
          <w:tcPr>
            <w:tcW w:w="1123"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危险性</w:t>
            </w:r>
          </w:p>
        </w:tc>
        <w:tc>
          <w:tcPr>
            <w:tcW w:w="8074" w:type="dxa"/>
            <w:gridSpan w:val="8"/>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健康危害：一氧化碳在血中与血红蛋白结合而造成组织缺氧危险特性：是一种易燃易爆气体。与空气混合能形成爆炸性混合物，遇明火、高热能</w:t>
            </w:r>
          </w:p>
          <w:p w:rsidR="00AC3CD5" w:rsidRPr="00E64924" w:rsidRDefault="00AC3CD5">
            <w:pPr>
              <w:spacing w:line="300" w:lineRule="exact"/>
              <w:jc w:val="center"/>
              <w:rPr>
                <w:szCs w:val="21"/>
              </w:rPr>
            </w:pPr>
            <w:r w:rsidRPr="00E64924">
              <w:rPr>
                <w:rStyle w:val="2MingLiU"/>
                <w:rFonts w:ascii="Times New Roman" w:hAnsiTheme="minorEastAsia" w:cs="Times New Roman" w:hint="default"/>
                <w:color w:val="auto"/>
                <w:szCs w:val="21"/>
              </w:rPr>
              <w:t>引起燃烧爆炸。</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燃烧（分解</w:t>
            </w:r>
            <w:r w:rsidRPr="00E64924">
              <w:rPr>
                <w:rStyle w:val="2MingLiU"/>
                <w:rFonts w:ascii="Times New Roman" w:hAnsiTheme="minorEastAsia" w:cs="Times New Roman" w:hint="default"/>
                <w:color w:val="auto"/>
                <w:szCs w:val="21"/>
                <w:lang w:bidi="en-US"/>
              </w:rPr>
              <w:t>）</w:t>
            </w:r>
            <w:r w:rsidRPr="00E64924">
              <w:rPr>
                <w:rStyle w:val="2MingLiU"/>
                <w:rFonts w:ascii="Times New Roman" w:hAnsiTheme="minorEastAsia" w:cs="Times New Roman" w:hint="default"/>
                <w:color w:val="auto"/>
                <w:szCs w:val="21"/>
              </w:rPr>
              <w:t>产物：二氧化碳。</w:t>
            </w:r>
          </w:p>
        </w:tc>
      </w:tr>
      <w:tr w:rsidR="00AC3CD5" w:rsidRPr="00E64924" w:rsidTr="00AC3CD5">
        <w:trPr>
          <w:trHeight w:hRule="exact" w:val="1891"/>
        </w:trPr>
        <w:tc>
          <w:tcPr>
            <w:tcW w:w="1123"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毒理学资料和健康</w:t>
            </w:r>
          </w:p>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危害</w:t>
            </w:r>
          </w:p>
        </w:tc>
        <w:tc>
          <w:tcPr>
            <w:tcW w:w="8074" w:type="dxa"/>
            <w:gridSpan w:val="8"/>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毒性：一氧化碳在血中与血红蛋白结合而造成组织缺氧。急性中毒：轻度中毒者出现头痛、头晕、耳鸣、心悸、恶心、呕吐、无力。中度中毒者除上述症状外，还有面色潮红、口唇櫻红、脉快、烦躁、步态不稳、意识模糊，可有昏迷。重度患者昏迷不醒、瞳孔缩小、肌张力増加，频繁抽搐、大小便失禁等。深度中毒可致死。慢性影响：长期反复吸入一定量的一氧化碳可致神经和心血管系统损害。</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急性毒性：</w:t>
            </w:r>
            <w:r w:rsidRPr="00E64924">
              <w:rPr>
                <w:rStyle w:val="2e"/>
                <w:rFonts w:ascii="Times New Roman" w:hAnsi="Times New Roman" w:cs="Times New Roman" w:hint="default"/>
                <w:color w:val="auto"/>
                <w:szCs w:val="21"/>
              </w:rPr>
              <w:t>LC</w:t>
            </w:r>
            <w:r w:rsidRPr="00E64924">
              <w:rPr>
                <w:rStyle w:val="2MingLiU"/>
                <w:rFonts w:ascii="Times New Roman" w:hAnsi="Times New Roman" w:cs="Times New Roman" w:hint="default"/>
                <w:color w:val="auto"/>
                <w:szCs w:val="21"/>
                <w:vertAlign w:val="subscript"/>
                <w:lang w:eastAsia="en-US" w:bidi="en-US"/>
              </w:rPr>
              <w:t>50</w:t>
            </w:r>
            <w:r w:rsidRPr="00E64924">
              <w:rPr>
                <w:rStyle w:val="2MingLiU"/>
                <w:rFonts w:ascii="Times New Roman" w:hAnsi="Times New Roman" w:cs="Times New Roman" w:hint="default"/>
                <w:color w:val="auto"/>
                <w:szCs w:val="21"/>
                <w:lang w:eastAsia="en-US" w:bidi="en-US"/>
              </w:rPr>
              <w:t>2069</w:t>
            </w:r>
            <w:r w:rsidRPr="00E64924">
              <w:rPr>
                <w:rStyle w:val="2e"/>
                <w:rFonts w:ascii="Times New Roman" w:hAnsi="Times New Roman" w:cs="Times New Roman" w:hint="default"/>
                <w:color w:val="auto"/>
                <w:szCs w:val="21"/>
              </w:rPr>
              <w:t>mg</w:t>
            </w:r>
            <w:r w:rsidRPr="00E64924">
              <w:rPr>
                <w:rStyle w:val="2MingLiU"/>
                <w:rFonts w:ascii="Times New Roman" w:hAnsi="Times New Roman" w:cs="Times New Roman" w:hint="default"/>
                <w:color w:val="auto"/>
                <w:szCs w:val="21"/>
                <w:lang w:eastAsia="en-US" w:bidi="en-US"/>
              </w:rPr>
              <w:t>/</w:t>
            </w:r>
            <w:r w:rsidRPr="00E64924">
              <w:rPr>
                <w:rStyle w:val="2e"/>
                <w:rFonts w:ascii="Times New Roman" w:hAnsi="Times New Roman" w:cs="Times New Roman" w:hint="default"/>
                <w:color w:val="auto"/>
                <w:szCs w:val="21"/>
              </w:rPr>
              <w:t>m</w:t>
            </w:r>
            <w:r w:rsidRPr="00E64924">
              <w:rPr>
                <w:rStyle w:val="2MingLiU"/>
                <w:rFonts w:ascii="Times New Roman" w:hAnsi="Times New Roman" w:cs="Times New Roman" w:hint="default"/>
                <w:color w:val="auto"/>
                <w:szCs w:val="21"/>
                <w:vertAlign w:val="superscript"/>
                <w:lang w:eastAsia="en-US" w:bidi="en-US"/>
              </w:rPr>
              <w:t>3</w:t>
            </w:r>
            <w:r w:rsidRPr="00E64924">
              <w:rPr>
                <w:rStyle w:val="2MingLiU"/>
                <w:rFonts w:ascii="Times New Roman" w:hAnsi="Times New Roman" w:cs="Times New Roman" w:hint="default"/>
                <w:color w:val="auto"/>
                <w:szCs w:val="21"/>
                <w:lang w:eastAsia="en-US" w:bidi="en-US"/>
              </w:rPr>
              <w:t xml:space="preserve">, </w:t>
            </w:r>
            <w:r w:rsidRPr="00E64924">
              <w:rPr>
                <w:rStyle w:val="2MingLiU"/>
                <w:rFonts w:ascii="Times New Roman" w:hAnsi="Times New Roman" w:cs="Times New Roman" w:hint="default"/>
                <w:color w:val="auto"/>
                <w:szCs w:val="21"/>
              </w:rPr>
              <w:t>4</w:t>
            </w:r>
            <w:r w:rsidRPr="00E64924">
              <w:rPr>
                <w:rStyle w:val="2MingLiU"/>
                <w:rFonts w:ascii="Times New Roman" w:hAnsiTheme="minorEastAsia" w:cs="Times New Roman" w:hint="default"/>
                <w:color w:val="auto"/>
                <w:szCs w:val="21"/>
              </w:rPr>
              <w:t>小时（大鼠吸入）</w:t>
            </w:r>
          </w:p>
        </w:tc>
      </w:tr>
      <w:tr w:rsidR="00AC3CD5" w:rsidRPr="00E64924" w:rsidTr="00AC3CD5">
        <w:trPr>
          <w:trHeight w:hRule="exact" w:val="629"/>
        </w:trPr>
        <w:tc>
          <w:tcPr>
            <w:tcW w:w="1123" w:type="dxa"/>
            <w:vMerge w:val="restar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安全防护措施</w:t>
            </w:r>
          </w:p>
        </w:tc>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呼吸系统防护</w:t>
            </w:r>
          </w:p>
        </w:tc>
        <w:tc>
          <w:tcPr>
            <w:tcW w:w="6557"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空气中浓度超标时，佩带自吸过渡式防毒面具</w:t>
            </w:r>
            <w:r w:rsidRPr="00E64924">
              <w:rPr>
                <w:rStyle w:val="2MingLiU"/>
                <w:rFonts w:ascii="Times New Roman" w:hAnsiTheme="minorEastAsia" w:cs="Times New Roman" w:hint="default"/>
                <w:color w:val="auto"/>
                <w:szCs w:val="21"/>
                <w:lang w:bidi="en-US"/>
              </w:rPr>
              <w:t>（</w:t>
            </w:r>
            <w:r w:rsidRPr="00E64924">
              <w:rPr>
                <w:rStyle w:val="2MingLiU"/>
                <w:rFonts w:ascii="Times New Roman" w:hAnsiTheme="minorEastAsia" w:cs="Times New Roman" w:hint="default"/>
                <w:color w:val="auto"/>
                <w:szCs w:val="21"/>
              </w:rPr>
              <w:t>半面罩）。紧急事态抢救或撤离时，建议佩带空气呼吸器、一氧化碳过滤式自救器。</w:t>
            </w:r>
          </w:p>
        </w:tc>
      </w:tr>
      <w:tr w:rsidR="00AC3CD5" w:rsidRPr="00E64924" w:rsidTr="00AC3CD5">
        <w:trPr>
          <w:trHeight w:hRule="exact" w:val="346"/>
        </w:trPr>
        <w:tc>
          <w:tcPr>
            <w:tcW w:w="300" w:type="dxa"/>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眼睛防护</w:t>
            </w:r>
          </w:p>
        </w:tc>
        <w:tc>
          <w:tcPr>
            <w:tcW w:w="6557"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一般不需要特别防护，高浓度接触时可戴安全防护眼镜</w:t>
            </w:r>
          </w:p>
        </w:tc>
      </w:tr>
      <w:tr w:rsidR="00AC3CD5" w:rsidRPr="00E64924" w:rsidTr="00AC3CD5">
        <w:trPr>
          <w:trHeight w:hRule="exact" w:val="360"/>
        </w:trPr>
        <w:tc>
          <w:tcPr>
            <w:tcW w:w="300" w:type="dxa"/>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身体防护</w:t>
            </w:r>
          </w:p>
        </w:tc>
        <w:tc>
          <w:tcPr>
            <w:tcW w:w="6557"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穿防静电工作服</w:t>
            </w:r>
          </w:p>
        </w:tc>
      </w:tr>
      <w:tr w:rsidR="00AC3CD5" w:rsidRPr="00E64924" w:rsidTr="00AC3CD5">
        <w:trPr>
          <w:trHeight w:hRule="exact" w:val="346"/>
        </w:trPr>
        <w:tc>
          <w:tcPr>
            <w:tcW w:w="300" w:type="dxa"/>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517" w:type="dxa"/>
            <w:gridSpan w:val="3"/>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手防护</w:t>
            </w:r>
          </w:p>
        </w:tc>
        <w:tc>
          <w:tcPr>
            <w:tcW w:w="6557"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戴一般作业防护手套。</w:t>
            </w:r>
          </w:p>
        </w:tc>
      </w:tr>
      <w:tr w:rsidR="00AC3CD5" w:rsidRPr="00E64924" w:rsidTr="00AC3CD5">
        <w:trPr>
          <w:trHeight w:hRule="exact" w:val="643"/>
        </w:trPr>
        <w:tc>
          <w:tcPr>
            <w:tcW w:w="300" w:type="dxa"/>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517" w:type="dxa"/>
            <w:gridSpan w:val="3"/>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其他</w:t>
            </w:r>
          </w:p>
        </w:tc>
        <w:tc>
          <w:tcPr>
            <w:tcW w:w="6557"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工作现场严禁吸烟。实行就业前和定期的体验。避免高浓度吸入。进入罐、限制性空间或其它高浓度区作业，须有人监护。</w:t>
            </w:r>
          </w:p>
        </w:tc>
      </w:tr>
      <w:tr w:rsidR="00AC3CD5" w:rsidRPr="00E64924" w:rsidTr="00AC3CD5">
        <w:trPr>
          <w:trHeight w:hRule="exact" w:val="1405"/>
        </w:trPr>
        <w:tc>
          <w:tcPr>
            <w:tcW w:w="1123"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泄漏应急处理</w:t>
            </w:r>
          </w:p>
        </w:tc>
        <w:tc>
          <w:tcPr>
            <w:tcW w:w="8074" w:type="dxa"/>
            <w:gridSpan w:val="8"/>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迅速撤离泄漏污染区人员至上风处，并立即隔离</w:t>
            </w:r>
            <w:r w:rsidRPr="00E64924">
              <w:rPr>
                <w:rStyle w:val="2MingLiU"/>
                <w:rFonts w:ascii="Times New Roman" w:hAnsi="Times New Roman" w:cs="Times New Roman" w:hint="default"/>
                <w:color w:val="auto"/>
                <w:szCs w:val="21"/>
                <w:lang w:bidi="en-US"/>
              </w:rPr>
              <w:t>150</w:t>
            </w:r>
            <w:r w:rsidRPr="00E64924">
              <w:rPr>
                <w:rStyle w:val="2e"/>
                <w:rFonts w:ascii="Times New Roman" w:hAnsi="Times New Roman" w:cs="Times New Roman" w:hint="default"/>
                <w:color w:val="auto"/>
                <w:szCs w:val="21"/>
              </w:rPr>
              <w:t>m</w:t>
            </w:r>
            <w:r w:rsidRPr="00E64924">
              <w:rPr>
                <w:rStyle w:val="2MingLiU"/>
                <w:rFonts w:ascii="Times New Roman" w:hAnsiTheme="minorEastAsia" w:cs="Times New Roman" w:hint="default"/>
                <w:color w:val="auto"/>
                <w:szCs w:val="21"/>
                <w:lang w:bidi="en-US"/>
              </w:rPr>
              <w:t>，</w:t>
            </w:r>
            <w:r w:rsidRPr="00E64924">
              <w:rPr>
                <w:rStyle w:val="2MingLiU"/>
                <w:rFonts w:ascii="Times New Roman" w:hAnsiTheme="minorEastAsia" w:cs="Times New Roman" w:hint="default"/>
                <w:color w:val="auto"/>
                <w:szCs w:val="21"/>
              </w:rPr>
              <w:t>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用管路导至炉中、凹地焚之。漏气容器要妥善处理，修复、检验后再用。</w:t>
            </w:r>
          </w:p>
        </w:tc>
      </w:tr>
      <w:tr w:rsidR="00AC3CD5" w:rsidRPr="00E64924" w:rsidTr="00AC3CD5">
        <w:trPr>
          <w:trHeight w:hRule="exact" w:val="634"/>
        </w:trPr>
        <w:tc>
          <w:tcPr>
            <w:tcW w:w="1123" w:type="dxa"/>
            <w:vMerge w:val="restar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急救措施</w:t>
            </w:r>
          </w:p>
        </w:tc>
        <w:tc>
          <w:tcPr>
            <w:tcW w:w="1157"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吸入</w:t>
            </w:r>
          </w:p>
        </w:tc>
        <w:tc>
          <w:tcPr>
            <w:tcW w:w="6917" w:type="dxa"/>
            <w:gridSpan w:val="7"/>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迅速脱离现场至空气新鲜处。保持呼吸道通畅。如呼吸困难，给输氧。呼吸心跳停止时，立即进行人工呼吸和胸外心脏按压术。就医。</w:t>
            </w:r>
          </w:p>
        </w:tc>
      </w:tr>
      <w:tr w:rsidR="00AC3CD5" w:rsidRPr="00E64924" w:rsidTr="00AC3CD5">
        <w:trPr>
          <w:trHeight w:hRule="exact" w:val="792"/>
        </w:trPr>
        <w:tc>
          <w:tcPr>
            <w:tcW w:w="300" w:type="dxa"/>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157" w:type="dxa"/>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灭火方法</w:t>
            </w:r>
          </w:p>
        </w:tc>
        <w:tc>
          <w:tcPr>
            <w:tcW w:w="6917"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4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切断气源。若不能立即切断气源，则不允许熄灭正在燃烧的气体。喷水冷却容器，可能的话将容器从火场移至空旷处。灭火剂：雾状水、泡沫、二</w:t>
            </w:r>
          </w:p>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氧化碳、干粉。</w:t>
            </w:r>
          </w:p>
        </w:tc>
      </w:tr>
    </w:tbl>
    <w:p w:rsidR="00AC3CD5" w:rsidRPr="00E64924" w:rsidRDefault="00AC3CD5" w:rsidP="00AC3CD5">
      <w:pPr>
        <w:spacing w:line="500" w:lineRule="exact"/>
        <w:ind w:firstLineChars="200" w:firstLine="420"/>
        <w:jc w:val="center"/>
        <w:rPr>
          <w:rFonts w:ascii="Times New Roman" w:hAnsi="Times New Roman" w:cs="Times New Roman"/>
        </w:rPr>
      </w:pPr>
      <w:r w:rsidRPr="00E64924">
        <w:rPr>
          <w:rFonts w:hAnsiTheme="minorEastAsia" w:hint="eastAsia"/>
          <w:szCs w:val="21"/>
        </w:rPr>
        <w:t>表</w:t>
      </w:r>
      <w:r w:rsidRPr="00E64924">
        <w:rPr>
          <w:szCs w:val="21"/>
        </w:rPr>
        <w:t>5.9-21  H</w:t>
      </w:r>
      <w:r w:rsidRPr="00E64924">
        <w:rPr>
          <w:szCs w:val="21"/>
          <w:vertAlign w:val="subscript"/>
        </w:rPr>
        <w:t>2</w:t>
      </w:r>
      <w:r w:rsidRPr="00E64924">
        <w:rPr>
          <w:szCs w:val="21"/>
        </w:rPr>
        <w:t xml:space="preserve">S </w:t>
      </w:r>
      <w:r w:rsidRPr="00E64924">
        <w:rPr>
          <w:rFonts w:hAnsiTheme="minorEastAsia" w:hint="eastAsia"/>
          <w:szCs w:val="21"/>
        </w:rPr>
        <w:t>理化性质和危险特性表</w:t>
      </w:r>
    </w:p>
    <w:tbl>
      <w:tblPr>
        <w:tblW w:w="9195" w:type="dxa"/>
        <w:tblLayout w:type="fixed"/>
        <w:tblCellMar>
          <w:left w:w="10" w:type="dxa"/>
          <w:right w:w="10" w:type="dxa"/>
        </w:tblCellMar>
        <w:tblLook w:val="04A0"/>
      </w:tblPr>
      <w:tblGrid>
        <w:gridCol w:w="718"/>
        <w:gridCol w:w="1576"/>
        <w:gridCol w:w="1334"/>
        <w:gridCol w:w="2658"/>
        <w:gridCol w:w="888"/>
        <w:gridCol w:w="2021"/>
      </w:tblGrid>
      <w:tr w:rsidR="00AC3CD5" w:rsidRPr="00E64924" w:rsidTr="00AC3CD5">
        <w:trPr>
          <w:trHeight w:hRule="exact" w:val="577"/>
        </w:trPr>
        <w:tc>
          <w:tcPr>
            <w:tcW w:w="719"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品名</w:t>
            </w: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20"/>
              <w:rPr>
                <w:rFonts w:cs="Times New Roman"/>
                <w:szCs w:val="21"/>
              </w:rPr>
            </w:pPr>
            <w:r w:rsidRPr="00E64924">
              <w:rPr>
                <w:rStyle w:val="2MingLiU"/>
                <w:rFonts w:ascii="Times New Roman" w:hAnsiTheme="minorEastAsia" w:cs="Times New Roman" w:hint="default"/>
                <w:color w:val="auto"/>
                <w:szCs w:val="21"/>
              </w:rPr>
              <w:t>硫化氢</w:t>
            </w:r>
          </w:p>
        </w:tc>
        <w:tc>
          <w:tcPr>
            <w:tcW w:w="133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别名</w:t>
            </w:r>
          </w:p>
        </w:tc>
        <w:tc>
          <w:tcPr>
            <w:tcW w:w="2659"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氢硫酸</w:t>
            </w:r>
          </w:p>
        </w:tc>
        <w:tc>
          <w:tcPr>
            <w:tcW w:w="888"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160"/>
              <w:jc w:val="center"/>
              <w:rPr>
                <w:rFonts w:cs="Times New Roman"/>
                <w:szCs w:val="21"/>
              </w:rPr>
            </w:pPr>
            <w:r w:rsidRPr="00E64924">
              <w:rPr>
                <w:rStyle w:val="2MingLiU"/>
                <w:rFonts w:ascii="Times New Roman" w:hAnsiTheme="minorEastAsia" w:cs="Times New Roman" w:hint="default"/>
                <w:color w:val="auto"/>
                <w:szCs w:val="21"/>
              </w:rPr>
              <w:t>英文名</w:t>
            </w:r>
          </w:p>
        </w:tc>
        <w:tc>
          <w:tcPr>
            <w:tcW w:w="2021"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ind w:left="260"/>
              <w:jc w:val="center"/>
              <w:rPr>
                <w:rFonts w:cs="Times New Roman"/>
                <w:szCs w:val="21"/>
              </w:rPr>
            </w:pPr>
            <w:r w:rsidRPr="00E64924">
              <w:rPr>
                <w:rStyle w:val="2e"/>
                <w:rFonts w:ascii="Times New Roman" w:hAnsi="Times New Roman" w:cs="Times New Roman" w:hint="default"/>
                <w:color w:val="auto"/>
                <w:szCs w:val="21"/>
              </w:rPr>
              <w:t>hydrogensulfide</w:t>
            </w:r>
          </w:p>
        </w:tc>
      </w:tr>
      <w:tr w:rsidR="00AC3CD5" w:rsidRPr="00E64924" w:rsidTr="00AC3CD5">
        <w:trPr>
          <w:trHeight w:hRule="exact" w:val="331"/>
        </w:trPr>
        <w:tc>
          <w:tcPr>
            <w:tcW w:w="719" w:type="dxa"/>
            <w:vMerge w:val="restar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理</w:t>
            </w:r>
          </w:p>
          <w:p w:rsidR="00AC3CD5" w:rsidRPr="00E64924" w:rsidRDefault="00AC3CD5">
            <w:pPr>
              <w:spacing w:line="300" w:lineRule="exact"/>
              <w:jc w:val="center"/>
              <w:rPr>
                <w:szCs w:val="21"/>
              </w:rPr>
            </w:pPr>
            <w:r w:rsidRPr="00E64924">
              <w:rPr>
                <w:rStyle w:val="2MingLiU"/>
                <w:rFonts w:ascii="Times New Roman" w:hAnsiTheme="minorEastAsia" w:cs="Times New Roman" w:hint="default"/>
                <w:color w:val="auto"/>
                <w:szCs w:val="21"/>
              </w:rPr>
              <w:t>化</w:t>
            </w:r>
          </w:p>
          <w:p w:rsidR="00AC3CD5" w:rsidRPr="00E64924" w:rsidRDefault="00AC3CD5">
            <w:pPr>
              <w:spacing w:line="300" w:lineRule="exact"/>
              <w:jc w:val="center"/>
              <w:rPr>
                <w:szCs w:val="21"/>
              </w:rPr>
            </w:pPr>
            <w:r w:rsidRPr="00E64924">
              <w:rPr>
                <w:rStyle w:val="2MingLiU"/>
                <w:rFonts w:ascii="Times New Roman" w:hAnsiTheme="minorEastAsia" w:cs="Times New Roman" w:hint="default"/>
                <w:color w:val="auto"/>
                <w:szCs w:val="21"/>
              </w:rPr>
              <w:t>性</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质</w:t>
            </w: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20"/>
              <w:jc w:val="center"/>
              <w:rPr>
                <w:rFonts w:cs="Times New Roman"/>
                <w:szCs w:val="21"/>
              </w:rPr>
            </w:pPr>
            <w:r w:rsidRPr="00E64924">
              <w:rPr>
                <w:rStyle w:val="2MingLiU"/>
                <w:rFonts w:ascii="Times New Roman" w:hAnsiTheme="minorEastAsia" w:cs="Times New Roman" w:hint="default"/>
                <w:color w:val="auto"/>
                <w:szCs w:val="21"/>
              </w:rPr>
              <w:t>分子式</w:t>
            </w:r>
          </w:p>
        </w:tc>
        <w:tc>
          <w:tcPr>
            <w:tcW w:w="133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rPr>
              <w:t>H</w:t>
            </w:r>
            <w:r w:rsidRPr="00E64924">
              <w:rPr>
                <w:rStyle w:val="2MingLiU"/>
                <w:rFonts w:ascii="Times New Roman" w:hAnsi="Times New Roman" w:cs="Times New Roman" w:hint="default"/>
                <w:color w:val="auto"/>
                <w:szCs w:val="21"/>
                <w:lang w:eastAsia="en-US" w:bidi="en-US"/>
              </w:rPr>
              <w:t>2</w:t>
            </w:r>
            <w:r w:rsidRPr="00E64924">
              <w:rPr>
                <w:rStyle w:val="2e"/>
                <w:rFonts w:ascii="Times New Roman" w:hAnsi="Times New Roman" w:cs="Times New Roman" w:hint="default"/>
                <w:color w:val="auto"/>
                <w:szCs w:val="21"/>
              </w:rPr>
              <w:t>S</w:t>
            </w:r>
          </w:p>
        </w:tc>
        <w:tc>
          <w:tcPr>
            <w:tcW w:w="2659"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20"/>
              <w:jc w:val="center"/>
              <w:rPr>
                <w:rFonts w:cs="Times New Roman"/>
                <w:szCs w:val="21"/>
              </w:rPr>
            </w:pPr>
            <w:r w:rsidRPr="00E64924">
              <w:rPr>
                <w:rStyle w:val="2MingLiU"/>
                <w:rFonts w:ascii="Times New Roman" w:hAnsiTheme="minorEastAsia" w:cs="Times New Roman" w:hint="default"/>
                <w:color w:val="auto"/>
                <w:szCs w:val="21"/>
              </w:rPr>
              <w:t>分子量</w:t>
            </w:r>
            <w:r w:rsidRPr="00E64924">
              <w:rPr>
                <w:rStyle w:val="2MingLiU"/>
                <w:rFonts w:ascii="Times New Roman" w:hAnsi="Times New Roman" w:cs="Times New Roman" w:hint="default"/>
                <w:color w:val="auto"/>
                <w:szCs w:val="21"/>
                <w:lang w:eastAsia="en-US" w:bidi="en-US"/>
              </w:rPr>
              <w:t>34.08</w:t>
            </w:r>
          </w:p>
        </w:tc>
        <w:tc>
          <w:tcPr>
            <w:tcW w:w="888"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60"/>
              <w:jc w:val="center"/>
              <w:rPr>
                <w:rFonts w:cs="Times New Roman"/>
                <w:szCs w:val="21"/>
              </w:rPr>
            </w:pPr>
            <w:r w:rsidRPr="00E64924">
              <w:rPr>
                <w:rStyle w:val="2MingLiU"/>
                <w:rFonts w:ascii="Times New Roman" w:hAnsiTheme="minorEastAsia" w:cs="Times New Roman" w:hint="default"/>
                <w:color w:val="auto"/>
                <w:szCs w:val="21"/>
              </w:rPr>
              <w:t>熔点</w:t>
            </w:r>
          </w:p>
        </w:tc>
        <w:tc>
          <w:tcPr>
            <w:tcW w:w="2021"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-85.5</w:t>
            </w:r>
            <w:r w:rsidRPr="00E64924">
              <w:rPr>
                <w:rStyle w:val="2e"/>
                <w:rFonts w:ascii="Times New Roman" w:hAnsi="Times New Roman" w:cs="Times New Roman" w:hint="default"/>
                <w:color w:val="auto"/>
                <w:szCs w:val="21"/>
              </w:rPr>
              <w:t>C</w:t>
            </w:r>
          </w:p>
        </w:tc>
      </w:tr>
      <w:tr w:rsidR="00AC3CD5" w:rsidRPr="00E64924" w:rsidTr="00AC3CD5">
        <w:trPr>
          <w:trHeight w:hRule="exact" w:val="317"/>
        </w:trPr>
        <w:tc>
          <w:tcPr>
            <w:tcW w:w="719"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沸点</w:t>
            </w:r>
          </w:p>
        </w:tc>
        <w:tc>
          <w:tcPr>
            <w:tcW w:w="133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-60.4</w:t>
            </w:r>
            <w:r w:rsidRPr="00E64924">
              <w:rPr>
                <w:rStyle w:val="2e"/>
                <w:rFonts w:ascii="Times New Roman" w:hAnsi="Times New Roman" w:cs="Times New Roman" w:hint="default"/>
                <w:color w:val="auto"/>
                <w:szCs w:val="21"/>
              </w:rPr>
              <w:t>°C</w:t>
            </w:r>
          </w:p>
        </w:tc>
        <w:tc>
          <w:tcPr>
            <w:tcW w:w="2659"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相对密度</w:t>
            </w:r>
          </w:p>
        </w:tc>
        <w:tc>
          <w:tcPr>
            <w:tcW w:w="2909"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rPr>
              <w:t>(</w:t>
            </w:r>
            <w:r w:rsidRPr="00E64924">
              <w:rPr>
                <w:rStyle w:val="2MingLiU"/>
                <w:rFonts w:ascii="Times New Roman" w:hAnsiTheme="minorEastAsia" w:cs="Times New Roman" w:hint="default"/>
                <w:color w:val="auto"/>
                <w:szCs w:val="21"/>
              </w:rPr>
              <w:t>空气</w:t>
            </w:r>
            <w:r w:rsidRPr="00E64924">
              <w:rPr>
                <w:rStyle w:val="2MingLiU"/>
                <w:rFonts w:ascii="Times New Roman" w:hAnsi="Times New Roman" w:cs="Times New Roman" w:hint="default"/>
                <w:color w:val="auto"/>
                <w:szCs w:val="21"/>
                <w:lang w:eastAsia="en-US" w:bidi="en-US"/>
              </w:rPr>
              <w:t>=1)1.19</w:t>
            </w:r>
          </w:p>
        </w:tc>
      </w:tr>
      <w:tr w:rsidR="00AC3CD5" w:rsidRPr="00E64924" w:rsidTr="00AC3CD5">
        <w:trPr>
          <w:trHeight w:hRule="exact" w:val="331"/>
        </w:trPr>
        <w:tc>
          <w:tcPr>
            <w:tcW w:w="719"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闪点</w:t>
            </w:r>
          </w:p>
        </w:tc>
        <w:tc>
          <w:tcPr>
            <w:tcW w:w="133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&lt;-50</w:t>
            </w:r>
            <w:r w:rsidRPr="00E64924">
              <w:rPr>
                <w:rStyle w:val="2e"/>
                <w:rFonts w:ascii="Times New Roman" w:hAnsi="Times New Roman" w:cs="Times New Roman" w:hint="default"/>
                <w:color w:val="auto"/>
                <w:szCs w:val="21"/>
              </w:rPr>
              <w:t>°C</w:t>
            </w:r>
          </w:p>
        </w:tc>
        <w:tc>
          <w:tcPr>
            <w:tcW w:w="2659"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蒸气压</w:t>
            </w:r>
          </w:p>
        </w:tc>
        <w:tc>
          <w:tcPr>
            <w:tcW w:w="2909"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imes New Roman" w:cs="Times New Roman" w:hint="default"/>
                <w:color w:val="auto"/>
                <w:szCs w:val="21"/>
                <w:lang w:eastAsia="en-US" w:bidi="en-US"/>
              </w:rPr>
              <w:t>2026.5</w:t>
            </w:r>
            <w:r w:rsidRPr="00E64924">
              <w:rPr>
                <w:rStyle w:val="2e"/>
                <w:rFonts w:ascii="Times New Roman" w:hAnsi="Times New Roman" w:cs="Times New Roman" w:hint="default"/>
                <w:color w:val="auto"/>
                <w:szCs w:val="21"/>
              </w:rPr>
              <w:t>kPa</w:t>
            </w:r>
            <w:r w:rsidRPr="00E64924">
              <w:rPr>
                <w:rStyle w:val="2MingLiU"/>
                <w:rFonts w:ascii="Times New Roman" w:hAnsi="Times New Roman" w:cs="Times New Roman" w:hint="default"/>
                <w:color w:val="auto"/>
                <w:szCs w:val="21"/>
              </w:rPr>
              <w:t>/25.5</w:t>
            </w:r>
            <w:r w:rsidRPr="00E64924">
              <w:rPr>
                <w:rStyle w:val="2e"/>
                <w:rFonts w:ascii="Times New Roman" w:hAnsi="Times New Roman" w:cs="Times New Roman" w:hint="default"/>
                <w:color w:val="auto"/>
                <w:szCs w:val="21"/>
              </w:rPr>
              <w:t>C</w:t>
            </w:r>
          </w:p>
        </w:tc>
      </w:tr>
      <w:tr w:rsidR="00AC3CD5" w:rsidRPr="00E64924" w:rsidTr="00AC3CD5">
        <w:trPr>
          <w:trHeight w:hRule="exact" w:val="312"/>
        </w:trPr>
        <w:tc>
          <w:tcPr>
            <w:tcW w:w="719"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20"/>
              <w:jc w:val="center"/>
              <w:rPr>
                <w:rFonts w:cs="Times New Roman"/>
                <w:szCs w:val="21"/>
              </w:rPr>
            </w:pPr>
            <w:r w:rsidRPr="00E64924">
              <w:rPr>
                <w:rStyle w:val="2MingLiU"/>
                <w:rFonts w:ascii="Times New Roman" w:hAnsiTheme="minorEastAsia" w:cs="Times New Roman" w:hint="default"/>
                <w:color w:val="auto"/>
                <w:szCs w:val="21"/>
              </w:rPr>
              <w:t>外观气味</w:t>
            </w:r>
          </w:p>
        </w:tc>
        <w:tc>
          <w:tcPr>
            <w:tcW w:w="6902" w:type="dxa"/>
            <w:gridSpan w:val="4"/>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无色有恶臭气体</w:t>
            </w:r>
          </w:p>
        </w:tc>
      </w:tr>
      <w:tr w:rsidR="00AC3CD5" w:rsidRPr="00E64924" w:rsidTr="00AC3CD5">
        <w:trPr>
          <w:trHeight w:hRule="exact" w:val="331"/>
        </w:trPr>
        <w:tc>
          <w:tcPr>
            <w:tcW w:w="719"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20"/>
              <w:jc w:val="center"/>
              <w:rPr>
                <w:rFonts w:cs="Times New Roman"/>
                <w:szCs w:val="21"/>
              </w:rPr>
            </w:pPr>
            <w:r w:rsidRPr="00E64924">
              <w:rPr>
                <w:rStyle w:val="2MingLiU"/>
                <w:rFonts w:ascii="Times New Roman" w:hAnsiTheme="minorEastAsia" w:cs="Times New Roman" w:hint="default"/>
                <w:color w:val="auto"/>
                <w:szCs w:val="21"/>
              </w:rPr>
              <w:t>溶解性</w:t>
            </w:r>
          </w:p>
        </w:tc>
        <w:tc>
          <w:tcPr>
            <w:tcW w:w="6902" w:type="dxa"/>
            <w:gridSpan w:val="4"/>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溶于水、乙醇</w:t>
            </w:r>
          </w:p>
        </w:tc>
      </w:tr>
      <w:tr w:rsidR="00AC3CD5" w:rsidRPr="00E64924" w:rsidTr="00AC3CD5">
        <w:trPr>
          <w:trHeight w:hRule="exact" w:val="1047"/>
        </w:trPr>
        <w:tc>
          <w:tcPr>
            <w:tcW w:w="719"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稳定性</w:t>
            </w:r>
          </w:p>
          <w:p w:rsidR="00AC3CD5" w:rsidRPr="00E64924" w:rsidRDefault="00AC3CD5">
            <w:pPr>
              <w:spacing w:line="300" w:lineRule="exact"/>
              <w:jc w:val="center"/>
              <w:rPr>
                <w:szCs w:val="21"/>
              </w:rPr>
            </w:pPr>
            <w:r w:rsidRPr="00E64924">
              <w:rPr>
                <w:rStyle w:val="2MingLiU"/>
                <w:rFonts w:ascii="Times New Roman" w:hAnsiTheme="minorEastAsia" w:cs="Times New Roman" w:hint="default"/>
                <w:color w:val="auto"/>
                <w:szCs w:val="21"/>
              </w:rPr>
              <w:t>和危险</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性</w:t>
            </w:r>
          </w:p>
        </w:tc>
        <w:tc>
          <w:tcPr>
            <w:tcW w:w="8478"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危险特性：易燃，与空气混合能形成爆炸性混合物，遇明火、高热能引起燃烧爆炸。与浓硝酸、发烟硫酸或其它强氧化剂剧烈反应，发生爆炸。气体比空气重，能在较低处扩散到相当远的地方，遇明火会引起回燃燃烧</w:t>
            </w:r>
            <w:r w:rsidRPr="00E64924">
              <w:rPr>
                <w:rStyle w:val="2MingLiU"/>
                <w:rFonts w:ascii="Times New Roman" w:hAnsi="Times New Roman" w:cs="Times New Roman" w:hint="default"/>
                <w:color w:val="auto"/>
                <w:szCs w:val="21"/>
              </w:rPr>
              <w:t>(</w:t>
            </w:r>
            <w:r w:rsidRPr="00E64924">
              <w:rPr>
                <w:rStyle w:val="2MingLiU"/>
                <w:rFonts w:ascii="Times New Roman" w:hAnsiTheme="minorEastAsia" w:cs="Times New Roman" w:hint="default"/>
                <w:color w:val="auto"/>
                <w:szCs w:val="21"/>
              </w:rPr>
              <w:t>分解</w:t>
            </w:r>
            <w:r w:rsidRPr="00E64924">
              <w:rPr>
                <w:rStyle w:val="2MingLiU"/>
                <w:rFonts w:ascii="Times New Roman" w:hAnsi="Times New Roman" w:cs="Times New Roman" w:hint="default"/>
                <w:color w:val="auto"/>
                <w:szCs w:val="21"/>
                <w:lang w:bidi="en-US"/>
              </w:rPr>
              <w:t>)</w:t>
            </w:r>
            <w:r w:rsidRPr="00E64924">
              <w:rPr>
                <w:rStyle w:val="2MingLiU"/>
                <w:rFonts w:ascii="Times New Roman" w:hAnsiTheme="minorEastAsia" w:cs="Times New Roman" w:hint="default"/>
                <w:color w:val="auto"/>
                <w:szCs w:val="21"/>
              </w:rPr>
              <w:t>产物：氧化硫</w:t>
            </w:r>
          </w:p>
        </w:tc>
      </w:tr>
      <w:tr w:rsidR="00AC3CD5" w:rsidRPr="00E64924" w:rsidTr="00AC3CD5">
        <w:trPr>
          <w:trHeight w:hRule="exact" w:val="2194"/>
        </w:trPr>
        <w:tc>
          <w:tcPr>
            <w:tcW w:w="719"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毒理学</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资料</w:t>
            </w:r>
          </w:p>
        </w:tc>
        <w:tc>
          <w:tcPr>
            <w:tcW w:w="8478"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无色具有恶臭的气体，具有高毒，主要因吸入而中毒，当短期接触浓度为</w:t>
            </w:r>
            <w:r w:rsidRPr="00E64924">
              <w:rPr>
                <w:rStyle w:val="2MingLiU"/>
                <w:rFonts w:ascii="Times New Roman" w:hAnsi="Times New Roman" w:cs="Times New Roman" w:hint="default"/>
                <w:color w:val="auto"/>
                <w:szCs w:val="21"/>
              </w:rPr>
              <w:t>50</w:t>
            </w:r>
            <w:r w:rsidRPr="00E64924">
              <w:rPr>
                <w:rStyle w:val="2MingLiU"/>
                <w:rFonts w:ascii="Times New Roman" w:hAnsiTheme="minorEastAsia" w:cs="Times New Roman" w:hint="default"/>
                <w:color w:val="auto"/>
                <w:szCs w:val="21"/>
              </w:rPr>
              <w:t>〜</w:t>
            </w:r>
            <w:r w:rsidRPr="00E64924">
              <w:rPr>
                <w:rStyle w:val="2MingLiU"/>
                <w:rFonts w:ascii="Times New Roman" w:hAnsi="Times New Roman" w:cs="Times New Roman" w:hint="default"/>
                <w:color w:val="auto"/>
                <w:szCs w:val="21"/>
                <w:lang w:bidi="en-US"/>
              </w:rPr>
              <w:t>150</w:t>
            </w:r>
            <w:r w:rsidRPr="00E64924">
              <w:rPr>
                <w:rStyle w:val="2e"/>
                <w:rFonts w:ascii="Times New Roman" w:hAnsi="Times New Roman" w:cs="Times New Roman" w:hint="default"/>
                <w:color w:val="auto"/>
                <w:szCs w:val="21"/>
              </w:rPr>
              <w:t xml:space="preserve">ppm </w:t>
            </w:r>
            <w:r w:rsidRPr="00E64924">
              <w:rPr>
                <w:rStyle w:val="2MingLiU"/>
                <w:rFonts w:ascii="Times New Roman" w:hAnsiTheme="minorEastAsia" w:cs="Times New Roman" w:hint="default"/>
                <w:color w:val="auto"/>
                <w:szCs w:val="21"/>
              </w:rPr>
              <w:t>时可以麻痹嗅觉，浓度约为</w:t>
            </w:r>
            <w:r w:rsidRPr="00E64924">
              <w:rPr>
                <w:rStyle w:val="2MingLiU"/>
                <w:rFonts w:ascii="Times New Roman" w:hAnsi="Times New Roman" w:cs="Times New Roman" w:hint="default"/>
                <w:color w:val="auto"/>
                <w:szCs w:val="21"/>
                <w:lang w:bidi="en-US"/>
              </w:rPr>
              <w:t>250</w:t>
            </w:r>
            <w:r w:rsidRPr="00E64924">
              <w:rPr>
                <w:rStyle w:val="2e"/>
                <w:rFonts w:ascii="Times New Roman" w:hAnsi="Times New Roman" w:cs="Times New Roman" w:hint="default"/>
                <w:color w:val="auto"/>
                <w:szCs w:val="21"/>
              </w:rPr>
              <w:t>ppm</w:t>
            </w:r>
            <w:r w:rsidRPr="00E64924">
              <w:rPr>
                <w:rStyle w:val="2MingLiU"/>
                <w:rFonts w:ascii="Times New Roman" w:hAnsiTheme="minorEastAsia" w:cs="Times New Roman" w:hint="default"/>
                <w:color w:val="auto"/>
                <w:szCs w:val="21"/>
              </w:rPr>
              <w:t>时可刺激粘膜，引起结膜炎、畏光、流泪、角膜浑浊、鼻炎、支气管炎、紫绀及急性肺损害，浓度为</w:t>
            </w:r>
            <w:r w:rsidRPr="00E64924">
              <w:rPr>
                <w:rStyle w:val="2MingLiU"/>
                <w:rFonts w:ascii="Times New Roman" w:hAnsi="Times New Roman" w:cs="Times New Roman" w:hint="default"/>
                <w:color w:val="auto"/>
                <w:szCs w:val="21"/>
              </w:rPr>
              <w:t>250</w:t>
            </w:r>
            <w:r w:rsidRPr="00E64924">
              <w:rPr>
                <w:rStyle w:val="2MingLiU"/>
                <w:rFonts w:ascii="Times New Roman" w:hAnsiTheme="minorEastAsia" w:cs="Times New Roman" w:hint="default"/>
                <w:color w:val="auto"/>
                <w:szCs w:val="21"/>
              </w:rPr>
              <w:t>〜</w:t>
            </w:r>
            <w:r w:rsidRPr="00E64924">
              <w:rPr>
                <w:rStyle w:val="2MingLiU"/>
                <w:rFonts w:ascii="Times New Roman" w:hAnsi="Times New Roman" w:cs="Times New Roman" w:hint="default"/>
                <w:color w:val="auto"/>
                <w:szCs w:val="21"/>
              </w:rPr>
              <w:t xml:space="preserve">500 </w:t>
            </w:r>
            <w:r w:rsidRPr="00E64924">
              <w:rPr>
                <w:rStyle w:val="2e"/>
                <w:rFonts w:ascii="Times New Roman" w:hAnsi="Times New Roman" w:cs="Times New Roman" w:hint="default"/>
                <w:color w:val="auto"/>
                <w:szCs w:val="21"/>
              </w:rPr>
              <w:t>ppm</w:t>
            </w:r>
            <w:r w:rsidRPr="00E64924">
              <w:rPr>
                <w:rStyle w:val="2MingLiU"/>
                <w:rFonts w:ascii="Times New Roman" w:hAnsiTheme="minorEastAsia" w:cs="Times New Roman" w:hint="default"/>
                <w:color w:val="auto"/>
                <w:szCs w:val="21"/>
              </w:rPr>
              <w:t>时可引起头痛、恶心、呕吐、腹泻、眩晕、头昏、窒息、心悸、心动过速、低血压、昏迷，当浓度为</w:t>
            </w:r>
            <w:r w:rsidRPr="00E64924">
              <w:rPr>
                <w:rStyle w:val="2MingLiU"/>
                <w:rFonts w:ascii="Times New Roman" w:hAnsi="Times New Roman" w:cs="Times New Roman" w:hint="default"/>
                <w:color w:val="auto"/>
                <w:szCs w:val="21"/>
              </w:rPr>
              <w:t>750</w:t>
            </w:r>
            <w:r w:rsidRPr="00E64924">
              <w:rPr>
                <w:rStyle w:val="2MingLiU"/>
                <w:rFonts w:ascii="Times New Roman" w:hAnsiTheme="minorEastAsia" w:cs="Times New Roman" w:hint="default"/>
                <w:color w:val="auto"/>
                <w:szCs w:val="21"/>
              </w:rPr>
              <w:t>〜</w:t>
            </w:r>
            <w:r w:rsidRPr="00E64924">
              <w:rPr>
                <w:rStyle w:val="2MingLiU"/>
                <w:rFonts w:ascii="Times New Roman" w:hAnsi="Times New Roman" w:cs="Times New Roman" w:hint="default"/>
                <w:color w:val="auto"/>
                <w:szCs w:val="21"/>
                <w:lang w:bidi="en-US"/>
              </w:rPr>
              <w:t>1000</w:t>
            </w:r>
            <w:r w:rsidRPr="00E64924">
              <w:rPr>
                <w:rStyle w:val="2e"/>
                <w:rFonts w:ascii="Times New Roman" w:hAnsi="Times New Roman" w:cs="Times New Roman" w:hint="default"/>
                <w:color w:val="auto"/>
                <w:szCs w:val="21"/>
              </w:rPr>
              <w:t xml:space="preserve">ppm </w:t>
            </w:r>
            <w:r w:rsidRPr="00E64924">
              <w:rPr>
                <w:rStyle w:val="2MingLiU"/>
                <w:rFonts w:ascii="Times New Roman" w:hAnsiTheme="minorEastAsia" w:cs="Times New Roman" w:hint="default"/>
                <w:color w:val="auto"/>
                <w:szCs w:val="21"/>
              </w:rPr>
              <w:t>时，受害者可被击倒，引起呼吸麻痹、窒息及死亡，此阶段的死亡率约为</w:t>
            </w:r>
            <w:r w:rsidRPr="00E64924">
              <w:rPr>
                <w:rStyle w:val="2MingLiU"/>
                <w:rFonts w:ascii="Times New Roman" w:hAnsi="Times New Roman" w:cs="Times New Roman" w:hint="default"/>
                <w:color w:val="auto"/>
                <w:szCs w:val="21"/>
              </w:rPr>
              <w:t>6%</w:t>
            </w:r>
            <w:r w:rsidRPr="00E64924">
              <w:rPr>
                <w:rStyle w:val="2MingLiU"/>
                <w:rFonts w:ascii="Times New Roman" w:hAnsiTheme="minorEastAsia" w:cs="Times New Roman" w:hint="default"/>
                <w:color w:val="auto"/>
                <w:szCs w:val="21"/>
              </w:rPr>
              <w:t>，超过</w:t>
            </w:r>
            <w:r w:rsidRPr="00E64924">
              <w:rPr>
                <w:rStyle w:val="2MingLiU"/>
                <w:rFonts w:ascii="Times New Roman" w:hAnsi="Times New Roman" w:cs="Times New Roman" w:hint="default"/>
                <w:color w:val="auto"/>
                <w:szCs w:val="21"/>
                <w:lang w:bidi="en-US"/>
              </w:rPr>
              <w:t>1000</w:t>
            </w:r>
            <w:r w:rsidRPr="00E64924">
              <w:rPr>
                <w:rStyle w:val="2e"/>
                <w:rFonts w:ascii="Times New Roman" w:hAnsi="Times New Roman" w:cs="Times New Roman" w:hint="default"/>
                <w:color w:val="auto"/>
                <w:szCs w:val="21"/>
              </w:rPr>
              <w:t>ppm</w:t>
            </w:r>
            <w:r w:rsidRPr="00E64924">
              <w:rPr>
                <w:rStyle w:val="2MingLiU"/>
                <w:rFonts w:ascii="Times New Roman" w:hAnsiTheme="minorEastAsia" w:cs="Times New Roman" w:hint="default"/>
                <w:color w:val="auto"/>
                <w:szCs w:val="21"/>
              </w:rPr>
              <w:t>时可因呼吸麻痹引起快速死亡，慢性毒性可见鼻炎及神经功能紊乱。急性毒性：</w:t>
            </w:r>
            <w:r w:rsidRPr="00E64924">
              <w:rPr>
                <w:rStyle w:val="2e"/>
                <w:rFonts w:ascii="Times New Roman" w:hAnsi="Times New Roman" w:cs="Times New Roman" w:hint="default"/>
                <w:color w:val="auto"/>
                <w:szCs w:val="21"/>
              </w:rPr>
              <w:t>LC</w:t>
            </w:r>
            <w:r w:rsidRPr="00E64924">
              <w:rPr>
                <w:rStyle w:val="2MingLiU"/>
                <w:rFonts w:ascii="Times New Roman" w:hAnsi="Times New Roman" w:cs="Times New Roman" w:hint="default"/>
                <w:color w:val="auto"/>
                <w:szCs w:val="21"/>
                <w:lang w:eastAsia="en-US" w:bidi="en-US"/>
              </w:rPr>
              <w:t xml:space="preserve">50 </w:t>
            </w:r>
            <w:r w:rsidRPr="00E64924">
              <w:rPr>
                <w:rStyle w:val="2MingLiU"/>
                <w:rFonts w:ascii="Times New Roman" w:hAnsiTheme="minorEastAsia" w:cs="Times New Roman" w:hint="default"/>
                <w:color w:val="auto"/>
                <w:szCs w:val="21"/>
              </w:rPr>
              <w:t>大鼠吸入</w:t>
            </w:r>
            <w:r w:rsidRPr="00E64924">
              <w:rPr>
                <w:rStyle w:val="2MingLiU"/>
                <w:rFonts w:ascii="Times New Roman" w:hAnsi="Times New Roman" w:cs="Times New Roman" w:hint="default"/>
                <w:color w:val="auto"/>
                <w:szCs w:val="21"/>
                <w:lang w:eastAsia="en-US" w:bidi="en-US"/>
              </w:rPr>
              <w:t>618</w:t>
            </w:r>
            <w:r w:rsidRPr="00E64924">
              <w:rPr>
                <w:rStyle w:val="2e"/>
                <w:rFonts w:ascii="Times New Roman" w:hAnsi="Times New Roman" w:cs="Times New Roman" w:hint="default"/>
                <w:color w:val="auto"/>
                <w:szCs w:val="21"/>
              </w:rPr>
              <w:t>mg</w:t>
            </w:r>
            <w:r w:rsidRPr="00E64924">
              <w:rPr>
                <w:rStyle w:val="2MingLiU"/>
                <w:rFonts w:ascii="Times New Roman" w:hAnsi="Times New Roman" w:cs="Times New Roman" w:hint="default"/>
                <w:color w:val="auto"/>
                <w:szCs w:val="21"/>
                <w:lang w:eastAsia="en-US" w:bidi="en-US"/>
              </w:rPr>
              <w:t>/</w:t>
            </w:r>
            <w:r w:rsidRPr="00E64924">
              <w:rPr>
                <w:rStyle w:val="2e"/>
                <w:rFonts w:ascii="Times New Roman" w:hAnsi="Times New Roman" w:cs="Times New Roman" w:hint="default"/>
                <w:color w:val="auto"/>
                <w:szCs w:val="21"/>
              </w:rPr>
              <w:t>m</w:t>
            </w:r>
            <w:r w:rsidRPr="00E64924">
              <w:rPr>
                <w:rStyle w:val="2MingLiU"/>
                <w:rFonts w:ascii="Times New Roman" w:hAnsi="Times New Roman" w:cs="Times New Roman" w:hint="default"/>
                <w:color w:val="auto"/>
                <w:szCs w:val="21"/>
                <w:vertAlign w:val="superscript"/>
                <w:lang w:eastAsia="en-US" w:bidi="en-US"/>
              </w:rPr>
              <w:t>3</w:t>
            </w:r>
            <w:r w:rsidRPr="00E64924">
              <w:rPr>
                <w:rStyle w:val="2MingLiU"/>
                <w:rFonts w:ascii="Times New Roman" w:hAnsiTheme="minorEastAsia" w:cs="Times New Roman" w:hint="default"/>
                <w:color w:val="auto"/>
                <w:szCs w:val="21"/>
                <w:lang w:eastAsia="en-US" w:bidi="en-US"/>
              </w:rPr>
              <w:t>。</w:t>
            </w:r>
          </w:p>
        </w:tc>
      </w:tr>
      <w:tr w:rsidR="00AC3CD5" w:rsidRPr="00E64924" w:rsidTr="00AC3CD5">
        <w:trPr>
          <w:trHeight w:hRule="exact" w:val="1262"/>
        </w:trPr>
        <w:tc>
          <w:tcPr>
            <w:tcW w:w="719"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环境化</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学性质</w:t>
            </w:r>
          </w:p>
        </w:tc>
        <w:tc>
          <w:tcPr>
            <w:tcW w:w="8478"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在大气中，它可以有</w:t>
            </w:r>
            <w:r w:rsidRPr="00E64924">
              <w:rPr>
                <w:rStyle w:val="2MingLiU"/>
                <w:rFonts w:ascii="Times New Roman" w:hAnsi="Times New Roman" w:cs="Times New Roman" w:hint="default"/>
                <w:color w:val="auto"/>
                <w:szCs w:val="21"/>
              </w:rPr>
              <w:t>1</w:t>
            </w:r>
            <w:r w:rsidRPr="00E64924">
              <w:rPr>
                <w:rStyle w:val="2MingLiU"/>
                <w:rFonts w:ascii="Times New Roman" w:hAnsiTheme="minorEastAsia" w:cs="Times New Roman" w:hint="default"/>
                <w:color w:val="auto"/>
                <w:szCs w:val="21"/>
              </w:rPr>
              <w:t>〜</w:t>
            </w:r>
            <w:r w:rsidRPr="00E64924">
              <w:rPr>
                <w:rStyle w:val="2MingLiU"/>
                <w:rFonts w:ascii="Times New Roman" w:hAnsi="Times New Roman" w:cs="Times New Roman" w:hint="default"/>
                <w:color w:val="auto"/>
                <w:szCs w:val="21"/>
              </w:rPr>
              <w:t>40</w:t>
            </w:r>
            <w:r w:rsidRPr="00E64924">
              <w:rPr>
                <w:rStyle w:val="2MingLiU"/>
                <w:rFonts w:ascii="Times New Roman" w:hAnsiTheme="minorEastAsia" w:cs="Times New Roman" w:hint="default"/>
                <w:color w:val="auto"/>
                <w:szCs w:val="21"/>
              </w:rPr>
              <w:t>天的存在期，这与地理位置及其它气候条件有关，在土壤及水体中，它可以进行生物降解而发生氧化还原反应，生成元素硫，常发生在好氧及厌氧的过度区，也可被光合成细菌氧化成硫，这个过程常是好氧并需要光的存在，它不能在大气中直接进行光解，其主要的化学转化是受含氧游离基所氧化成二氧化硫或硫酸。</w:t>
            </w:r>
          </w:p>
        </w:tc>
      </w:tr>
      <w:tr w:rsidR="00AC3CD5" w:rsidRPr="00E64924" w:rsidTr="00AC3CD5">
        <w:trPr>
          <w:trHeight w:hRule="exact" w:val="629"/>
        </w:trPr>
        <w:tc>
          <w:tcPr>
            <w:tcW w:w="719" w:type="dxa"/>
            <w:vMerge w:val="restar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安全</w:t>
            </w:r>
          </w:p>
          <w:p w:rsidR="00AC3CD5" w:rsidRPr="00E64924" w:rsidRDefault="00AC3CD5">
            <w:pPr>
              <w:spacing w:line="300" w:lineRule="exact"/>
              <w:jc w:val="center"/>
              <w:rPr>
                <w:szCs w:val="21"/>
              </w:rPr>
            </w:pPr>
            <w:r w:rsidRPr="00E64924">
              <w:rPr>
                <w:rStyle w:val="2MingLiU"/>
                <w:rFonts w:ascii="Times New Roman" w:hAnsiTheme="minorEastAsia" w:cs="Times New Roman" w:hint="default"/>
                <w:color w:val="auto"/>
                <w:szCs w:val="21"/>
              </w:rPr>
              <w:t>防护</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措施</w:t>
            </w: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呼吸系统防护</w:t>
            </w:r>
          </w:p>
        </w:tc>
        <w:tc>
          <w:tcPr>
            <w:tcW w:w="6902" w:type="dxa"/>
            <w:gridSpan w:val="4"/>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空气中浓度超标时，佩带过渡式防毒面具</w:t>
            </w:r>
            <w:r w:rsidRPr="00E64924">
              <w:rPr>
                <w:rStyle w:val="2MingLiU"/>
                <w:rFonts w:ascii="Times New Roman" w:hAnsi="Times New Roman" w:cs="Times New Roman" w:hint="default"/>
                <w:color w:val="auto"/>
                <w:szCs w:val="21"/>
                <w:lang w:bidi="en-US"/>
              </w:rPr>
              <w:t>(</w:t>
            </w:r>
            <w:r w:rsidRPr="00E64924">
              <w:rPr>
                <w:rStyle w:val="2MingLiU"/>
                <w:rFonts w:ascii="Times New Roman" w:hAnsiTheme="minorEastAsia" w:cs="Times New Roman" w:hint="default"/>
                <w:color w:val="auto"/>
                <w:szCs w:val="21"/>
              </w:rPr>
              <w:t>半面罩</w:t>
            </w:r>
            <w:r w:rsidRPr="00E64924">
              <w:rPr>
                <w:rStyle w:val="2MingLiU"/>
                <w:rFonts w:ascii="Times New Roman" w:hAnsi="Times New Roman" w:cs="Times New Roman" w:hint="default"/>
                <w:color w:val="auto"/>
                <w:szCs w:val="21"/>
              </w:rPr>
              <w:t>)</w:t>
            </w:r>
            <w:r w:rsidRPr="00E64924">
              <w:rPr>
                <w:rStyle w:val="2MingLiU"/>
                <w:rFonts w:ascii="Times New Roman" w:hAnsiTheme="minorEastAsia" w:cs="Times New Roman" w:hint="default"/>
                <w:color w:val="auto"/>
                <w:szCs w:val="21"/>
              </w:rPr>
              <w:t>。紧急事态抢救或撤离时，建议佩带氧气呼吸器或空气呼吸器</w:t>
            </w:r>
          </w:p>
        </w:tc>
      </w:tr>
      <w:tr w:rsidR="00AC3CD5" w:rsidRPr="00E64924" w:rsidTr="00AC3CD5">
        <w:trPr>
          <w:trHeight w:hRule="exact" w:val="331"/>
        </w:trPr>
        <w:tc>
          <w:tcPr>
            <w:tcW w:w="719"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20"/>
              <w:jc w:val="center"/>
              <w:rPr>
                <w:rFonts w:cs="Times New Roman"/>
                <w:szCs w:val="21"/>
              </w:rPr>
            </w:pPr>
            <w:r w:rsidRPr="00E64924">
              <w:rPr>
                <w:rStyle w:val="2MingLiU"/>
                <w:rFonts w:ascii="Times New Roman" w:hAnsiTheme="minorEastAsia" w:cs="Times New Roman" w:hint="default"/>
                <w:color w:val="auto"/>
                <w:szCs w:val="21"/>
              </w:rPr>
              <w:t>眼睛防护</w:t>
            </w:r>
          </w:p>
        </w:tc>
        <w:tc>
          <w:tcPr>
            <w:tcW w:w="6902" w:type="dxa"/>
            <w:gridSpan w:val="4"/>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戴化学安全防护眼镜</w:t>
            </w:r>
          </w:p>
        </w:tc>
      </w:tr>
      <w:tr w:rsidR="00AC3CD5" w:rsidRPr="00E64924" w:rsidTr="00AC3CD5">
        <w:trPr>
          <w:trHeight w:hRule="exact" w:val="312"/>
        </w:trPr>
        <w:tc>
          <w:tcPr>
            <w:tcW w:w="719"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20"/>
              <w:jc w:val="center"/>
              <w:rPr>
                <w:rFonts w:cs="Times New Roman"/>
                <w:szCs w:val="21"/>
              </w:rPr>
            </w:pPr>
            <w:r w:rsidRPr="00E64924">
              <w:rPr>
                <w:rStyle w:val="2MingLiU"/>
                <w:rFonts w:ascii="Times New Roman" w:hAnsiTheme="minorEastAsia" w:cs="Times New Roman" w:hint="default"/>
                <w:color w:val="auto"/>
                <w:szCs w:val="21"/>
              </w:rPr>
              <w:t>身体防护</w:t>
            </w:r>
          </w:p>
        </w:tc>
        <w:tc>
          <w:tcPr>
            <w:tcW w:w="6902" w:type="dxa"/>
            <w:gridSpan w:val="4"/>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穿防静电工作服</w:t>
            </w:r>
          </w:p>
        </w:tc>
      </w:tr>
      <w:tr w:rsidR="00AC3CD5" w:rsidRPr="00E64924" w:rsidTr="00AC3CD5">
        <w:trPr>
          <w:trHeight w:hRule="exact" w:val="331"/>
        </w:trPr>
        <w:tc>
          <w:tcPr>
            <w:tcW w:w="719"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20"/>
              <w:jc w:val="center"/>
              <w:rPr>
                <w:rFonts w:cs="Times New Roman"/>
                <w:szCs w:val="21"/>
              </w:rPr>
            </w:pPr>
            <w:r w:rsidRPr="00E64924">
              <w:rPr>
                <w:rStyle w:val="2MingLiU"/>
                <w:rFonts w:ascii="Times New Roman" w:hAnsiTheme="minorEastAsia" w:cs="Times New Roman" w:hint="default"/>
                <w:color w:val="auto"/>
                <w:szCs w:val="21"/>
              </w:rPr>
              <w:t>手防护</w:t>
            </w:r>
          </w:p>
        </w:tc>
        <w:tc>
          <w:tcPr>
            <w:tcW w:w="6902" w:type="dxa"/>
            <w:gridSpan w:val="4"/>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戴防化学品手套</w:t>
            </w:r>
          </w:p>
        </w:tc>
      </w:tr>
      <w:tr w:rsidR="00AC3CD5" w:rsidRPr="00E64924" w:rsidTr="00AC3CD5">
        <w:trPr>
          <w:trHeight w:hRule="exact" w:val="946"/>
        </w:trPr>
        <w:tc>
          <w:tcPr>
            <w:tcW w:w="719"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其他</w:t>
            </w:r>
          </w:p>
        </w:tc>
        <w:tc>
          <w:tcPr>
            <w:tcW w:w="6902" w:type="dxa"/>
            <w:gridSpan w:val="4"/>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工作现场严禁吸烟、进食和饮水。工作毕，淋浴更衣。及时换洗工作服。作业人员应学会自救互救。进入罐、限制性空间或其它高浓度区作业，须有人监护。</w:t>
            </w:r>
          </w:p>
        </w:tc>
      </w:tr>
      <w:tr w:rsidR="00AC3CD5" w:rsidRPr="00E64924" w:rsidTr="00AC3CD5">
        <w:trPr>
          <w:trHeight w:val="2578"/>
        </w:trPr>
        <w:tc>
          <w:tcPr>
            <w:tcW w:w="719" w:type="dxa"/>
            <w:vMerge w:val="restar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应急</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措施</w:t>
            </w:r>
          </w:p>
        </w:tc>
        <w:tc>
          <w:tcPr>
            <w:tcW w:w="1576"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20"/>
              <w:jc w:val="center"/>
              <w:rPr>
                <w:rFonts w:cs="Times New Roman"/>
                <w:szCs w:val="21"/>
              </w:rPr>
            </w:pPr>
            <w:r w:rsidRPr="00E64924">
              <w:rPr>
                <w:rStyle w:val="2MingLiU"/>
                <w:rFonts w:ascii="Times New Roman" w:hAnsiTheme="minorEastAsia" w:cs="Times New Roman" w:hint="default"/>
                <w:color w:val="auto"/>
                <w:szCs w:val="21"/>
              </w:rPr>
              <w:t>急救措施</w:t>
            </w:r>
          </w:p>
        </w:tc>
        <w:tc>
          <w:tcPr>
            <w:tcW w:w="6902" w:type="dxa"/>
            <w:gridSpan w:val="4"/>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皮肤接触：脱去污染的衣着，用流动清水冲洗，就医眼睛接触：立即提起眼睑，用大量流动清水或生理盐水彻底冲洗至少</w:t>
            </w:r>
            <w:r w:rsidRPr="00E64924">
              <w:rPr>
                <w:rStyle w:val="2MingLiU"/>
                <w:rFonts w:ascii="Times New Roman" w:hAnsi="Times New Roman" w:cs="Times New Roman" w:hint="default"/>
                <w:color w:val="auto"/>
                <w:szCs w:val="21"/>
              </w:rPr>
              <w:t>15</w:t>
            </w:r>
            <w:r w:rsidRPr="00E64924">
              <w:rPr>
                <w:rStyle w:val="2MingLiU"/>
                <w:rFonts w:ascii="Times New Roman" w:hAnsiTheme="minorEastAsia" w:cs="Times New Roman" w:hint="default"/>
                <w:color w:val="auto"/>
                <w:szCs w:val="21"/>
              </w:rPr>
              <w:t>分钟，就医。</w:t>
            </w:r>
          </w:p>
          <w:p w:rsidR="00AC3CD5" w:rsidRPr="00E64924" w:rsidRDefault="00AC3CD5">
            <w:pPr>
              <w:spacing w:line="300" w:lineRule="exact"/>
              <w:jc w:val="center"/>
              <w:rPr>
                <w:szCs w:val="21"/>
              </w:rPr>
            </w:pPr>
            <w:r w:rsidRPr="00E64924">
              <w:rPr>
                <w:rStyle w:val="2MingLiU"/>
                <w:rFonts w:ascii="Times New Roman" w:hAnsiTheme="minorEastAsia" w:cs="Times New Roman" w:hint="default"/>
                <w:color w:val="auto"/>
                <w:szCs w:val="21"/>
              </w:rPr>
              <w:t>吸入：迅速脱离现场至空气新鲜处。保持呼吸道通畅。如呼吸困难，给输</w:t>
            </w:r>
          </w:p>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氧。如呼吸停止，即进行人工呼吸，就医。灭火方法：消防人员必须穿戴全身防火防毒服。切断气源。若不能立即切断气源，则不允许熄灭正在燃烧的气体。喷水冷却容器，可能的话将容器从火场移至空旷处。灭火剂：雾状水、泡沫、二氧化碳、干粉。</w:t>
            </w:r>
          </w:p>
        </w:tc>
      </w:tr>
      <w:tr w:rsidR="00AC3CD5" w:rsidRPr="00E64924" w:rsidTr="00AC3CD5">
        <w:trPr>
          <w:trHeight w:hRule="exact" w:val="2293"/>
        </w:trPr>
        <w:tc>
          <w:tcPr>
            <w:tcW w:w="719" w:type="dxa"/>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1576" w:type="dxa"/>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300" w:lineRule="exact"/>
              <w:ind w:left="220"/>
              <w:jc w:val="center"/>
              <w:rPr>
                <w:rFonts w:cs="Times New Roman"/>
                <w:szCs w:val="21"/>
                <w:lang w:val="zh-TW" w:eastAsia="zh-TW" w:bidi="zh-TW"/>
              </w:rPr>
            </w:pPr>
            <w:r w:rsidRPr="00E64924">
              <w:rPr>
                <w:rStyle w:val="2MingLiU"/>
                <w:rFonts w:ascii="Times New Roman" w:hAnsiTheme="minorEastAsia" w:cs="Times New Roman" w:hint="default"/>
                <w:color w:val="auto"/>
                <w:szCs w:val="21"/>
              </w:rPr>
              <w:t>泄漏处置</w:t>
            </w:r>
          </w:p>
        </w:tc>
        <w:tc>
          <w:tcPr>
            <w:tcW w:w="690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lang w:val="zh-TW" w:eastAsia="zh-TW" w:bidi="zh-TW"/>
              </w:rPr>
            </w:pPr>
            <w:r w:rsidRPr="00E64924">
              <w:rPr>
                <w:rStyle w:val="2MingLiU"/>
                <w:rFonts w:ascii="Times New Roman" w:hAnsiTheme="minorEastAsia" w:cs="Times New Roman" w:hint="default"/>
                <w:color w:val="auto"/>
                <w:szCs w:val="21"/>
              </w:rPr>
              <w:t>迅速撤离泄漏污染区人员至上风处，并立即进行隔离，小泄漏时隔离</w:t>
            </w:r>
            <w:r w:rsidRPr="00E64924">
              <w:rPr>
                <w:rStyle w:val="2MingLiU"/>
                <w:rFonts w:ascii="Times New Roman" w:hAnsi="Times New Roman" w:cs="Times New Roman" w:hint="default"/>
                <w:color w:val="auto"/>
                <w:szCs w:val="21"/>
              </w:rPr>
              <w:t xml:space="preserve"> 150</w:t>
            </w:r>
            <w:r w:rsidRPr="00E64924">
              <w:rPr>
                <w:rStyle w:val="2David"/>
                <w:rFonts w:eastAsiaTheme="minorEastAsia" w:hint="default"/>
                <w:color w:val="auto"/>
                <w:lang w:val="zh-TW" w:eastAsia="zh-TW" w:bidi="zh-TW"/>
              </w:rPr>
              <w:t>m</w:t>
            </w:r>
            <w:r w:rsidRPr="00E64924">
              <w:rPr>
                <w:rStyle w:val="2MingLiU"/>
                <w:rFonts w:ascii="Times New Roman" w:hAnsiTheme="minorEastAsia" w:cs="Times New Roman" w:hint="default"/>
                <w:color w:val="auto"/>
                <w:szCs w:val="21"/>
              </w:rPr>
              <w:t>，大泄漏时隔离</w:t>
            </w:r>
            <w:r w:rsidRPr="00E64924">
              <w:rPr>
                <w:rStyle w:val="2MingLiU"/>
                <w:rFonts w:ascii="Times New Roman" w:hAnsi="Times New Roman" w:cs="Times New Roman" w:hint="default"/>
                <w:color w:val="auto"/>
                <w:szCs w:val="21"/>
              </w:rPr>
              <w:t>300</w:t>
            </w:r>
            <w:r w:rsidRPr="00E64924">
              <w:rPr>
                <w:rStyle w:val="2David"/>
                <w:rFonts w:eastAsiaTheme="minorEastAsia" w:hint="default"/>
                <w:color w:val="auto"/>
                <w:lang w:val="zh-TW" w:eastAsia="zh-TW" w:bidi="zh-TW"/>
              </w:rPr>
              <w:t>m</w:t>
            </w:r>
            <w:r w:rsidRPr="00E64924">
              <w:rPr>
                <w:rStyle w:val="2MingLiU"/>
                <w:rFonts w:ascii="Times New Roman" w:hAnsiTheme="minorEastAsia" w:cs="Times New Roman" w:hint="default"/>
                <w:color w:val="auto"/>
                <w:szCs w:val="21"/>
              </w:rPr>
              <w:t>，严格限制出入。切断火源。建议应急处理人员戴自给正压式呼吸器，穿防毒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安装止回装置以防溶液吸回。漏气容器要妥善处理，修复、检验后再用。</w:t>
            </w:r>
          </w:p>
        </w:tc>
      </w:tr>
      <w:tr w:rsidR="00AC3CD5" w:rsidRPr="00E64924" w:rsidTr="00AC3CD5">
        <w:trPr>
          <w:trHeight w:hRule="exact" w:val="1579"/>
        </w:trPr>
        <w:tc>
          <w:tcPr>
            <w:tcW w:w="719"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储运</w:t>
            </w:r>
          </w:p>
        </w:tc>
        <w:tc>
          <w:tcPr>
            <w:tcW w:w="8478" w:type="dxa"/>
            <w:gridSpan w:val="5"/>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储存于阴凉、通风仓间内。仓温不宜超过</w:t>
            </w:r>
            <w:r w:rsidRPr="00E64924">
              <w:rPr>
                <w:rStyle w:val="2MingLiU"/>
                <w:rFonts w:ascii="Times New Roman" w:hAnsi="Times New Roman" w:cs="Times New Roman" w:hint="default"/>
                <w:color w:val="auto"/>
                <w:szCs w:val="21"/>
                <w:lang w:bidi="en-US"/>
              </w:rPr>
              <w:t>30°</w:t>
            </w:r>
            <w:r w:rsidRPr="00E64924">
              <w:rPr>
                <w:rStyle w:val="2David"/>
                <w:rFonts w:eastAsiaTheme="minorEastAsia" w:hint="default"/>
                <w:color w:val="auto"/>
                <w:lang w:eastAsia="zh-CN"/>
              </w:rPr>
              <w:t>C</w:t>
            </w:r>
            <w:r w:rsidRPr="00E64924">
              <w:rPr>
                <w:rStyle w:val="2MingLiU"/>
                <w:rFonts w:ascii="Times New Roman" w:hAnsiTheme="minorEastAsia" w:cs="Times New Roman" w:hint="default"/>
                <w:color w:val="auto"/>
                <w:szCs w:val="21"/>
                <w:lang w:bidi="en-US"/>
              </w:rPr>
              <w:t>。</w:t>
            </w:r>
            <w:r w:rsidRPr="00E64924">
              <w:rPr>
                <w:rStyle w:val="2MingLiU"/>
                <w:rFonts w:ascii="Times New Roman" w:hAnsiTheme="minorEastAsia" w:cs="Times New Roman" w:hint="default"/>
                <w:color w:val="auto"/>
                <w:szCs w:val="21"/>
              </w:rPr>
              <w:t>远离火种、热源。防止阳光直射。保持容器密封。配备相应品种和数量的消防器材。禁止使用易产生火花的机械设备和工具。验收时要注意品名，注意验瓶日期，先进仓的先发用。平时要注意检查容器是否有泄漏现象。搬运时轻装轻卸，防止钢瓶及附件破损。运输按规定路线行驶，勿在居民区和人口稠密区停留。</w:t>
            </w:r>
          </w:p>
        </w:tc>
      </w:tr>
      <w:tr w:rsidR="00AC3CD5" w:rsidRPr="00E64924" w:rsidTr="00AC3CD5">
        <w:trPr>
          <w:trHeight w:hRule="exact" w:val="880"/>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主要用途</w:t>
            </w:r>
          </w:p>
        </w:tc>
        <w:tc>
          <w:tcPr>
            <w:tcW w:w="8478"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MingLiU"/>
                <w:rFonts w:ascii="Times New Roman" w:hAnsiTheme="minorEastAsia" w:cs="Times New Roman" w:hint="default"/>
                <w:color w:val="auto"/>
                <w:szCs w:val="21"/>
              </w:rPr>
              <w:t>用于化学分析如鉴定金属离子</w:t>
            </w:r>
          </w:p>
        </w:tc>
      </w:tr>
    </w:tbl>
    <w:p w:rsidR="00AC3CD5" w:rsidRPr="00E64924" w:rsidRDefault="00AC3CD5" w:rsidP="00AC3CD5">
      <w:pPr>
        <w:spacing w:line="500" w:lineRule="exact"/>
        <w:ind w:firstLineChars="200" w:firstLine="420"/>
        <w:jc w:val="center"/>
        <w:rPr>
          <w:rFonts w:ascii="Times New Roman" w:hAnsi="Times New Roman" w:cs="Times New Roman"/>
        </w:rPr>
      </w:pPr>
      <w:r w:rsidRPr="00E64924">
        <w:rPr>
          <w:rFonts w:hAnsiTheme="minorEastAsia" w:hint="eastAsia"/>
          <w:szCs w:val="21"/>
        </w:rPr>
        <w:t>表</w:t>
      </w:r>
      <w:r w:rsidRPr="00E64924">
        <w:rPr>
          <w:szCs w:val="21"/>
        </w:rPr>
        <w:t>5.9-22</w:t>
      </w:r>
      <w:r w:rsidRPr="00E64924">
        <w:rPr>
          <w:rFonts w:hAnsiTheme="minorEastAsia" w:hint="eastAsia"/>
          <w:szCs w:val="21"/>
        </w:rPr>
        <w:t>柴油理化性质和危险特性表</w:t>
      </w:r>
    </w:p>
    <w:tbl>
      <w:tblPr>
        <w:tblW w:w="915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left w:w="57" w:type="dxa"/>
          <w:bottom w:w="28" w:type="dxa"/>
          <w:right w:w="28" w:type="dxa"/>
        </w:tblCellMar>
        <w:tblLook w:val="04A0"/>
      </w:tblPr>
      <w:tblGrid>
        <w:gridCol w:w="644"/>
        <w:gridCol w:w="2880"/>
        <w:gridCol w:w="781"/>
        <w:gridCol w:w="2665"/>
        <w:gridCol w:w="2180"/>
      </w:tblGrid>
      <w:tr w:rsidR="00AC3CD5" w:rsidRPr="00E64924" w:rsidTr="00AC3CD5">
        <w:trPr>
          <w:trHeight w:val="308"/>
          <w:jc w:val="center"/>
        </w:trPr>
        <w:tc>
          <w:tcPr>
            <w:tcW w:w="644" w:type="dxa"/>
            <w:vMerge w:val="restar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标</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识</w:t>
            </w:r>
          </w:p>
        </w:tc>
        <w:tc>
          <w:tcPr>
            <w:tcW w:w="3664" w:type="dxa"/>
            <w:gridSpan w:val="2"/>
            <w:tcBorders>
              <w:top w:val="single" w:sz="4"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spacing w:val="-20"/>
                <w:kern w:val="0"/>
                <w:szCs w:val="21"/>
              </w:rPr>
            </w:pPr>
            <w:r w:rsidRPr="00E64924">
              <w:rPr>
                <w:rFonts w:hAnsiTheme="minorEastAsia" w:hint="eastAsia"/>
                <w:spacing w:val="-20"/>
                <w:kern w:val="0"/>
                <w:szCs w:val="21"/>
              </w:rPr>
              <w:t>中文名</w:t>
            </w:r>
            <w:r w:rsidRPr="00E64924">
              <w:rPr>
                <w:spacing w:val="-20"/>
                <w:kern w:val="0"/>
                <w:szCs w:val="21"/>
              </w:rPr>
              <w:t xml:space="preserve">: </w:t>
            </w:r>
            <w:r w:rsidRPr="00E64924">
              <w:rPr>
                <w:rFonts w:hAnsiTheme="minorEastAsia" w:hint="eastAsia"/>
                <w:szCs w:val="21"/>
              </w:rPr>
              <w:t>柴油</w:t>
            </w:r>
          </w:p>
        </w:tc>
        <w:tc>
          <w:tcPr>
            <w:tcW w:w="4848" w:type="dxa"/>
            <w:gridSpan w:val="2"/>
            <w:tcBorders>
              <w:top w:val="single" w:sz="4"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spacing w:val="-10"/>
                <w:kern w:val="0"/>
                <w:szCs w:val="21"/>
              </w:rPr>
            </w:pPr>
            <w:r w:rsidRPr="00E64924">
              <w:rPr>
                <w:rFonts w:hAnsiTheme="minorEastAsia" w:hint="eastAsia"/>
                <w:spacing w:val="-10"/>
                <w:kern w:val="0"/>
                <w:szCs w:val="21"/>
              </w:rPr>
              <w:t>英文名：</w:t>
            </w:r>
            <w:r w:rsidRPr="00E64924">
              <w:rPr>
                <w:szCs w:val="21"/>
              </w:rPr>
              <w:t>Diesel oil</w:t>
            </w:r>
            <w:r w:rsidRPr="00E64924">
              <w:rPr>
                <w:rFonts w:hAnsiTheme="minorEastAsia" w:hint="eastAsia"/>
                <w:szCs w:val="21"/>
              </w:rPr>
              <w:t>；</w:t>
            </w:r>
            <w:r w:rsidRPr="00E64924">
              <w:rPr>
                <w:szCs w:val="21"/>
              </w:rPr>
              <w:t>Diesel fuel  </w:t>
            </w:r>
          </w:p>
        </w:tc>
      </w:tr>
      <w:tr w:rsidR="00AC3CD5" w:rsidRPr="00E64924" w:rsidTr="00AC3CD5">
        <w:trPr>
          <w:trHeight w:val="317"/>
          <w:jc w:val="center"/>
        </w:trPr>
        <w:tc>
          <w:tcPr>
            <w:tcW w:w="644" w:type="dxa"/>
            <w:vMerge/>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3664" w:type="dxa"/>
            <w:gridSpan w:val="2"/>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分子式：</w:t>
            </w:r>
            <w:r w:rsidRPr="00E64924">
              <w:rPr>
                <w:szCs w:val="21"/>
              </w:rPr>
              <w:t>/</w:t>
            </w:r>
          </w:p>
        </w:tc>
        <w:tc>
          <w:tcPr>
            <w:tcW w:w="2667"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分子量：</w:t>
            </w:r>
            <w:r w:rsidRPr="00E64924">
              <w:rPr>
                <w:szCs w:val="21"/>
              </w:rPr>
              <w:t>/</w:t>
            </w:r>
          </w:p>
        </w:tc>
        <w:tc>
          <w:tcPr>
            <w:tcW w:w="2181" w:type="dxa"/>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分子式：</w:t>
            </w:r>
            <w:r w:rsidRPr="00E64924">
              <w:rPr>
                <w:szCs w:val="21"/>
              </w:rPr>
              <w:t>/</w:t>
            </w:r>
          </w:p>
        </w:tc>
      </w:tr>
      <w:tr w:rsidR="00AC3CD5" w:rsidRPr="00E64924" w:rsidTr="00AC3CD5">
        <w:trPr>
          <w:trHeight w:val="266"/>
          <w:jc w:val="center"/>
        </w:trPr>
        <w:tc>
          <w:tcPr>
            <w:tcW w:w="644" w:type="dxa"/>
            <w:vMerge/>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3664" w:type="dxa"/>
            <w:gridSpan w:val="2"/>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危规号：</w:t>
            </w:r>
            <w:r w:rsidRPr="00E64924">
              <w:rPr>
                <w:szCs w:val="21"/>
              </w:rPr>
              <w:t>/</w:t>
            </w:r>
          </w:p>
        </w:tc>
        <w:tc>
          <w:tcPr>
            <w:tcW w:w="2667"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kern w:val="0"/>
                <w:szCs w:val="21"/>
              </w:rPr>
              <w:t>RTECS</w:t>
            </w:r>
            <w:r w:rsidRPr="00E64924">
              <w:rPr>
                <w:rFonts w:hAnsiTheme="minorEastAsia" w:hint="eastAsia"/>
                <w:kern w:val="0"/>
                <w:szCs w:val="21"/>
              </w:rPr>
              <w:t>号：</w:t>
            </w:r>
          </w:p>
        </w:tc>
        <w:tc>
          <w:tcPr>
            <w:tcW w:w="2181" w:type="dxa"/>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危规号：</w:t>
            </w:r>
            <w:r w:rsidRPr="00E64924">
              <w:rPr>
                <w:szCs w:val="21"/>
              </w:rPr>
              <w:t>/</w:t>
            </w:r>
          </w:p>
        </w:tc>
      </w:tr>
      <w:tr w:rsidR="00AC3CD5" w:rsidRPr="00E64924" w:rsidTr="00AC3CD5">
        <w:trPr>
          <w:trHeight w:val="244"/>
          <w:jc w:val="center"/>
        </w:trPr>
        <w:tc>
          <w:tcPr>
            <w:tcW w:w="644" w:type="dxa"/>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理</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化</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性</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质</w:t>
            </w:r>
          </w:p>
        </w:tc>
        <w:tc>
          <w:tcPr>
            <w:tcW w:w="8512" w:type="dxa"/>
            <w:gridSpan w:val="4"/>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性状：稍有粘性的棕色液体</w:t>
            </w:r>
          </w:p>
        </w:tc>
      </w:tr>
      <w:tr w:rsidR="00AC3CD5" w:rsidRPr="00E64924" w:rsidTr="00AC3CD5">
        <w:trPr>
          <w:trHeight w:val="284"/>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2"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熔点</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-18</w:t>
            </w:r>
          </w:p>
        </w:tc>
        <w:tc>
          <w:tcPr>
            <w:tcW w:w="5630" w:type="dxa"/>
            <w:gridSpan w:val="3"/>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溶解性：</w:t>
            </w:r>
            <w:r w:rsidRPr="00E64924">
              <w:rPr>
                <w:szCs w:val="21"/>
              </w:rPr>
              <w:t>/</w:t>
            </w:r>
          </w:p>
        </w:tc>
      </w:tr>
      <w:tr w:rsidR="00AC3CD5" w:rsidRPr="00E64924" w:rsidTr="00AC3CD5">
        <w:trPr>
          <w:trHeight w:val="233"/>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2"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沸点</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282-338</w:t>
            </w:r>
          </w:p>
        </w:tc>
        <w:tc>
          <w:tcPr>
            <w:tcW w:w="5630" w:type="dxa"/>
            <w:gridSpan w:val="3"/>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饱和蒸气压</w:t>
            </w:r>
            <w:r w:rsidRPr="00E64924">
              <w:rPr>
                <w:kern w:val="0"/>
                <w:szCs w:val="21"/>
              </w:rPr>
              <w:t>(kPa)</w:t>
            </w:r>
            <w:r w:rsidRPr="00E64924">
              <w:rPr>
                <w:rFonts w:hAnsiTheme="minorEastAsia" w:hint="eastAsia"/>
                <w:kern w:val="0"/>
                <w:szCs w:val="21"/>
              </w:rPr>
              <w:t>：</w:t>
            </w:r>
            <w:r w:rsidRPr="00E64924">
              <w:rPr>
                <w:szCs w:val="21"/>
              </w:rPr>
              <w:t>/</w:t>
            </w:r>
          </w:p>
        </w:tc>
      </w:tr>
      <w:tr w:rsidR="00AC3CD5" w:rsidRPr="00E64924" w:rsidTr="00AC3CD5">
        <w:trPr>
          <w:trHeight w:val="261"/>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2"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临界温度</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w:t>
            </w:r>
          </w:p>
        </w:tc>
        <w:tc>
          <w:tcPr>
            <w:tcW w:w="5630" w:type="dxa"/>
            <w:gridSpan w:val="3"/>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相对密度：</w:t>
            </w:r>
            <w:r w:rsidRPr="00E64924">
              <w:rPr>
                <w:kern w:val="0"/>
                <w:szCs w:val="21"/>
              </w:rPr>
              <w:t>(</w:t>
            </w:r>
            <w:r w:rsidRPr="00E64924">
              <w:rPr>
                <w:rFonts w:hAnsiTheme="minorEastAsia" w:hint="eastAsia"/>
                <w:kern w:val="0"/>
                <w:szCs w:val="21"/>
              </w:rPr>
              <w:t>水</w:t>
            </w:r>
            <w:r w:rsidRPr="00E64924">
              <w:rPr>
                <w:kern w:val="0"/>
                <w:szCs w:val="21"/>
              </w:rPr>
              <w:t>=1)</w:t>
            </w:r>
            <w:r w:rsidRPr="00E64924">
              <w:rPr>
                <w:rFonts w:hAnsiTheme="minorEastAsia" w:hint="eastAsia"/>
                <w:kern w:val="0"/>
                <w:szCs w:val="21"/>
              </w:rPr>
              <w:t>：</w:t>
            </w:r>
            <w:r w:rsidRPr="00E64924">
              <w:rPr>
                <w:szCs w:val="21"/>
              </w:rPr>
              <w:t>0.84-0.9</w:t>
            </w:r>
            <w:r w:rsidRPr="00E64924">
              <w:rPr>
                <w:rFonts w:hAnsiTheme="minorEastAsia" w:hint="eastAsia"/>
                <w:szCs w:val="21"/>
              </w:rPr>
              <w:t>，（</w:t>
            </w:r>
            <w:r w:rsidRPr="00E64924">
              <w:rPr>
                <w:szCs w:val="21"/>
              </w:rPr>
              <w:t>0</w:t>
            </w:r>
            <w:r w:rsidRPr="00E64924">
              <w:rPr>
                <w:rFonts w:hAnsiTheme="minorEastAsia" w:hint="eastAsia"/>
                <w:szCs w:val="21"/>
              </w:rPr>
              <w:t>＃柴油</w:t>
            </w:r>
            <w:r w:rsidRPr="00E64924">
              <w:rPr>
                <w:szCs w:val="21"/>
              </w:rPr>
              <w:t>0.84</w:t>
            </w:r>
            <w:r w:rsidRPr="00E64924">
              <w:rPr>
                <w:rFonts w:hAnsiTheme="minorEastAsia" w:hint="eastAsia"/>
                <w:szCs w:val="21"/>
              </w:rPr>
              <w:t>～</w:t>
            </w:r>
            <w:r w:rsidRPr="00E64924">
              <w:rPr>
                <w:szCs w:val="21"/>
              </w:rPr>
              <w:t>0.86</w:t>
            </w:r>
            <w:r w:rsidRPr="00E64924">
              <w:rPr>
                <w:rFonts w:hAnsiTheme="minorEastAsia" w:hint="eastAsia"/>
                <w:szCs w:val="21"/>
              </w:rPr>
              <w:t>）；</w:t>
            </w:r>
            <w:r w:rsidRPr="00E64924">
              <w:rPr>
                <w:kern w:val="0"/>
                <w:szCs w:val="21"/>
              </w:rPr>
              <w:t>(</w:t>
            </w:r>
            <w:r w:rsidRPr="00E64924">
              <w:rPr>
                <w:rFonts w:hAnsiTheme="minorEastAsia" w:hint="eastAsia"/>
                <w:kern w:val="0"/>
                <w:szCs w:val="21"/>
              </w:rPr>
              <w:t>空气</w:t>
            </w:r>
            <w:r w:rsidRPr="00E64924">
              <w:rPr>
                <w:kern w:val="0"/>
                <w:szCs w:val="21"/>
              </w:rPr>
              <w:t>=1)</w:t>
            </w:r>
            <w:r w:rsidRPr="00E64924">
              <w:rPr>
                <w:rFonts w:hAnsiTheme="minorEastAsia" w:hint="eastAsia"/>
                <w:kern w:val="0"/>
                <w:szCs w:val="21"/>
              </w:rPr>
              <w:t>：</w:t>
            </w:r>
            <w:r w:rsidRPr="00E64924">
              <w:rPr>
                <w:szCs w:val="21"/>
              </w:rPr>
              <w:t>/</w:t>
            </w:r>
          </w:p>
        </w:tc>
      </w:tr>
      <w:tr w:rsidR="00AC3CD5" w:rsidRPr="00E64924" w:rsidTr="00AC3CD5">
        <w:trPr>
          <w:trHeight w:val="240"/>
          <w:jc w:val="center"/>
        </w:trPr>
        <w:tc>
          <w:tcPr>
            <w:tcW w:w="644" w:type="dxa"/>
            <w:vMerge w:val="restar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燃</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烧</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爆</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炸</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危</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险</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性</w:t>
            </w:r>
          </w:p>
        </w:tc>
        <w:tc>
          <w:tcPr>
            <w:tcW w:w="2882"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燃烧性：助燃</w:t>
            </w:r>
          </w:p>
        </w:tc>
        <w:tc>
          <w:tcPr>
            <w:tcW w:w="5630" w:type="dxa"/>
            <w:gridSpan w:val="3"/>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燃烧分解产物：一氧化碳、二氧化碳</w:t>
            </w:r>
          </w:p>
        </w:tc>
      </w:tr>
      <w:tr w:rsidR="00AC3CD5" w:rsidRPr="00E64924" w:rsidTr="00AC3CD5">
        <w:trPr>
          <w:trHeight w:val="223"/>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2"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闪点</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38</w:t>
            </w:r>
          </w:p>
        </w:tc>
        <w:tc>
          <w:tcPr>
            <w:tcW w:w="5630" w:type="dxa"/>
            <w:gridSpan w:val="3"/>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最小引燃能量</w:t>
            </w:r>
            <w:r w:rsidRPr="00E64924">
              <w:rPr>
                <w:kern w:val="0"/>
                <w:szCs w:val="21"/>
              </w:rPr>
              <w:t>(mJ)</w:t>
            </w:r>
            <w:r w:rsidRPr="00E64924">
              <w:rPr>
                <w:rFonts w:hAnsiTheme="minorEastAsia" w:hint="eastAsia"/>
                <w:kern w:val="0"/>
                <w:szCs w:val="21"/>
              </w:rPr>
              <w:t>：</w:t>
            </w:r>
          </w:p>
        </w:tc>
      </w:tr>
      <w:tr w:rsidR="00AC3CD5" w:rsidRPr="00E64924" w:rsidTr="00AC3CD5">
        <w:trPr>
          <w:trHeight w:val="251"/>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2"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爆炸极限</w:t>
            </w:r>
            <w:r w:rsidRPr="00E64924">
              <w:rPr>
                <w:kern w:val="0"/>
                <w:szCs w:val="21"/>
              </w:rPr>
              <w:t>(V</w:t>
            </w:r>
            <w:r w:rsidRPr="00E64924">
              <w:rPr>
                <w:rFonts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w:t>
            </w:r>
          </w:p>
        </w:tc>
        <w:tc>
          <w:tcPr>
            <w:tcW w:w="3449" w:type="dxa"/>
            <w:gridSpan w:val="2"/>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稳定性：稳定</w:t>
            </w:r>
          </w:p>
        </w:tc>
        <w:tc>
          <w:tcPr>
            <w:tcW w:w="2181" w:type="dxa"/>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爆炸极限</w:t>
            </w:r>
            <w:r w:rsidRPr="00E64924">
              <w:rPr>
                <w:kern w:val="0"/>
                <w:szCs w:val="21"/>
              </w:rPr>
              <w:t>(V</w:t>
            </w:r>
            <w:r w:rsidRPr="00E64924">
              <w:rPr>
                <w:rFonts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w:t>
            </w:r>
          </w:p>
        </w:tc>
      </w:tr>
      <w:tr w:rsidR="00AC3CD5" w:rsidRPr="00E64924" w:rsidTr="00AC3CD5">
        <w:trPr>
          <w:trHeight w:val="248"/>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2882" w:type="dxa"/>
            <w:tcBorders>
              <w:top w:val="single" w:sz="6" w:space="0" w:color="auto"/>
              <w:left w:val="single" w:sz="6" w:space="0" w:color="auto"/>
              <w:bottom w:val="single" w:sz="6" w:space="0" w:color="auto"/>
              <w:right w:val="single" w:sz="6"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自燃温度</w:t>
            </w:r>
            <w:r w:rsidRPr="00E64924">
              <w:rPr>
                <w:kern w:val="0"/>
                <w:szCs w:val="21"/>
              </w:rPr>
              <w:t>(</w:t>
            </w:r>
            <w:r w:rsidRPr="00E64924">
              <w:rPr>
                <w:rFonts w:asciiTheme="minorEastAsia" w:hAnsiTheme="minorEastAsia" w:hint="eastAsia"/>
                <w:kern w:val="0"/>
                <w:szCs w:val="21"/>
              </w:rPr>
              <w:t>℃</w:t>
            </w:r>
            <w:r w:rsidRPr="00E64924">
              <w:rPr>
                <w:kern w:val="0"/>
                <w:szCs w:val="21"/>
              </w:rPr>
              <w:t>)</w:t>
            </w:r>
            <w:r w:rsidRPr="00E64924">
              <w:rPr>
                <w:rFonts w:hAnsiTheme="minorEastAsia" w:hint="eastAsia"/>
                <w:kern w:val="0"/>
                <w:szCs w:val="21"/>
              </w:rPr>
              <w:t>：</w:t>
            </w:r>
            <w:r w:rsidRPr="00E64924">
              <w:rPr>
                <w:szCs w:val="21"/>
              </w:rPr>
              <w:t>257</w:t>
            </w:r>
          </w:p>
        </w:tc>
        <w:tc>
          <w:tcPr>
            <w:tcW w:w="5630" w:type="dxa"/>
            <w:gridSpan w:val="3"/>
            <w:tcBorders>
              <w:top w:val="single" w:sz="6" w:space="0" w:color="auto"/>
              <w:left w:val="single" w:sz="6" w:space="0" w:color="auto"/>
              <w:bottom w:val="single" w:sz="6" w:space="0" w:color="auto"/>
              <w:right w:val="single" w:sz="4" w:space="0" w:color="auto"/>
            </w:tcBorders>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禁忌物：强氧化剂、卤素。</w:t>
            </w:r>
          </w:p>
        </w:tc>
      </w:tr>
      <w:tr w:rsidR="00AC3CD5" w:rsidRPr="00E64924" w:rsidTr="00AC3CD5">
        <w:trPr>
          <w:trHeight w:val="1193"/>
          <w:jc w:val="center"/>
        </w:trPr>
        <w:tc>
          <w:tcPr>
            <w:tcW w:w="644" w:type="dxa"/>
            <w:vMerge/>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widowControl/>
              <w:jc w:val="left"/>
              <w:rPr>
                <w:rFonts w:cs="Times New Roman"/>
                <w:kern w:val="0"/>
                <w:szCs w:val="21"/>
              </w:rPr>
            </w:pPr>
          </w:p>
        </w:tc>
        <w:tc>
          <w:tcPr>
            <w:tcW w:w="8512" w:type="dxa"/>
            <w:gridSpan w:val="4"/>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ascii="Times New Roman" w:hAnsi="Times New Roman" w:cs="Times New Roman"/>
                <w:kern w:val="0"/>
                <w:szCs w:val="21"/>
              </w:rPr>
            </w:pPr>
            <w:r w:rsidRPr="00E64924">
              <w:rPr>
                <w:rFonts w:hAnsiTheme="minorEastAsia" w:hint="eastAsia"/>
                <w:kern w:val="0"/>
                <w:szCs w:val="21"/>
              </w:rPr>
              <w:t>危险特性：遇明火、高热或与氧化剂接触，有引起燃烧爆炸的危险。若遇高热，容器内压增大，有开裂和爆炸的危险。</w:t>
            </w:r>
          </w:p>
          <w:p w:rsidR="00AC3CD5" w:rsidRPr="00E64924" w:rsidRDefault="00AC3CD5">
            <w:pPr>
              <w:spacing w:line="280" w:lineRule="exact"/>
              <w:rPr>
                <w:rFonts w:cs="Times New Roman"/>
                <w:szCs w:val="21"/>
              </w:rPr>
            </w:pPr>
            <w:r w:rsidRPr="00E64924">
              <w:rPr>
                <w:rFonts w:hAnsiTheme="minorEastAsia" w:hint="eastAsia"/>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AC3CD5" w:rsidRPr="00E64924" w:rsidTr="00AC3CD5">
        <w:trPr>
          <w:trHeight w:val="282"/>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70" w:lineRule="exact"/>
              <w:jc w:val="center"/>
              <w:rPr>
                <w:rFonts w:cs="Times New Roman"/>
                <w:kern w:val="0"/>
                <w:szCs w:val="21"/>
              </w:rPr>
            </w:pPr>
            <w:r w:rsidRPr="00E64924">
              <w:rPr>
                <w:rFonts w:hAnsiTheme="minorEastAsia" w:hint="eastAsia"/>
                <w:kern w:val="0"/>
                <w:szCs w:val="21"/>
              </w:rPr>
              <w:t>标准</w:t>
            </w:r>
          </w:p>
        </w:tc>
        <w:tc>
          <w:tcPr>
            <w:tcW w:w="8512" w:type="dxa"/>
            <w:gridSpan w:val="4"/>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szCs w:val="21"/>
              </w:rPr>
              <w:t>车间卫生标准：中国</w:t>
            </w:r>
            <w:r w:rsidRPr="00E64924">
              <w:rPr>
                <w:szCs w:val="21"/>
              </w:rPr>
              <w:t>MAC(mg</w:t>
            </w:r>
            <w:r w:rsidRPr="00E64924">
              <w:rPr>
                <w:rFonts w:hAnsiTheme="minorEastAsia" w:hint="eastAsia"/>
                <w:szCs w:val="21"/>
              </w:rPr>
              <w:t>／</w:t>
            </w:r>
            <w:r w:rsidRPr="00E64924">
              <w:rPr>
                <w:szCs w:val="21"/>
              </w:rPr>
              <w:t>m</w:t>
            </w:r>
            <w:r w:rsidRPr="00E64924">
              <w:rPr>
                <w:szCs w:val="21"/>
                <w:vertAlign w:val="superscript"/>
              </w:rPr>
              <w:t>3</w:t>
            </w:r>
            <w:r w:rsidRPr="00E64924">
              <w:rPr>
                <w:szCs w:val="21"/>
              </w:rPr>
              <w:t>)/</w:t>
            </w:r>
            <w:r w:rsidRPr="00E64924">
              <w:rPr>
                <w:rFonts w:hAnsiTheme="minorEastAsia" w:hint="eastAsia"/>
                <w:szCs w:val="21"/>
              </w:rPr>
              <w:t>；短时接触容许浓度限值</w:t>
            </w:r>
            <w:r w:rsidRPr="00E64924">
              <w:rPr>
                <w:szCs w:val="21"/>
              </w:rPr>
              <w:t xml:space="preserve"> (mg</w:t>
            </w:r>
            <w:r w:rsidRPr="00E64924">
              <w:rPr>
                <w:rFonts w:hAnsiTheme="minorEastAsia" w:hint="eastAsia"/>
                <w:szCs w:val="21"/>
              </w:rPr>
              <w:t>／</w:t>
            </w:r>
            <w:r w:rsidRPr="00E64924">
              <w:rPr>
                <w:szCs w:val="21"/>
              </w:rPr>
              <w:t>m</w:t>
            </w:r>
            <w:r w:rsidRPr="00E64924">
              <w:rPr>
                <w:szCs w:val="21"/>
                <w:vertAlign w:val="superscript"/>
              </w:rPr>
              <w:t>3</w:t>
            </w:r>
            <w:r w:rsidRPr="00E64924">
              <w:rPr>
                <w:szCs w:val="21"/>
              </w:rPr>
              <w:t>)</w:t>
            </w:r>
            <w:r w:rsidRPr="00E64924">
              <w:rPr>
                <w:rFonts w:hAnsiTheme="minorEastAsia" w:hint="eastAsia"/>
                <w:szCs w:val="21"/>
              </w:rPr>
              <w:t>：</w:t>
            </w:r>
            <w:r w:rsidRPr="00E64924">
              <w:rPr>
                <w:szCs w:val="21"/>
              </w:rPr>
              <w:t>/</w:t>
            </w:r>
          </w:p>
        </w:tc>
      </w:tr>
      <w:tr w:rsidR="00AC3CD5" w:rsidRPr="00E64924" w:rsidTr="00AC3CD5">
        <w:trPr>
          <w:trHeight w:val="322"/>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毒性</w:t>
            </w:r>
          </w:p>
        </w:tc>
        <w:tc>
          <w:tcPr>
            <w:tcW w:w="8512" w:type="dxa"/>
            <w:gridSpan w:val="4"/>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szCs w:val="21"/>
              </w:rPr>
              <w:t>LD</w:t>
            </w:r>
            <w:r w:rsidRPr="00E64924">
              <w:rPr>
                <w:szCs w:val="21"/>
                <w:vertAlign w:val="subscript"/>
              </w:rPr>
              <w:t>50</w:t>
            </w:r>
            <w:r w:rsidRPr="00E64924">
              <w:rPr>
                <w:rFonts w:hAnsiTheme="minorEastAsia" w:hint="eastAsia"/>
                <w:szCs w:val="21"/>
              </w:rPr>
              <w:t>：</w:t>
            </w:r>
            <w:r w:rsidRPr="00E64924">
              <w:rPr>
                <w:szCs w:val="21"/>
              </w:rPr>
              <w:t>/             LC</w:t>
            </w:r>
            <w:r w:rsidRPr="00E64924">
              <w:rPr>
                <w:szCs w:val="21"/>
                <w:vertAlign w:val="subscript"/>
              </w:rPr>
              <w:t>50</w:t>
            </w:r>
            <w:r w:rsidRPr="00E64924">
              <w:rPr>
                <w:rFonts w:hAnsiTheme="minorEastAsia" w:hint="eastAsia"/>
                <w:szCs w:val="21"/>
              </w:rPr>
              <w:t>：</w:t>
            </w:r>
            <w:r w:rsidRPr="00E64924">
              <w:rPr>
                <w:szCs w:val="21"/>
              </w:rPr>
              <w:t>/</w:t>
            </w:r>
          </w:p>
        </w:tc>
      </w:tr>
      <w:tr w:rsidR="00AC3CD5" w:rsidRPr="00E64924" w:rsidTr="00AC3CD5">
        <w:trPr>
          <w:trHeight w:val="494"/>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对人</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体危害</w:t>
            </w:r>
          </w:p>
        </w:tc>
        <w:tc>
          <w:tcPr>
            <w:tcW w:w="8512" w:type="dxa"/>
            <w:gridSpan w:val="4"/>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szCs w:val="21"/>
              </w:rPr>
              <w:t>皮肤接触可为主要吸收途径，可致急性肾脏损害。柴油可引起接触性皮炎、油性痤疮。吸入其雾滴或液体呛入可引起吸入性肺炎。能经胎盘进入胎儿血中。柴油废气可引起眼、鼻刺激症状，头晕及头痛。</w:t>
            </w:r>
          </w:p>
        </w:tc>
      </w:tr>
      <w:tr w:rsidR="00AC3CD5" w:rsidRPr="00E64924" w:rsidTr="00AC3CD5">
        <w:trPr>
          <w:trHeight w:val="1047"/>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急</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救</w:t>
            </w:r>
          </w:p>
        </w:tc>
        <w:tc>
          <w:tcPr>
            <w:tcW w:w="8512" w:type="dxa"/>
            <w:gridSpan w:val="4"/>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rPr>
                <w:rFonts w:cs="Times New Roman"/>
                <w:szCs w:val="21"/>
              </w:rPr>
            </w:pPr>
            <w:r w:rsidRPr="00E64924">
              <w:rPr>
                <w:rFonts w:hAnsiTheme="minorEastAsia" w:hint="eastAsia"/>
                <w:kern w:val="0"/>
                <w:szCs w:val="21"/>
              </w:rPr>
              <w:t>皮肤接触：立即脱去污染的衣着，用肥皂水和清水彻底冲洗皮肤。就医。眼睛接触：提起眼睑，用流动清水或生理盐水冲洗。就医。吸入：迅速脱离现场至空气新鲜处。保持呼吸道通畅。如呼吸困难，给输氧。如呼吸停止，立即进行人工呼吸。就医。食入：尽快彻底洗胃。就医。</w:t>
            </w:r>
          </w:p>
        </w:tc>
      </w:tr>
      <w:tr w:rsidR="00AC3CD5" w:rsidRPr="00E64924" w:rsidTr="00AC3CD5">
        <w:trPr>
          <w:trHeight w:val="1203"/>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防</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护</w:t>
            </w:r>
          </w:p>
        </w:tc>
        <w:tc>
          <w:tcPr>
            <w:tcW w:w="8512" w:type="dxa"/>
            <w:gridSpan w:val="4"/>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kern w:val="0"/>
                <w:szCs w:val="21"/>
              </w:rPr>
              <w:t>工程控制：密闭操作，注意通风。呼吸系统防护：空气中浓度超标时，建议佩戴自吸过滤式防毒面具（半面罩）。紧急事态抢救或撤离时，应该佩戴空气呼吸器。眼睛防护：戴化学安全防护眼镜。身体防护：穿一般作业防护服。手防护：戴橡胶耐油手套。其他：工作现场严禁吸烟。避免长期反复接触。</w:t>
            </w:r>
            <w:r w:rsidRPr="00E64924">
              <w:rPr>
                <w:szCs w:val="21"/>
              </w:rPr>
              <w:t> </w:t>
            </w:r>
          </w:p>
        </w:tc>
      </w:tr>
      <w:tr w:rsidR="00AC3CD5" w:rsidRPr="00E64924" w:rsidTr="00AC3CD5">
        <w:trPr>
          <w:trHeight w:val="1457"/>
          <w:jc w:val="center"/>
        </w:trPr>
        <w:tc>
          <w:tcPr>
            <w:tcW w:w="644" w:type="dxa"/>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泄</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漏</w:t>
            </w:r>
          </w:p>
          <w:p w:rsidR="00AC3CD5" w:rsidRPr="00E64924" w:rsidRDefault="00AC3CD5">
            <w:pPr>
              <w:autoSpaceDE w:val="0"/>
              <w:autoSpaceDN w:val="0"/>
              <w:spacing w:line="280" w:lineRule="exact"/>
              <w:jc w:val="center"/>
              <w:rPr>
                <w:kern w:val="0"/>
                <w:szCs w:val="21"/>
              </w:rPr>
            </w:pPr>
            <w:r w:rsidRPr="00E64924">
              <w:rPr>
                <w:rFonts w:hAnsiTheme="minorEastAsia" w:hint="eastAsia"/>
                <w:kern w:val="0"/>
                <w:szCs w:val="21"/>
              </w:rPr>
              <w:t>处</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理</w:t>
            </w:r>
          </w:p>
        </w:tc>
        <w:tc>
          <w:tcPr>
            <w:tcW w:w="8512" w:type="dxa"/>
            <w:gridSpan w:val="4"/>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r w:rsidRPr="00E64924">
              <w:rPr>
                <w:rFonts w:hAnsiTheme="minorEastAsia" w:hint="eastAsia"/>
                <w:spacing w:val="-2"/>
                <w:szCs w:val="21"/>
              </w:rPr>
              <w:t>。</w:t>
            </w:r>
          </w:p>
        </w:tc>
      </w:tr>
      <w:tr w:rsidR="00AC3CD5" w:rsidRPr="00E64924" w:rsidTr="00AC3CD5">
        <w:trPr>
          <w:trHeight w:val="909"/>
          <w:jc w:val="center"/>
        </w:trPr>
        <w:tc>
          <w:tcPr>
            <w:tcW w:w="644" w:type="dxa"/>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autoSpaceDE w:val="0"/>
              <w:autoSpaceDN w:val="0"/>
              <w:spacing w:line="280" w:lineRule="exact"/>
              <w:jc w:val="center"/>
              <w:rPr>
                <w:rFonts w:ascii="Times New Roman" w:hAnsi="Times New Roman" w:cs="Times New Roman"/>
                <w:kern w:val="0"/>
                <w:szCs w:val="21"/>
              </w:rPr>
            </w:pPr>
            <w:r w:rsidRPr="00E64924">
              <w:rPr>
                <w:rFonts w:hAnsiTheme="minorEastAsia" w:hint="eastAsia"/>
                <w:kern w:val="0"/>
                <w:szCs w:val="21"/>
              </w:rPr>
              <w:t>贮</w:t>
            </w:r>
          </w:p>
          <w:p w:rsidR="00AC3CD5" w:rsidRPr="00E64924" w:rsidRDefault="00AC3CD5">
            <w:pPr>
              <w:autoSpaceDE w:val="0"/>
              <w:autoSpaceDN w:val="0"/>
              <w:spacing w:line="280" w:lineRule="exact"/>
              <w:jc w:val="center"/>
              <w:rPr>
                <w:rFonts w:cs="Times New Roman"/>
                <w:kern w:val="0"/>
                <w:szCs w:val="21"/>
              </w:rPr>
            </w:pPr>
            <w:r w:rsidRPr="00E64924">
              <w:rPr>
                <w:rFonts w:hAnsiTheme="minorEastAsia" w:hint="eastAsia"/>
                <w:kern w:val="0"/>
                <w:szCs w:val="21"/>
              </w:rPr>
              <w:t>运</w:t>
            </w:r>
          </w:p>
        </w:tc>
        <w:tc>
          <w:tcPr>
            <w:tcW w:w="8512" w:type="dxa"/>
            <w:gridSpan w:val="4"/>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autoSpaceDE w:val="0"/>
              <w:autoSpaceDN w:val="0"/>
              <w:spacing w:line="300" w:lineRule="exact"/>
              <w:rPr>
                <w:rFonts w:cs="Times New Roman"/>
                <w:kern w:val="0"/>
                <w:szCs w:val="21"/>
              </w:rPr>
            </w:pPr>
            <w:r w:rsidRPr="00E64924">
              <w:rPr>
                <w:rFonts w:hAnsiTheme="minorEastAsia" w:hint="eastAsia"/>
                <w:szCs w:val="21"/>
              </w:rPr>
              <w:t>储存于阴凉、通风的库房。远离火种、热源。应与氧化剂、卤素分开存放，切忌混储。采用防爆型照明、通风设施。禁止使用易产生火花的机械设备和工具。储区应备有泄漏应急处理设备和合适的收容材料。</w:t>
            </w:r>
          </w:p>
        </w:tc>
      </w:tr>
    </w:tbl>
    <w:p w:rsidR="00AC3CD5" w:rsidRPr="00E64924" w:rsidRDefault="00AC3CD5" w:rsidP="00AC3CD5">
      <w:pPr>
        <w:spacing w:line="500" w:lineRule="exact"/>
        <w:ind w:firstLineChars="200" w:firstLine="420"/>
        <w:jc w:val="center"/>
        <w:rPr>
          <w:rFonts w:ascii="Times New Roman" w:hAnsi="Times New Roman" w:cs="Times New Roman"/>
          <w:szCs w:val="21"/>
        </w:rPr>
      </w:pPr>
      <w:r w:rsidRPr="00E64924">
        <w:rPr>
          <w:rFonts w:hAnsiTheme="minorEastAsia" w:hint="eastAsia"/>
          <w:szCs w:val="21"/>
        </w:rPr>
        <w:t>表</w:t>
      </w:r>
      <w:r w:rsidRPr="00E64924">
        <w:rPr>
          <w:szCs w:val="21"/>
        </w:rPr>
        <w:t>5.9-23</w:t>
      </w:r>
      <w:r w:rsidRPr="00E64924">
        <w:rPr>
          <w:rFonts w:hAnsiTheme="minorEastAsia" w:hint="eastAsia"/>
          <w:szCs w:val="21"/>
        </w:rPr>
        <w:t>重质燃料油理化性质和危险特性表</w:t>
      </w:r>
    </w:p>
    <w:tbl>
      <w:tblPr>
        <w:tblW w:w="5000" w:type="pct"/>
        <w:tblCellMar>
          <w:left w:w="10" w:type="dxa"/>
          <w:right w:w="10" w:type="dxa"/>
        </w:tblCellMar>
        <w:tblLook w:val="04A0"/>
      </w:tblPr>
      <w:tblGrid>
        <w:gridCol w:w="1303"/>
        <w:gridCol w:w="3969"/>
        <w:gridCol w:w="3818"/>
      </w:tblGrid>
      <w:tr w:rsidR="00AC3CD5" w:rsidRPr="00E64924" w:rsidTr="00AC3CD5">
        <w:trPr>
          <w:trHeight w:hRule="exact" w:val="341"/>
        </w:trPr>
        <w:tc>
          <w:tcPr>
            <w:tcW w:w="717" w:type="pc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MingLiU"/>
                <w:rFonts w:ascii="Times New Roman" w:hAnsiTheme="minorEastAsia" w:cs="Times New Roman" w:hint="default"/>
                <w:color w:val="auto"/>
                <w:szCs w:val="21"/>
              </w:rPr>
              <w:t>标识</w:t>
            </w:r>
          </w:p>
        </w:tc>
        <w:tc>
          <w:tcPr>
            <w:tcW w:w="4283" w:type="pct"/>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中文名称：燃料油英文名</w:t>
            </w:r>
            <w:r w:rsidRPr="00E64924">
              <w:rPr>
                <w:rStyle w:val="2David"/>
                <w:rFonts w:eastAsiaTheme="minorEastAsia" w:hAnsiTheme="minorEastAsia" w:hint="eastAsia"/>
                <w:color w:val="auto"/>
                <w:lang w:val="zh-TW" w:eastAsia="zh-TW" w:bidi="zh-TW"/>
              </w:rPr>
              <w:t>：</w:t>
            </w:r>
            <w:r w:rsidRPr="00E64924">
              <w:rPr>
                <w:rStyle w:val="2David"/>
                <w:rFonts w:eastAsiaTheme="minorEastAsia" w:hint="default"/>
                <w:color w:val="auto"/>
                <w:lang w:eastAsia="zh-CN"/>
              </w:rPr>
              <w:t>fueloil</w:t>
            </w:r>
            <w:r w:rsidRPr="00E64924">
              <w:rPr>
                <w:rStyle w:val="2MingLiU"/>
                <w:rFonts w:ascii="Times New Roman" w:hAnsiTheme="minorEastAsia" w:cs="Times New Roman" w:hint="default"/>
                <w:color w:val="auto"/>
                <w:szCs w:val="21"/>
              </w:rPr>
              <w:t>危险性类别：可燃液体</w:t>
            </w:r>
          </w:p>
        </w:tc>
      </w:tr>
      <w:tr w:rsidR="00AC3CD5" w:rsidRPr="00E64924" w:rsidTr="00AC3CD5">
        <w:trPr>
          <w:trHeight w:hRule="exact" w:val="317"/>
        </w:trPr>
        <w:tc>
          <w:tcPr>
            <w:tcW w:w="717" w:type="pct"/>
            <w:vMerge w:val="restar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ind w:left="220"/>
              <w:jc w:val="center"/>
              <w:rPr>
                <w:rFonts w:cs="Times New Roman"/>
                <w:szCs w:val="21"/>
              </w:rPr>
            </w:pPr>
            <w:r w:rsidRPr="00E64924">
              <w:rPr>
                <w:rStyle w:val="2MingLiU"/>
                <w:rFonts w:ascii="Times New Roman" w:hAnsiTheme="minorEastAsia" w:cs="Times New Roman" w:hint="default"/>
                <w:color w:val="auto"/>
                <w:szCs w:val="21"/>
              </w:rPr>
              <w:t>理化性质</w:t>
            </w:r>
          </w:p>
        </w:tc>
        <w:tc>
          <w:tcPr>
            <w:tcW w:w="2183" w:type="pc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ind w:left="357"/>
              <w:jc w:val="center"/>
              <w:rPr>
                <w:rFonts w:cs="Times New Roman"/>
                <w:szCs w:val="21"/>
              </w:rPr>
            </w:pPr>
            <w:r w:rsidRPr="00E64924">
              <w:rPr>
                <w:rStyle w:val="2MingLiU"/>
                <w:rFonts w:ascii="Times New Roman" w:hAnsiTheme="minorEastAsia" w:cs="Times New Roman" w:hint="default"/>
                <w:color w:val="auto"/>
                <w:szCs w:val="21"/>
              </w:rPr>
              <w:t>外观与性状：有色透明液体，挥发</w:t>
            </w:r>
          </w:p>
        </w:tc>
        <w:tc>
          <w:tcPr>
            <w:tcW w:w="2100" w:type="pct"/>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主要用途：用于柴油机</w:t>
            </w:r>
          </w:p>
        </w:tc>
      </w:tr>
      <w:tr w:rsidR="00AC3CD5" w:rsidRPr="00E64924" w:rsidTr="00AC3CD5">
        <w:trPr>
          <w:trHeight w:hRule="exact" w:val="331"/>
        </w:trPr>
        <w:tc>
          <w:tcPr>
            <w:tcW w:w="0" w:type="auto"/>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2183" w:type="pc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MingLiU"/>
                <w:rFonts w:ascii="Times New Roman" w:hAnsiTheme="minorEastAsia" w:cs="Times New Roman" w:hint="default"/>
                <w:color w:val="auto"/>
                <w:szCs w:val="21"/>
              </w:rPr>
              <w:t>熔点</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imes New Roman" w:cs="Times New Roman" w:hint="default"/>
                <w:color w:val="auto"/>
                <w:szCs w:val="21"/>
                <w:lang w:eastAsia="en-US" w:bidi="en-US"/>
              </w:rPr>
              <w:t>°</w:t>
            </w:r>
            <w:r w:rsidRPr="00E64924">
              <w:rPr>
                <w:rStyle w:val="2David"/>
                <w:rFonts w:eastAsiaTheme="minorEastAsia" w:hint="default"/>
                <w:color w:val="auto"/>
              </w:rPr>
              <w:t>C</w:t>
            </w:r>
            <w:r w:rsidRPr="00E64924">
              <w:rPr>
                <w:rStyle w:val="2MingLiU"/>
                <w:rFonts w:ascii="Times New Roman" w:hAnsi="Times New Roman" w:cs="Times New Roman" w:hint="default"/>
                <w:color w:val="auto"/>
                <w:szCs w:val="21"/>
                <w:lang w:eastAsia="en-US" w:bidi="en-US"/>
              </w:rPr>
              <w:t>)</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heme="minorEastAsia" w:cs="Times New Roman" w:hint="default"/>
                <w:color w:val="auto"/>
                <w:szCs w:val="21"/>
              </w:rPr>
              <w:t>无资料</w:t>
            </w:r>
          </w:p>
        </w:tc>
        <w:tc>
          <w:tcPr>
            <w:tcW w:w="2100" w:type="pct"/>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ind w:left="280"/>
              <w:jc w:val="center"/>
              <w:rPr>
                <w:rFonts w:cs="Times New Roman"/>
                <w:szCs w:val="21"/>
              </w:rPr>
            </w:pPr>
            <w:r w:rsidRPr="00E64924">
              <w:rPr>
                <w:rStyle w:val="2MingLiU"/>
                <w:rFonts w:ascii="Times New Roman" w:hAnsiTheme="minorEastAsia" w:cs="Times New Roman" w:hint="default"/>
                <w:color w:val="auto"/>
                <w:szCs w:val="21"/>
              </w:rPr>
              <w:t>溶解性：不溶于水，溶于醇等溶剂</w:t>
            </w:r>
          </w:p>
        </w:tc>
      </w:tr>
      <w:tr w:rsidR="00AC3CD5" w:rsidRPr="00E64924" w:rsidTr="00AC3CD5">
        <w:trPr>
          <w:trHeight w:hRule="exact" w:val="312"/>
        </w:trPr>
        <w:tc>
          <w:tcPr>
            <w:tcW w:w="0" w:type="auto"/>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2183" w:type="pc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MingLiU"/>
                <w:rFonts w:ascii="Times New Roman" w:hAnsiTheme="minorEastAsia" w:cs="Times New Roman" w:hint="default"/>
                <w:color w:val="auto"/>
                <w:szCs w:val="21"/>
              </w:rPr>
              <w:t>沸点</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imes New Roman" w:cs="Times New Roman" w:hint="default"/>
                <w:color w:val="auto"/>
                <w:szCs w:val="21"/>
                <w:lang w:eastAsia="en-US" w:bidi="en-US"/>
              </w:rPr>
              <w:t>°</w:t>
            </w:r>
            <w:r w:rsidRPr="00E64924">
              <w:rPr>
                <w:rStyle w:val="2David"/>
                <w:rFonts w:eastAsiaTheme="minorEastAsia" w:hint="default"/>
                <w:color w:val="auto"/>
              </w:rPr>
              <w:t>C</w:t>
            </w:r>
            <w:r w:rsidRPr="00E64924">
              <w:rPr>
                <w:rStyle w:val="2MingLiU"/>
                <w:rFonts w:ascii="Times New Roman" w:hAnsi="Times New Roman" w:cs="Times New Roman" w:hint="default"/>
                <w:color w:val="auto"/>
                <w:szCs w:val="21"/>
                <w:lang w:eastAsia="en-US" w:bidi="en-US"/>
              </w:rPr>
              <w:t>)</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imes New Roman" w:cs="Times New Roman" w:hint="default"/>
                <w:color w:val="auto"/>
                <w:szCs w:val="21"/>
                <w:lang w:eastAsia="en-US" w:bidi="en-US"/>
              </w:rPr>
              <w:t xml:space="preserve"> 360-460</w:t>
            </w:r>
          </w:p>
        </w:tc>
        <w:tc>
          <w:tcPr>
            <w:tcW w:w="2100" w:type="pct"/>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MingLiU"/>
                <w:rFonts w:ascii="Times New Roman" w:hAnsiTheme="minorEastAsia" w:cs="Times New Roman" w:hint="default"/>
                <w:color w:val="auto"/>
                <w:szCs w:val="21"/>
              </w:rPr>
              <w:t>相对密度（水</w:t>
            </w:r>
            <w:r w:rsidRPr="00E64924">
              <w:rPr>
                <w:rStyle w:val="2MingLiU"/>
                <w:rFonts w:ascii="Times New Roman" w:hAnsi="Times New Roman" w:cs="Times New Roman" w:hint="default"/>
                <w:color w:val="auto"/>
                <w:szCs w:val="21"/>
                <w:lang w:eastAsia="en-US" w:bidi="en-US"/>
              </w:rPr>
              <w:t>=1)</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imes New Roman" w:cs="Times New Roman" w:hint="default"/>
                <w:color w:val="auto"/>
                <w:szCs w:val="21"/>
              </w:rPr>
              <w:t>0.95-0.98</w:t>
            </w:r>
          </w:p>
        </w:tc>
      </w:tr>
      <w:tr w:rsidR="00AC3CD5" w:rsidRPr="00E64924" w:rsidTr="00AC3CD5">
        <w:trPr>
          <w:trHeight w:hRule="exact" w:val="331"/>
        </w:trPr>
        <w:tc>
          <w:tcPr>
            <w:tcW w:w="0" w:type="auto"/>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2183" w:type="pc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MingLiU"/>
                <w:rFonts w:ascii="Times New Roman" w:hAnsiTheme="minorEastAsia" w:cs="Times New Roman" w:hint="default"/>
                <w:color w:val="auto"/>
                <w:szCs w:val="21"/>
              </w:rPr>
              <w:t>燃烧热</w:t>
            </w:r>
            <w:r w:rsidRPr="00E64924">
              <w:rPr>
                <w:rStyle w:val="2MingLiU"/>
                <w:rFonts w:ascii="Times New Roman" w:hAnsiTheme="minorEastAsia" w:cs="Times New Roman" w:hint="default"/>
                <w:color w:val="auto"/>
                <w:szCs w:val="21"/>
                <w:lang w:eastAsia="en-US" w:bidi="en-US"/>
              </w:rPr>
              <w:t>（</w:t>
            </w:r>
            <w:r w:rsidRPr="00E64924">
              <w:rPr>
                <w:rStyle w:val="2David"/>
                <w:rFonts w:eastAsiaTheme="minorEastAsia" w:hint="default"/>
                <w:color w:val="auto"/>
              </w:rPr>
              <w:t>kJ</w:t>
            </w:r>
            <w:r w:rsidRPr="00E64924">
              <w:rPr>
                <w:rStyle w:val="2MingLiU"/>
                <w:rFonts w:ascii="Times New Roman" w:hAnsi="Times New Roman" w:cs="Times New Roman" w:hint="default"/>
                <w:color w:val="auto"/>
                <w:szCs w:val="21"/>
                <w:lang w:eastAsia="en-US" w:bidi="en-US"/>
              </w:rPr>
              <w:t>/</w:t>
            </w:r>
            <w:r w:rsidRPr="00E64924">
              <w:rPr>
                <w:rStyle w:val="2David"/>
                <w:rFonts w:eastAsiaTheme="minorEastAsia" w:hint="default"/>
                <w:color w:val="auto"/>
              </w:rPr>
              <w:t>l</w:t>
            </w:r>
            <w:r w:rsidRPr="00E64924">
              <w:rPr>
                <w:rStyle w:val="2MingLiU"/>
                <w:rFonts w:ascii="Times New Roman" w:hAnsi="Times New Roman" w:cs="Times New Roman" w:hint="default"/>
                <w:color w:val="auto"/>
                <w:szCs w:val="21"/>
                <w:lang w:eastAsia="en-US" w:bidi="en-US"/>
              </w:rPr>
              <w:t>)</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imes New Roman" w:cs="Times New Roman" w:hint="default"/>
                <w:color w:val="auto"/>
                <w:szCs w:val="21"/>
                <w:lang w:eastAsia="en-US" w:bidi="en-US"/>
              </w:rPr>
              <w:t xml:space="preserve"> 30000-46000</w:t>
            </w:r>
          </w:p>
        </w:tc>
        <w:tc>
          <w:tcPr>
            <w:tcW w:w="2100" w:type="pct"/>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MingLiU"/>
                <w:rFonts w:ascii="Times New Roman" w:hAnsiTheme="minorEastAsia" w:cs="Times New Roman" w:hint="default"/>
                <w:color w:val="auto"/>
                <w:szCs w:val="21"/>
              </w:rPr>
              <w:t>相对密度（空气</w:t>
            </w:r>
            <w:r w:rsidRPr="00E64924">
              <w:rPr>
                <w:rStyle w:val="2MingLiU"/>
                <w:rFonts w:ascii="Times New Roman" w:hAnsi="Times New Roman" w:cs="Times New Roman" w:hint="default"/>
                <w:color w:val="auto"/>
                <w:szCs w:val="21"/>
                <w:lang w:eastAsia="en-US" w:bidi="en-US"/>
              </w:rPr>
              <w:t>= 1)</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imes New Roman" w:cs="Times New Roman" w:hint="default"/>
                <w:color w:val="auto"/>
                <w:szCs w:val="21"/>
              </w:rPr>
              <w:t>1.59-4</w:t>
            </w:r>
          </w:p>
        </w:tc>
      </w:tr>
      <w:tr w:rsidR="00AC3CD5" w:rsidRPr="00E64924" w:rsidTr="00AC3CD5">
        <w:trPr>
          <w:trHeight w:hRule="exact" w:val="317"/>
        </w:trPr>
        <w:tc>
          <w:tcPr>
            <w:tcW w:w="0" w:type="auto"/>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2183" w:type="pc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闪点</w:t>
            </w:r>
            <w:r w:rsidRPr="00E64924">
              <w:rPr>
                <w:rStyle w:val="2MingLiU"/>
                <w:rFonts w:ascii="Times New Roman" w:hAnsiTheme="minorEastAsia" w:cs="Times New Roman" w:hint="default"/>
                <w:color w:val="auto"/>
                <w:szCs w:val="21"/>
                <w:lang w:eastAsia="en-US" w:bidi="en-US"/>
              </w:rPr>
              <w:t>（</w:t>
            </w:r>
            <w:r w:rsidRPr="00E64924">
              <w:rPr>
                <w:rStyle w:val="2David"/>
                <w:rFonts w:eastAsiaTheme="minorEastAsia" w:hint="default"/>
                <w:color w:val="auto"/>
              </w:rPr>
              <w:t>C</w:t>
            </w:r>
            <w:r w:rsidRPr="00E64924">
              <w:rPr>
                <w:rStyle w:val="2MingLiU"/>
                <w:rFonts w:ascii="Times New Roman" w:hAnsi="Times New Roman" w:cs="Times New Roman" w:hint="default"/>
                <w:color w:val="auto"/>
                <w:szCs w:val="21"/>
                <w:lang w:eastAsia="en-US" w:bidi="en-US"/>
              </w:rPr>
              <w:t>)</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heme="minorEastAsia" w:cs="Times New Roman" w:hint="default"/>
                <w:color w:val="auto"/>
                <w:szCs w:val="21"/>
              </w:rPr>
              <w:t>彡</w:t>
            </w:r>
            <w:r w:rsidRPr="00E64924">
              <w:rPr>
                <w:rStyle w:val="2MingLiU"/>
                <w:rFonts w:ascii="Times New Roman" w:hAnsi="Times New Roman" w:cs="Times New Roman" w:hint="default"/>
                <w:color w:val="auto"/>
                <w:szCs w:val="21"/>
              </w:rPr>
              <w:t>60</w:t>
            </w:r>
          </w:p>
        </w:tc>
        <w:tc>
          <w:tcPr>
            <w:tcW w:w="2100" w:type="pct"/>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引燃温度</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imes New Roman" w:cs="Times New Roman" w:hint="default"/>
                <w:color w:val="auto"/>
                <w:szCs w:val="21"/>
                <w:lang w:eastAsia="en-US" w:bidi="en-US"/>
              </w:rPr>
              <w:t>°</w:t>
            </w:r>
            <w:r w:rsidRPr="00E64924">
              <w:rPr>
                <w:rStyle w:val="2David"/>
                <w:rFonts w:eastAsiaTheme="minorEastAsia" w:hint="default"/>
                <w:color w:val="auto"/>
              </w:rPr>
              <w:t>C</w:t>
            </w:r>
            <w:r w:rsidRPr="00E64924">
              <w:rPr>
                <w:rStyle w:val="2MingLiU"/>
                <w:rFonts w:ascii="Times New Roman" w:hAnsi="Times New Roman" w:cs="Times New Roman" w:hint="default"/>
                <w:color w:val="auto"/>
                <w:szCs w:val="21"/>
                <w:lang w:eastAsia="en-US" w:bidi="en-US"/>
              </w:rPr>
              <w:t>)</w:t>
            </w:r>
            <w:r w:rsidRPr="00E64924">
              <w:rPr>
                <w:rStyle w:val="2MingLiU"/>
                <w:rFonts w:ascii="Times New Roman" w:hAnsiTheme="minorEastAsia" w:cs="Times New Roman" w:hint="default"/>
                <w:color w:val="auto"/>
                <w:szCs w:val="21"/>
                <w:lang w:eastAsia="en-US" w:bidi="en-US"/>
              </w:rPr>
              <w:t>：</w:t>
            </w:r>
            <w:r w:rsidRPr="00E64924">
              <w:rPr>
                <w:rStyle w:val="2MingLiU"/>
                <w:rFonts w:ascii="Times New Roman" w:hAnsi="Times New Roman" w:cs="Times New Roman" w:hint="default"/>
                <w:color w:val="auto"/>
                <w:szCs w:val="21"/>
              </w:rPr>
              <w:t>250</w:t>
            </w:r>
          </w:p>
        </w:tc>
      </w:tr>
      <w:tr w:rsidR="00AC3CD5" w:rsidRPr="00E64924" w:rsidTr="00AC3CD5">
        <w:trPr>
          <w:trHeight w:hRule="exact" w:val="374"/>
        </w:trPr>
        <w:tc>
          <w:tcPr>
            <w:tcW w:w="717" w:type="pct"/>
            <w:vMerge w:val="restar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302" w:lineRule="exact"/>
              <w:jc w:val="center"/>
              <w:rPr>
                <w:rFonts w:cs="Times New Roman"/>
                <w:szCs w:val="21"/>
              </w:rPr>
            </w:pPr>
            <w:r w:rsidRPr="00E64924">
              <w:rPr>
                <w:rStyle w:val="2MingLiU"/>
                <w:rFonts w:ascii="Times New Roman" w:hAnsiTheme="minorEastAsia" w:cs="Times New Roman" w:hint="default"/>
                <w:color w:val="auto"/>
                <w:szCs w:val="21"/>
              </w:rPr>
              <w:t>燃烧爆炸危险性</w:t>
            </w:r>
          </w:p>
        </w:tc>
        <w:tc>
          <w:tcPr>
            <w:tcW w:w="2183" w:type="pc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稳定性：常温常压下稳定。</w:t>
            </w:r>
          </w:p>
        </w:tc>
        <w:tc>
          <w:tcPr>
            <w:tcW w:w="2100" w:type="pct"/>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燃烧分解产物：一氧化碳、二氧化碳。</w:t>
            </w:r>
          </w:p>
        </w:tc>
      </w:tr>
      <w:tr w:rsidR="00AC3CD5" w:rsidRPr="00E64924" w:rsidTr="00AC3CD5">
        <w:trPr>
          <w:trHeight w:hRule="exact" w:val="317"/>
        </w:trPr>
        <w:tc>
          <w:tcPr>
            <w:tcW w:w="0" w:type="auto"/>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2183" w:type="pc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混合物：由各族烃类和非烃类的组成的。</w:t>
            </w:r>
          </w:p>
        </w:tc>
        <w:tc>
          <w:tcPr>
            <w:tcW w:w="2100" w:type="pct"/>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禁忌物：强氧化剂。</w:t>
            </w:r>
          </w:p>
        </w:tc>
      </w:tr>
      <w:tr w:rsidR="00AC3CD5" w:rsidRPr="00E64924" w:rsidTr="00AC3CD5">
        <w:trPr>
          <w:trHeight w:val="331"/>
        </w:trPr>
        <w:tc>
          <w:tcPr>
            <w:tcW w:w="0" w:type="auto"/>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4283" w:type="pct"/>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有害物成分：烷烃、环烷烃和芳香烃、含硫、氧、氮化合物。</w:t>
            </w:r>
          </w:p>
        </w:tc>
      </w:tr>
      <w:tr w:rsidR="00AC3CD5" w:rsidRPr="00E64924" w:rsidTr="00AC3CD5">
        <w:trPr>
          <w:trHeight w:val="1243"/>
        </w:trPr>
        <w:tc>
          <w:tcPr>
            <w:tcW w:w="0" w:type="auto"/>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4283" w:type="pct"/>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12" w:lineRule="exact"/>
              <w:jc w:val="center"/>
              <w:rPr>
                <w:rFonts w:ascii="Times New Roman" w:hAnsi="Times New Roman" w:cs="Times New Roman"/>
                <w:szCs w:val="21"/>
              </w:rPr>
            </w:pPr>
            <w:r w:rsidRPr="00E64924">
              <w:rPr>
                <w:rStyle w:val="2MingLiU"/>
                <w:rFonts w:ascii="Times New Roman" w:hAnsiTheme="minorEastAsia" w:cs="Times New Roman" w:hint="default"/>
                <w:color w:val="auto"/>
                <w:szCs w:val="21"/>
              </w:rPr>
              <w:t>危险特性：其蒸气与空气可形成爆炸性混合物，遇明火、高热能引起燃烧爆炸。与氧化剂可发生反应。流速过快，容易产生和积聚静电。其蒸气比空气重，能在较低处扩散到相当远的地方，遇火源会着火回燃。若遇高热，容器内压増大，有</w:t>
            </w:r>
          </w:p>
          <w:p w:rsidR="00AC3CD5" w:rsidRPr="00E64924" w:rsidRDefault="00AC3CD5">
            <w:pPr>
              <w:spacing w:line="312" w:lineRule="exact"/>
              <w:jc w:val="center"/>
              <w:rPr>
                <w:rFonts w:cs="Times New Roman"/>
                <w:szCs w:val="21"/>
              </w:rPr>
            </w:pPr>
            <w:r w:rsidRPr="00E64924">
              <w:rPr>
                <w:rStyle w:val="2MingLiU"/>
                <w:rFonts w:ascii="Times New Roman" w:hAnsiTheme="minorEastAsia" w:cs="Times New Roman" w:hint="default"/>
                <w:color w:val="auto"/>
                <w:szCs w:val="21"/>
              </w:rPr>
              <w:t>开裂和爆炸的危险。</w:t>
            </w:r>
          </w:p>
        </w:tc>
      </w:tr>
      <w:tr w:rsidR="00AC3CD5" w:rsidRPr="00E64924" w:rsidTr="00AC3CD5">
        <w:trPr>
          <w:trHeight w:val="1455"/>
        </w:trPr>
        <w:tc>
          <w:tcPr>
            <w:tcW w:w="0" w:type="auto"/>
            <w:vMerge/>
            <w:tcBorders>
              <w:top w:val="single" w:sz="4" w:space="0" w:color="auto"/>
              <w:left w:val="single" w:sz="4" w:space="0" w:color="auto"/>
              <w:bottom w:val="single" w:sz="4" w:space="0" w:color="auto"/>
              <w:right w:val="nil"/>
            </w:tcBorders>
            <w:vAlign w:val="center"/>
            <w:hideMark/>
          </w:tcPr>
          <w:p w:rsidR="00AC3CD5" w:rsidRPr="00E64924" w:rsidRDefault="00AC3CD5">
            <w:pPr>
              <w:widowControl/>
              <w:jc w:val="left"/>
              <w:rPr>
                <w:rFonts w:cs="Times New Roman"/>
                <w:szCs w:val="21"/>
              </w:rPr>
            </w:pPr>
          </w:p>
        </w:tc>
        <w:tc>
          <w:tcPr>
            <w:tcW w:w="4283" w:type="pct"/>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MingLiU"/>
                <w:rFonts w:ascii="Times New Roman" w:hAnsiTheme="minorEastAsia" w:cs="Times New Roman" w:hint="default"/>
                <w:color w:val="auto"/>
                <w:szCs w:val="21"/>
              </w:rPr>
              <w:t>灭火方法：尽可能将容器从火场移至空旷处。喷水保持火场容器冷却，直至灭火</w:t>
            </w:r>
            <w:r w:rsidRPr="00E64924">
              <w:rPr>
                <w:rStyle w:val="2e"/>
                <w:rFonts w:ascii="Times New Roman" w:hAnsiTheme="minorEastAsia" w:cs="Times New Roman" w:hint="default"/>
                <w:color w:val="auto"/>
                <w:szCs w:val="21"/>
              </w:rPr>
              <w:t>结束。处在火场中的容器若己变色或从安全泄压装置中产生声音，必须马上撤离。用雾状水、泡沫、干粉、二氧化碳、砂土灭火。</w:t>
            </w:r>
          </w:p>
        </w:tc>
      </w:tr>
      <w:tr w:rsidR="00AC3CD5" w:rsidRPr="00E64924" w:rsidTr="00AC3CD5">
        <w:trPr>
          <w:trHeight w:hRule="exact" w:val="1683"/>
        </w:trPr>
        <w:tc>
          <w:tcPr>
            <w:tcW w:w="717" w:type="pc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毒性</w:t>
            </w:r>
          </w:p>
        </w:tc>
        <w:tc>
          <w:tcPr>
            <w:tcW w:w="428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2"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吸入高浓度蒸气，常先有兴奋，后转入抑制，表现为乏力、头痛、酩酊感、神志恍惚、肌肉震颤、共济运动失调；严重者出现定向力障碍、谵妄、意识模糊等；蒸气可引起眼及呼吸道刺激症状，重者出现化学性肺炎。吸入液态煤油可引起吸入性肺炎，严重时可发生肺水肿。摄入引起口腔、咽喉和胃肠道刺激症状，可出现与吸入中毒相同的中枢神经系统症状。</w:t>
            </w:r>
          </w:p>
        </w:tc>
      </w:tr>
      <w:tr w:rsidR="00AC3CD5" w:rsidRPr="00E64924" w:rsidTr="00AC3CD5">
        <w:trPr>
          <w:trHeight w:hRule="exact" w:val="341"/>
        </w:trPr>
        <w:tc>
          <w:tcPr>
            <w:tcW w:w="717" w:type="pc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ind w:left="220"/>
              <w:jc w:val="center"/>
              <w:rPr>
                <w:rFonts w:cs="Times New Roman"/>
                <w:szCs w:val="21"/>
              </w:rPr>
            </w:pPr>
            <w:r w:rsidRPr="00E64924">
              <w:rPr>
                <w:rStyle w:val="2e"/>
                <w:rFonts w:ascii="Times New Roman" w:hAnsiTheme="minorEastAsia" w:cs="Times New Roman" w:hint="default"/>
                <w:color w:val="auto"/>
                <w:szCs w:val="21"/>
              </w:rPr>
              <w:t>环境危害</w:t>
            </w:r>
          </w:p>
        </w:tc>
        <w:tc>
          <w:tcPr>
            <w:tcW w:w="428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2"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对环境有危害。对大气可造成污染。</w:t>
            </w:r>
          </w:p>
        </w:tc>
      </w:tr>
      <w:tr w:rsidR="00AC3CD5" w:rsidRPr="00E64924" w:rsidTr="00AC3CD5">
        <w:trPr>
          <w:trHeight w:hRule="exact" w:val="3757"/>
        </w:trPr>
        <w:tc>
          <w:tcPr>
            <w:tcW w:w="717" w:type="pc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急救</w:t>
            </w:r>
          </w:p>
        </w:tc>
        <w:tc>
          <w:tcPr>
            <w:tcW w:w="428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2" w:lineRule="exact"/>
              <w:jc w:val="center"/>
              <w:rPr>
                <w:rFonts w:ascii="Times New Roman" w:hAnsi="Times New Roman" w:cs="Times New Roman"/>
                <w:szCs w:val="21"/>
                <w:lang w:val="zh-TW" w:eastAsia="zh-TW" w:bidi="zh-TW"/>
              </w:rPr>
            </w:pPr>
            <w:r w:rsidRPr="00E64924">
              <w:rPr>
                <w:rStyle w:val="2e"/>
                <w:rFonts w:ascii="Times New Roman" w:hAnsiTheme="minorEastAsia" w:cs="Times New Roman" w:hint="default"/>
                <w:color w:val="auto"/>
                <w:szCs w:val="21"/>
              </w:rPr>
              <w:t>皮肤接触：立即脱去所有被污染的衣物，包括鞋类。用流动清水冲洗皮肤和头发</w:t>
            </w:r>
            <w:r w:rsidRPr="00E64924">
              <w:rPr>
                <w:rStyle w:val="2e"/>
                <w:rFonts w:ascii="Times New Roman" w:hAnsi="Times New Roman" w:cs="Times New Roman" w:hint="default"/>
                <w:color w:val="auto"/>
                <w:szCs w:val="21"/>
              </w:rPr>
              <w:t xml:space="preserve"> (</w:t>
            </w:r>
            <w:r w:rsidRPr="00E64924">
              <w:rPr>
                <w:rStyle w:val="2e"/>
                <w:rFonts w:ascii="Times New Roman" w:hAnsiTheme="minorEastAsia" w:cs="Times New Roman" w:hint="default"/>
                <w:color w:val="auto"/>
                <w:szCs w:val="21"/>
              </w:rPr>
              <w:t>可用肥皂）。如果出现刺激症状，就医。</w:t>
            </w:r>
          </w:p>
          <w:p w:rsidR="00AC3CD5" w:rsidRPr="00E64924" w:rsidRDefault="00AC3CD5">
            <w:pPr>
              <w:spacing w:line="302" w:lineRule="exact"/>
              <w:jc w:val="center"/>
              <w:rPr>
                <w:szCs w:val="21"/>
                <w:lang w:val="zh-TW" w:eastAsia="zh-TW" w:bidi="zh-TW"/>
              </w:rPr>
            </w:pPr>
            <w:r w:rsidRPr="00E64924">
              <w:rPr>
                <w:rStyle w:val="2e"/>
                <w:rFonts w:ascii="Times New Roman" w:hAnsiTheme="minorEastAsia" w:cs="Times New Roman" w:hint="default"/>
                <w:color w:val="auto"/>
                <w:szCs w:val="21"/>
              </w:rPr>
              <w:t>眼睛接触：立即用流动、清洁水冲洗至少</w:t>
            </w:r>
            <w:r w:rsidRPr="00E64924">
              <w:rPr>
                <w:rStyle w:val="2e"/>
                <w:rFonts w:ascii="Times New Roman" w:hAnsi="Times New Roman" w:cs="Times New Roman" w:hint="default"/>
                <w:color w:val="auto"/>
                <w:szCs w:val="21"/>
              </w:rPr>
              <w:t>15</w:t>
            </w:r>
            <w:r w:rsidRPr="00E64924">
              <w:rPr>
                <w:rStyle w:val="2e"/>
                <w:rFonts w:ascii="Times New Roman" w:hAnsiTheme="minorEastAsia" w:cs="Times New Roman" w:hint="default"/>
                <w:color w:val="auto"/>
                <w:szCs w:val="21"/>
              </w:rPr>
              <w:t>分钟。如果疼痛持续或复发，就医。</w:t>
            </w:r>
          </w:p>
          <w:p w:rsidR="00AC3CD5" w:rsidRPr="00E64924" w:rsidRDefault="00AC3CD5">
            <w:pPr>
              <w:spacing w:line="302" w:lineRule="exact"/>
              <w:jc w:val="center"/>
              <w:rPr>
                <w:szCs w:val="21"/>
                <w:lang w:val="zh-TW" w:eastAsia="zh-TW" w:bidi="zh-TW"/>
              </w:rPr>
            </w:pPr>
            <w:r w:rsidRPr="00E64924">
              <w:rPr>
                <w:rStyle w:val="2e"/>
                <w:rFonts w:ascii="Times New Roman" w:hAnsiTheme="minorEastAsia" w:cs="Times New Roman" w:hint="default"/>
                <w:color w:val="auto"/>
                <w:szCs w:val="21"/>
              </w:rPr>
              <w:t>眼睛受伤后，应由专业人员取出隐形眼镜。</w:t>
            </w:r>
          </w:p>
          <w:p w:rsidR="00AC3CD5" w:rsidRPr="00E64924" w:rsidRDefault="00AC3CD5">
            <w:pPr>
              <w:spacing w:line="302" w:lineRule="exact"/>
              <w:jc w:val="center"/>
              <w:rPr>
                <w:szCs w:val="21"/>
                <w:lang w:val="zh-TW" w:eastAsia="zh-TW" w:bidi="zh-TW"/>
              </w:rPr>
            </w:pPr>
            <w:r w:rsidRPr="00E64924">
              <w:rPr>
                <w:rStyle w:val="2e"/>
                <w:rFonts w:ascii="Times New Roman" w:hAnsiTheme="minorEastAsia" w:cs="Times New Roman" w:hint="default"/>
                <w:color w:val="auto"/>
                <w:szCs w:val="21"/>
              </w:rPr>
              <w:t>吸入：如果吸入本品气体或其燃烧产物，脱离污染区。把病人放卧位，保暖并使其安静。开始急救前，首先取出假牙等，防止阻塞气道。如果呼吸停止，立即进行人工呼吸，用活瓣气囊面罩通气或有效的袖珍面具可能效果更佳。呼吸心跳停止，立即进行心肺复苏术。送医院或寻求医生帮助。</w:t>
            </w:r>
          </w:p>
          <w:p w:rsidR="00AC3CD5" w:rsidRPr="00E64924" w:rsidRDefault="00AC3CD5">
            <w:pPr>
              <w:spacing w:line="302" w:lineRule="exact"/>
              <w:jc w:val="center"/>
              <w:rPr>
                <w:szCs w:val="21"/>
                <w:lang w:val="zh-TW" w:eastAsia="zh-TW" w:bidi="zh-TW"/>
              </w:rPr>
            </w:pPr>
            <w:r w:rsidRPr="00E64924">
              <w:rPr>
                <w:rStyle w:val="2e"/>
                <w:rFonts w:ascii="Times New Roman" w:hAnsiTheme="minorEastAsia" w:cs="Times New Roman" w:hint="default"/>
                <w:color w:val="auto"/>
                <w:szCs w:val="21"/>
              </w:rPr>
              <w:t>食入：禁止催吐。如果发生呕吐，让病人前倾或左侧位躺下（头部保持低位</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，保持呼吸道通畅，防止吸入呕吐物。仔细观察病情。禁止给有嗜睡症状或知觉降低，即正在失去知觉的病人服用液体。意识清醒者可用水漱口，然后尽量多饮水。</w:t>
            </w:r>
          </w:p>
          <w:p w:rsidR="00AC3CD5" w:rsidRPr="00E64924" w:rsidRDefault="00AC3CD5">
            <w:pPr>
              <w:spacing w:line="302"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寻求医生或医疗机构的帮助。</w:t>
            </w:r>
          </w:p>
        </w:tc>
      </w:tr>
      <w:tr w:rsidR="00AC3CD5" w:rsidRPr="00E64924" w:rsidTr="00AC3CD5">
        <w:trPr>
          <w:trHeight w:hRule="exact" w:val="2050"/>
        </w:trPr>
        <w:tc>
          <w:tcPr>
            <w:tcW w:w="717" w:type="pc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防护</w:t>
            </w:r>
          </w:p>
        </w:tc>
        <w:tc>
          <w:tcPr>
            <w:tcW w:w="428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2" w:lineRule="exact"/>
              <w:jc w:val="center"/>
              <w:rPr>
                <w:rFonts w:ascii="Times New Roman" w:hAnsi="Times New Roman" w:cs="Times New Roman"/>
                <w:szCs w:val="21"/>
                <w:lang w:val="zh-TW" w:eastAsia="zh-TW" w:bidi="zh-TW"/>
              </w:rPr>
            </w:pPr>
            <w:r w:rsidRPr="00E64924">
              <w:rPr>
                <w:rStyle w:val="2e"/>
                <w:rFonts w:ascii="Times New Roman" w:hAnsiTheme="minorEastAsia" w:cs="Times New Roman" w:hint="default"/>
                <w:color w:val="auto"/>
                <w:szCs w:val="21"/>
              </w:rPr>
              <w:t>呼吸系统防护：空气中浓度超标时，建议佩戴自吸过滤式防毒面具（半面罩</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。紧急事态抢救或撤离时，应该佩戴空气呼吸器。</w:t>
            </w:r>
          </w:p>
          <w:p w:rsidR="00AC3CD5" w:rsidRPr="00E64924" w:rsidRDefault="00AC3CD5">
            <w:pPr>
              <w:spacing w:line="302" w:lineRule="exact"/>
              <w:jc w:val="center"/>
              <w:rPr>
                <w:szCs w:val="21"/>
                <w:lang w:val="zh-TW" w:eastAsia="zh-TW" w:bidi="zh-TW"/>
              </w:rPr>
            </w:pPr>
            <w:r w:rsidRPr="00E64924">
              <w:rPr>
                <w:rStyle w:val="2e"/>
                <w:rFonts w:ascii="Times New Roman" w:hAnsiTheme="minorEastAsia" w:cs="Times New Roman" w:hint="default"/>
                <w:color w:val="auto"/>
                <w:szCs w:val="21"/>
              </w:rPr>
              <w:t>眼睛防护：戴化学安全防护眼镜。</w:t>
            </w:r>
          </w:p>
          <w:p w:rsidR="00AC3CD5" w:rsidRPr="00E64924" w:rsidRDefault="00AC3CD5">
            <w:pPr>
              <w:spacing w:line="302" w:lineRule="exact"/>
              <w:jc w:val="center"/>
              <w:rPr>
                <w:szCs w:val="21"/>
                <w:lang w:val="zh-TW" w:eastAsia="zh-TW" w:bidi="zh-TW"/>
              </w:rPr>
            </w:pPr>
            <w:r w:rsidRPr="00E64924">
              <w:rPr>
                <w:rStyle w:val="2e"/>
                <w:rFonts w:ascii="Times New Roman" w:hAnsiTheme="minorEastAsia" w:cs="Times New Roman" w:hint="default"/>
                <w:color w:val="auto"/>
                <w:szCs w:val="21"/>
              </w:rPr>
              <w:t>身体防护：穿防静电工作服。</w:t>
            </w:r>
          </w:p>
          <w:p w:rsidR="00AC3CD5" w:rsidRPr="00E64924" w:rsidRDefault="00AC3CD5">
            <w:pPr>
              <w:spacing w:line="302" w:lineRule="exact"/>
              <w:jc w:val="center"/>
              <w:rPr>
                <w:szCs w:val="21"/>
                <w:lang w:val="zh-TW" w:eastAsia="zh-TW" w:bidi="zh-TW"/>
              </w:rPr>
            </w:pPr>
            <w:r w:rsidRPr="00E64924">
              <w:rPr>
                <w:rStyle w:val="2e"/>
                <w:rFonts w:ascii="Times New Roman" w:hAnsiTheme="minorEastAsia" w:cs="Times New Roman" w:hint="default"/>
                <w:color w:val="auto"/>
                <w:szCs w:val="21"/>
              </w:rPr>
              <w:t>手防护：戴橡胶耐油手套。</w:t>
            </w:r>
          </w:p>
          <w:p w:rsidR="00AC3CD5" w:rsidRPr="00E64924" w:rsidRDefault="00AC3CD5">
            <w:pPr>
              <w:spacing w:line="302"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其他防护：工作现场严禁吸烟。避免长期反复接触。</w:t>
            </w:r>
          </w:p>
        </w:tc>
      </w:tr>
      <w:tr w:rsidR="00AC3CD5" w:rsidRPr="00E64924" w:rsidTr="00AC3CD5">
        <w:trPr>
          <w:trHeight w:hRule="exact" w:val="992"/>
        </w:trPr>
        <w:tc>
          <w:tcPr>
            <w:tcW w:w="717" w:type="pc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ind w:left="220"/>
              <w:jc w:val="center"/>
              <w:rPr>
                <w:rFonts w:cs="Times New Roman"/>
                <w:szCs w:val="21"/>
              </w:rPr>
            </w:pPr>
            <w:r w:rsidRPr="00E64924">
              <w:rPr>
                <w:rStyle w:val="2e"/>
                <w:rFonts w:ascii="Times New Roman" w:hAnsiTheme="minorEastAsia" w:cs="Times New Roman" w:hint="default"/>
                <w:color w:val="auto"/>
                <w:szCs w:val="21"/>
              </w:rPr>
              <w:t>包装方法</w:t>
            </w:r>
          </w:p>
        </w:tc>
        <w:tc>
          <w:tcPr>
            <w:tcW w:w="428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2"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小开口钢桶；内薄钢板桶或镀锡薄钢板桶（罐</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，外花格箱；内螺纹口玻璃瓶、铁盖压口玻璃、塑料瓶或金属桶（罐</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，外普通木箱；内螺纹口玻璃瓶、塑料瓶或镀锡薄钢板桶（罐</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，外满底板花格箱、纤维板箱或胶合板箱。</w:t>
            </w:r>
          </w:p>
        </w:tc>
      </w:tr>
      <w:tr w:rsidR="00AC3CD5" w:rsidRPr="00E64924" w:rsidTr="00AC3CD5">
        <w:trPr>
          <w:trHeight w:hRule="exact" w:val="1634"/>
        </w:trPr>
        <w:tc>
          <w:tcPr>
            <w:tcW w:w="717" w:type="pc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ind w:left="220"/>
              <w:jc w:val="center"/>
              <w:rPr>
                <w:rFonts w:cs="Times New Roman"/>
                <w:szCs w:val="21"/>
              </w:rPr>
            </w:pPr>
            <w:r w:rsidRPr="00E64924">
              <w:rPr>
                <w:rStyle w:val="2e"/>
                <w:rFonts w:ascii="Times New Roman" w:hAnsiTheme="minorEastAsia" w:cs="Times New Roman" w:hint="default"/>
                <w:color w:val="auto"/>
                <w:szCs w:val="21"/>
              </w:rPr>
              <w:t>泄漏处理</w:t>
            </w:r>
          </w:p>
        </w:tc>
        <w:tc>
          <w:tcPr>
            <w:tcW w:w="428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2"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应急行动：迅速撤离泄漏污染区人员至安全区，并进行隔离，严格限制出入。切断火源。建议应急处理人员戴自给正压式呼吸器，穿防静电工作服。尽可能切断泄漏源。防止流入下水道、排洪沟等限制性空间。小量泄漏：用砂石或其它不燃材料吸附或吸收。也可以在保证安全情况下，就地焚烧。大量泄漏：构筑围堤或挖坑收容。用泵转移至槽车或专用收集器内，回收或运至废物处理场所处置。</w:t>
            </w:r>
          </w:p>
        </w:tc>
      </w:tr>
      <w:tr w:rsidR="00AC3CD5" w:rsidRPr="00E64924" w:rsidTr="00AC3CD5">
        <w:trPr>
          <w:trHeight w:hRule="exact" w:val="3586"/>
        </w:trPr>
        <w:tc>
          <w:tcPr>
            <w:tcW w:w="717" w:type="pct"/>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储运</w:t>
            </w:r>
          </w:p>
        </w:tc>
        <w:tc>
          <w:tcPr>
            <w:tcW w:w="428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2"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储存注意事项：储存于阴凉、通风的库房。远离火种、热源。炎热季节库温不得超过</w:t>
            </w:r>
            <w:r w:rsidRPr="00E64924">
              <w:rPr>
                <w:rStyle w:val="2e"/>
                <w:rFonts w:ascii="Times New Roman" w:hAnsi="Times New Roman" w:cs="Times New Roman" w:hint="default"/>
                <w:color w:val="auto"/>
                <w:szCs w:val="21"/>
              </w:rPr>
              <w:t>25°</w:t>
            </w:r>
            <w:r w:rsidRPr="00E64924">
              <w:rPr>
                <w:rStyle w:val="2AngsanaUPC"/>
                <w:rFonts w:eastAsiaTheme="minorEastAsia"/>
                <w:color w:val="auto"/>
                <w:sz w:val="21"/>
                <w:szCs w:val="21"/>
                <w:lang w:val="zh-TW" w:eastAsia="zh-TW" w:bidi="zh-TW"/>
              </w:rPr>
              <w:t>C</w:t>
            </w:r>
            <w:r w:rsidRPr="00E64924">
              <w:rPr>
                <w:rStyle w:val="2e"/>
                <w:rFonts w:ascii="Times New Roman" w:hAnsiTheme="minorEastAsia" w:cs="Times New Roman" w:hint="default"/>
                <w:color w:val="auto"/>
                <w:szCs w:val="21"/>
              </w:rPr>
              <w:t>。应与氧化剂、食用化学品分开存放，切忌混储。采用防爆型照明、通风设施。禁止使用易产生火花的机械设备和工具。储区应备有泄漏应急处理设备和合适的收容材料。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食用化学品等混装混运。运输途中</w:t>
            </w:r>
            <w:r w:rsidRPr="00E64924">
              <w:rPr>
                <w:rStyle w:val="2Exact"/>
                <w:rFonts w:eastAsiaTheme="minorEastAsia" w:hAnsiTheme="minorEastAsia" w:hint="default"/>
                <w:szCs w:val="21"/>
              </w:rPr>
              <w:t>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rsidR="00AC3CD5" w:rsidRPr="00E64924" w:rsidRDefault="00AC3CD5" w:rsidP="00AC3CD5">
      <w:pPr>
        <w:spacing w:line="500" w:lineRule="exact"/>
        <w:ind w:firstLineChars="200" w:firstLine="420"/>
        <w:jc w:val="center"/>
        <w:rPr>
          <w:rFonts w:ascii="Times New Roman" w:hAnsi="Times New Roman" w:cs="Times New Roman"/>
          <w:szCs w:val="21"/>
        </w:rPr>
      </w:pPr>
      <w:r w:rsidRPr="00E64924">
        <w:rPr>
          <w:rFonts w:hAnsiTheme="minorEastAsia" w:hint="eastAsia"/>
          <w:szCs w:val="21"/>
        </w:rPr>
        <w:t>表</w:t>
      </w:r>
      <w:r w:rsidRPr="00E64924">
        <w:rPr>
          <w:szCs w:val="21"/>
        </w:rPr>
        <w:t>5.9-24</w:t>
      </w:r>
      <w:r w:rsidRPr="00E64924">
        <w:rPr>
          <w:rFonts w:hAnsiTheme="minorEastAsia" w:hint="eastAsia"/>
          <w:szCs w:val="21"/>
        </w:rPr>
        <w:t>氨气理化性质和危险特性表</w:t>
      </w:r>
    </w:p>
    <w:tbl>
      <w:tblPr>
        <w:tblOverlap w:val="never"/>
        <w:tblW w:w="9195" w:type="dxa"/>
        <w:jc w:val="center"/>
        <w:tblLayout w:type="fixed"/>
        <w:tblCellMar>
          <w:left w:w="10" w:type="dxa"/>
          <w:right w:w="10" w:type="dxa"/>
        </w:tblCellMar>
        <w:tblLook w:val="04A0"/>
      </w:tblPr>
      <w:tblGrid>
        <w:gridCol w:w="954"/>
        <w:gridCol w:w="1170"/>
        <w:gridCol w:w="1114"/>
        <w:gridCol w:w="1680"/>
        <w:gridCol w:w="1195"/>
        <w:gridCol w:w="1210"/>
        <w:gridCol w:w="1872"/>
      </w:tblGrid>
      <w:tr w:rsidR="00AC3CD5" w:rsidRPr="00E64924" w:rsidTr="00AC3CD5">
        <w:trPr>
          <w:trHeight w:hRule="exact" w:val="322"/>
          <w:jc w:val="center"/>
        </w:trPr>
        <w:tc>
          <w:tcPr>
            <w:tcW w:w="955"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180"/>
              <w:jc w:val="center"/>
              <w:rPr>
                <w:rFonts w:cs="Times New Roman"/>
                <w:szCs w:val="21"/>
              </w:rPr>
            </w:pPr>
            <w:r w:rsidRPr="00E64924">
              <w:rPr>
                <w:rStyle w:val="2e"/>
                <w:rFonts w:ascii="Times New Roman" w:hAnsiTheme="minorEastAsia" w:cs="Times New Roman" w:hint="default"/>
                <w:color w:val="auto"/>
                <w:szCs w:val="21"/>
              </w:rPr>
              <w:t>分子式</w:t>
            </w:r>
          </w:p>
        </w:tc>
        <w:tc>
          <w:tcPr>
            <w:tcW w:w="1171"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AngsanaUPC"/>
                <w:rFonts w:eastAsiaTheme="minorEastAsia"/>
                <w:color w:val="auto"/>
                <w:sz w:val="21"/>
                <w:szCs w:val="21"/>
              </w:rPr>
              <w:t>NH</w:t>
            </w:r>
            <w:r w:rsidRPr="00E64924">
              <w:rPr>
                <w:rStyle w:val="2e"/>
                <w:rFonts w:ascii="Times New Roman" w:hAnsi="Times New Roman" w:cs="Times New Roman" w:hint="default"/>
                <w:color w:val="auto"/>
                <w:szCs w:val="21"/>
                <w:vertAlign w:val="subscript"/>
                <w:lang w:eastAsia="en-US" w:bidi="en-US"/>
              </w:rPr>
              <w:t>3</w:t>
            </w:r>
          </w:p>
        </w:tc>
        <w:tc>
          <w:tcPr>
            <w:tcW w:w="111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60"/>
              <w:jc w:val="center"/>
              <w:rPr>
                <w:rFonts w:cs="Times New Roman"/>
                <w:szCs w:val="21"/>
              </w:rPr>
            </w:pPr>
            <w:r w:rsidRPr="00E64924">
              <w:rPr>
                <w:rStyle w:val="2e"/>
                <w:rFonts w:ascii="Times New Roman" w:hAnsiTheme="minorEastAsia" w:cs="Times New Roman" w:hint="default"/>
                <w:color w:val="auto"/>
                <w:szCs w:val="21"/>
              </w:rPr>
              <w:t>别名</w:t>
            </w:r>
          </w:p>
        </w:tc>
        <w:tc>
          <w:tcPr>
            <w:tcW w:w="2875"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氨气</w:t>
            </w:r>
          </w:p>
        </w:tc>
        <w:tc>
          <w:tcPr>
            <w:tcW w:w="1210"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20"/>
              <w:jc w:val="center"/>
              <w:rPr>
                <w:rFonts w:cs="Times New Roman"/>
                <w:szCs w:val="21"/>
              </w:rPr>
            </w:pPr>
            <w:r w:rsidRPr="00E64924">
              <w:rPr>
                <w:rStyle w:val="2e"/>
                <w:rFonts w:ascii="Times New Roman" w:hAnsiTheme="minorEastAsia" w:cs="Times New Roman" w:hint="default"/>
                <w:color w:val="auto"/>
                <w:szCs w:val="21"/>
              </w:rPr>
              <w:t>英文名</w:t>
            </w:r>
          </w:p>
        </w:tc>
        <w:tc>
          <w:tcPr>
            <w:tcW w:w="1872"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AngsanaUPC"/>
                <w:rFonts w:eastAsiaTheme="minorEastAsia"/>
                <w:color w:val="auto"/>
                <w:sz w:val="21"/>
                <w:szCs w:val="21"/>
              </w:rPr>
              <w:t>ammonia</w:t>
            </w:r>
          </w:p>
        </w:tc>
      </w:tr>
      <w:tr w:rsidR="00AC3CD5" w:rsidRPr="00E64924" w:rsidTr="00AC3CD5">
        <w:trPr>
          <w:trHeight w:hRule="exact" w:val="331"/>
          <w:jc w:val="center"/>
        </w:trPr>
        <w:tc>
          <w:tcPr>
            <w:tcW w:w="955" w:type="dxa"/>
            <w:vMerge w:val="restart"/>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80"/>
              <w:jc w:val="center"/>
              <w:rPr>
                <w:rFonts w:ascii="Times New Roman" w:hAnsi="Times New Roman" w:cs="Times New Roman"/>
                <w:szCs w:val="21"/>
              </w:rPr>
            </w:pPr>
            <w:r w:rsidRPr="00E64924">
              <w:rPr>
                <w:rStyle w:val="2e"/>
                <w:rFonts w:ascii="Times New Roman" w:hAnsiTheme="minorEastAsia" w:cs="Times New Roman" w:hint="default"/>
                <w:color w:val="auto"/>
                <w:szCs w:val="21"/>
              </w:rPr>
              <w:t>理化</w:t>
            </w:r>
          </w:p>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性质</w:t>
            </w:r>
          </w:p>
        </w:tc>
        <w:tc>
          <w:tcPr>
            <w:tcW w:w="1171"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00"/>
              <w:jc w:val="center"/>
              <w:rPr>
                <w:rFonts w:cs="Times New Roman"/>
                <w:szCs w:val="21"/>
              </w:rPr>
            </w:pPr>
            <w:r w:rsidRPr="00E64924">
              <w:rPr>
                <w:rStyle w:val="2e"/>
                <w:rFonts w:ascii="Times New Roman" w:hAnsiTheme="minorEastAsia" w:cs="Times New Roman" w:hint="default"/>
                <w:color w:val="auto"/>
                <w:szCs w:val="21"/>
              </w:rPr>
              <w:t>分子量</w:t>
            </w:r>
          </w:p>
        </w:tc>
        <w:tc>
          <w:tcPr>
            <w:tcW w:w="111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60"/>
              <w:jc w:val="center"/>
              <w:rPr>
                <w:rFonts w:cs="Times New Roman"/>
                <w:szCs w:val="21"/>
              </w:rPr>
            </w:pPr>
            <w:r w:rsidRPr="00E64924">
              <w:rPr>
                <w:rStyle w:val="2e"/>
                <w:rFonts w:ascii="Times New Roman" w:hAnsi="Times New Roman" w:cs="Times New Roman" w:hint="default"/>
                <w:color w:val="auto"/>
                <w:szCs w:val="21"/>
                <w:lang w:eastAsia="en-US" w:bidi="en-US"/>
              </w:rPr>
              <w:t>17.03</w:t>
            </w:r>
          </w:p>
        </w:tc>
        <w:tc>
          <w:tcPr>
            <w:tcW w:w="1680"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熔点</w:t>
            </w:r>
          </w:p>
        </w:tc>
        <w:tc>
          <w:tcPr>
            <w:tcW w:w="1195"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00"/>
              <w:jc w:val="center"/>
              <w:rPr>
                <w:rFonts w:cs="Times New Roman"/>
                <w:szCs w:val="21"/>
              </w:rPr>
            </w:pPr>
            <w:r w:rsidRPr="00E64924">
              <w:rPr>
                <w:rStyle w:val="2e"/>
                <w:rFonts w:ascii="Times New Roman" w:hAnsi="Times New Roman" w:cs="Times New Roman" w:hint="default"/>
                <w:color w:val="auto"/>
                <w:szCs w:val="21"/>
                <w:lang w:eastAsia="en-US" w:bidi="en-US"/>
              </w:rPr>
              <w:t>-77.7</w:t>
            </w:r>
            <w:r w:rsidRPr="00E64924">
              <w:rPr>
                <w:rStyle w:val="2AngsanaUPC"/>
                <w:rFonts w:eastAsiaTheme="minorEastAsia"/>
                <w:color w:val="auto"/>
                <w:sz w:val="21"/>
                <w:szCs w:val="21"/>
              </w:rPr>
              <w:t>°C</w:t>
            </w:r>
          </w:p>
        </w:tc>
        <w:tc>
          <w:tcPr>
            <w:tcW w:w="1210"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沸点</w:t>
            </w:r>
          </w:p>
        </w:tc>
        <w:tc>
          <w:tcPr>
            <w:tcW w:w="1872"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33.5</w:t>
            </w:r>
            <w:r w:rsidRPr="00E64924">
              <w:rPr>
                <w:rStyle w:val="2AngsanaUPC"/>
                <w:rFonts w:eastAsiaTheme="minorEastAsia"/>
                <w:color w:val="auto"/>
                <w:sz w:val="21"/>
                <w:szCs w:val="21"/>
              </w:rPr>
              <w:t>C</w:t>
            </w:r>
          </w:p>
        </w:tc>
      </w:tr>
      <w:tr w:rsidR="00AC3CD5" w:rsidRPr="00E64924" w:rsidTr="00AC3CD5">
        <w:trPr>
          <w:trHeight w:hRule="exact" w:val="331"/>
          <w:jc w:val="center"/>
        </w:trPr>
        <w:tc>
          <w:tcPr>
            <w:tcW w:w="955"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171"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00"/>
              <w:jc w:val="center"/>
              <w:rPr>
                <w:rFonts w:cs="Times New Roman"/>
                <w:szCs w:val="21"/>
              </w:rPr>
            </w:pPr>
            <w:r w:rsidRPr="00E64924">
              <w:rPr>
                <w:rStyle w:val="2e"/>
                <w:rFonts w:ascii="Times New Roman" w:hAnsiTheme="minorEastAsia" w:cs="Times New Roman" w:hint="default"/>
                <w:color w:val="auto"/>
                <w:szCs w:val="21"/>
              </w:rPr>
              <w:t>相对密度</w:t>
            </w:r>
          </w:p>
        </w:tc>
        <w:tc>
          <w:tcPr>
            <w:tcW w:w="2794"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水</w:t>
            </w:r>
            <w:r w:rsidRPr="00E64924">
              <w:rPr>
                <w:rStyle w:val="2e"/>
                <w:rFonts w:ascii="Times New Roman" w:hAnsi="Times New Roman" w:cs="Times New Roman" w:hint="default"/>
                <w:color w:val="auto"/>
                <w:szCs w:val="21"/>
                <w:lang w:eastAsia="en-US" w:bidi="en-US"/>
              </w:rPr>
              <w:t>=1)0.82</w:t>
            </w:r>
            <w:r w:rsidRPr="00E64924">
              <w:rPr>
                <w:rStyle w:val="2e"/>
                <w:rFonts w:ascii="Times New Roman" w:hAnsiTheme="minorEastAsia" w:cs="Times New Roman" w:hint="default"/>
                <w:color w:val="auto"/>
                <w:szCs w:val="21"/>
                <w:lang w:eastAsia="en-US" w:bidi="en-US"/>
              </w:rPr>
              <w:t>；</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空气</w:t>
            </w:r>
            <w:r w:rsidRPr="00E64924">
              <w:rPr>
                <w:rStyle w:val="2e"/>
                <w:rFonts w:ascii="Times New Roman" w:hAnsi="Times New Roman" w:cs="Times New Roman" w:hint="default"/>
                <w:color w:val="auto"/>
                <w:szCs w:val="21"/>
                <w:lang w:eastAsia="en-US" w:bidi="en-US"/>
              </w:rPr>
              <w:t>=1)0.6</w:t>
            </w:r>
          </w:p>
        </w:tc>
        <w:tc>
          <w:tcPr>
            <w:tcW w:w="1195"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00"/>
              <w:jc w:val="center"/>
              <w:rPr>
                <w:rFonts w:cs="Times New Roman"/>
                <w:szCs w:val="21"/>
              </w:rPr>
            </w:pPr>
            <w:r w:rsidRPr="00E64924">
              <w:rPr>
                <w:rStyle w:val="2e"/>
                <w:rFonts w:ascii="Times New Roman" w:hAnsiTheme="minorEastAsia" w:cs="Times New Roman" w:hint="default"/>
                <w:color w:val="auto"/>
                <w:szCs w:val="21"/>
              </w:rPr>
              <w:t>蒸气压</w:t>
            </w:r>
          </w:p>
        </w:tc>
        <w:tc>
          <w:tcPr>
            <w:tcW w:w="3082"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e"/>
                <w:rFonts w:ascii="Times New Roman" w:hAnsi="Times New Roman" w:cs="Times New Roman" w:hint="default"/>
                <w:color w:val="auto"/>
                <w:szCs w:val="21"/>
                <w:lang w:eastAsia="en-US" w:bidi="en-US"/>
              </w:rPr>
              <w:t>506.62</w:t>
            </w:r>
            <w:r w:rsidRPr="00E64924">
              <w:rPr>
                <w:rStyle w:val="2AngsanaUPC"/>
                <w:rFonts w:eastAsiaTheme="minorEastAsia"/>
                <w:color w:val="auto"/>
                <w:sz w:val="21"/>
                <w:szCs w:val="21"/>
              </w:rPr>
              <w:t>kPa</w:t>
            </w:r>
            <w:r w:rsidRPr="00E64924">
              <w:rPr>
                <w:rStyle w:val="2-1pt"/>
                <w:rFonts w:ascii="Times New Roman" w:hAnsi="Times New Roman" w:cs="Times New Roman" w:hint="default"/>
                <w:color w:val="auto"/>
                <w:szCs w:val="21"/>
              </w:rPr>
              <w:t>/4.7</w:t>
            </w:r>
            <w:r w:rsidRPr="00E64924">
              <w:rPr>
                <w:rStyle w:val="2AngsanaUPC"/>
                <w:rFonts w:eastAsiaTheme="minorEastAsia"/>
                <w:color w:val="auto"/>
                <w:sz w:val="21"/>
                <w:szCs w:val="21"/>
              </w:rPr>
              <w:t>C</w:t>
            </w:r>
          </w:p>
        </w:tc>
      </w:tr>
      <w:tr w:rsidR="00AC3CD5" w:rsidRPr="00E64924" w:rsidTr="00AC3CD5">
        <w:trPr>
          <w:trHeight w:hRule="exact" w:val="331"/>
          <w:jc w:val="center"/>
        </w:trPr>
        <w:tc>
          <w:tcPr>
            <w:tcW w:w="955" w:type="dxa"/>
            <w:vMerge/>
            <w:tcBorders>
              <w:top w:val="single" w:sz="4" w:space="0" w:color="auto"/>
              <w:left w:val="single" w:sz="4" w:space="0" w:color="auto"/>
              <w:bottom w:val="nil"/>
              <w:right w:val="nil"/>
            </w:tcBorders>
            <w:vAlign w:val="center"/>
            <w:hideMark/>
          </w:tcPr>
          <w:p w:rsidR="00AC3CD5" w:rsidRPr="00E64924" w:rsidRDefault="00AC3CD5">
            <w:pPr>
              <w:widowControl/>
              <w:jc w:val="left"/>
              <w:rPr>
                <w:rFonts w:cs="Times New Roman"/>
                <w:szCs w:val="21"/>
              </w:rPr>
            </w:pPr>
          </w:p>
        </w:tc>
        <w:tc>
          <w:tcPr>
            <w:tcW w:w="1171"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00"/>
              <w:jc w:val="center"/>
              <w:rPr>
                <w:rFonts w:cs="Times New Roman"/>
                <w:szCs w:val="21"/>
              </w:rPr>
            </w:pPr>
            <w:r w:rsidRPr="00E64924">
              <w:rPr>
                <w:rStyle w:val="2e"/>
                <w:rFonts w:ascii="Times New Roman" w:hAnsiTheme="minorEastAsia" w:cs="Times New Roman" w:hint="default"/>
                <w:color w:val="auto"/>
                <w:szCs w:val="21"/>
              </w:rPr>
              <w:t>外观性状</w:t>
            </w:r>
          </w:p>
        </w:tc>
        <w:tc>
          <w:tcPr>
            <w:tcW w:w="2794"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无色有刺激性恶臭的气体</w:t>
            </w:r>
          </w:p>
        </w:tc>
        <w:tc>
          <w:tcPr>
            <w:tcW w:w="1195"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300"/>
              <w:jc w:val="center"/>
              <w:rPr>
                <w:rFonts w:cs="Times New Roman"/>
                <w:szCs w:val="21"/>
              </w:rPr>
            </w:pPr>
            <w:r w:rsidRPr="00E64924">
              <w:rPr>
                <w:rStyle w:val="2e"/>
                <w:rFonts w:ascii="Times New Roman" w:hAnsiTheme="minorEastAsia" w:cs="Times New Roman" w:hint="default"/>
                <w:color w:val="auto"/>
                <w:szCs w:val="21"/>
              </w:rPr>
              <w:t>溶解性</w:t>
            </w:r>
          </w:p>
        </w:tc>
        <w:tc>
          <w:tcPr>
            <w:tcW w:w="3082"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易溶于水、乙醇、乙醚</w:t>
            </w:r>
          </w:p>
        </w:tc>
      </w:tr>
      <w:tr w:rsidR="00AC3CD5" w:rsidRPr="00E64924" w:rsidTr="00AC3CD5">
        <w:trPr>
          <w:trHeight w:hRule="exact" w:val="2429"/>
          <w:jc w:val="center"/>
        </w:trPr>
        <w:tc>
          <w:tcPr>
            <w:tcW w:w="955"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ind w:left="280"/>
              <w:jc w:val="center"/>
              <w:rPr>
                <w:rFonts w:ascii="Times New Roman" w:hAnsi="Times New Roman" w:cs="Times New Roman"/>
                <w:szCs w:val="21"/>
              </w:rPr>
            </w:pPr>
            <w:r w:rsidRPr="00E64924">
              <w:rPr>
                <w:rStyle w:val="2e"/>
                <w:rFonts w:ascii="Times New Roman" w:hAnsiTheme="minorEastAsia" w:cs="Times New Roman" w:hint="default"/>
                <w:color w:val="auto"/>
                <w:szCs w:val="21"/>
              </w:rPr>
              <w:t>健康</w:t>
            </w:r>
          </w:p>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危害</w:t>
            </w:r>
          </w:p>
        </w:tc>
        <w:tc>
          <w:tcPr>
            <w:tcW w:w="8242"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e"/>
                <w:rFonts w:ascii="Times New Roman" w:hAnsiTheme="minorEastAsia" w:cs="Times New Roman" w:hint="default"/>
                <w:color w:val="auto"/>
                <w:szCs w:val="21"/>
              </w:rPr>
              <w:t>侵入途径：吸入。</w:t>
            </w:r>
          </w:p>
          <w:p w:rsidR="00AC3CD5" w:rsidRPr="00E64924" w:rsidRDefault="00AC3CD5">
            <w:pPr>
              <w:spacing w:line="300" w:lineRule="exact"/>
              <w:jc w:val="center"/>
              <w:rPr>
                <w:szCs w:val="21"/>
              </w:rPr>
            </w:pPr>
            <w:r w:rsidRPr="00E64924">
              <w:rPr>
                <w:rStyle w:val="2e"/>
                <w:rFonts w:ascii="Times New Roman" w:hAnsiTheme="minorEastAsia" w:cs="Times New Roman" w:hint="default"/>
                <w:color w:val="auto"/>
                <w:szCs w:val="21"/>
              </w:rPr>
              <w:t>健康危害：低浓度氨对粘膜有刺激作用，高浓度可造成组织溶解坏死。</w:t>
            </w:r>
          </w:p>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急性中毒：轻度者出现流泪、咽痛、声音撕哑、咳嗽、咯痰等；眼结膜、鼻粘膜、咽部充血、水肿；胸部</w:t>
            </w:r>
            <w:r w:rsidRPr="00E64924">
              <w:rPr>
                <w:rStyle w:val="2AngsanaUPC"/>
                <w:rFonts w:eastAsiaTheme="minorEastAsia"/>
                <w:color w:val="auto"/>
                <w:sz w:val="21"/>
                <w:szCs w:val="21"/>
                <w:lang w:val="zh-TW" w:eastAsia="zh-TW" w:bidi="zh-TW"/>
              </w:rPr>
              <w:t>X</w:t>
            </w:r>
            <w:r w:rsidRPr="00E64924">
              <w:rPr>
                <w:rStyle w:val="2e"/>
                <w:rFonts w:ascii="Times New Roman" w:hAnsiTheme="minorEastAsia" w:cs="Times New Roman" w:hint="default"/>
                <w:color w:val="auto"/>
                <w:szCs w:val="21"/>
              </w:rPr>
              <w:t>线征象符合支气管炎或支气管周围炎。中度中毒上述症状加剧，出现呼吸困难、紫绀；胸部</w:t>
            </w:r>
            <w:r w:rsidRPr="00E64924">
              <w:rPr>
                <w:rStyle w:val="2AngsanaUPC"/>
                <w:rFonts w:eastAsiaTheme="minorEastAsia"/>
                <w:color w:val="auto"/>
                <w:sz w:val="21"/>
                <w:szCs w:val="21"/>
                <w:lang w:val="zh-TW" w:eastAsia="zh-TW" w:bidi="zh-TW"/>
              </w:rPr>
              <w:t>X</w:t>
            </w:r>
            <w:r w:rsidRPr="00E64924">
              <w:rPr>
                <w:rStyle w:val="2e"/>
                <w:rFonts w:ascii="Times New Roman" w:hAnsiTheme="minorEastAsia" w:cs="Times New Roman" w:hint="default"/>
                <w:color w:val="auto"/>
                <w:szCs w:val="21"/>
              </w:rPr>
              <w:t>线征象符合肺炎或间质性肺炎。严重者可发生中毒性肺水肿，或有呼吸窘迫综合征，患者剧烈咳嗽、咯大量粉红色泡沫痰、呼吸窘迫、谵妄、昏迷、休克等。可发生喉头水肿或支气管粘膜坏死脱落窒息。高浓度氨可引起反射性呼吸停止。液氨或高浓度氨可致眼灼伤；液氨可致皮肤灼伤。</w:t>
            </w:r>
          </w:p>
        </w:tc>
      </w:tr>
      <w:tr w:rsidR="00AC3CD5" w:rsidRPr="00E64924" w:rsidTr="00AC3CD5">
        <w:trPr>
          <w:trHeight w:hRule="exact" w:val="1855"/>
          <w:jc w:val="center"/>
        </w:trPr>
        <w:tc>
          <w:tcPr>
            <w:tcW w:w="955"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e"/>
                <w:rFonts w:ascii="Times New Roman" w:hAnsiTheme="minorEastAsia" w:cs="Times New Roman" w:hint="default"/>
                <w:color w:val="auto"/>
                <w:szCs w:val="21"/>
              </w:rPr>
              <w:t>毒理学</w:t>
            </w:r>
          </w:p>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资料</w:t>
            </w:r>
          </w:p>
        </w:tc>
        <w:tc>
          <w:tcPr>
            <w:tcW w:w="8242"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e"/>
                <w:rFonts w:ascii="Times New Roman" w:hAnsiTheme="minorEastAsia" w:cs="Times New Roman" w:hint="default"/>
                <w:color w:val="auto"/>
                <w:szCs w:val="21"/>
              </w:rPr>
              <w:t>毒性：属低毒类。</w:t>
            </w:r>
          </w:p>
          <w:p w:rsidR="00AC3CD5" w:rsidRPr="00E64924" w:rsidRDefault="00AC3CD5">
            <w:pPr>
              <w:spacing w:line="300" w:lineRule="exact"/>
              <w:jc w:val="center"/>
              <w:rPr>
                <w:szCs w:val="21"/>
              </w:rPr>
            </w:pPr>
            <w:r w:rsidRPr="00E64924">
              <w:rPr>
                <w:rStyle w:val="2e"/>
                <w:rFonts w:ascii="Times New Roman" w:hAnsiTheme="minorEastAsia" w:cs="Times New Roman" w:hint="default"/>
                <w:color w:val="auto"/>
                <w:szCs w:val="21"/>
              </w:rPr>
              <w:t>急性毒性：</w:t>
            </w:r>
            <w:r w:rsidRPr="00E64924">
              <w:rPr>
                <w:rStyle w:val="2AngsanaUPC"/>
                <w:rFonts w:eastAsiaTheme="minorEastAsia"/>
                <w:color w:val="auto"/>
                <w:sz w:val="21"/>
                <w:szCs w:val="21"/>
                <w:lang w:eastAsia="zh-CN"/>
              </w:rPr>
              <w:t>LD</w:t>
            </w:r>
            <w:r w:rsidRPr="00E64924">
              <w:rPr>
                <w:rStyle w:val="2e"/>
                <w:rFonts w:ascii="Times New Roman" w:hAnsi="Times New Roman" w:cs="Times New Roman" w:hint="default"/>
                <w:color w:val="auto"/>
                <w:szCs w:val="21"/>
                <w:lang w:bidi="en-US"/>
              </w:rPr>
              <w:t>50350</w:t>
            </w:r>
            <w:r w:rsidRPr="00E64924">
              <w:rPr>
                <w:rStyle w:val="2AngsanaUPC"/>
                <w:rFonts w:eastAsiaTheme="minorEastAsia"/>
                <w:color w:val="auto"/>
                <w:sz w:val="21"/>
                <w:szCs w:val="21"/>
                <w:lang w:eastAsia="zh-CN"/>
              </w:rPr>
              <w:t>mg</w:t>
            </w:r>
            <w:r w:rsidRPr="00E64924">
              <w:rPr>
                <w:rStyle w:val="2e"/>
                <w:rFonts w:ascii="Times New Roman" w:hAnsi="Times New Roman" w:cs="Times New Roman" w:hint="default"/>
                <w:color w:val="auto"/>
                <w:szCs w:val="21"/>
                <w:lang w:bidi="en-US"/>
              </w:rPr>
              <w:t>/</w:t>
            </w:r>
            <w:r w:rsidRPr="00E64924">
              <w:rPr>
                <w:rStyle w:val="2AngsanaUPC"/>
                <w:rFonts w:eastAsiaTheme="minorEastAsia"/>
                <w:color w:val="auto"/>
                <w:sz w:val="21"/>
                <w:szCs w:val="21"/>
                <w:lang w:eastAsia="zh-CN"/>
              </w:rPr>
              <w:t>kg</w:t>
            </w:r>
            <w:r w:rsidRPr="00E64924">
              <w:rPr>
                <w:rStyle w:val="2-1pt"/>
                <w:rFonts w:ascii="Times New Roman" w:hAnsi="Times New Roman" w:cs="Times New Roman" w:hint="default"/>
                <w:color w:val="auto"/>
                <w:szCs w:val="21"/>
                <w:lang w:val="zh-TW" w:eastAsia="zh-TW" w:bidi="zh-TW"/>
              </w:rPr>
              <w:t>(</w:t>
            </w:r>
            <w:r w:rsidRPr="00E64924">
              <w:rPr>
                <w:rStyle w:val="2-1pt"/>
                <w:rFonts w:ascii="Times New Roman" w:hAnsiTheme="minorEastAsia" w:cs="Times New Roman" w:hint="default"/>
                <w:color w:val="auto"/>
                <w:szCs w:val="21"/>
                <w:lang w:val="zh-TW" w:eastAsia="zh-TW" w:bidi="zh-TW"/>
              </w:rPr>
              <w:t>大鼠经口</w:t>
            </w:r>
            <w:r w:rsidRPr="00E64924">
              <w:rPr>
                <w:rStyle w:val="2-1pt"/>
                <w:rFonts w:ascii="Times New Roman" w:hAnsiTheme="minorEastAsia" w:cs="Times New Roman" w:hint="default"/>
                <w:color w:val="auto"/>
                <w:szCs w:val="21"/>
                <w:lang w:eastAsia="zh-CN"/>
              </w:rPr>
              <w:t>）；</w:t>
            </w:r>
            <w:r w:rsidRPr="00E64924">
              <w:rPr>
                <w:rStyle w:val="2AngsanaUPC"/>
                <w:rFonts w:eastAsiaTheme="minorEastAsia"/>
                <w:color w:val="auto"/>
                <w:sz w:val="21"/>
                <w:szCs w:val="21"/>
                <w:lang w:eastAsia="zh-CN"/>
              </w:rPr>
              <w:t>LC</w:t>
            </w:r>
            <w:r w:rsidRPr="00E64924">
              <w:rPr>
                <w:rStyle w:val="2e"/>
                <w:rFonts w:ascii="Times New Roman" w:hAnsi="Times New Roman" w:cs="Times New Roman" w:hint="default"/>
                <w:color w:val="auto"/>
                <w:szCs w:val="21"/>
                <w:lang w:bidi="en-US"/>
              </w:rPr>
              <w:t>501390</w:t>
            </w:r>
            <w:r w:rsidRPr="00E64924">
              <w:rPr>
                <w:rStyle w:val="2AngsanaUPC"/>
                <w:rFonts w:eastAsiaTheme="minorEastAsia"/>
                <w:color w:val="auto"/>
                <w:sz w:val="21"/>
                <w:szCs w:val="21"/>
                <w:lang w:eastAsia="zh-CN"/>
              </w:rPr>
              <w:t>mg</w:t>
            </w:r>
            <w:r w:rsidRPr="00E64924">
              <w:rPr>
                <w:rStyle w:val="2e"/>
                <w:rFonts w:ascii="Times New Roman" w:hAnsi="Times New Roman" w:cs="Times New Roman" w:hint="default"/>
                <w:color w:val="auto"/>
                <w:szCs w:val="21"/>
                <w:lang w:bidi="en-US"/>
              </w:rPr>
              <w:t>/</w:t>
            </w:r>
            <w:r w:rsidRPr="00E64924">
              <w:rPr>
                <w:rStyle w:val="2AngsanaUPC"/>
                <w:rFonts w:eastAsiaTheme="minorEastAsia"/>
                <w:color w:val="auto"/>
                <w:sz w:val="21"/>
                <w:szCs w:val="21"/>
                <w:lang w:eastAsia="zh-CN"/>
              </w:rPr>
              <w:t>m</w:t>
            </w:r>
            <w:r w:rsidRPr="00E64924">
              <w:rPr>
                <w:rStyle w:val="2e"/>
                <w:rFonts w:ascii="Times New Roman" w:hAnsi="Times New Roman" w:cs="Times New Roman" w:hint="default"/>
                <w:color w:val="auto"/>
                <w:szCs w:val="21"/>
                <w:vertAlign w:val="superscript"/>
                <w:lang w:bidi="en-US"/>
              </w:rPr>
              <w:t>3</w:t>
            </w:r>
            <w:r w:rsidRPr="00E64924">
              <w:rPr>
                <w:rStyle w:val="2e"/>
                <w:rFonts w:ascii="Times New Roman" w:hAnsiTheme="minorEastAsia" w:cs="Times New Roman" w:hint="default"/>
                <w:color w:val="auto"/>
                <w:szCs w:val="21"/>
                <w:lang w:bidi="en-US"/>
              </w:rPr>
              <w:t>，</w:t>
            </w:r>
            <w:r w:rsidRPr="00E64924">
              <w:rPr>
                <w:rStyle w:val="2e"/>
                <w:rFonts w:ascii="Times New Roman" w:hAnsi="Times New Roman" w:cs="Times New Roman" w:hint="default"/>
                <w:color w:val="auto"/>
                <w:szCs w:val="21"/>
              </w:rPr>
              <w:t>4</w:t>
            </w:r>
            <w:r w:rsidRPr="00E64924">
              <w:rPr>
                <w:rStyle w:val="2e"/>
                <w:rFonts w:ascii="Times New Roman" w:hAnsiTheme="minorEastAsia" w:cs="Times New Roman" w:hint="default"/>
                <w:color w:val="auto"/>
                <w:szCs w:val="21"/>
              </w:rPr>
              <w:t>小时，（大鼠吸入</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w:t>
            </w:r>
          </w:p>
          <w:p w:rsidR="00AC3CD5" w:rsidRPr="00E64924" w:rsidRDefault="00AC3CD5">
            <w:pPr>
              <w:spacing w:line="300" w:lineRule="exact"/>
              <w:jc w:val="center"/>
              <w:rPr>
                <w:szCs w:val="21"/>
              </w:rPr>
            </w:pPr>
            <w:r w:rsidRPr="00E64924">
              <w:rPr>
                <w:rStyle w:val="2e"/>
                <w:rFonts w:ascii="Times New Roman" w:hAnsiTheme="minorEastAsia" w:cs="Times New Roman" w:hint="default"/>
                <w:color w:val="auto"/>
                <w:szCs w:val="21"/>
              </w:rPr>
              <w:t>刺激性：家兔经眼：</w:t>
            </w:r>
            <w:r w:rsidRPr="00E64924">
              <w:rPr>
                <w:rStyle w:val="2e"/>
                <w:rFonts w:ascii="Times New Roman" w:hAnsi="Times New Roman" w:cs="Times New Roman" w:hint="default"/>
                <w:color w:val="auto"/>
                <w:szCs w:val="21"/>
                <w:lang w:bidi="en-US"/>
              </w:rPr>
              <w:t>100</w:t>
            </w:r>
            <w:r w:rsidRPr="00E64924">
              <w:rPr>
                <w:rStyle w:val="2AngsanaUPC"/>
                <w:rFonts w:eastAsiaTheme="minorEastAsia"/>
                <w:color w:val="auto"/>
                <w:sz w:val="21"/>
                <w:szCs w:val="21"/>
                <w:lang w:eastAsia="zh-CN"/>
              </w:rPr>
              <w:t>ppm</w:t>
            </w:r>
            <w:r w:rsidRPr="00E64924">
              <w:rPr>
                <w:rStyle w:val="2e"/>
                <w:rFonts w:ascii="Times New Roman" w:hAnsiTheme="minorEastAsia" w:cs="Times New Roman" w:hint="default"/>
                <w:color w:val="auto"/>
                <w:szCs w:val="21"/>
                <w:lang w:bidi="en-US"/>
              </w:rPr>
              <w:t>，</w:t>
            </w:r>
            <w:r w:rsidRPr="00E64924">
              <w:rPr>
                <w:rStyle w:val="2e"/>
                <w:rFonts w:ascii="Times New Roman" w:hAnsiTheme="minorEastAsia" w:cs="Times New Roman" w:hint="default"/>
                <w:color w:val="auto"/>
                <w:szCs w:val="21"/>
              </w:rPr>
              <w:t>重度刺激。</w:t>
            </w:r>
          </w:p>
          <w:p w:rsidR="00AC3CD5" w:rsidRPr="00E64924" w:rsidRDefault="00AC3CD5">
            <w:pPr>
              <w:spacing w:line="300" w:lineRule="exact"/>
              <w:jc w:val="center"/>
              <w:rPr>
                <w:szCs w:val="21"/>
              </w:rPr>
            </w:pPr>
            <w:r w:rsidRPr="00E64924">
              <w:rPr>
                <w:rStyle w:val="2e"/>
                <w:rFonts w:ascii="Times New Roman" w:hAnsiTheme="minorEastAsia" w:cs="Times New Roman" w:hint="default"/>
                <w:color w:val="auto"/>
                <w:szCs w:val="21"/>
              </w:rPr>
              <w:t>亚急性慢性毒性：大鼠，</w:t>
            </w:r>
            <w:r w:rsidRPr="00E64924">
              <w:rPr>
                <w:rStyle w:val="2e"/>
                <w:rFonts w:ascii="Times New Roman" w:hAnsi="Times New Roman" w:cs="Times New Roman" w:hint="default"/>
                <w:color w:val="auto"/>
                <w:szCs w:val="21"/>
                <w:lang w:bidi="en-US"/>
              </w:rPr>
              <w:t>20</w:t>
            </w:r>
            <w:r w:rsidRPr="00E64924">
              <w:rPr>
                <w:rStyle w:val="2AngsanaUPC"/>
                <w:rFonts w:eastAsiaTheme="minorEastAsia"/>
                <w:color w:val="auto"/>
                <w:sz w:val="21"/>
                <w:szCs w:val="21"/>
                <w:lang w:eastAsia="zh-CN"/>
              </w:rPr>
              <w:t>mg</w:t>
            </w:r>
            <w:r w:rsidRPr="00E64924">
              <w:rPr>
                <w:rStyle w:val="2e"/>
                <w:rFonts w:ascii="Times New Roman" w:hAnsi="Times New Roman" w:cs="Times New Roman" w:hint="default"/>
                <w:color w:val="auto"/>
                <w:szCs w:val="21"/>
                <w:lang w:bidi="en-US"/>
              </w:rPr>
              <w:t>/</w:t>
            </w:r>
            <w:r w:rsidRPr="00E64924">
              <w:rPr>
                <w:rStyle w:val="2AngsanaUPC"/>
                <w:rFonts w:eastAsiaTheme="minorEastAsia"/>
                <w:color w:val="auto"/>
                <w:sz w:val="21"/>
                <w:szCs w:val="21"/>
                <w:lang w:eastAsia="zh-CN"/>
              </w:rPr>
              <w:t>m</w:t>
            </w:r>
            <w:r w:rsidRPr="00E64924">
              <w:rPr>
                <w:rStyle w:val="2e"/>
                <w:rFonts w:ascii="Times New Roman" w:hAnsi="Times New Roman" w:cs="Times New Roman" w:hint="default"/>
                <w:color w:val="auto"/>
                <w:szCs w:val="21"/>
                <w:lang w:bidi="en-US"/>
              </w:rPr>
              <w:t>3</w:t>
            </w:r>
            <w:r w:rsidRPr="00E64924">
              <w:rPr>
                <w:rStyle w:val="2e"/>
                <w:rFonts w:ascii="Times New Roman" w:hAnsiTheme="minorEastAsia" w:cs="Times New Roman" w:hint="default"/>
                <w:color w:val="auto"/>
                <w:szCs w:val="21"/>
                <w:lang w:bidi="en-US"/>
              </w:rPr>
              <w:t>，</w:t>
            </w:r>
            <w:r w:rsidRPr="00E64924">
              <w:rPr>
                <w:rStyle w:val="2e"/>
                <w:rFonts w:ascii="Times New Roman" w:hAnsi="Times New Roman" w:cs="Times New Roman" w:hint="default"/>
                <w:color w:val="auto"/>
                <w:szCs w:val="21"/>
              </w:rPr>
              <w:t>24</w:t>
            </w:r>
            <w:r w:rsidRPr="00E64924">
              <w:rPr>
                <w:rStyle w:val="2e"/>
                <w:rFonts w:ascii="Times New Roman" w:hAnsiTheme="minorEastAsia" w:cs="Times New Roman" w:hint="default"/>
                <w:color w:val="auto"/>
                <w:szCs w:val="21"/>
              </w:rPr>
              <w:t>小时</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天，</w:t>
            </w:r>
            <w:r w:rsidRPr="00E64924">
              <w:rPr>
                <w:rStyle w:val="2e"/>
                <w:rFonts w:ascii="Times New Roman" w:hAnsi="Times New Roman" w:cs="Times New Roman" w:hint="default"/>
                <w:color w:val="auto"/>
                <w:szCs w:val="21"/>
              </w:rPr>
              <w:t>84</w:t>
            </w:r>
            <w:r w:rsidRPr="00E64924">
              <w:rPr>
                <w:rStyle w:val="2e"/>
                <w:rFonts w:ascii="Times New Roman" w:hAnsiTheme="minorEastAsia" w:cs="Times New Roman" w:hint="default"/>
                <w:color w:val="auto"/>
                <w:szCs w:val="21"/>
              </w:rPr>
              <w:t>天，或</w:t>
            </w:r>
            <w:r w:rsidRPr="00E64924">
              <w:rPr>
                <w:rStyle w:val="2e"/>
                <w:rFonts w:ascii="Times New Roman" w:hAnsi="Times New Roman" w:cs="Times New Roman" w:hint="default"/>
                <w:color w:val="auto"/>
                <w:szCs w:val="21"/>
              </w:rPr>
              <w:t>5</w:t>
            </w:r>
            <w:r w:rsidRPr="00E64924">
              <w:rPr>
                <w:rStyle w:val="2e"/>
                <w:rFonts w:ascii="Times New Roman" w:hAnsiTheme="minorEastAsia" w:cs="Times New Roman" w:hint="default"/>
                <w:color w:val="auto"/>
                <w:szCs w:val="21"/>
              </w:rPr>
              <w:t>〜</w:t>
            </w:r>
            <w:r w:rsidRPr="00E64924">
              <w:rPr>
                <w:rStyle w:val="2e"/>
                <w:rFonts w:ascii="Times New Roman" w:hAnsi="Times New Roman" w:cs="Times New Roman" w:hint="default"/>
                <w:color w:val="auto"/>
                <w:szCs w:val="21"/>
              </w:rPr>
              <w:t>6</w:t>
            </w:r>
            <w:r w:rsidRPr="00E64924">
              <w:rPr>
                <w:rStyle w:val="2e"/>
                <w:rFonts w:ascii="Times New Roman" w:hAnsiTheme="minorEastAsia" w:cs="Times New Roman" w:hint="default"/>
                <w:color w:val="auto"/>
                <w:szCs w:val="21"/>
              </w:rPr>
              <w:t>小时</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天，</w:t>
            </w:r>
            <w:r w:rsidRPr="00E64924">
              <w:rPr>
                <w:rStyle w:val="2e"/>
                <w:rFonts w:ascii="Times New Roman" w:hAnsi="Times New Roman" w:cs="Times New Roman" w:hint="default"/>
                <w:color w:val="auto"/>
                <w:szCs w:val="21"/>
              </w:rPr>
              <w:t>7</w:t>
            </w:r>
            <w:r w:rsidRPr="00E64924">
              <w:rPr>
                <w:rStyle w:val="2e"/>
                <w:rFonts w:ascii="Times New Roman" w:hAnsiTheme="minorEastAsia" w:cs="Times New Roman" w:hint="default"/>
                <w:color w:val="auto"/>
                <w:szCs w:val="21"/>
              </w:rPr>
              <w:t>个月，出现神经系统功能紊乱，血胆碱酯酶活性抑制等。</w:t>
            </w:r>
          </w:p>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致突变性：微生物致突变性：大肠杆菌</w:t>
            </w:r>
            <w:r w:rsidRPr="00E64924">
              <w:rPr>
                <w:rStyle w:val="2e"/>
                <w:rFonts w:ascii="Times New Roman" w:hAnsi="Times New Roman" w:cs="Times New Roman" w:hint="default"/>
                <w:color w:val="auto"/>
                <w:szCs w:val="21"/>
                <w:lang w:bidi="en-US"/>
              </w:rPr>
              <w:t>1500</w:t>
            </w:r>
            <w:r w:rsidRPr="00E64924">
              <w:rPr>
                <w:rStyle w:val="2AngsanaUPC"/>
                <w:rFonts w:eastAsiaTheme="minorEastAsia"/>
                <w:color w:val="auto"/>
                <w:sz w:val="21"/>
                <w:szCs w:val="21"/>
                <w:lang w:eastAsia="zh-CN"/>
              </w:rPr>
              <w:t>ppm</w:t>
            </w:r>
            <w:r w:rsidRPr="00E64924">
              <w:rPr>
                <w:rStyle w:val="2e"/>
                <w:rFonts w:ascii="Times New Roman" w:hAnsi="Times New Roman" w:cs="Times New Roman" w:hint="default"/>
                <w:color w:val="auto"/>
                <w:szCs w:val="21"/>
                <w:lang w:bidi="en-US"/>
              </w:rPr>
              <w:t>(3</w:t>
            </w:r>
            <w:r w:rsidRPr="00E64924">
              <w:rPr>
                <w:rStyle w:val="2e"/>
                <w:rFonts w:ascii="Times New Roman" w:hAnsiTheme="minorEastAsia" w:cs="Times New Roman" w:hint="default"/>
                <w:color w:val="auto"/>
                <w:szCs w:val="21"/>
              </w:rPr>
              <w:t>小时</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w:t>
            </w:r>
          </w:p>
        </w:tc>
      </w:tr>
      <w:tr w:rsidR="00AC3CD5" w:rsidRPr="00E64924" w:rsidTr="00AC3CD5">
        <w:trPr>
          <w:trHeight w:hRule="exact" w:val="946"/>
          <w:jc w:val="center"/>
        </w:trPr>
        <w:tc>
          <w:tcPr>
            <w:tcW w:w="955"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e"/>
                <w:rFonts w:ascii="Times New Roman" w:hAnsiTheme="minorEastAsia" w:cs="Times New Roman" w:hint="default"/>
                <w:color w:val="auto"/>
                <w:szCs w:val="21"/>
              </w:rPr>
              <w:t>危险</w:t>
            </w:r>
          </w:p>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特性</w:t>
            </w:r>
          </w:p>
        </w:tc>
        <w:tc>
          <w:tcPr>
            <w:tcW w:w="8242" w:type="dxa"/>
            <w:gridSpan w:val="6"/>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300" w:lineRule="exact"/>
              <w:jc w:val="center"/>
              <w:rPr>
                <w:rFonts w:ascii="Times New Roman" w:hAnsi="Times New Roman" w:cs="Times New Roman"/>
                <w:szCs w:val="21"/>
              </w:rPr>
            </w:pPr>
            <w:r w:rsidRPr="00E64924">
              <w:rPr>
                <w:rStyle w:val="2e"/>
                <w:rFonts w:ascii="Times New Roman" w:hAnsiTheme="minorEastAsia" w:cs="Times New Roman" w:hint="default"/>
                <w:color w:val="auto"/>
                <w:szCs w:val="21"/>
              </w:rPr>
              <w:t>与空气混合能形成爆炸性混合物。遇明火、高热能引起燃烧爆炸。与氟、氯等接触会发生剧烈的化学反应。若遇高热，容器内压増大，有开裂和爆炸的危险。</w:t>
            </w:r>
          </w:p>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燃烧</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分解</w:t>
            </w:r>
            <w:r w:rsidRPr="00E64924">
              <w:rPr>
                <w:rStyle w:val="2e"/>
                <w:rFonts w:ascii="Times New Roman" w:hAnsi="Times New Roman" w:cs="Times New Roman" w:hint="default"/>
                <w:color w:val="auto"/>
                <w:szCs w:val="21"/>
                <w:lang w:bidi="en-US"/>
              </w:rPr>
              <w:t>)</w:t>
            </w:r>
            <w:r w:rsidRPr="00E64924">
              <w:rPr>
                <w:rStyle w:val="2e"/>
                <w:rFonts w:ascii="Times New Roman" w:hAnsiTheme="minorEastAsia" w:cs="Times New Roman" w:hint="default"/>
                <w:color w:val="auto"/>
                <w:szCs w:val="21"/>
              </w:rPr>
              <w:t>产物为氧化氮、氨。</w:t>
            </w:r>
          </w:p>
        </w:tc>
      </w:tr>
      <w:tr w:rsidR="00AC3CD5" w:rsidRPr="00E64924" w:rsidTr="00AC3CD5">
        <w:trPr>
          <w:trHeight w:hRule="exact" w:val="341"/>
          <w:jc w:val="center"/>
        </w:trPr>
        <w:tc>
          <w:tcPr>
            <w:tcW w:w="955" w:type="dxa"/>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300" w:lineRule="exact"/>
              <w:ind w:left="280"/>
              <w:jc w:val="center"/>
              <w:rPr>
                <w:rFonts w:cs="Times New Roman"/>
                <w:szCs w:val="21"/>
              </w:rPr>
            </w:pPr>
            <w:r w:rsidRPr="00E64924">
              <w:rPr>
                <w:rStyle w:val="2e"/>
                <w:rFonts w:ascii="Times New Roman" w:hAnsiTheme="minorEastAsia" w:cs="Times New Roman" w:hint="default"/>
                <w:color w:val="auto"/>
                <w:szCs w:val="21"/>
              </w:rPr>
              <w:t>用途</w:t>
            </w:r>
          </w:p>
        </w:tc>
        <w:tc>
          <w:tcPr>
            <w:tcW w:w="8242"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rPr>
            </w:pPr>
            <w:r w:rsidRPr="00E64924">
              <w:rPr>
                <w:rStyle w:val="2e"/>
                <w:rFonts w:ascii="Times New Roman" w:hAnsiTheme="minorEastAsia" w:cs="Times New Roman" w:hint="default"/>
                <w:color w:val="auto"/>
                <w:szCs w:val="21"/>
              </w:rPr>
              <w:t>用作致冷剂及制取铵盐和氮肥</w:t>
            </w:r>
          </w:p>
        </w:tc>
      </w:tr>
    </w:tbl>
    <w:p w:rsidR="00AC3CD5" w:rsidRPr="00E64924" w:rsidRDefault="00AC3CD5" w:rsidP="00AC3CD5">
      <w:pPr>
        <w:spacing w:line="500" w:lineRule="exact"/>
        <w:ind w:firstLineChars="200" w:firstLine="420"/>
        <w:jc w:val="center"/>
        <w:rPr>
          <w:rFonts w:ascii="Times New Roman" w:hAnsi="Times New Roman" w:cs="Times New Roman"/>
          <w:sz w:val="24"/>
          <w:szCs w:val="24"/>
        </w:rPr>
      </w:pPr>
      <w:r w:rsidRPr="00E64924">
        <w:rPr>
          <w:rFonts w:hAnsiTheme="minorEastAsia" w:hint="eastAsia"/>
          <w:szCs w:val="21"/>
        </w:rPr>
        <w:t>表</w:t>
      </w:r>
      <w:r w:rsidRPr="00E64924">
        <w:rPr>
          <w:szCs w:val="21"/>
        </w:rPr>
        <w:t>5.9-25  SO</w:t>
      </w:r>
      <w:r w:rsidRPr="00E64924">
        <w:rPr>
          <w:szCs w:val="21"/>
          <w:vertAlign w:val="subscript"/>
        </w:rPr>
        <w:t>2</w:t>
      </w:r>
      <w:r w:rsidRPr="00E64924">
        <w:rPr>
          <w:rFonts w:hAnsiTheme="minorEastAsia" w:hint="eastAsia"/>
          <w:szCs w:val="21"/>
        </w:rPr>
        <w:t>理化性质和危险特性表</w:t>
      </w:r>
    </w:p>
    <w:tbl>
      <w:tblPr>
        <w:tblOverlap w:val="never"/>
        <w:tblW w:w="9045" w:type="dxa"/>
        <w:jc w:val="center"/>
        <w:tblInd w:w="-52" w:type="dxa"/>
        <w:tblLayout w:type="fixed"/>
        <w:tblCellMar>
          <w:left w:w="10" w:type="dxa"/>
          <w:right w:w="10" w:type="dxa"/>
        </w:tblCellMar>
        <w:tblLook w:val="04A0"/>
      </w:tblPr>
      <w:tblGrid>
        <w:gridCol w:w="62"/>
        <w:gridCol w:w="2042"/>
        <w:gridCol w:w="6941"/>
      </w:tblGrid>
      <w:tr w:rsidR="00AC3CD5" w:rsidRPr="00E64924" w:rsidTr="00AC3CD5">
        <w:trPr>
          <w:trHeight w:val="293"/>
          <w:jc w:val="center"/>
        </w:trPr>
        <w:tc>
          <w:tcPr>
            <w:tcW w:w="9052" w:type="dxa"/>
            <w:gridSpan w:val="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一、化学品标识</w:t>
            </w:r>
          </w:p>
        </w:tc>
      </w:tr>
      <w:tr w:rsidR="00AC3CD5" w:rsidRPr="00E64924" w:rsidTr="00AC3CD5">
        <w:trPr>
          <w:trHeight w:hRule="exact" w:val="288"/>
          <w:jc w:val="center"/>
        </w:trPr>
        <w:tc>
          <w:tcPr>
            <w:tcW w:w="2106"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ind w:left="320"/>
              <w:jc w:val="center"/>
              <w:rPr>
                <w:rFonts w:cs="Times New Roman"/>
                <w:szCs w:val="21"/>
              </w:rPr>
            </w:pPr>
            <w:r w:rsidRPr="00E64924">
              <w:rPr>
                <w:rStyle w:val="2e"/>
                <w:rFonts w:ascii="Times New Roman" w:hAnsiTheme="minorEastAsia" w:cs="Times New Roman" w:hint="default"/>
                <w:color w:val="auto"/>
                <w:szCs w:val="21"/>
              </w:rPr>
              <w:t>化学品中文名称</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二氧化硫</w:t>
            </w:r>
          </w:p>
        </w:tc>
      </w:tr>
      <w:tr w:rsidR="00AC3CD5" w:rsidRPr="00E64924" w:rsidTr="00AC3CD5">
        <w:trPr>
          <w:trHeight w:hRule="exact" w:val="283"/>
          <w:jc w:val="center"/>
        </w:trPr>
        <w:tc>
          <w:tcPr>
            <w:tcW w:w="2106"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ind w:left="320"/>
              <w:jc w:val="center"/>
              <w:rPr>
                <w:rFonts w:cs="Times New Roman"/>
                <w:szCs w:val="21"/>
              </w:rPr>
            </w:pPr>
            <w:r w:rsidRPr="00E64924">
              <w:rPr>
                <w:rStyle w:val="2e"/>
                <w:rFonts w:ascii="Times New Roman" w:hAnsiTheme="minorEastAsia" w:cs="Times New Roman" w:hint="default"/>
                <w:color w:val="auto"/>
                <w:szCs w:val="21"/>
              </w:rPr>
              <w:t>化学品英文名称</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AngsanaUPC"/>
                <w:rFonts w:eastAsiaTheme="minorEastAsia"/>
                <w:color w:val="auto"/>
                <w:sz w:val="21"/>
                <w:szCs w:val="21"/>
              </w:rPr>
              <w:t>sulfurdioxide</w:t>
            </w:r>
          </w:p>
        </w:tc>
      </w:tr>
      <w:tr w:rsidR="00AC3CD5" w:rsidRPr="00E64924" w:rsidTr="00AC3CD5">
        <w:trPr>
          <w:trHeight w:hRule="exact" w:val="477"/>
          <w:jc w:val="center"/>
        </w:trPr>
        <w:tc>
          <w:tcPr>
            <w:tcW w:w="2106"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分子式</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AngsanaUPC"/>
                <w:rFonts w:eastAsiaTheme="minorEastAsia"/>
                <w:color w:val="auto"/>
                <w:sz w:val="21"/>
                <w:szCs w:val="21"/>
              </w:rPr>
              <w:t>SO</w:t>
            </w:r>
            <w:r w:rsidRPr="00E64924">
              <w:rPr>
                <w:rStyle w:val="2Candara"/>
                <w:rFonts w:eastAsiaTheme="minorEastAsia"/>
                <w:color w:val="auto"/>
                <w:sz w:val="21"/>
                <w:szCs w:val="21"/>
                <w:vertAlign w:val="subscript"/>
              </w:rPr>
              <w:t>2</w:t>
            </w:r>
          </w:p>
        </w:tc>
      </w:tr>
      <w:tr w:rsidR="00AC3CD5" w:rsidRPr="00E64924" w:rsidTr="00AC3CD5">
        <w:trPr>
          <w:trHeight w:hRule="exact" w:val="283"/>
          <w:jc w:val="center"/>
        </w:trPr>
        <w:tc>
          <w:tcPr>
            <w:tcW w:w="2106"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分子量</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1pt"/>
                <w:rFonts w:ascii="Times New Roman" w:hAnsi="Times New Roman" w:cs="Times New Roman" w:hint="default"/>
                <w:color w:val="auto"/>
                <w:szCs w:val="21"/>
              </w:rPr>
              <w:t>64.06</w:t>
            </w:r>
          </w:p>
        </w:tc>
      </w:tr>
      <w:tr w:rsidR="00AC3CD5" w:rsidRPr="00E64924" w:rsidTr="00AC3CD5">
        <w:trPr>
          <w:trHeight w:val="274"/>
          <w:jc w:val="center"/>
        </w:trPr>
        <w:tc>
          <w:tcPr>
            <w:tcW w:w="9052" w:type="dxa"/>
            <w:gridSpan w:val="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二、成分</w:t>
            </w:r>
            <w:r w:rsidRPr="00E64924">
              <w:rPr>
                <w:rStyle w:val="2e"/>
                <w:rFonts w:ascii="Times New Roman" w:hAnsi="Times New Roman" w:cs="Times New Roman" w:hint="default"/>
                <w:color w:val="auto"/>
                <w:szCs w:val="21"/>
              </w:rPr>
              <w:t>/</w:t>
            </w:r>
            <w:r w:rsidRPr="00E64924">
              <w:rPr>
                <w:rStyle w:val="2e"/>
                <w:rFonts w:ascii="Times New Roman" w:hAnsiTheme="minorEastAsia" w:cs="Times New Roman" w:hint="default"/>
                <w:color w:val="auto"/>
                <w:szCs w:val="21"/>
              </w:rPr>
              <w:t>组成信息</w:t>
            </w:r>
          </w:p>
        </w:tc>
      </w:tr>
      <w:tr w:rsidR="00AC3CD5" w:rsidRPr="00E64924" w:rsidTr="00AC3CD5">
        <w:trPr>
          <w:trHeight w:hRule="exact" w:val="283"/>
          <w:jc w:val="center"/>
        </w:trPr>
        <w:tc>
          <w:tcPr>
            <w:tcW w:w="2106"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有害物成分</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rPr>
            </w:pPr>
            <w:r w:rsidRPr="00E64924">
              <w:rPr>
                <w:rStyle w:val="2e"/>
                <w:rFonts w:ascii="Times New Roman" w:hAnsiTheme="minorEastAsia" w:cs="Times New Roman" w:hint="default"/>
                <w:color w:val="auto"/>
                <w:szCs w:val="21"/>
              </w:rPr>
              <w:t>含量</w:t>
            </w:r>
          </w:p>
        </w:tc>
      </w:tr>
      <w:tr w:rsidR="00AC3CD5" w:rsidRPr="00E64924" w:rsidTr="00AC3CD5">
        <w:trPr>
          <w:trHeight w:hRule="exact" w:val="283"/>
          <w:jc w:val="center"/>
        </w:trPr>
        <w:tc>
          <w:tcPr>
            <w:tcW w:w="2106"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二氧化硫</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1pt"/>
                <w:rFonts w:ascii="Times New Roman" w:hAnsi="Times New Roman" w:cs="Times New Roman" w:hint="default"/>
                <w:color w:val="auto"/>
                <w:szCs w:val="21"/>
                <w:lang w:val="zh-TW" w:eastAsia="zh-TW" w:bidi="zh-TW"/>
              </w:rPr>
              <w:t>99.9%</w:t>
            </w:r>
          </w:p>
        </w:tc>
      </w:tr>
      <w:tr w:rsidR="00AC3CD5" w:rsidRPr="00E64924" w:rsidTr="00AC3CD5">
        <w:trPr>
          <w:trHeight w:val="288"/>
          <w:jc w:val="center"/>
        </w:trPr>
        <w:tc>
          <w:tcPr>
            <w:tcW w:w="9052" w:type="dxa"/>
            <w:gridSpan w:val="3"/>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三、危险性概述</w:t>
            </w:r>
          </w:p>
        </w:tc>
      </w:tr>
      <w:tr w:rsidR="00AC3CD5" w:rsidRPr="00E64924" w:rsidTr="00AC3CD5">
        <w:trPr>
          <w:trHeight w:hRule="exact" w:val="283"/>
          <w:jc w:val="center"/>
        </w:trPr>
        <w:tc>
          <w:tcPr>
            <w:tcW w:w="2106" w:type="dxa"/>
            <w:gridSpan w:val="2"/>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危险性类别</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第</w:t>
            </w:r>
            <w:r w:rsidRPr="00E64924">
              <w:rPr>
                <w:rStyle w:val="2e"/>
                <w:rFonts w:ascii="Times New Roman" w:hAnsi="Times New Roman" w:cs="Times New Roman" w:hint="default"/>
                <w:color w:val="auto"/>
                <w:szCs w:val="21"/>
                <w:lang w:eastAsia="en-US" w:bidi="en-US"/>
              </w:rPr>
              <w:t>2.3</w:t>
            </w:r>
            <w:r w:rsidRPr="00E64924">
              <w:rPr>
                <w:rStyle w:val="2e"/>
                <w:rFonts w:ascii="Times New Roman" w:hAnsiTheme="minorEastAsia" w:cs="Times New Roman" w:hint="default"/>
                <w:color w:val="auto"/>
                <w:szCs w:val="21"/>
              </w:rPr>
              <w:t>类有毒气体。</w:t>
            </w:r>
          </w:p>
        </w:tc>
      </w:tr>
      <w:tr w:rsidR="00AC3CD5" w:rsidRPr="00E64924" w:rsidTr="00AC3CD5">
        <w:trPr>
          <w:trHeight w:hRule="exact" w:val="283"/>
          <w:jc w:val="center"/>
        </w:trPr>
        <w:tc>
          <w:tcPr>
            <w:tcW w:w="2106" w:type="dxa"/>
            <w:gridSpan w:val="2"/>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侵入途径</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皮肤接触、眼睛接触、吸入。</w:t>
            </w:r>
          </w:p>
        </w:tc>
      </w:tr>
      <w:tr w:rsidR="00AC3CD5" w:rsidRPr="00E64924" w:rsidTr="00AC3CD5">
        <w:trPr>
          <w:gridBefore w:val="1"/>
          <w:wBefore w:w="62" w:type="dxa"/>
          <w:trHeight w:hRule="exact" w:val="2187"/>
          <w:jc w:val="center"/>
        </w:trPr>
        <w:tc>
          <w:tcPr>
            <w:tcW w:w="2044" w:type="dxa"/>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健康危害</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30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易被湿润的粘膜表面吸收生成亚硫酸、硫酸。对眼及呼吸道粘膜有强烈的刺激作用。大量吸入可引起肺水肿、喉水肿、声带痉挛而致窒息。急性中毒：轻度中毒时，发生流泪、畏光、咳嗽，咽、喉灼痛等；严重中毒可在数小时内发生肺水肿；极高浓度吸入可引起反射性声门痉挛而致窒息。皮肤或眼接触发生炎症或灼伤。慢性影响：长期低浓度接触，可有头痛、头昏、乏力等全身症状以及慢性鼻炎、咽喉炎、支气管炎、嗅觉及味觉减退等。少数工人有牙齿酸蚀症。</w:t>
            </w:r>
          </w:p>
        </w:tc>
      </w:tr>
      <w:tr w:rsidR="00AC3CD5" w:rsidRPr="00E64924" w:rsidTr="00AC3CD5">
        <w:trPr>
          <w:gridBefore w:val="1"/>
          <w:wBefore w:w="62" w:type="dxa"/>
          <w:trHeight w:hRule="exact" w:val="283"/>
          <w:jc w:val="center"/>
        </w:trPr>
        <w:tc>
          <w:tcPr>
            <w:tcW w:w="2044" w:type="dxa"/>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环境危害</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对大气可造成严重污染。</w:t>
            </w:r>
          </w:p>
        </w:tc>
      </w:tr>
      <w:tr w:rsidR="00AC3CD5" w:rsidRPr="00E64924" w:rsidTr="00AC3CD5">
        <w:trPr>
          <w:gridBefore w:val="1"/>
          <w:wBefore w:w="62" w:type="dxa"/>
          <w:trHeight w:hRule="exact" w:val="283"/>
          <w:jc w:val="center"/>
        </w:trPr>
        <w:tc>
          <w:tcPr>
            <w:tcW w:w="2044" w:type="dxa"/>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燃爆危险</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40" w:lineRule="exact"/>
              <w:jc w:val="center"/>
              <w:rPr>
                <w:rFonts w:cs="Times New Roman"/>
                <w:szCs w:val="21"/>
                <w:lang w:val="zh-TW" w:eastAsia="zh-TW" w:bidi="zh-TW"/>
              </w:rPr>
            </w:pPr>
            <w:r w:rsidRPr="00E64924">
              <w:rPr>
                <w:rStyle w:val="2e"/>
                <w:rFonts w:ascii="Times New Roman" w:hAnsiTheme="minorEastAsia" w:cs="Times New Roman" w:hint="default"/>
                <w:color w:val="auto"/>
                <w:szCs w:val="21"/>
              </w:rPr>
              <w:t>本品不燃，有毒，具强刺激性。</w:t>
            </w:r>
          </w:p>
        </w:tc>
      </w:tr>
      <w:tr w:rsidR="00AC3CD5" w:rsidRPr="00E64924" w:rsidTr="00AC3CD5">
        <w:trPr>
          <w:gridBefore w:val="1"/>
          <w:wBefore w:w="62" w:type="dxa"/>
          <w:trHeight w:val="288"/>
          <w:jc w:val="center"/>
        </w:trPr>
        <w:tc>
          <w:tcPr>
            <w:tcW w:w="8990"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四、急救措施</w:t>
            </w:r>
          </w:p>
        </w:tc>
      </w:tr>
      <w:tr w:rsidR="00AC3CD5" w:rsidRPr="00E64924" w:rsidTr="00AC3CD5">
        <w:trPr>
          <w:gridBefore w:val="1"/>
          <w:wBefore w:w="62" w:type="dxa"/>
          <w:trHeight w:hRule="exact" w:val="283"/>
          <w:jc w:val="center"/>
        </w:trPr>
        <w:tc>
          <w:tcPr>
            <w:tcW w:w="204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皮肤接触</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atLeast"/>
              <w:jc w:val="center"/>
              <w:rPr>
                <w:rFonts w:cs="Times New Roman"/>
                <w:szCs w:val="21"/>
              </w:rPr>
            </w:pPr>
            <w:r w:rsidRPr="00E64924">
              <w:rPr>
                <w:rStyle w:val="2e"/>
                <w:rFonts w:ascii="Times New Roman" w:hAnsiTheme="minorEastAsia" w:cs="Times New Roman" w:hint="default"/>
                <w:color w:val="auto"/>
                <w:szCs w:val="21"/>
              </w:rPr>
              <w:t>脱去被污染的衣着，用流动的清水冲洗。</w:t>
            </w:r>
          </w:p>
        </w:tc>
      </w:tr>
      <w:tr w:rsidR="00AC3CD5" w:rsidRPr="00E64924" w:rsidTr="00AC3CD5">
        <w:trPr>
          <w:gridBefore w:val="1"/>
          <w:wBefore w:w="62" w:type="dxa"/>
          <w:trHeight w:hRule="exact" w:val="283"/>
          <w:jc w:val="center"/>
        </w:trPr>
        <w:tc>
          <w:tcPr>
            <w:tcW w:w="204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眼睛接触</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atLeast"/>
              <w:jc w:val="center"/>
              <w:rPr>
                <w:rFonts w:cs="Times New Roman"/>
                <w:szCs w:val="21"/>
              </w:rPr>
            </w:pPr>
            <w:r w:rsidRPr="00E64924">
              <w:rPr>
                <w:rStyle w:val="2e"/>
                <w:rFonts w:ascii="Times New Roman" w:hAnsiTheme="minorEastAsia" w:cs="Times New Roman" w:hint="default"/>
                <w:color w:val="auto"/>
                <w:szCs w:val="21"/>
              </w:rPr>
              <w:t>提起眼睑，用流动清水或生理盐水冲洗至少</w:t>
            </w:r>
            <w:r w:rsidRPr="00E64924">
              <w:rPr>
                <w:rStyle w:val="2e"/>
                <w:rFonts w:ascii="Times New Roman" w:hAnsi="Times New Roman" w:cs="Times New Roman" w:hint="default"/>
                <w:color w:val="auto"/>
                <w:szCs w:val="21"/>
              </w:rPr>
              <w:t>15</w:t>
            </w:r>
            <w:r w:rsidRPr="00E64924">
              <w:rPr>
                <w:rStyle w:val="2e"/>
                <w:rFonts w:ascii="Times New Roman" w:hAnsiTheme="minorEastAsia" w:cs="Times New Roman" w:hint="default"/>
                <w:color w:val="auto"/>
                <w:szCs w:val="21"/>
              </w:rPr>
              <w:t>分钟。</w:t>
            </w:r>
          </w:p>
        </w:tc>
      </w:tr>
      <w:tr w:rsidR="00AC3CD5" w:rsidRPr="00E64924" w:rsidTr="00AC3CD5">
        <w:trPr>
          <w:gridBefore w:val="1"/>
          <w:wBefore w:w="62" w:type="dxa"/>
          <w:trHeight w:hRule="exact" w:val="274"/>
          <w:jc w:val="center"/>
        </w:trPr>
        <w:tc>
          <w:tcPr>
            <w:tcW w:w="204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吸入</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atLeast"/>
              <w:jc w:val="center"/>
              <w:rPr>
                <w:rFonts w:cs="Times New Roman"/>
                <w:szCs w:val="21"/>
              </w:rPr>
            </w:pPr>
            <w:r w:rsidRPr="00E64924">
              <w:rPr>
                <w:rStyle w:val="2e"/>
                <w:rFonts w:ascii="Times New Roman" w:hAnsiTheme="minorEastAsia" w:cs="Times New Roman" w:hint="default"/>
                <w:color w:val="auto"/>
                <w:szCs w:val="21"/>
              </w:rPr>
              <w:t>迅速脱离现场至空气新鲜处，必要时到公司医务室作进一步处理。</w:t>
            </w:r>
          </w:p>
        </w:tc>
      </w:tr>
      <w:tr w:rsidR="00AC3CD5" w:rsidRPr="00E64924" w:rsidTr="00AC3CD5">
        <w:trPr>
          <w:gridBefore w:val="1"/>
          <w:wBefore w:w="62" w:type="dxa"/>
          <w:trHeight w:val="283"/>
          <w:jc w:val="center"/>
        </w:trPr>
        <w:tc>
          <w:tcPr>
            <w:tcW w:w="8990" w:type="dxa"/>
            <w:gridSpan w:val="2"/>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atLeast"/>
              <w:jc w:val="center"/>
              <w:rPr>
                <w:rFonts w:cs="Times New Roman"/>
                <w:szCs w:val="21"/>
              </w:rPr>
            </w:pPr>
            <w:r w:rsidRPr="00E64924">
              <w:rPr>
                <w:rStyle w:val="2e"/>
                <w:rFonts w:ascii="Times New Roman" w:hAnsiTheme="minorEastAsia" w:cs="Times New Roman" w:hint="default"/>
                <w:color w:val="auto"/>
                <w:szCs w:val="21"/>
              </w:rPr>
              <w:t>五、燃爆特性与消防</w:t>
            </w:r>
          </w:p>
        </w:tc>
      </w:tr>
      <w:tr w:rsidR="00AC3CD5" w:rsidRPr="00E64924" w:rsidTr="00AC3CD5">
        <w:trPr>
          <w:gridBefore w:val="1"/>
          <w:wBefore w:w="62" w:type="dxa"/>
          <w:trHeight w:hRule="exact" w:val="288"/>
          <w:jc w:val="center"/>
        </w:trPr>
        <w:tc>
          <w:tcPr>
            <w:tcW w:w="204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燃烧性</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atLeast"/>
              <w:jc w:val="center"/>
              <w:rPr>
                <w:rFonts w:cs="Times New Roman"/>
                <w:szCs w:val="21"/>
              </w:rPr>
            </w:pPr>
            <w:r w:rsidRPr="00E64924">
              <w:rPr>
                <w:rStyle w:val="2e"/>
                <w:rFonts w:ascii="Times New Roman" w:hAnsiTheme="minorEastAsia" w:cs="Times New Roman" w:hint="default"/>
                <w:color w:val="auto"/>
                <w:szCs w:val="21"/>
              </w:rPr>
              <w:t>不燃。</w:t>
            </w:r>
          </w:p>
        </w:tc>
      </w:tr>
      <w:tr w:rsidR="00AC3CD5" w:rsidRPr="00E64924" w:rsidTr="00AC3CD5">
        <w:trPr>
          <w:gridBefore w:val="1"/>
          <w:wBefore w:w="62" w:type="dxa"/>
          <w:trHeight w:hRule="exact" w:val="283"/>
          <w:jc w:val="center"/>
        </w:trPr>
        <w:tc>
          <w:tcPr>
            <w:tcW w:w="204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有害燃烧产物</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atLeast"/>
              <w:jc w:val="center"/>
              <w:rPr>
                <w:rFonts w:cs="Times New Roman"/>
                <w:szCs w:val="21"/>
              </w:rPr>
            </w:pPr>
            <w:r w:rsidRPr="00E64924">
              <w:rPr>
                <w:rStyle w:val="2e"/>
                <w:rFonts w:ascii="Times New Roman" w:hAnsiTheme="minorEastAsia" w:cs="Times New Roman" w:hint="default"/>
                <w:color w:val="auto"/>
                <w:szCs w:val="21"/>
              </w:rPr>
              <w:t>三氧化硫。</w:t>
            </w:r>
          </w:p>
        </w:tc>
      </w:tr>
      <w:tr w:rsidR="00AC3CD5" w:rsidRPr="00E64924" w:rsidTr="00AC3CD5">
        <w:trPr>
          <w:gridBefore w:val="1"/>
          <w:wBefore w:w="62" w:type="dxa"/>
          <w:trHeight w:hRule="exact" w:val="989"/>
          <w:jc w:val="center"/>
        </w:trPr>
        <w:tc>
          <w:tcPr>
            <w:tcW w:w="2044" w:type="dxa"/>
            <w:tcBorders>
              <w:top w:val="single" w:sz="4" w:space="0" w:color="auto"/>
              <w:left w:val="single" w:sz="4" w:space="0" w:color="auto"/>
              <w:bottom w:val="nil"/>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灭火方法</w:t>
            </w:r>
          </w:p>
        </w:tc>
        <w:tc>
          <w:tcPr>
            <w:tcW w:w="6946" w:type="dxa"/>
            <w:tcBorders>
              <w:top w:val="single" w:sz="4" w:space="0" w:color="auto"/>
              <w:left w:val="single" w:sz="4" w:space="0" w:color="auto"/>
              <w:bottom w:val="nil"/>
              <w:right w:val="single" w:sz="4" w:space="0" w:color="auto"/>
            </w:tcBorders>
            <w:shd w:val="clear" w:color="auto" w:fill="FFFFFF"/>
            <w:vAlign w:val="center"/>
            <w:hideMark/>
          </w:tcPr>
          <w:p w:rsidR="00AC3CD5" w:rsidRPr="00E64924" w:rsidRDefault="00AC3CD5">
            <w:pPr>
              <w:spacing w:line="240" w:lineRule="atLeast"/>
              <w:jc w:val="center"/>
              <w:rPr>
                <w:rFonts w:ascii="Times New Roman" w:hAnsi="Times New Roman" w:cs="Times New Roman"/>
                <w:szCs w:val="21"/>
              </w:rPr>
            </w:pPr>
            <w:r w:rsidRPr="00E64924">
              <w:rPr>
                <w:rStyle w:val="2e"/>
                <w:rFonts w:ascii="Times New Roman" w:hAnsiTheme="minorEastAsia" w:cs="Times New Roman" w:hint="default"/>
                <w:color w:val="auto"/>
                <w:szCs w:val="21"/>
              </w:rPr>
              <w:t>本品不燃。消防人员必须佩戴过滤式防毒面具（全面罩）或隔离式呼吸器、穿全身防火防毒服，在上风向灭火。切断气源。喷水冷却容器，</w:t>
            </w:r>
          </w:p>
          <w:p w:rsidR="00AC3CD5" w:rsidRPr="00E64924" w:rsidRDefault="00AC3CD5">
            <w:pPr>
              <w:spacing w:line="240" w:lineRule="atLeast"/>
              <w:jc w:val="center"/>
              <w:rPr>
                <w:rFonts w:cs="Times New Roman"/>
                <w:szCs w:val="21"/>
              </w:rPr>
            </w:pPr>
            <w:r w:rsidRPr="00E64924">
              <w:rPr>
                <w:rStyle w:val="2e"/>
                <w:rFonts w:ascii="Times New Roman" w:hAnsiTheme="minorEastAsia" w:cs="Times New Roman" w:hint="default"/>
                <w:color w:val="auto"/>
                <w:szCs w:val="21"/>
              </w:rPr>
              <w:t>可能的话将容器从火场移至空旷处。</w:t>
            </w:r>
          </w:p>
        </w:tc>
      </w:tr>
      <w:tr w:rsidR="00AC3CD5" w:rsidRPr="00E64924" w:rsidTr="00AC3CD5">
        <w:trPr>
          <w:gridBefore w:val="1"/>
          <w:wBefore w:w="62" w:type="dxa"/>
          <w:trHeight w:hRule="exact" w:val="283"/>
          <w:jc w:val="center"/>
        </w:trPr>
        <w:tc>
          <w:tcPr>
            <w:tcW w:w="2044" w:type="dxa"/>
            <w:tcBorders>
              <w:top w:val="single" w:sz="4" w:space="0" w:color="auto"/>
              <w:left w:val="single" w:sz="4" w:space="0" w:color="auto"/>
              <w:bottom w:val="single" w:sz="4" w:space="0" w:color="auto"/>
              <w:right w:val="nil"/>
            </w:tcBorders>
            <w:shd w:val="clear" w:color="auto" w:fill="FFFFFF"/>
            <w:vAlign w:val="center"/>
            <w:hideMark/>
          </w:tcPr>
          <w:p w:rsidR="00AC3CD5" w:rsidRPr="00E64924" w:rsidRDefault="00AC3CD5">
            <w:pPr>
              <w:spacing w:line="200" w:lineRule="exact"/>
              <w:jc w:val="center"/>
              <w:rPr>
                <w:rFonts w:cs="Times New Roman"/>
                <w:szCs w:val="21"/>
              </w:rPr>
            </w:pPr>
            <w:r w:rsidRPr="00E64924">
              <w:rPr>
                <w:rStyle w:val="2e"/>
                <w:rFonts w:ascii="Times New Roman" w:hAnsiTheme="minorEastAsia" w:cs="Times New Roman" w:hint="default"/>
                <w:color w:val="auto"/>
                <w:szCs w:val="21"/>
              </w:rPr>
              <w:t>灭火剂</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3CD5" w:rsidRPr="00E64924" w:rsidRDefault="00AC3CD5">
            <w:pPr>
              <w:spacing w:line="240" w:lineRule="atLeast"/>
              <w:jc w:val="center"/>
              <w:rPr>
                <w:rFonts w:cs="Times New Roman"/>
                <w:szCs w:val="21"/>
              </w:rPr>
            </w:pPr>
            <w:r w:rsidRPr="00E64924">
              <w:rPr>
                <w:rStyle w:val="2e"/>
                <w:rFonts w:ascii="Times New Roman" w:hAnsiTheme="minorEastAsia" w:cs="Times New Roman" w:hint="default"/>
                <w:color w:val="auto"/>
                <w:szCs w:val="21"/>
              </w:rPr>
              <w:t>雾状水、泡沫、二氧化碳。</w:t>
            </w:r>
          </w:p>
        </w:tc>
      </w:tr>
    </w:tbl>
    <w:p w:rsidR="00AC3CD5" w:rsidRPr="00E64924" w:rsidRDefault="00AC3CD5" w:rsidP="00AC3CD5">
      <w:pPr>
        <w:pStyle w:val="3"/>
        <w:rPr>
          <w:kern w:val="0"/>
        </w:rPr>
      </w:pPr>
      <w:r w:rsidRPr="00E64924">
        <w:t>5.9.5</w:t>
      </w:r>
      <w:r w:rsidRPr="00E64924">
        <w:rPr>
          <w:rFonts w:eastAsiaTheme="minorEastAsia" w:hint="eastAsia"/>
        </w:rPr>
        <w:t>区域环境敏感特征与识别</w:t>
      </w:r>
    </w:p>
    <w:p w:rsidR="00AC3CD5" w:rsidRPr="00E64924" w:rsidRDefault="00AC3CD5" w:rsidP="005F2F98">
      <w:pPr>
        <w:spacing w:line="500" w:lineRule="exact"/>
        <w:ind w:firstLineChars="200" w:firstLine="480"/>
        <w:rPr>
          <w:rFonts w:hAnsiTheme="minorEastAsia"/>
          <w:sz w:val="24"/>
          <w:szCs w:val="24"/>
        </w:rPr>
      </w:pPr>
      <w:r w:rsidRPr="00E64924">
        <w:rPr>
          <w:rFonts w:hAnsiTheme="minorEastAsia" w:hint="eastAsia"/>
          <w:sz w:val="24"/>
          <w:szCs w:val="24"/>
        </w:rPr>
        <w:t>根据《建设项目环境影响评价分类管理名录》中有关环境敏感区的特征描述，结合环境风险评价区域范围的环境特征，对区域环境敏感因素特征进行分析并予以识别。识别过程见表</w:t>
      </w:r>
      <w:r w:rsidRPr="00E64924">
        <w:rPr>
          <w:sz w:val="24"/>
          <w:szCs w:val="24"/>
        </w:rPr>
        <w:t>5.9-26</w:t>
      </w:r>
      <w:r w:rsidRPr="00E64924">
        <w:rPr>
          <w:rFonts w:hAnsiTheme="minorEastAsia" w:hint="eastAsia"/>
          <w:sz w:val="24"/>
          <w:szCs w:val="24"/>
        </w:rPr>
        <w:t>。</w:t>
      </w:r>
    </w:p>
    <w:p w:rsidR="00AC3CD5" w:rsidRPr="00E64924" w:rsidRDefault="00AC3CD5" w:rsidP="00AC3CD5">
      <w:pPr>
        <w:spacing w:line="500" w:lineRule="exact"/>
        <w:jc w:val="center"/>
        <w:rPr>
          <w:rFonts w:hAnsi="Times New Roman"/>
          <w:szCs w:val="21"/>
        </w:rPr>
      </w:pPr>
      <w:r w:rsidRPr="00E64924">
        <w:rPr>
          <w:rFonts w:hAnsiTheme="minorEastAsia" w:hint="eastAsia"/>
          <w:szCs w:val="21"/>
        </w:rPr>
        <w:t>表</w:t>
      </w:r>
      <w:r w:rsidRPr="00E64924">
        <w:rPr>
          <w:szCs w:val="21"/>
        </w:rPr>
        <w:t>5.9-26</w:t>
      </w:r>
      <w:r w:rsidRPr="00E64924">
        <w:rPr>
          <w:rFonts w:hAnsiTheme="minorEastAsia" w:hint="eastAsia"/>
          <w:szCs w:val="21"/>
        </w:rPr>
        <w:t>区域环境敏感区特征分析与识别</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142"/>
        <w:gridCol w:w="1699"/>
        <w:gridCol w:w="1445"/>
      </w:tblGrid>
      <w:tr w:rsidR="00AC3CD5" w:rsidRPr="00E64924" w:rsidTr="00AC3CD5">
        <w:trPr>
          <w:trHeight w:val="340"/>
        </w:trPr>
        <w:tc>
          <w:tcPr>
            <w:tcW w:w="3307" w:type="pc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《名录》规定</w:t>
            </w:r>
          </w:p>
        </w:tc>
        <w:tc>
          <w:tcPr>
            <w:tcW w:w="915" w:type="pct"/>
            <w:tcBorders>
              <w:top w:val="single" w:sz="4"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区域敏感特征</w:t>
            </w:r>
          </w:p>
        </w:tc>
        <w:tc>
          <w:tcPr>
            <w:tcW w:w="778" w:type="pct"/>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识别结果</w:t>
            </w:r>
          </w:p>
        </w:tc>
      </w:tr>
      <w:tr w:rsidR="00AC3CD5" w:rsidRPr="00E64924" w:rsidTr="00AC3CD5">
        <w:trPr>
          <w:trHeight w:val="340"/>
        </w:trPr>
        <w:tc>
          <w:tcPr>
            <w:tcW w:w="330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自然保护区、风景名胜区、世界文化和自然遗产地、饮用水水源保护区</w:t>
            </w:r>
          </w:p>
        </w:tc>
        <w:tc>
          <w:tcPr>
            <w:tcW w:w="91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无</w:t>
            </w:r>
          </w:p>
        </w:tc>
        <w:tc>
          <w:tcPr>
            <w:tcW w:w="778"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无</w:t>
            </w:r>
          </w:p>
        </w:tc>
      </w:tr>
      <w:tr w:rsidR="00AC3CD5" w:rsidRPr="00E64924" w:rsidTr="00AC3CD5">
        <w:trPr>
          <w:trHeight w:val="340"/>
        </w:trPr>
        <w:tc>
          <w:tcPr>
            <w:tcW w:w="330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基本农田保护区、基本草原、森林公园、地质公园、重要湿地、天然林、珍稀濒危野生动植物天然集中分布区、重要水生生物的白然产卵场及索饵场、越冬场和泅游通道、天然渔场、资源性缺水地区、水土流失重点防治区、沙化土地封禁保护区、封闭及半封闭海域、富营养化水域；</w:t>
            </w:r>
          </w:p>
        </w:tc>
        <w:tc>
          <w:tcPr>
            <w:tcW w:w="915"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无</w:t>
            </w:r>
          </w:p>
        </w:tc>
        <w:tc>
          <w:tcPr>
            <w:tcW w:w="778"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无</w:t>
            </w:r>
          </w:p>
        </w:tc>
      </w:tr>
      <w:tr w:rsidR="00AC3CD5" w:rsidRPr="00E64924" w:rsidTr="00AC3CD5">
        <w:trPr>
          <w:trHeight w:val="340"/>
        </w:trPr>
        <w:tc>
          <w:tcPr>
            <w:tcW w:w="3307" w:type="pct"/>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以居住、医疗卫生、文化教育、科研、行政办公等为主要功能的区域，特殊历史、文化、科学、以居住、医疗卫生文化教育、科研、行政办文物保护单位，具有民族意义的保护地。</w:t>
            </w:r>
          </w:p>
        </w:tc>
        <w:tc>
          <w:tcPr>
            <w:tcW w:w="915"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周围村庄</w:t>
            </w:r>
          </w:p>
        </w:tc>
        <w:tc>
          <w:tcPr>
            <w:tcW w:w="778" w:type="pct"/>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pPr>
              <w:spacing w:line="300" w:lineRule="exact"/>
              <w:jc w:val="center"/>
              <w:rPr>
                <w:rFonts w:cs="Times New Roman"/>
                <w:szCs w:val="21"/>
              </w:rPr>
            </w:pPr>
            <w:r w:rsidRPr="00E64924">
              <w:rPr>
                <w:rFonts w:hAnsiTheme="minorEastAsia" w:hint="eastAsia"/>
                <w:szCs w:val="21"/>
              </w:rPr>
              <w:t>大气环境社会关注区</w:t>
            </w:r>
          </w:p>
        </w:tc>
      </w:tr>
    </w:tbl>
    <w:p w:rsidR="00AC3CD5" w:rsidRPr="00E64924" w:rsidRDefault="00AC3CD5" w:rsidP="005F2F98">
      <w:pPr>
        <w:pStyle w:val="3"/>
        <w:spacing w:before="0" w:after="0" w:line="500" w:lineRule="exact"/>
        <w:rPr>
          <w:kern w:val="0"/>
          <w:sz w:val="24"/>
          <w:szCs w:val="24"/>
        </w:rPr>
      </w:pPr>
      <w:r w:rsidRPr="00E64924">
        <w:t>5.9.7</w:t>
      </w:r>
      <w:r w:rsidRPr="00E64924">
        <w:rPr>
          <w:rFonts w:eastAsiaTheme="minorEastAsia" w:hint="eastAsia"/>
        </w:rPr>
        <w:t>事故案例</w:t>
      </w:r>
    </w:p>
    <w:p w:rsidR="00AC3CD5" w:rsidRPr="00E64924" w:rsidRDefault="00AC3CD5" w:rsidP="005F2F98">
      <w:pPr>
        <w:pStyle w:val="4"/>
        <w:spacing w:before="0" w:after="0" w:line="500" w:lineRule="exact"/>
      </w:pPr>
      <w:r w:rsidRPr="00E64924">
        <w:t>5.9.7.1</w:t>
      </w:r>
      <w:r w:rsidRPr="00E64924">
        <w:rPr>
          <w:rFonts w:eastAsiaTheme="minorEastAsia" w:hint="eastAsia"/>
        </w:rPr>
        <w:t>国外石油化工企业事故统计</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）事故案例</w:t>
      </w:r>
    </w:p>
    <w:p w:rsidR="00AC3CD5" w:rsidRPr="00E64924" w:rsidRDefault="00AC3CD5" w:rsidP="005F2F98">
      <w:pPr>
        <w:spacing w:line="500" w:lineRule="exact"/>
        <w:ind w:firstLineChars="200" w:firstLine="480"/>
        <w:rPr>
          <w:rFonts w:hAnsiTheme="minorEastAsia"/>
          <w:sz w:val="24"/>
          <w:szCs w:val="24"/>
        </w:rPr>
      </w:pPr>
      <w:r w:rsidRPr="00E64924">
        <w:rPr>
          <w:rFonts w:hAnsiTheme="minorEastAsia" w:hint="eastAsia"/>
          <w:sz w:val="24"/>
          <w:szCs w:val="24"/>
        </w:rPr>
        <w:t>本项目涉及化工产品，参考石油化工行业风险事故，根据《世界石油化工行业近三十年来发生的</w:t>
      </w:r>
      <w:r w:rsidRPr="00E64924">
        <w:rPr>
          <w:sz w:val="24"/>
          <w:szCs w:val="24"/>
        </w:rPr>
        <w:t>100</w:t>
      </w:r>
      <w:r w:rsidRPr="00E64924">
        <w:rPr>
          <w:rFonts w:hAnsiTheme="minorEastAsia" w:hint="eastAsia"/>
          <w:sz w:val="24"/>
          <w:szCs w:val="24"/>
        </w:rPr>
        <w:t>例重大财产损失事故汇编（</w:t>
      </w:r>
      <w:r w:rsidRPr="00E64924">
        <w:rPr>
          <w:sz w:val="24"/>
          <w:szCs w:val="24"/>
        </w:rPr>
        <w:t>18</w:t>
      </w:r>
      <w:r w:rsidRPr="00E64924">
        <w:rPr>
          <w:rFonts w:hAnsiTheme="minorEastAsia" w:hint="eastAsia"/>
          <w:sz w:val="24"/>
          <w:szCs w:val="24"/>
        </w:rPr>
        <w:t>版）》（美国</w:t>
      </w:r>
      <w:r w:rsidRPr="00E64924">
        <w:rPr>
          <w:sz w:val="24"/>
          <w:szCs w:val="24"/>
        </w:rPr>
        <w:t>j&amp;Hmars&amp;hMclennen</w:t>
      </w:r>
      <w:r w:rsidRPr="00E64924">
        <w:rPr>
          <w:rFonts w:hAnsiTheme="minorEastAsia" w:hint="eastAsia"/>
          <w:sz w:val="24"/>
          <w:szCs w:val="24"/>
        </w:rPr>
        <w:t>咨询公司），国外石油化工企业</w:t>
      </w:r>
      <w:r w:rsidRPr="00E64924">
        <w:rPr>
          <w:sz w:val="24"/>
          <w:szCs w:val="24"/>
        </w:rPr>
        <w:t>100</w:t>
      </w:r>
      <w:r w:rsidRPr="00E64924">
        <w:rPr>
          <w:rFonts w:hAnsiTheme="minorEastAsia" w:hint="eastAsia"/>
          <w:sz w:val="24"/>
          <w:szCs w:val="24"/>
        </w:rPr>
        <w:t>例重大财产损失事故统计见表</w:t>
      </w:r>
      <w:r w:rsidRPr="00E64924">
        <w:rPr>
          <w:sz w:val="24"/>
          <w:szCs w:val="24"/>
        </w:rPr>
        <w:t>5.9-27</w:t>
      </w:r>
      <w:r w:rsidRPr="00E64924">
        <w:rPr>
          <w:rFonts w:hAnsiTheme="minorEastAsia" w:hint="eastAsia"/>
          <w:sz w:val="24"/>
          <w:szCs w:val="24"/>
        </w:rPr>
        <w:t>。在这</w:t>
      </w:r>
      <w:r w:rsidRPr="00E64924">
        <w:rPr>
          <w:sz w:val="24"/>
          <w:szCs w:val="24"/>
        </w:rPr>
        <w:t>100</w:t>
      </w:r>
      <w:r w:rsidRPr="00E64924">
        <w:rPr>
          <w:rFonts w:hAnsiTheme="minorEastAsia" w:hint="eastAsia"/>
          <w:sz w:val="24"/>
          <w:szCs w:val="24"/>
        </w:rPr>
        <w:t>例重大事故中，炼油厂占</w:t>
      </w:r>
      <w:r w:rsidRPr="00E64924">
        <w:rPr>
          <w:sz w:val="24"/>
          <w:szCs w:val="24"/>
        </w:rPr>
        <w:t>47</w:t>
      </w:r>
      <w:r w:rsidRPr="00E64924">
        <w:rPr>
          <w:rFonts w:hAnsiTheme="minorEastAsia" w:hint="eastAsia"/>
          <w:sz w:val="24"/>
          <w:szCs w:val="24"/>
        </w:rPr>
        <w:t>例，可见炼油厂发生重大事故的比例在石油化工行业中是较高的。</w:t>
      </w:r>
    </w:p>
    <w:p w:rsidR="00AC3CD5" w:rsidRPr="00E64924" w:rsidRDefault="00AC3CD5" w:rsidP="00AC3CD5">
      <w:pPr>
        <w:spacing w:line="500" w:lineRule="exact"/>
        <w:ind w:firstLineChars="200" w:firstLine="420"/>
        <w:jc w:val="center"/>
        <w:rPr>
          <w:rFonts w:hAnsi="Times New Roman"/>
          <w:szCs w:val="21"/>
        </w:rPr>
      </w:pPr>
      <w:r w:rsidRPr="00E64924">
        <w:rPr>
          <w:rFonts w:hAnsiTheme="minorEastAsia" w:hint="eastAsia"/>
          <w:szCs w:val="21"/>
        </w:rPr>
        <w:t>表</w:t>
      </w:r>
      <w:r w:rsidRPr="00E64924">
        <w:rPr>
          <w:szCs w:val="21"/>
        </w:rPr>
        <w:t>5.9-27</w:t>
      </w:r>
      <w:r w:rsidRPr="00E64924">
        <w:rPr>
          <w:rFonts w:hAnsiTheme="minorEastAsia" w:hint="eastAsia"/>
          <w:szCs w:val="21"/>
        </w:rPr>
        <w:t>国外</w:t>
      </w:r>
      <w:r w:rsidRPr="00E64924">
        <w:rPr>
          <w:szCs w:val="21"/>
        </w:rPr>
        <w:t>100</w:t>
      </w:r>
      <w:r w:rsidRPr="00E64924">
        <w:rPr>
          <w:rFonts w:hAnsiTheme="minorEastAsia" w:hint="eastAsia"/>
          <w:szCs w:val="21"/>
        </w:rPr>
        <w:t>例石油化工企业重大事故分布情况一览表</w:t>
      </w:r>
    </w:p>
    <w:tbl>
      <w:tblPr>
        <w:tblW w:w="0" w:type="auto"/>
        <w:tblLook w:val="04A0"/>
      </w:tblPr>
      <w:tblGrid>
        <w:gridCol w:w="3095"/>
        <w:gridCol w:w="3095"/>
        <w:gridCol w:w="3096"/>
      </w:tblGrid>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工厂类型</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起数</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所占比例</w:t>
            </w:r>
            <w:r w:rsidRPr="00E64924">
              <w:rPr>
                <w:kern w:val="0"/>
                <w:szCs w:val="21"/>
              </w:rPr>
              <w:t>%</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炼油厂</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47</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47</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石油化工厂</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34</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34</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气体加工厂</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11</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11</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油库</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其它</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合计</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100</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100</w:t>
            </w:r>
          </w:p>
        </w:tc>
      </w:tr>
    </w:tbl>
    <w:p w:rsidR="00AC3CD5" w:rsidRPr="00E64924" w:rsidRDefault="00AC3CD5" w:rsidP="00AC3CD5">
      <w:pPr>
        <w:spacing w:line="500" w:lineRule="exact"/>
        <w:ind w:firstLineChars="200" w:firstLine="420"/>
        <w:rPr>
          <w:rFonts w:ascii="Times New Roman" w:hAnsiTheme="minorEastAsia" w:cs="Times New Roman"/>
          <w:sz w:val="24"/>
          <w:szCs w:val="24"/>
        </w:rPr>
      </w:pPr>
      <w:r w:rsidRPr="00E64924">
        <w:rPr>
          <w:rFonts w:hAnsiTheme="minorEastAsia" w:hint="eastAsia"/>
        </w:rPr>
        <w:t>在国外炼油厂</w:t>
      </w:r>
      <w:r w:rsidRPr="00E64924">
        <w:t>47</w:t>
      </w:r>
      <w:r w:rsidRPr="00E64924">
        <w:rPr>
          <w:rFonts w:hAnsiTheme="minorEastAsia" w:hint="eastAsia"/>
        </w:rPr>
        <w:t>例重大事故中，按装置划分，罐区发生事故的比例较高，详见表</w:t>
      </w:r>
      <w:r w:rsidRPr="00E64924">
        <w:t>5.9-28</w:t>
      </w:r>
      <w:r w:rsidRPr="00E64924">
        <w:rPr>
          <w:rFonts w:hAnsiTheme="minorEastAsia" w:hint="eastAsia"/>
        </w:rPr>
        <w:t>。</w:t>
      </w:r>
    </w:p>
    <w:p w:rsidR="00AC3CD5" w:rsidRPr="00E64924" w:rsidRDefault="00AC3CD5" w:rsidP="00AC3CD5">
      <w:pPr>
        <w:spacing w:line="500" w:lineRule="exact"/>
        <w:ind w:firstLineChars="200" w:firstLine="420"/>
        <w:jc w:val="center"/>
        <w:rPr>
          <w:rFonts w:hAnsi="Times New Roman"/>
          <w:szCs w:val="21"/>
        </w:rPr>
      </w:pPr>
      <w:r w:rsidRPr="00E64924">
        <w:rPr>
          <w:rFonts w:hAnsiTheme="minorEastAsia" w:hint="eastAsia"/>
          <w:szCs w:val="21"/>
        </w:rPr>
        <w:t>表</w:t>
      </w:r>
      <w:r w:rsidRPr="00E64924">
        <w:rPr>
          <w:szCs w:val="21"/>
        </w:rPr>
        <w:t>5.9-28</w:t>
      </w:r>
      <w:r w:rsidRPr="00E64924">
        <w:rPr>
          <w:rFonts w:hAnsiTheme="minorEastAsia" w:hint="eastAsia"/>
          <w:szCs w:val="21"/>
        </w:rPr>
        <w:t>易发生事故装置统计一览表</w:t>
      </w:r>
    </w:p>
    <w:tbl>
      <w:tblPr>
        <w:tblW w:w="0" w:type="auto"/>
        <w:tblLook w:val="04A0"/>
      </w:tblPr>
      <w:tblGrid>
        <w:gridCol w:w="3095"/>
        <w:gridCol w:w="3095"/>
        <w:gridCol w:w="3096"/>
      </w:tblGrid>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装置</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起数</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所占比例</w:t>
            </w:r>
            <w:r w:rsidRPr="00E64924">
              <w:rPr>
                <w:kern w:val="0"/>
                <w:szCs w:val="21"/>
              </w:rPr>
              <w:t>%</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常减压</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10.64</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催化裂化</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14.89</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加氢裂化</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17.02</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加氢脱硫</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10.64</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烷基化</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14.89</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焦化</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6.38</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丙烷脱沥青</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2.13</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催化聚合</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2.13</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罐区</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14.89</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油船</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4.26</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液化气管道</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2.13</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合计</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47</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100</w:t>
            </w:r>
          </w:p>
        </w:tc>
      </w:tr>
    </w:tbl>
    <w:p w:rsidR="00AC3CD5" w:rsidRPr="00E64924" w:rsidRDefault="00AC3CD5" w:rsidP="005F2F98">
      <w:pPr>
        <w:spacing w:line="500" w:lineRule="exact"/>
        <w:ind w:firstLineChars="200" w:firstLine="480"/>
        <w:rPr>
          <w:rFonts w:ascii="Times New Roman" w:hAnsi="Times New Roman" w:cs="Times New Roman"/>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）事故原因分析</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国外炼油厂</w:t>
      </w:r>
      <w:r w:rsidRPr="00E64924">
        <w:rPr>
          <w:sz w:val="24"/>
          <w:szCs w:val="24"/>
        </w:rPr>
        <w:t>47</w:t>
      </w:r>
      <w:r w:rsidRPr="00E64924">
        <w:rPr>
          <w:rFonts w:hAnsiTheme="minorEastAsia" w:hint="eastAsia"/>
          <w:sz w:val="24"/>
          <w:szCs w:val="24"/>
        </w:rPr>
        <w:t>例重大事故发生的原因见表</w:t>
      </w:r>
      <w:r w:rsidRPr="00E64924">
        <w:rPr>
          <w:sz w:val="24"/>
          <w:szCs w:val="24"/>
        </w:rPr>
        <w:t>5.9-29</w:t>
      </w:r>
    </w:p>
    <w:p w:rsidR="00AC3CD5" w:rsidRPr="00E64924" w:rsidRDefault="00AC3CD5" w:rsidP="00AC3CD5">
      <w:pPr>
        <w:spacing w:line="500" w:lineRule="exact"/>
        <w:ind w:firstLineChars="200" w:firstLine="420"/>
        <w:jc w:val="center"/>
        <w:rPr>
          <w:szCs w:val="21"/>
        </w:rPr>
      </w:pPr>
      <w:r w:rsidRPr="00E64924">
        <w:rPr>
          <w:rFonts w:hAnsiTheme="minorEastAsia" w:hint="eastAsia"/>
          <w:szCs w:val="21"/>
        </w:rPr>
        <w:t>表</w:t>
      </w:r>
      <w:r w:rsidRPr="00E64924">
        <w:rPr>
          <w:szCs w:val="21"/>
        </w:rPr>
        <w:t>5.9-29</w:t>
      </w:r>
      <w:r w:rsidRPr="00E64924">
        <w:rPr>
          <w:rFonts w:hAnsiTheme="minorEastAsia" w:hint="eastAsia"/>
          <w:szCs w:val="21"/>
        </w:rPr>
        <w:t>国外炼油厂重大事故发生原因分析一览表</w:t>
      </w:r>
    </w:p>
    <w:tbl>
      <w:tblPr>
        <w:tblW w:w="5000" w:type="pct"/>
        <w:tblLook w:val="04A0"/>
      </w:tblPr>
      <w:tblGrid>
        <w:gridCol w:w="1375"/>
        <w:gridCol w:w="3267"/>
        <w:gridCol w:w="2322"/>
        <w:gridCol w:w="2322"/>
      </w:tblGrid>
      <w:tr w:rsidR="00AC3CD5" w:rsidRPr="00E64924" w:rsidTr="00AC3CD5">
        <w:tc>
          <w:tcPr>
            <w:tcW w:w="74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序号</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事故原因</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事故起数</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事故频率</w:t>
            </w:r>
          </w:p>
        </w:tc>
      </w:tr>
      <w:tr w:rsidR="00AC3CD5" w:rsidRPr="00E64924" w:rsidTr="00AC3CD5">
        <w:tc>
          <w:tcPr>
            <w:tcW w:w="74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管线破裂泄漏</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20</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42.55</w:t>
            </w:r>
          </w:p>
        </w:tc>
      </w:tr>
      <w:tr w:rsidR="00AC3CD5" w:rsidRPr="00E64924" w:rsidTr="00AC3CD5">
        <w:tc>
          <w:tcPr>
            <w:tcW w:w="74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设备故障</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17.02</w:t>
            </w:r>
          </w:p>
        </w:tc>
      </w:tr>
      <w:tr w:rsidR="00AC3CD5" w:rsidRPr="00E64924" w:rsidTr="00AC3CD5">
        <w:tc>
          <w:tcPr>
            <w:tcW w:w="74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操作失误</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6</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12.77</w:t>
            </w:r>
          </w:p>
        </w:tc>
      </w:tr>
      <w:tr w:rsidR="00AC3CD5" w:rsidRPr="00E64924" w:rsidTr="00AC3CD5">
        <w:tc>
          <w:tcPr>
            <w:tcW w:w="74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泵及法兰泄漏</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10.64</w:t>
            </w:r>
          </w:p>
        </w:tc>
      </w:tr>
      <w:tr w:rsidR="00AC3CD5" w:rsidRPr="00E64924" w:rsidTr="00AC3CD5">
        <w:tc>
          <w:tcPr>
            <w:tcW w:w="74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雷击</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6.38</w:t>
            </w:r>
          </w:p>
        </w:tc>
      </w:tr>
      <w:tr w:rsidR="00AC3CD5" w:rsidRPr="00E64924" w:rsidTr="00AC3CD5">
        <w:tc>
          <w:tcPr>
            <w:tcW w:w="74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6</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阀门泄漏</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4.26</w:t>
            </w:r>
          </w:p>
        </w:tc>
      </w:tr>
      <w:tr w:rsidR="00AC3CD5" w:rsidRPr="00E64924" w:rsidTr="00AC3CD5">
        <w:tc>
          <w:tcPr>
            <w:tcW w:w="74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机械故障</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4.26</w:t>
            </w:r>
          </w:p>
        </w:tc>
      </w:tr>
      <w:tr w:rsidR="00AC3CD5" w:rsidRPr="00E64924" w:rsidTr="00AC3CD5">
        <w:tc>
          <w:tcPr>
            <w:tcW w:w="74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仪表电气故障</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2.13</w:t>
            </w:r>
          </w:p>
        </w:tc>
      </w:tr>
    </w:tbl>
    <w:p w:rsidR="00AC3CD5" w:rsidRPr="00E64924" w:rsidRDefault="00AC3CD5" w:rsidP="005F2F98">
      <w:pPr>
        <w:spacing w:line="500" w:lineRule="exact"/>
        <w:ind w:firstLineChars="200" w:firstLine="480"/>
        <w:rPr>
          <w:rFonts w:ascii="宋体" w:eastAsia="宋体" w:hAnsi="宋体" w:cs="Times New Roman"/>
          <w:sz w:val="24"/>
          <w:szCs w:val="24"/>
        </w:rPr>
      </w:pPr>
      <w:r w:rsidRPr="00E64924">
        <w:rPr>
          <w:rFonts w:ascii="宋体" w:eastAsia="宋体" w:hAnsi="宋体" w:hint="eastAsia"/>
          <w:sz w:val="24"/>
          <w:szCs w:val="24"/>
        </w:rPr>
        <w:t>由上表可以看出，泄漏是发生重大事故的主要原因（管线破裂泄漏、泵及法兰泄漏和阀门泄漏三项所占比例为</w:t>
      </w:r>
      <w:r w:rsidRPr="00E64924">
        <w:rPr>
          <w:rFonts w:ascii="宋体" w:eastAsia="宋体" w:hAnsi="宋体"/>
          <w:sz w:val="24"/>
          <w:szCs w:val="24"/>
        </w:rPr>
        <w:t>57.45%</w:t>
      </w:r>
      <w:r w:rsidRPr="00E64924">
        <w:rPr>
          <w:rFonts w:ascii="宋体" w:eastAsia="宋体" w:hAnsi="宋体" w:hint="eastAsia"/>
          <w:sz w:val="24"/>
          <w:szCs w:val="24"/>
        </w:rPr>
        <w:t>）。此外，设备故障、操作不当也是酿成重大事故的主要原因，因此，加强安全隐患防范检测力度，杜绝违章操作，是减少重大事故发生的基础。</w:t>
      </w:r>
    </w:p>
    <w:p w:rsidR="00AC3CD5" w:rsidRPr="00E64924" w:rsidRDefault="00AC3CD5" w:rsidP="005F2F98">
      <w:pPr>
        <w:spacing w:line="500" w:lineRule="exact"/>
        <w:ind w:firstLineChars="200" w:firstLine="480"/>
        <w:rPr>
          <w:rFonts w:ascii="宋体" w:eastAsia="宋体" w:hAnsi="宋体"/>
          <w:sz w:val="24"/>
          <w:szCs w:val="24"/>
        </w:rPr>
      </w:pPr>
      <w:r w:rsidRPr="00E64924">
        <w:rPr>
          <w:rFonts w:ascii="宋体" w:eastAsia="宋体" w:hAnsi="宋体"/>
          <w:sz w:val="24"/>
          <w:szCs w:val="24"/>
        </w:rPr>
        <w:t>1999</w:t>
      </w:r>
      <w:r w:rsidRPr="00E64924">
        <w:rPr>
          <w:rFonts w:ascii="宋体" w:eastAsia="宋体" w:hAnsi="宋体" w:hint="eastAsia"/>
          <w:sz w:val="24"/>
          <w:szCs w:val="24"/>
        </w:rPr>
        <w:t>～</w:t>
      </w:r>
      <w:r w:rsidRPr="00E64924">
        <w:rPr>
          <w:rFonts w:ascii="宋体" w:eastAsia="宋体" w:hAnsi="宋体"/>
          <w:sz w:val="24"/>
          <w:szCs w:val="24"/>
        </w:rPr>
        <w:t>2000</w:t>
      </w:r>
      <w:r w:rsidRPr="00E64924">
        <w:rPr>
          <w:rFonts w:ascii="宋体" w:eastAsia="宋体" w:hAnsi="宋体" w:hint="eastAsia"/>
          <w:sz w:val="24"/>
          <w:szCs w:val="24"/>
        </w:rPr>
        <w:t>年间炼油厂事故中火灾爆炸最为典型的几种故见表</w:t>
      </w:r>
      <w:r w:rsidRPr="00E64924">
        <w:rPr>
          <w:rFonts w:ascii="宋体" w:eastAsia="宋体" w:hAnsi="宋体"/>
          <w:sz w:val="24"/>
          <w:szCs w:val="24"/>
        </w:rPr>
        <w:t>5.9-30</w:t>
      </w:r>
      <w:r w:rsidRPr="00E64924">
        <w:rPr>
          <w:rFonts w:ascii="宋体" w:eastAsia="宋体" w:hAnsi="宋体" w:hint="eastAsia"/>
          <w:sz w:val="24"/>
          <w:szCs w:val="24"/>
        </w:rPr>
        <w:t>。</w:t>
      </w:r>
    </w:p>
    <w:p w:rsidR="00AC3CD5" w:rsidRPr="00E64924" w:rsidRDefault="00AC3CD5" w:rsidP="00AC3CD5">
      <w:pPr>
        <w:spacing w:line="500" w:lineRule="exact"/>
        <w:ind w:firstLineChars="200" w:firstLine="420"/>
        <w:jc w:val="center"/>
        <w:rPr>
          <w:szCs w:val="21"/>
        </w:rPr>
      </w:pPr>
      <w:r w:rsidRPr="00E64924">
        <w:rPr>
          <w:rFonts w:hAnsiTheme="minorEastAsia" w:hint="eastAsia"/>
          <w:szCs w:val="21"/>
        </w:rPr>
        <w:t>表</w:t>
      </w:r>
      <w:r w:rsidRPr="00E64924">
        <w:rPr>
          <w:szCs w:val="21"/>
        </w:rPr>
        <w:t>5.9-30  1999</w:t>
      </w:r>
      <w:r w:rsidRPr="00E64924">
        <w:rPr>
          <w:rFonts w:hAnsiTheme="minorEastAsia" w:hint="eastAsia"/>
          <w:szCs w:val="21"/>
        </w:rPr>
        <w:t>～</w:t>
      </w:r>
      <w:r w:rsidRPr="00E64924">
        <w:rPr>
          <w:szCs w:val="21"/>
        </w:rPr>
        <w:t>2000</w:t>
      </w:r>
      <w:r w:rsidRPr="00E64924">
        <w:rPr>
          <w:rFonts w:hAnsiTheme="minorEastAsia" w:hint="eastAsia"/>
          <w:szCs w:val="21"/>
        </w:rPr>
        <w:t>年国外炼油厂典型火灾爆炸事故</w:t>
      </w:r>
    </w:p>
    <w:tbl>
      <w:tblPr>
        <w:tblW w:w="0" w:type="auto"/>
        <w:jc w:val="center"/>
        <w:tblLayout w:type="fixed"/>
        <w:tblLook w:val="04A0"/>
      </w:tblPr>
      <w:tblGrid>
        <w:gridCol w:w="1526"/>
        <w:gridCol w:w="1134"/>
        <w:gridCol w:w="1701"/>
        <w:gridCol w:w="1701"/>
        <w:gridCol w:w="567"/>
        <w:gridCol w:w="567"/>
        <w:gridCol w:w="2090"/>
      </w:tblGrid>
      <w:tr w:rsidR="00AC3CD5" w:rsidRPr="00E64924" w:rsidTr="00AC3CD5">
        <w:trPr>
          <w:jc w:val="center"/>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国别厂名</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事故时间</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事故简况</w:t>
            </w:r>
          </w:p>
        </w:tc>
        <w:tc>
          <w:tcPr>
            <w:tcW w:w="3224" w:type="dxa"/>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损害情况（人）</w:t>
            </w:r>
          </w:p>
        </w:tc>
      </w:tr>
      <w:tr w:rsidR="00AC3CD5" w:rsidRPr="00E64924" w:rsidTr="00AC3CD5">
        <w:trPr>
          <w:jc w:val="center"/>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类别</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原因</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死</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伤</w:t>
            </w: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财产损失</w:t>
            </w:r>
          </w:p>
        </w:tc>
      </w:tr>
      <w:tr w:rsidR="00AC3CD5" w:rsidRPr="00E64924" w:rsidTr="00AC3CD5">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印度石油公司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1999.5.6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加氢裂化装置火灾</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氢气压缩机泄漏</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工厂设备损失严重</w:t>
            </w:r>
          </w:p>
        </w:tc>
      </w:tr>
      <w:tr w:rsidR="00AC3CD5" w:rsidRPr="00E64924" w:rsidTr="00AC3CD5">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赞比亚炼油厂</w:t>
            </w:r>
          </w:p>
        </w:tc>
        <w:tc>
          <w:tcPr>
            <w:tcW w:w="1134"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kern w:val="0"/>
                <w:szCs w:val="21"/>
              </w:rPr>
              <w:t>1999.5.17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蒸馏单元原油管道火灾爆炸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停工</w:t>
            </w:r>
            <w:r w:rsidRPr="00E64924">
              <w:rPr>
                <w:kern w:val="0"/>
                <w:szCs w:val="21"/>
              </w:rPr>
              <w:t>8</w:t>
            </w:r>
            <w:r w:rsidRPr="00E64924">
              <w:rPr>
                <w:rFonts w:hAnsiTheme="minorEastAsia" w:hint="eastAsia"/>
                <w:kern w:val="0"/>
                <w:szCs w:val="21"/>
              </w:rPr>
              <w:t>个月</w:t>
            </w:r>
          </w:p>
        </w:tc>
      </w:tr>
      <w:tr w:rsidR="00AC3CD5" w:rsidRPr="00E64924" w:rsidTr="00AC3CD5">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美国俄亥俄州</w:t>
            </w:r>
            <w:r w:rsidRPr="00E64924">
              <w:rPr>
                <w:kern w:val="0"/>
                <w:szCs w:val="21"/>
              </w:rPr>
              <w:t>Sun</w:t>
            </w:r>
            <w:r w:rsidRPr="00E64924">
              <w:rPr>
                <w:rFonts w:hAnsiTheme="minorEastAsia" w:hint="eastAsia"/>
                <w:kern w:val="0"/>
                <w:szCs w:val="21"/>
              </w:rPr>
              <w:t>炼油厂</w:t>
            </w:r>
          </w:p>
        </w:tc>
        <w:tc>
          <w:tcPr>
            <w:tcW w:w="1134"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kern w:val="0"/>
                <w:szCs w:val="21"/>
              </w:rPr>
              <w:t>1999.8.18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原油蒸馏热交换器爆炸、火灾</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热交换区输送重油管道产生</w:t>
            </w:r>
            <w:r w:rsidRPr="00E64924">
              <w:rPr>
                <w:kern w:val="0"/>
                <w:szCs w:val="21"/>
              </w:rPr>
              <w:t>1</w:t>
            </w:r>
            <w:r w:rsidRPr="00E64924">
              <w:rPr>
                <w:rFonts w:hAnsiTheme="minorEastAsia" w:hint="eastAsia"/>
                <w:kern w:val="0"/>
                <w:szCs w:val="21"/>
              </w:rPr>
              <w:t>英寸长裂缝</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567" w:type="dxa"/>
            <w:tcBorders>
              <w:top w:val="single" w:sz="4" w:space="0" w:color="auto"/>
              <w:left w:val="single" w:sz="4" w:space="0" w:color="auto"/>
              <w:bottom w:val="single" w:sz="4" w:space="0" w:color="auto"/>
              <w:right w:val="single" w:sz="4" w:space="0" w:color="auto"/>
            </w:tcBorders>
            <w:vAlign w:val="center"/>
          </w:tcPr>
          <w:p w:rsidR="00AC3CD5" w:rsidRPr="00E64924" w:rsidRDefault="00AC3CD5" w:rsidP="00AC3CD5">
            <w:pPr>
              <w:spacing w:line="300" w:lineRule="exact"/>
              <w:ind w:firstLine="420"/>
              <w:jc w:val="center"/>
              <w:rPr>
                <w:rFonts w:cs="Times New Roman"/>
                <w:kern w:val="0"/>
                <w:szCs w:val="21"/>
              </w:rPr>
            </w:pP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停产，生产能力减少</w:t>
            </w:r>
            <w:r w:rsidRPr="00E64924">
              <w:rPr>
                <w:kern w:val="0"/>
                <w:szCs w:val="21"/>
              </w:rPr>
              <w:t>50%</w:t>
            </w:r>
            <w:r w:rsidRPr="00E64924">
              <w:rPr>
                <w:rFonts w:hAnsiTheme="minorEastAsia" w:hint="eastAsia"/>
                <w:kern w:val="0"/>
                <w:szCs w:val="21"/>
              </w:rPr>
              <w:t>；橙色烟雾升空</w:t>
            </w:r>
            <w:r w:rsidRPr="00E64924">
              <w:rPr>
                <w:kern w:val="0"/>
                <w:szCs w:val="21"/>
              </w:rPr>
              <w:t>40</w:t>
            </w:r>
            <w:r w:rsidRPr="00E64924">
              <w:rPr>
                <w:rFonts w:hAnsiTheme="minorEastAsia" w:hint="eastAsia"/>
                <w:kern w:val="0"/>
                <w:szCs w:val="21"/>
              </w:rPr>
              <w:t>英尺</w:t>
            </w:r>
          </w:p>
        </w:tc>
      </w:tr>
      <w:tr w:rsidR="00AC3CD5" w:rsidRPr="00E64924" w:rsidTr="00AC3CD5">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科威物艾哈迈迪炼油厂</w:t>
            </w:r>
          </w:p>
        </w:tc>
        <w:tc>
          <w:tcPr>
            <w:tcW w:w="1134"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kern w:val="0"/>
                <w:szCs w:val="21"/>
              </w:rPr>
              <w:t>2000.6.25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汽油生产装置爆炸、火灾</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汽油生产装置泄漏</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50</w:t>
            </w: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停产数月，损失数亿元；事故火焰损坏附近建筑</w:t>
            </w:r>
          </w:p>
        </w:tc>
      </w:tr>
      <w:tr w:rsidR="00AC3CD5" w:rsidRPr="00E64924" w:rsidTr="00AC3CD5">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美国南费拉德尔菲炼油厂</w:t>
            </w:r>
          </w:p>
        </w:tc>
        <w:tc>
          <w:tcPr>
            <w:tcW w:w="1134"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kern w:val="0"/>
                <w:szCs w:val="21"/>
              </w:rPr>
              <w:t>2000.11.7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火灾</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原油装置故障</w:t>
            </w:r>
          </w:p>
        </w:tc>
        <w:tc>
          <w:tcPr>
            <w:tcW w:w="567"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kern w:val="0"/>
                <w:szCs w:val="21"/>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损失严重</w:t>
            </w:r>
          </w:p>
        </w:tc>
      </w:tr>
      <w:tr w:rsidR="00AC3CD5" w:rsidRPr="00E64924" w:rsidTr="00AC3CD5">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美国新泽西州炼油厂</w:t>
            </w:r>
          </w:p>
        </w:tc>
        <w:tc>
          <w:tcPr>
            <w:tcW w:w="1134"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Cs w:val="21"/>
              </w:rPr>
            </w:pPr>
            <w:r w:rsidRPr="00E64924">
              <w:rPr>
                <w:kern w:val="0"/>
                <w:szCs w:val="21"/>
              </w:rPr>
              <w:t>2000.11.8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油浆装置火灾</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567"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kern w:val="0"/>
                <w:szCs w:val="21"/>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w:t>
            </w: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损失严重</w:t>
            </w:r>
          </w:p>
        </w:tc>
      </w:tr>
      <w:tr w:rsidR="00AC3CD5" w:rsidRPr="00E64924" w:rsidTr="00AC3CD5">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赞比亚</w:t>
            </w:r>
          </w:p>
        </w:tc>
        <w:tc>
          <w:tcPr>
            <w:tcW w:w="1134"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kern w:val="0"/>
                <w:szCs w:val="21"/>
              </w:rPr>
              <w:t>2000.12.16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石油加工炉火灾</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检修后装备开车中</w:t>
            </w:r>
          </w:p>
        </w:tc>
        <w:tc>
          <w:tcPr>
            <w:tcW w:w="567"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kern w:val="0"/>
                <w:szCs w:val="21"/>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209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炉子被破坏</w:t>
            </w:r>
          </w:p>
        </w:tc>
      </w:tr>
    </w:tbl>
    <w:p w:rsidR="00AC3CD5" w:rsidRPr="00E64924" w:rsidRDefault="00AC3CD5" w:rsidP="005F2F98">
      <w:pPr>
        <w:spacing w:line="500" w:lineRule="exact"/>
        <w:ind w:firstLineChars="200" w:firstLine="480"/>
        <w:rPr>
          <w:rFonts w:ascii="Times New Roman" w:hAnsi="Times New Roman" w:cs="Times New Roman"/>
          <w:sz w:val="24"/>
          <w:szCs w:val="24"/>
        </w:rPr>
      </w:pPr>
      <w:r w:rsidRPr="00E64924">
        <w:rPr>
          <w:rFonts w:hAnsiTheme="minorEastAsia" w:hint="eastAsia"/>
          <w:sz w:val="24"/>
          <w:szCs w:val="24"/>
        </w:rPr>
        <w:t>表</w:t>
      </w:r>
      <w:r w:rsidRPr="00E64924">
        <w:rPr>
          <w:sz w:val="24"/>
          <w:szCs w:val="24"/>
        </w:rPr>
        <w:t>5.9-31</w:t>
      </w:r>
      <w:r w:rsidRPr="00E64924">
        <w:rPr>
          <w:rFonts w:hAnsiTheme="minorEastAsia" w:hint="eastAsia"/>
          <w:sz w:val="24"/>
          <w:szCs w:val="24"/>
        </w:rPr>
        <w:t>列出了世界财产损失最大的</w:t>
      </w:r>
      <w:r w:rsidRPr="00E64924">
        <w:rPr>
          <w:sz w:val="24"/>
          <w:szCs w:val="24"/>
        </w:rPr>
        <w:t>10</w:t>
      </w:r>
      <w:r w:rsidRPr="00E64924">
        <w:rPr>
          <w:rFonts w:hAnsiTheme="minorEastAsia" w:hint="eastAsia"/>
          <w:sz w:val="24"/>
          <w:szCs w:val="24"/>
        </w:rPr>
        <w:t>例事故，这</w:t>
      </w:r>
      <w:r w:rsidRPr="00E64924">
        <w:rPr>
          <w:sz w:val="24"/>
          <w:szCs w:val="24"/>
        </w:rPr>
        <w:t>10</w:t>
      </w:r>
      <w:r w:rsidRPr="00E64924">
        <w:rPr>
          <w:rFonts w:hAnsiTheme="minorEastAsia" w:hint="eastAsia"/>
          <w:sz w:val="24"/>
          <w:szCs w:val="24"/>
        </w:rPr>
        <w:t>起事故都为蒸汽云爆炸，财产损失均过亿元，其中炼油厂</w:t>
      </w:r>
      <w:r w:rsidRPr="00E64924">
        <w:rPr>
          <w:sz w:val="24"/>
          <w:szCs w:val="24"/>
        </w:rPr>
        <w:t>4</w:t>
      </w:r>
      <w:r w:rsidRPr="00E64924">
        <w:rPr>
          <w:rFonts w:hAnsiTheme="minorEastAsia" w:hint="eastAsia"/>
          <w:sz w:val="24"/>
          <w:szCs w:val="24"/>
        </w:rPr>
        <w:t>起。</w:t>
      </w:r>
    </w:p>
    <w:p w:rsidR="00AC3CD5" w:rsidRPr="00E64924" w:rsidRDefault="00AC3CD5" w:rsidP="00AC3CD5">
      <w:pPr>
        <w:spacing w:line="500" w:lineRule="exact"/>
        <w:ind w:firstLineChars="200" w:firstLine="420"/>
        <w:jc w:val="center"/>
        <w:rPr>
          <w:szCs w:val="21"/>
        </w:rPr>
      </w:pPr>
      <w:r w:rsidRPr="00E64924">
        <w:rPr>
          <w:rFonts w:hAnsiTheme="minorEastAsia" w:hint="eastAsia"/>
          <w:szCs w:val="21"/>
        </w:rPr>
        <w:t>表</w:t>
      </w:r>
      <w:r w:rsidRPr="00E64924">
        <w:rPr>
          <w:szCs w:val="21"/>
        </w:rPr>
        <w:t>5.9-31  1968~1997</w:t>
      </w:r>
      <w:r w:rsidRPr="00E64924">
        <w:rPr>
          <w:rFonts w:hAnsiTheme="minorEastAsia" w:hint="eastAsia"/>
          <w:szCs w:val="21"/>
        </w:rPr>
        <w:t>年世界石油化工行业最大的</w:t>
      </w:r>
      <w:r w:rsidRPr="00E64924">
        <w:rPr>
          <w:szCs w:val="21"/>
        </w:rPr>
        <w:t>10</w:t>
      </w:r>
      <w:r w:rsidRPr="00E64924">
        <w:rPr>
          <w:rFonts w:hAnsiTheme="minorEastAsia" w:hint="eastAsia"/>
          <w:szCs w:val="21"/>
        </w:rPr>
        <w:t>例财产损失事故</w:t>
      </w:r>
    </w:p>
    <w:tbl>
      <w:tblPr>
        <w:tblW w:w="0" w:type="auto"/>
        <w:jc w:val="center"/>
        <w:tblLook w:val="04A0"/>
      </w:tblPr>
      <w:tblGrid>
        <w:gridCol w:w="817"/>
        <w:gridCol w:w="1276"/>
        <w:gridCol w:w="2126"/>
        <w:gridCol w:w="1418"/>
        <w:gridCol w:w="1701"/>
        <w:gridCol w:w="1948"/>
      </w:tblGrid>
      <w:tr w:rsidR="00AC3CD5" w:rsidRPr="00E64924" w:rsidTr="00AC3CD5">
        <w:trPr>
          <w:trHeight w:val="488"/>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序号</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日期</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地区（国家）</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工厂类型</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事故类型</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损失价值（百万）</w:t>
            </w:r>
          </w:p>
        </w:tc>
      </w:tr>
      <w:tr w:rsidR="00AC3CD5" w:rsidRPr="00E64924" w:rsidTr="00AC3CD5">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88-10-23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美国（得克萨斯州）</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石油化工厂</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812</w:t>
            </w:r>
          </w:p>
        </w:tc>
      </w:tr>
      <w:tr w:rsidR="00AC3CD5" w:rsidRPr="00E64924" w:rsidTr="00AC3CD5">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88-05-05</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美国（路易斯安那州）</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炼油厂</w:t>
            </w:r>
          </w:p>
        </w:tc>
        <w:tc>
          <w:tcPr>
            <w:tcW w:w="1701"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314</w:t>
            </w:r>
          </w:p>
        </w:tc>
      </w:tr>
      <w:tr w:rsidR="00AC3CD5" w:rsidRPr="00E64924" w:rsidTr="00AC3CD5">
        <w:trPr>
          <w:trHeight w:val="321"/>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92-11-09</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法国</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炼油厂</w:t>
            </w:r>
          </w:p>
        </w:tc>
        <w:tc>
          <w:tcPr>
            <w:tcW w:w="1701"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297</w:t>
            </w:r>
          </w:p>
        </w:tc>
      </w:tr>
      <w:tr w:rsidR="00AC3CD5" w:rsidRPr="00E64924" w:rsidTr="00AC3CD5">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97-12-25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印度尼西亚</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液化气厂</w:t>
            </w:r>
          </w:p>
        </w:tc>
        <w:tc>
          <w:tcPr>
            <w:tcW w:w="1701"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275</w:t>
            </w:r>
          </w:p>
        </w:tc>
      </w:tr>
      <w:tr w:rsidR="00AC3CD5" w:rsidRPr="00E64924" w:rsidTr="00AC3CD5">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87-11-14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美国（得克萨斯州）</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石油化工厂</w:t>
            </w:r>
          </w:p>
        </w:tc>
        <w:tc>
          <w:tcPr>
            <w:tcW w:w="1701"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274</w:t>
            </w:r>
          </w:p>
        </w:tc>
      </w:tr>
      <w:tr w:rsidR="00AC3CD5" w:rsidRPr="00E64924" w:rsidTr="00AC3CD5">
        <w:trPr>
          <w:trHeight w:val="315"/>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84-06-01</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美国（伊利诺斯州）</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rFonts w:hAnsiTheme="minorEastAsia" w:hint="eastAsia"/>
                <w:kern w:val="0"/>
                <w:szCs w:val="21"/>
              </w:rPr>
              <w:t>炼油厂</w:t>
            </w:r>
          </w:p>
        </w:tc>
        <w:tc>
          <w:tcPr>
            <w:tcW w:w="1701"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257</w:t>
            </w:r>
          </w:p>
        </w:tc>
      </w:tr>
      <w:tr w:rsidR="00AC3CD5" w:rsidRPr="00E64924" w:rsidTr="00AC3CD5">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74-06-01</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日本</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rFonts w:hAnsiTheme="minorEastAsia" w:hint="eastAsia"/>
                <w:kern w:val="0"/>
                <w:szCs w:val="21"/>
              </w:rPr>
              <w:t>炼油厂</w:t>
            </w:r>
          </w:p>
        </w:tc>
        <w:tc>
          <w:tcPr>
            <w:tcW w:w="1701"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183</w:t>
            </w:r>
          </w:p>
        </w:tc>
      </w:tr>
      <w:tr w:rsidR="00AC3CD5" w:rsidRPr="00E64924" w:rsidTr="00AC3CD5">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74-06-01</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英国</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石油化工厂</w:t>
            </w:r>
          </w:p>
        </w:tc>
        <w:tc>
          <w:tcPr>
            <w:tcW w:w="1701"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170</w:t>
            </w:r>
          </w:p>
        </w:tc>
      </w:tr>
      <w:tr w:rsidR="00AC3CD5" w:rsidRPr="00E64924" w:rsidTr="00AC3CD5">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77-03-04</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卡塔尔</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rFonts w:hAnsiTheme="minorEastAsia" w:hint="eastAsia"/>
                <w:kern w:val="0"/>
                <w:szCs w:val="21"/>
              </w:rPr>
              <w:t>液化气厂</w:t>
            </w:r>
          </w:p>
        </w:tc>
        <w:tc>
          <w:tcPr>
            <w:tcW w:w="1701"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167</w:t>
            </w:r>
          </w:p>
        </w:tc>
      </w:tr>
      <w:tr w:rsidR="00AC3CD5" w:rsidRPr="00E64924" w:rsidTr="00AC3CD5">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96-07-26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墨西哥</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 w:val="24"/>
                <w:szCs w:val="24"/>
              </w:rPr>
            </w:pPr>
            <w:r w:rsidRPr="00E64924">
              <w:rPr>
                <w:rFonts w:hAnsiTheme="minorEastAsia" w:hint="eastAsia"/>
                <w:kern w:val="0"/>
                <w:szCs w:val="21"/>
              </w:rPr>
              <w:t>液化气厂</w:t>
            </w:r>
          </w:p>
        </w:tc>
        <w:tc>
          <w:tcPr>
            <w:tcW w:w="1701"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 w:val="24"/>
                <w:szCs w:val="24"/>
              </w:rPr>
            </w:pPr>
            <w:r w:rsidRPr="00E64924">
              <w:rPr>
                <w:rFonts w:hAnsiTheme="minorEastAsia" w:hint="eastAsia"/>
                <w:kern w:val="0"/>
                <w:szCs w:val="21"/>
              </w:rPr>
              <w:t>蒸汽云爆炸</w:t>
            </w:r>
          </w:p>
        </w:tc>
        <w:tc>
          <w:tcPr>
            <w:tcW w:w="194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139</w:t>
            </w:r>
          </w:p>
        </w:tc>
      </w:tr>
    </w:tbl>
    <w:p w:rsidR="00AC3CD5" w:rsidRPr="00E64924" w:rsidRDefault="00AC3CD5" w:rsidP="00AC3CD5">
      <w:pPr>
        <w:pStyle w:val="4"/>
        <w:rPr>
          <w:rFonts w:ascii="Times New Roman" w:eastAsia="宋体" w:hAnsi="Times New Roman" w:cs="Times New Roman"/>
          <w:kern w:val="0"/>
          <w:sz w:val="24"/>
          <w:szCs w:val="24"/>
        </w:rPr>
      </w:pPr>
      <w:r w:rsidRPr="00E64924">
        <w:rPr>
          <w:sz w:val="24"/>
          <w:szCs w:val="24"/>
        </w:rPr>
        <w:t>5.9.7.2</w:t>
      </w:r>
      <w:r w:rsidRPr="00E64924">
        <w:rPr>
          <w:rFonts w:eastAsiaTheme="minorEastAsia" w:hint="eastAsia"/>
          <w:sz w:val="24"/>
          <w:szCs w:val="24"/>
        </w:rPr>
        <w:t>国内石油化工企业重大事故统计</w:t>
      </w:r>
    </w:p>
    <w:p w:rsidR="00AC3CD5" w:rsidRPr="00E64924" w:rsidRDefault="00AC3CD5" w:rsidP="005F2F98">
      <w:pPr>
        <w:spacing w:line="500" w:lineRule="exact"/>
        <w:ind w:firstLineChars="200" w:firstLine="480"/>
        <w:rPr>
          <w:sz w:val="24"/>
          <w:szCs w:val="24"/>
        </w:rPr>
      </w:pPr>
      <w:r w:rsidRPr="00E64924">
        <w:rPr>
          <w:sz w:val="24"/>
          <w:szCs w:val="24"/>
        </w:rPr>
        <w:t>1950</w:t>
      </w:r>
      <w:r w:rsidRPr="00E64924">
        <w:rPr>
          <w:rFonts w:hAnsiTheme="minorEastAsia" w:hint="eastAsia"/>
          <w:sz w:val="24"/>
          <w:szCs w:val="24"/>
        </w:rPr>
        <w:t>～</w:t>
      </w:r>
      <w:r w:rsidRPr="00E64924">
        <w:rPr>
          <w:sz w:val="24"/>
          <w:szCs w:val="24"/>
        </w:rPr>
        <w:t>1990</w:t>
      </w:r>
      <w:r w:rsidRPr="00E64924">
        <w:rPr>
          <w:rFonts w:hAnsiTheme="minorEastAsia" w:hint="eastAsia"/>
          <w:sz w:val="24"/>
          <w:szCs w:val="24"/>
        </w:rPr>
        <w:t>年</w:t>
      </w:r>
      <w:r w:rsidRPr="00E64924">
        <w:rPr>
          <w:sz w:val="24"/>
          <w:szCs w:val="24"/>
        </w:rPr>
        <w:t>40</w:t>
      </w:r>
      <w:r w:rsidRPr="00E64924">
        <w:rPr>
          <w:rFonts w:hAnsiTheme="minorEastAsia" w:hint="eastAsia"/>
          <w:sz w:val="24"/>
          <w:szCs w:val="24"/>
        </w:rPr>
        <w:t>年间，中国石化行业发生的事故，经济损失在</w:t>
      </w:r>
      <w:r w:rsidRPr="00E64924">
        <w:rPr>
          <w:sz w:val="24"/>
          <w:szCs w:val="24"/>
        </w:rPr>
        <w:t>10</w:t>
      </w:r>
      <w:r w:rsidRPr="00E64924">
        <w:rPr>
          <w:rFonts w:hAnsiTheme="minorEastAsia" w:hint="eastAsia"/>
          <w:sz w:val="24"/>
          <w:szCs w:val="24"/>
        </w:rPr>
        <w:t>万元以上的有</w:t>
      </w:r>
      <w:r w:rsidRPr="00E64924">
        <w:rPr>
          <w:sz w:val="24"/>
          <w:szCs w:val="24"/>
        </w:rPr>
        <w:t>259</w:t>
      </w:r>
      <w:r w:rsidRPr="00E64924">
        <w:rPr>
          <w:rFonts w:hAnsiTheme="minorEastAsia" w:hint="eastAsia"/>
          <w:sz w:val="24"/>
          <w:szCs w:val="24"/>
        </w:rPr>
        <w:t>起，其中经济损失超过</w:t>
      </w:r>
      <w:r w:rsidRPr="00E64924">
        <w:rPr>
          <w:sz w:val="24"/>
          <w:szCs w:val="24"/>
        </w:rPr>
        <w:t>100</w:t>
      </w:r>
      <w:r w:rsidRPr="00E64924">
        <w:rPr>
          <w:rFonts w:hAnsiTheme="minorEastAsia" w:hint="eastAsia"/>
          <w:sz w:val="24"/>
          <w:szCs w:val="24"/>
        </w:rPr>
        <w:t>万元的占</w:t>
      </w:r>
      <w:r w:rsidRPr="00E64924">
        <w:rPr>
          <w:sz w:val="24"/>
          <w:szCs w:val="24"/>
        </w:rPr>
        <w:t>15</w:t>
      </w:r>
      <w:r w:rsidRPr="00E64924">
        <w:rPr>
          <w:rFonts w:hAnsiTheme="minorEastAsia" w:hint="eastAsia"/>
          <w:sz w:val="24"/>
          <w:szCs w:val="24"/>
        </w:rPr>
        <w:t>起。</w:t>
      </w:r>
      <w:r w:rsidRPr="00E64924">
        <w:rPr>
          <w:sz w:val="24"/>
          <w:szCs w:val="24"/>
        </w:rPr>
        <w:t>259</w:t>
      </w:r>
      <w:r w:rsidRPr="00E64924">
        <w:rPr>
          <w:rFonts w:hAnsiTheme="minorEastAsia" w:hint="eastAsia"/>
          <w:sz w:val="24"/>
          <w:szCs w:val="24"/>
        </w:rPr>
        <w:t>起事故原因分布如表</w:t>
      </w:r>
      <w:r w:rsidRPr="00E64924">
        <w:rPr>
          <w:sz w:val="24"/>
          <w:szCs w:val="24"/>
        </w:rPr>
        <w:t>5.9-32</w:t>
      </w:r>
      <w:r w:rsidRPr="00E64924">
        <w:rPr>
          <w:rFonts w:hAnsiTheme="minorEastAsia" w:hint="eastAsia"/>
          <w:sz w:val="24"/>
          <w:szCs w:val="24"/>
        </w:rPr>
        <w:t>。</w:t>
      </w:r>
    </w:p>
    <w:p w:rsidR="00AC3CD5" w:rsidRPr="00E64924" w:rsidRDefault="00AC3CD5" w:rsidP="00AC3CD5">
      <w:pPr>
        <w:spacing w:line="500" w:lineRule="exact"/>
        <w:ind w:firstLineChars="200" w:firstLine="420"/>
        <w:jc w:val="center"/>
        <w:rPr>
          <w:szCs w:val="21"/>
        </w:rPr>
      </w:pPr>
      <w:r w:rsidRPr="00E64924">
        <w:rPr>
          <w:rFonts w:hAnsiTheme="minorEastAsia" w:hint="eastAsia"/>
          <w:szCs w:val="21"/>
        </w:rPr>
        <w:t>表</w:t>
      </w:r>
      <w:r w:rsidRPr="00E64924">
        <w:rPr>
          <w:szCs w:val="21"/>
        </w:rPr>
        <w:t>5.9-32</w:t>
      </w:r>
      <w:r w:rsidRPr="00E64924">
        <w:rPr>
          <w:rFonts w:hAnsiTheme="minorEastAsia" w:hint="eastAsia"/>
          <w:szCs w:val="21"/>
        </w:rPr>
        <w:t>国内石油化工行业</w:t>
      </w:r>
      <w:r w:rsidRPr="00E64924">
        <w:rPr>
          <w:szCs w:val="21"/>
        </w:rPr>
        <w:t>259</w:t>
      </w:r>
      <w:r w:rsidRPr="00E64924">
        <w:rPr>
          <w:rFonts w:hAnsiTheme="minorEastAsia" w:hint="eastAsia"/>
          <w:szCs w:val="21"/>
        </w:rPr>
        <w:t>起事故原因分析</w:t>
      </w:r>
    </w:p>
    <w:tbl>
      <w:tblPr>
        <w:tblW w:w="5000" w:type="pct"/>
        <w:tblLook w:val="04A0"/>
      </w:tblPr>
      <w:tblGrid>
        <w:gridCol w:w="1375"/>
        <w:gridCol w:w="3267"/>
        <w:gridCol w:w="2322"/>
        <w:gridCol w:w="2322"/>
      </w:tblGrid>
      <w:tr w:rsidR="00AC3CD5" w:rsidRPr="00E64924" w:rsidTr="00AC3CD5">
        <w:tc>
          <w:tcPr>
            <w:tcW w:w="7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序号</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事故原因</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事故起数</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事故频率</w:t>
            </w:r>
            <w:r w:rsidRPr="00E64924">
              <w:rPr>
                <w:kern w:val="0"/>
                <w:szCs w:val="21"/>
              </w:rPr>
              <w:t>%</w:t>
            </w:r>
          </w:p>
        </w:tc>
      </w:tr>
      <w:tr w:rsidR="00AC3CD5" w:rsidRPr="00E64924" w:rsidTr="00AC3CD5">
        <w:tc>
          <w:tcPr>
            <w:tcW w:w="7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违章操作、误操作</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90</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34.7</w:t>
            </w:r>
          </w:p>
        </w:tc>
      </w:tr>
      <w:tr w:rsidR="00AC3CD5" w:rsidRPr="00E64924" w:rsidTr="00AC3CD5">
        <w:tc>
          <w:tcPr>
            <w:tcW w:w="7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设备缺陷、故障</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52</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20.3</w:t>
            </w:r>
          </w:p>
        </w:tc>
      </w:tr>
      <w:tr w:rsidR="00AC3CD5" w:rsidRPr="00E64924" w:rsidTr="00AC3CD5">
        <w:tc>
          <w:tcPr>
            <w:tcW w:w="7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安全设施不全</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36</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14.0</w:t>
            </w:r>
          </w:p>
        </w:tc>
      </w:tr>
      <w:tr w:rsidR="00AC3CD5" w:rsidRPr="00E64924" w:rsidTr="00AC3CD5">
        <w:tc>
          <w:tcPr>
            <w:tcW w:w="7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管道破裂泄漏</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4.1</w:t>
            </w:r>
          </w:p>
        </w:tc>
      </w:tr>
      <w:tr w:rsidR="00AC3CD5" w:rsidRPr="00E64924" w:rsidTr="00AC3CD5">
        <w:tc>
          <w:tcPr>
            <w:tcW w:w="7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阀门泄漏</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19</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7.1</w:t>
            </w:r>
          </w:p>
        </w:tc>
      </w:tr>
      <w:tr w:rsidR="00AC3CD5" w:rsidRPr="00E64924" w:rsidTr="00AC3CD5">
        <w:tc>
          <w:tcPr>
            <w:tcW w:w="7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6</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雷击</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27</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10.5</w:t>
            </w:r>
          </w:p>
        </w:tc>
      </w:tr>
      <w:tr w:rsidR="00AC3CD5" w:rsidRPr="00E64924" w:rsidTr="00AC3CD5">
        <w:tc>
          <w:tcPr>
            <w:tcW w:w="74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仪表电气故障</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25</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11.3</w:t>
            </w:r>
          </w:p>
        </w:tc>
      </w:tr>
    </w:tbl>
    <w:p w:rsidR="00AC3CD5" w:rsidRPr="00E64924" w:rsidRDefault="00AC3CD5" w:rsidP="00AC3CD5">
      <w:pPr>
        <w:spacing w:line="500" w:lineRule="exact"/>
        <w:ind w:firstLineChars="200" w:firstLine="420"/>
        <w:rPr>
          <w:rFonts w:ascii="Times New Roman" w:hAnsiTheme="minorEastAsia" w:cs="Times New Roman"/>
          <w:sz w:val="24"/>
          <w:szCs w:val="24"/>
        </w:rPr>
      </w:pPr>
      <w:r w:rsidRPr="00E64924">
        <w:rPr>
          <w:rFonts w:hAnsiTheme="minorEastAsia" w:hint="eastAsia"/>
        </w:rPr>
        <w:t>石油储运系统的事故后果及起因分布列于表</w:t>
      </w:r>
      <w:r w:rsidRPr="00E64924">
        <w:t>5.9-33</w:t>
      </w:r>
      <w:r w:rsidRPr="00E64924">
        <w:rPr>
          <w:rFonts w:hAnsiTheme="minorEastAsia" w:hint="eastAsia"/>
        </w:rPr>
        <w:t>。</w:t>
      </w:r>
    </w:p>
    <w:p w:rsidR="00AC3CD5" w:rsidRPr="00E64924" w:rsidRDefault="00AC3CD5" w:rsidP="00AC3CD5">
      <w:pPr>
        <w:spacing w:line="500" w:lineRule="exact"/>
        <w:ind w:firstLineChars="200" w:firstLine="420"/>
        <w:jc w:val="center"/>
        <w:rPr>
          <w:rFonts w:hAnsi="Times New Roman"/>
          <w:szCs w:val="21"/>
        </w:rPr>
      </w:pPr>
      <w:r w:rsidRPr="00E64924">
        <w:rPr>
          <w:rFonts w:hAnsiTheme="minorEastAsia" w:hint="eastAsia"/>
          <w:szCs w:val="21"/>
        </w:rPr>
        <w:t>表</w:t>
      </w:r>
      <w:r w:rsidRPr="00E64924">
        <w:rPr>
          <w:szCs w:val="21"/>
        </w:rPr>
        <w:t>5.9-33</w:t>
      </w:r>
      <w:r w:rsidRPr="00E64924">
        <w:rPr>
          <w:rFonts w:hAnsiTheme="minorEastAsia" w:hint="eastAsia"/>
          <w:szCs w:val="21"/>
        </w:rPr>
        <w:t>石油储运系统事故后果及起因分布</w:t>
      </w:r>
    </w:p>
    <w:tbl>
      <w:tblPr>
        <w:tblW w:w="5000" w:type="pct"/>
        <w:tblLook w:val="04A0"/>
      </w:tblPr>
      <w:tblGrid>
        <w:gridCol w:w="1375"/>
        <w:gridCol w:w="3267"/>
        <w:gridCol w:w="2322"/>
        <w:gridCol w:w="2322"/>
      </w:tblGrid>
      <w:tr w:rsidR="00AC3CD5" w:rsidRPr="00E64924" w:rsidTr="00AC3CD5">
        <w:tc>
          <w:tcPr>
            <w:tcW w:w="2499"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分类</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全国系统</w:t>
            </w:r>
            <w:r w:rsidRPr="00E64924">
              <w:rPr>
                <w:kern w:val="0"/>
                <w:szCs w:val="21"/>
              </w:rPr>
              <w:t>%</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石油化工系统</w:t>
            </w:r>
            <w:r w:rsidRPr="00E64924">
              <w:rPr>
                <w:kern w:val="0"/>
                <w:szCs w:val="21"/>
              </w:rPr>
              <w:t>%</w:t>
            </w:r>
          </w:p>
        </w:tc>
      </w:tr>
      <w:tr w:rsidR="00AC3CD5" w:rsidRPr="00E64924" w:rsidTr="00AC3CD5">
        <w:tc>
          <w:tcPr>
            <w:tcW w:w="740"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后果</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火灾爆炸事故</w:t>
            </w:r>
          </w:p>
        </w:tc>
        <w:tc>
          <w:tcPr>
            <w:tcW w:w="1250"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30.8</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28.5</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人身伤亡事故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20.8</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设备损坏事故</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11.8</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24.0</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跑、冒</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57.4</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15.7</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其他</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11</w:t>
            </w:r>
          </w:p>
        </w:tc>
      </w:tr>
      <w:tr w:rsidR="00AC3CD5" w:rsidRPr="00E64924" w:rsidTr="00AC3CD5">
        <w:tc>
          <w:tcPr>
            <w:tcW w:w="740"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原因</w:t>
            </w: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明火</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49.2</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66</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电气及设备</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34.6</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13</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静电</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10.6</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8</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雷击</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3.4</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759"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其它</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2.2</w:t>
            </w:r>
          </w:p>
        </w:tc>
        <w:tc>
          <w:tcPr>
            <w:tcW w:w="1250"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9</w:t>
            </w:r>
          </w:p>
        </w:tc>
      </w:tr>
    </w:tbl>
    <w:p w:rsidR="00AC3CD5" w:rsidRPr="00E64924" w:rsidRDefault="00AC3CD5" w:rsidP="005F2F98">
      <w:pPr>
        <w:spacing w:line="500" w:lineRule="exact"/>
        <w:ind w:firstLineChars="200" w:firstLine="480"/>
        <w:rPr>
          <w:rFonts w:ascii="Times New Roman" w:hAnsi="Times New Roman" w:cs="Times New Roman"/>
          <w:sz w:val="24"/>
          <w:szCs w:val="24"/>
        </w:rPr>
      </w:pPr>
      <w:r w:rsidRPr="00E64924">
        <w:rPr>
          <w:rFonts w:hAnsiTheme="minorEastAsia" w:hint="eastAsia"/>
          <w:sz w:val="24"/>
          <w:szCs w:val="24"/>
        </w:rPr>
        <w:t>贮罐系统典型事故是火灾爆炸，而且由于贮罐区贮量大、油罐集中，一旦发生事故，往往易发生多米诺效应，扑救困难，对环境造成风险。国内典型的油罐区事故见表</w:t>
      </w:r>
      <w:r w:rsidRPr="00E64924">
        <w:rPr>
          <w:sz w:val="24"/>
          <w:szCs w:val="24"/>
        </w:rPr>
        <w:t>5.9-34</w:t>
      </w:r>
      <w:r w:rsidRPr="00E64924">
        <w:rPr>
          <w:rFonts w:hAnsiTheme="minorEastAsia" w:hint="eastAsia"/>
          <w:sz w:val="24"/>
          <w:szCs w:val="24"/>
        </w:rPr>
        <w:t>。</w:t>
      </w:r>
    </w:p>
    <w:p w:rsidR="00AC3CD5" w:rsidRPr="00E64924" w:rsidRDefault="00AC3CD5" w:rsidP="00AC3CD5">
      <w:pPr>
        <w:spacing w:line="500" w:lineRule="exact"/>
        <w:ind w:firstLineChars="200" w:firstLine="420"/>
        <w:jc w:val="center"/>
        <w:rPr>
          <w:szCs w:val="21"/>
        </w:rPr>
      </w:pPr>
      <w:r w:rsidRPr="00E64924">
        <w:rPr>
          <w:rFonts w:hAnsiTheme="minorEastAsia" w:hint="eastAsia"/>
          <w:szCs w:val="21"/>
        </w:rPr>
        <w:t>表</w:t>
      </w:r>
      <w:r w:rsidRPr="00E64924">
        <w:rPr>
          <w:szCs w:val="21"/>
        </w:rPr>
        <w:t>5.9-34</w:t>
      </w:r>
      <w:r w:rsidRPr="00E64924">
        <w:rPr>
          <w:rFonts w:hAnsiTheme="minorEastAsia" w:hint="eastAsia"/>
          <w:szCs w:val="21"/>
        </w:rPr>
        <w:t>国内典型的油罐区事故</w:t>
      </w:r>
    </w:p>
    <w:tbl>
      <w:tblPr>
        <w:tblW w:w="5000" w:type="pct"/>
        <w:tblLook w:val="04A0"/>
      </w:tblPr>
      <w:tblGrid>
        <w:gridCol w:w="1101"/>
        <w:gridCol w:w="1276"/>
        <w:gridCol w:w="1985"/>
        <w:gridCol w:w="1558"/>
        <w:gridCol w:w="851"/>
        <w:gridCol w:w="992"/>
        <w:gridCol w:w="1523"/>
      </w:tblGrid>
      <w:tr w:rsidR="00AC3CD5" w:rsidRPr="00E64924" w:rsidTr="00AC3CD5">
        <w:tc>
          <w:tcPr>
            <w:tcW w:w="593"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地点</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时间</w:t>
            </w:r>
          </w:p>
        </w:tc>
        <w:tc>
          <w:tcPr>
            <w:tcW w:w="1908" w:type="pct"/>
            <w:gridSpan w:val="2"/>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事故简况</w:t>
            </w:r>
          </w:p>
        </w:tc>
        <w:tc>
          <w:tcPr>
            <w:tcW w:w="1812" w:type="pct"/>
            <w:gridSpan w:val="3"/>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损失情况</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069" w:type="pct"/>
            <w:tcBorders>
              <w:top w:val="single" w:sz="4" w:space="0" w:color="auto"/>
              <w:left w:val="single" w:sz="4" w:space="0" w:color="auto"/>
              <w:bottom w:val="single" w:sz="4" w:space="0" w:color="auto"/>
              <w:right w:val="single" w:sz="6"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类别</w:t>
            </w:r>
          </w:p>
        </w:tc>
        <w:tc>
          <w:tcPr>
            <w:tcW w:w="839" w:type="pct"/>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原因</w:t>
            </w:r>
          </w:p>
        </w:tc>
        <w:tc>
          <w:tcPr>
            <w:tcW w:w="458" w:type="pct"/>
            <w:tcBorders>
              <w:top w:val="single" w:sz="4" w:space="0" w:color="auto"/>
              <w:left w:val="single" w:sz="4" w:space="0" w:color="auto"/>
              <w:bottom w:val="single" w:sz="4" w:space="0" w:color="auto"/>
              <w:right w:val="single" w:sz="6"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忘（人）</w:t>
            </w:r>
          </w:p>
        </w:tc>
        <w:tc>
          <w:tcPr>
            <w:tcW w:w="534" w:type="pct"/>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伤（人）</w:t>
            </w:r>
          </w:p>
        </w:tc>
        <w:tc>
          <w:tcPr>
            <w:tcW w:w="820" w:type="pct"/>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损失</w:t>
            </w:r>
          </w:p>
        </w:tc>
      </w:tr>
      <w:tr w:rsidR="00AC3CD5" w:rsidRPr="00E64924" w:rsidTr="00AC3CD5">
        <w:tc>
          <w:tcPr>
            <w:tcW w:w="59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青岛黄岛油库</w:t>
            </w:r>
          </w:p>
        </w:tc>
        <w:tc>
          <w:tcPr>
            <w:tcW w:w="68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1981.8.12</w:t>
            </w:r>
          </w:p>
        </w:tc>
        <w:tc>
          <w:tcPr>
            <w:tcW w:w="1069" w:type="pct"/>
            <w:tcBorders>
              <w:top w:val="single" w:sz="4" w:space="0" w:color="auto"/>
              <w:left w:val="single" w:sz="4" w:space="0" w:color="auto"/>
              <w:bottom w:val="single" w:sz="4" w:space="0" w:color="auto"/>
              <w:right w:val="single" w:sz="6"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老罐区，五座油罐特大火灾爆炸，燃烧</w:t>
            </w:r>
            <w:r w:rsidRPr="00E64924">
              <w:rPr>
                <w:kern w:val="0"/>
                <w:szCs w:val="21"/>
              </w:rPr>
              <w:t>104</w:t>
            </w:r>
            <w:r w:rsidRPr="00E64924">
              <w:rPr>
                <w:rFonts w:hAnsiTheme="minorEastAsia" w:hint="eastAsia"/>
                <w:kern w:val="0"/>
                <w:szCs w:val="21"/>
              </w:rPr>
              <w:t>小时扑灭</w:t>
            </w:r>
          </w:p>
        </w:tc>
        <w:tc>
          <w:tcPr>
            <w:tcW w:w="839" w:type="pct"/>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雷击引起大火</w:t>
            </w:r>
          </w:p>
        </w:tc>
        <w:tc>
          <w:tcPr>
            <w:tcW w:w="458" w:type="pct"/>
            <w:tcBorders>
              <w:top w:val="single" w:sz="4" w:space="0" w:color="auto"/>
              <w:left w:val="single" w:sz="4" w:space="0" w:color="auto"/>
              <w:bottom w:val="single" w:sz="4" w:space="0" w:color="auto"/>
              <w:right w:val="single" w:sz="6"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17</w:t>
            </w:r>
          </w:p>
        </w:tc>
        <w:tc>
          <w:tcPr>
            <w:tcW w:w="534" w:type="pct"/>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78</w:t>
            </w:r>
          </w:p>
        </w:tc>
        <w:tc>
          <w:tcPr>
            <w:tcW w:w="820" w:type="pct"/>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烧毁油罐五座。直接损失</w:t>
            </w:r>
            <w:r w:rsidRPr="00E64924">
              <w:rPr>
                <w:kern w:val="0"/>
                <w:szCs w:val="21"/>
              </w:rPr>
              <w:t>3500</w:t>
            </w:r>
            <w:r w:rsidRPr="00E64924">
              <w:rPr>
                <w:rFonts w:hAnsiTheme="minorEastAsia" w:hint="eastAsia"/>
                <w:kern w:val="0"/>
                <w:szCs w:val="21"/>
              </w:rPr>
              <w:t>万元；</w:t>
            </w:r>
            <w:r w:rsidRPr="00E64924">
              <w:rPr>
                <w:kern w:val="0"/>
                <w:szCs w:val="21"/>
              </w:rPr>
              <w:t>600</w:t>
            </w:r>
            <w:r w:rsidRPr="00E64924">
              <w:rPr>
                <w:rFonts w:hAnsiTheme="minorEastAsia" w:hint="eastAsia"/>
                <w:kern w:val="0"/>
                <w:szCs w:val="21"/>
              </w:rPr>
              <w:t>吨原油流入大海，近海域和岸线受污染</w:t>
            </w:r>
          </w:p>
        </w:tc>
      </w:tr>
      <w:tr w:rsidR="00AC3CD5" w:rsidRPr="00E64924" w:rsidTr="00AC3CD5">
        <w:tc>
          <w:tcPr>
            <w:tcW w:w="593"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国内某炼油厂</w:t>
            </w:r>
          </w:p>
        </w:tc>
        <w:tc>
          <w:tcPr>
            <w:tcW w:w="68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1993.10.21</w:t>
            </w:r>
          </w:p>
        </w:tc>
        <w:tc>
          <w:tcPr>
            <w:tcW w:w="1069" w:type="pct"/>
            <w:tcBorders>
              <w:top w:val="single" w:sz="4" w:space="0" w:color="auto"/>
              <w:left w:val="single" w:sz="4" w:space="0" w:color="auto"/>
              <w:bottom w:val="single" w:sz="4" w:space="0" w:color="auto"/>
              <w:right w:val="single" w:sz="6"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无铅汽油罐区</w:t>
            </w:r>
            <w:r w:rsidRPr="00E64924">
              <w:rPr>
                <w:rFonts w:ascii="Times New Roman" w:eastAsiaTheme="minorEastAsia" w:cs="Times New Roman"/>
                <w:color w:val="auto"/>
                <w:sz w:val="21"/>
                <w:szCs w:val="21"/>
              </w:rPr>
              <w:t>1</w:t>
            </w:r>
            <w:r w:rsidRPr="00E64924">
              <w:rPr>
                <w:rFonts w:ascii="Times New Roman" w:eastAsiaTheme="minorEastAsia" w:hAnsiTheme="minorEastAsia" w:cs="Times New Roman" w:hint="eastAsia"/>
                <w:color w:val="auto"/>
                <w:sz w:val="21"/>
                <w:szCs w:val="21"/>
              </w:rPr>
              <w:t>万</w:t>
            </w:r>
            <w:r w:rsidRPr="00E64924">
              <w:rPr>
                <w:rFonts w:ascii="Times New Roman" w:eastAsiaTheme="minorEastAsia" w:cs="Times New Roman"/>
                <w:color w:val="auto"/>
                <w:sz w:val="21"/>
                <w:szCs w:val="21"/>
              </w:rPr>
              <w:t>m</w:t>
            </w:r>
            <w:r w:rsidRPr="00E64924">
              <w:rPr>
                <w:rFonts w:ascii="Times New Roman" w:eastAsiaTheme="minorEastAsia" w:cs="Times New Roman"/>
                <w:color w:val="auto"/>
                <w:sz w:val="13"/>
                <w:szCs w:val="13"/>
              </w:rPr>
              <w:t>3</w:t>
            </w:r>
            <w:r w:rsidRPr="00E64924">
              <w:rPr>
                <w:rFonts w:ascii="Times New Roman" w:eastAsiaTheme="minorEastAsia" w:hAnsiTheme="minorEastAsia" w:cs="Times New Roman" w:hint="eastAsia"/>
                <w:color w:val="auto"/>
                <w:sz w:val="21"/>
                <w:szCs w:val="21"/>
              </w:rPr>
              <w:t>汽油罐，因汽油外溢导致爆燃，发生重大火灾事故</w:t>
            </w:r>
          </w:p>
        </w:tc>
        <w:tc>
          <w:tcPr>
            <w:tcW w:w="839" w:type="pct"/>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误操作汽油外溢，挥发后成爆炸性气体。</w:t>
            </w:r>
            <w:r w:rsidRPr="00E64924">
              <w:rPr>
                <w:rFonts w:ascii="Times New Roman" w:eastAsiaTheme="minorEastAsia" w:cs="Times New Roman"/>
                <w:color w:val="auto"/>
                <w:sz w:val="21"/>
                <w:szCs w:val="21"/>
              </w:rPr>
              <w:t>56m</w:t>
            </w:r>
            <w:r w:rsidRPr="00E64924">
              <w:rPr>
                <w:rFonts w:ascii="Times New Roman" w:eastAsiaTheme="minorEastAsia" w:hAnsiTheme="minorEastAsia" w:cs="Times New Roman" w:hint="eastAsia"/>
                <w:color w:val="auto"/>
                <w:sz w:val="21"/>
                <w:szCs w:val="21"/>
              </w:rPr>
              <w:t>外拖拉机排气火花引起大面积爆炸</w:t>
            </w:r>
          </w:p>
        </w:tc>
        <w:tc>
          <w:tcPr>
            <w:tcW w:w="458" w:type="pct"/>
            <w:tcBorders>
              <w:top w:val="single" w:sz="4" w:space="0" w:color="auto"/>
              <w:left w:val="single" w:sz="4" w:space="0" w:color="auto"/>
              <w:bottom w:val="single" w:sz="4" w:space="0" w:color="auto"/>
              <w:right w:val="single" w:sz="6"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当场死亡</w:t>
            </w:r>
            <w:r w:rsidRPr="00E64924">
              <w:rPr>
                <w:rFonts w:ascii="Times New Roman" w:eastAsiaTheme="minorEastAsia" w:cs="Times New Roman"/>
                <w:color w:val="auto"/>
                <w:sz w:val="21"/>
                <w:szCs w:val="21"/>
              </w:rPr>
              <w:t>2</w:t>
            </w:r>
            <w:r w:rsidRPr="00E64924">
              <w:rPr>
                <w:rFonts w:ascii="Times New Roman" w:eastAsiaTheme="minorEastAsia" w:hAnsiTheme="minorEastAsia" w:cs="Times New Roman" w:hint="eastAsia"/>
                <w:color w:val="auto"/>
                <w:sz w:val="21"/>
                <w:szCs w:val="21"/>
              </w:rPr>
              <w:t>人</w:t>
            </w:r>
          </w:p>
        </w:tc>
        <w:tc>
          <w:tcPr>
            <w:tcW w:w="534" w:type="pct"/>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w:t>
            </w:r>
          </w:p>
        </w:tc>
        <w:tc>
          <w:tcPr>
            <w:tcW w:w="820" w:type="pct"/>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罐顶燃起大火。</w:t>
            </w:r>
            <w:r w:rsidRPr="00E64924">
              <w:rPr>
                <w:rFonts w:ascii="Times New Roman" w:eastAsiaTheme="minorEastAsia" w:cs="Times New Roman"/>
                <w:color w:val="auto"/>
                <w:sz w:val="21"/>
                <w:szCs w:val="21"/>
              </w:rPr>
              <w:t>17h</w:t>
            </w:r>
            <w:r w:rsidRPr="00E64924">
              <w:rPr>
                <w:rFonts w:ascii="Times New Roman" w:eastAsiaTheme="minorEastAsia" w:hAnsiTheme="minorEastAsia" w:cs="Times New Roman" w:hint="eastAsia"/>
                <w:color w:val="auto"/>
                <w:sz w:val="21"/>
                <w:szCs w:val="21"/>
              </w:rPr>
              <w:t>才扑灭大火，直接损失</w:t>
            </w:r>
            <w:r w:rsidRPr="00E64924">
              <w:rPr>
                <w:rFonts w:ascii="Times New Roman" w:eastAsiaTheme="minorEastAsia" w:cs="Times New Roman"/>
                <w:color w:val="auto"/>
                <w:sz w:val="21"/>
                <w:szCs w:val="21"/>
              </w:rPr>
              <w:t>38.96</w:t>
            </w:r>
            <w:r w:rsidRPr="00E64924">
              <w:rPr>
                <w:rFonts w:ascii="Times New Roman" w:eastAsiaTheme="minorEastAsia" w:hAnsiTheme="minorEastAsia" w:cs="Times New Roman" w:hint="eastAsia"/>
                <w:color w:val="auto"/>
                <w:sz w:val="21"/>
                <w:szCs w:val="21"/>
              </w:rPr>
              <w:t>万元。大火烟气污染周围环境</w:t>
            </w:r>
          </w:p>
        </w:tc>
      </w:tr>
    </w:tbl>
    <w:p w:rsidR="00AC3CD5" w:rsidRPr="00E64924" w:rsidRDefault="00AC3CD5" w:rsidP="00AC3CD5">
      <w:pPr>
        <w:pStyle w:val="4"/>
        <w:rPr>
          <w:rFonts w:ascii="Times New Roman" w:eastAsia="宋体" w:hAnsi="Times New Roman" w:cs="Times New Roman"/>
          <w:kern w:val="0"/>
          <w:sz w:val="24"/>
          <w:szCs w:val="24"/>
        </w:rPr>
      </w:pPr>
      <w:r w:rsidRPr="00E64924">
        <w:rPr>
          <w:sz w:val="24"/>
          <w:szCs w:val="24"/>
        </w:rPr>
        <w:t>5.9.7.3</w:t>
      </w:r>
      <w:r w:rsidRPr="00E64924">
        <w:rPr>
          <w:rFonts w:eastAsiaTheme="minorEastAsia" w:hint="eastAsia"/>
          <w:sz w:val="24"/>
          <w:szCs w:val="24"/>
        </w:rPr>
        <w:t>国内外重大风险事故分析</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根据上述国内外石油化工行业事故统计分析，大部分事故是造成厂内损失，仅少部分是对社会环境造成直接影响。从以上统计中可以看出，防止烃类蒸汽和氢气爆炸是防止重大事故的重点。</w:t>
      </w:r>
    </w:p>
    <w:p w:rsidR="00AC3CD5" w:rsidRPr="00E64924" w:rsidRDefault="00AC3CD5" w:rsidP="005F2F98">
      <w:pPr>
        <w:spacing w:line="500" w:lineRule="exact"/>
        <w:ind w:firstLineChars="200" w:firstLine="480"/>
        <w:rPr>
          <w:rFonts w:hAnsiTheme="minorEastAsia"/>
          <w:sz w:val="24"/>
          <w:szCs w:val="24"/>
        </w:rPr>
      </w:pPr>
      <w:r w:rsidRPr="00E64924">
        <w:rPr>
          <w:rFonts w:hAnsiTheme="minorEastAsia" w:hint="eastAsia"/>
          <w:sz w:val="24"/>
          <w:szCs w:val="24"/>
        </w:rPr>
        <w:t>通过对国内外大量事故统计资料的分析，针对石油化工行业的特点，可能发生的事故类型可分为五类，其事故类型及发生的可能性和严重性见表</w:t>
      </w:r>
      <w:r w:rsidRPr="00E64924">
        <w:rPr>
          <w:sz w:val="24"/>
          <w:szCs w:val="24"/>
        </w:rPr>
        <w:t>5.9-35</w:t>
      </w:r>
      <w:r w:rsidRPr="00E64924">
        <w:rPr>
          <w:rFonts w:hAnsiTheme="minorEastAsia" w:hint="eastAsia"/>
          <w:sz w:val="24"/>
          <w:szCs w:val="24"/>
        </w:rPr>
        <w:t>。</w:t>
      </w:r>
    </w:p>
    <w:p w:rsidR="00AC3CD5" w:rsidRPr="00E64924" w:rsidRDefault="00AC3CD5" w:rsidP="005F2F98">
      <w:pPr>
        <w:spacing w:line="500" w:lineRule="exact"/>
        <w:ind w:firstLineChars="200" w:firstLine="480"/>
        <w:rPr>
          <w:rFonts w:hAnsiTheme="minorEastAsia"/>
          <w:sz w:val="24"/>
          <w:szCs w:val="24"/>
        </w:rPr>
      </w:pPr>
    </w:p>
    <w:p w:rsidR="00AC3CD5" w:rsidRPr="00E64924" w:rsidRDefault="00AC3CD5" w:rsidP="00AC3CD5">
      <w:pPr>
        <w:spacing w:line="500" w:lineRule="exact"/>
        <w:ind w:firstLineChars="200" w:firstLine="420"/>
        <w:jc w:val="center"/>
        <w:rPr>
          <w:rFonts w:hAnsi="Times New Roman"/>
          <w:szCs w:val="21"/>
        </w:rPr>
      </w:pPr>
      <w:r w:rsidRPr="00E64924">
        <w:rPr>
          <w:rFonts w:hAnsiTheme="minorEastAsia" w:hint="eastAsia"/>
          <w:szCs w:val="21"/>
        </w:rPr>
        <w:t>表</w:t>
      </w:r>
      <w:r w:rsidRPr="00E64924">
        <w:rPr>
          <w:szCs w:val="21"/>
        </w:rPr>
        <w:t>5.9-35</w:t>
      </w:r>
      <w:r w:rsidRPr="00E64924">
        <w:rPr>
          <w:rFonts w:hAnsiTheme="minorEastAsia" w:hint="eastAsia"/>
          <w:szCs w:val="21"/>
        </w:rPr>
        <w:t>重大事故的类型和影响</w:t>
      </w:r>
    </w:p>
    <w:tbl>
      <w:tblPr>
        <w:tblW w:w="0" w:type="auto"/>
        <w:tblLook w:val="04A0"/>
      </w:tblPr>
      <w:tblGrid>
        <w:gridCol w:w="3095"/>
        <w:gridCol w:w="2400"/>
        <w:gridCol w:w="3791"/>
      </w:tblGrid>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事故可能性排序</w:t>
            </w:r>
          </w:p>
        </w:tc>
        <w:tc>
          <w:tcPr>
            <w:tcW w:w="24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事故严重性分级</w:t>
            </w:r>
          </w:p>
        </w:tc>
        <w:tc>
          <w:tcPr>
            <w:tcW w:w="379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事故影响类型</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w:t>
            </w:r>
          </w:p>
        </w:tc>
        <w:tc>
          <w:tcPr>
            <w:tcW w:w="24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379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着火燃烧影响</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24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w:t>
            </w:r>
          </w:p>
        </w:tc>
        <w:tc>
          <w:tcPr>
            <w:tcW w:w="379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油泄漏流入水体造成影响</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3</w:t>
            </w:r>
          </w:p>
        </w:tc>
        <w:tc>
          <w:tcPr>
            <w:tcW w:w="24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2</w:t>
            </w:r>
          </w:p>
        </w:tc>
        <w:tc>
          <w:tcPr>
            <w:tcW w:w="379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爆炸震动造成的厂外环境影响</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c>
          <w:tcPr>
            <w:tcW w:w="24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4</w:t>
            </w:r>
          </w:p>
        </w:tc>
        <w:tc>
          <w:tcPr>
            <w:tcW w:w="379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爆炸碎片飞出厂外造成环境影响</w:t>
            </w:r>
          </w:p>
        </w:tc>
      </w:tr>
      <w:tr w:rsidR="00AC3CD5" w:rsidRPr="00E64924" w:rsidTr="00AC3CD5">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5</w:t>
            </w:r>
          </w:p>
        </w:tc>
        <w:tc>
          <w:tcPr>
            <w:tcW w:w="240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w:t>
            </w:r>
          </w:p>
        </w:tc>
        <w:tc>
          <w:tcPr>
            <w:tcW w:w="379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毒气泄漏污染环境造成影响</w:t>
            </w:r>
          </w:p>
        </w:tc>
      </w:tr>
    </w:tbl>
    <w:p w:rsidR="00AC3CD5" w:rsidRPr="00E64924" w:rsidRDefault="00AC3CD5" w:rsidP="005F2F98">
      <w:pPr>
        <w:spacing w:line="500" w:lineRule="exact"/>
        <w:ind w:firstLineChars="200" w:firstLine="480"/>
        <w:rPr>
          <w:rFonts w:ascii="Times New Roman" w:hAnsi="Times New Roman" w:cs="Times New Roman"/>
          <w:sz w:val="24"/>
          <w:szCs w:val="24"/>
        </w:rPr>
      </w:pPr>
      <w:r w:rsidRPr="00E64924">
        <w:rPr>
          <w:rFonts w:hAnsiTheme="minorEastAsia" w:hint="eastAsia"/>
          <w:sz w:val="24"/>
          <w:szCs w:val="24"/>
        </w:rPr>
        <w:t>根据以上信息，可以确定化工行业事故类型主要为：储罐的火灾爆炸、毒性气体泄漏、装置的火灾爆炸。</w:t>
      </w:r>
    </w:p>
    <w:p w:rsidR="00AC3CD5" w:rsidRPr="00E64924" w:rsidRDefault="00AC3CD5" w:rsidP="005F2F98">
      <w:pPr>
        <w:pStyle w:val="3"/>
        <w:spacing w:before="0" w:after="0" w:line="500" w:lineRule="exact"/>
      </w:pPr>
      <w:r w:rsidRPr="00E64924">
        <w:t>5.9.8</w:t>
      </w:r>
      <w:r w:rsidRPr="00E64924">
        <w:rPr>
          <w:rFonts w:eastAsiaTheme="minorEastAsia" w:hint="eastAsia"/>
        </w:rPr>
        <w:t>风险源项分析</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）最大可信事故</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最大可信事故是指在所在预测的概率不为零的事故中，对环境或健康危害最严重的重大事故。</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根据本工程工艺特点、危险物料性质及存储分布情况、环境风险途径，确定装置区、罐区为事故分析源项，事故类型为有毒有害物质泄漏、火灾爆炸引发的次生环境风险。从而确定本工程最大可信事故为</w:t>
      </w:r>
      <w:r w:rsidRPr="00E64924">
        <w:rPr>
          <w:rFonts w:asciiTheme="minorEastAsia" w:hAnsiTheme="minorEastAsia" w:hint="eastAsia"/>
          <w:sz w:val="24"/>
          <w:szCs w:val="24"/>
        </w:rPr>
        <w:t>①</w:t>
      </w:r>
      <w:r w:rsidRPr="00E64924">
        <w:rPr>
          <w:rFonts w:hAnsiTheme="minorEastAsia" w:hint="eastAsia"/>
          <w:sz w:val="24"/>
          <w:szCs w:val="24"/>
        </w:rPr>
        <w:t>甲醇储罐破裂导致甲醇泄漏扩散事故；</w:t>
      </w:r>
      <w:r w:rsidRPr="00E64924">
        <w:rPr>
          <w:rFonts w:asciiTheme="minorEastAsia" w:hAnsiTheme="minorEastAsia" w:hint="eastAsia"/>
          <w:sz w:val="24"/>
          <w:szCs w:val="24"/>
        </w:rPr>
        <w:t>②</w:t>
      </w:r>
      <w:r w:rsidRPr="00E64924">
        <w:rPr>
          <w:rFonts w:hAnsiTheme="minorEastAsia" w:hint="eastAsia"/>
          <w:sz w:val="24"/>
          <w:szCs w:val="24"/>
        </w:rPr>
        <w:t>轻组分储罐泄漏引发火灾，不完全燃烧产生有毒气体（</w:t>
      </w:r>
      <w:r w:rsidRPr="00E64924">
        <w:rPr>
          <w:sz w:val="24"/>
          <w:szCs w:val="24"/>
        </w:rPr>
        <w:t>CO</w:t>
      </w:r>
      <w:r w:rsidRPr="00E64924">
        <w:rPr>
          <w:rFonts w:hAnsiTheme="minorEastAsia" w:hint="eastAsia"/>
          <w:sz w:val="24"/>
          <w:szCs w:val="24"/>
        </w:rPr>
        <w:t>）。</w:t>
      </w:r>
    </w:p>
    <w:p w:rsidR="00AC3CD5" w:rsidRPr="00E64924" w:rsidRDefault="00AC3CD5" w:rsidP="005F2F98">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）最大可信事故发生的概率</w:t>
      </w:r>
    </w:p>
    <w:p w:rsidR="00AC3CD5" w:rsidRPr="00E64924" w:rsidRDefault="00AC3CD5" w:rsidP="005F2F98">
      <w:pPr>
        <w:spacing w:line="500" w:lineRule="exact"/>
        <w:ind w:leftChars="100" w:left="210" w:firstLineChars="200" w:firstLine="480"/>
        <w:rPr>
          <w:rFonts w:hAnsiTheme="minorEastAsia"/>
          <w:sz w:val="24"/>
          <w:szCs w:val="24"/>
        </w:rPr>
      </w:pPr>
      <w:r w:rsidRPr="00E64924">
        <w:rPr>
          <w:rFonts w:hAnsiTheme="minorEastAsia" w:hint="eastAsia"/>
          <w:sz w:val="24"/>
          <w:szCs w:val="24"/>
        </w:rPr>
        <w:t>本项目产生的风险具有不确定性和随机性，事故发生概率可以根据下表确定。</w:t>
      </w:r>
    </w:p>
    <w:p w:rsidR="00AC3CD5" w:rsidRPr="00E64924" w:rsidRDefault="00AC3CD5" w:rsidP="00AC3CD5">
      <w:pPr>
        <w:spacing w:line="500" w:lineRule="exact"/>
        <w:ind w:leftChars="100" w:left="210" w:firstLineChars="200" w:firstLine="420"/>
        <w:jc w:val="center"/>
        <w:rPr>
          <w:rFonts w:hAnsi="Times New Roman"/>
          <w:szCs w:val="21"/>
        </w:rPr>
      </w:pPr>
      <w:r w:rsidRPr="00E64924">
        <w:rPr>
          <w:rFonts w:hAnsiTheme="minorEastAsia" w:hint="eastAsia"/>
          <w:szCs w:val="21"/>
        </w:rPr>
        <w:t>表</w:t>
      </w:r>
      <w:r w:rsidRPr="00E64924">
        <w:rPr>
          <w:szCs w:val="21"/>
        </w:rPr>
        <w:t>5.9-36</w:t>
      </w:r>
      <w:r w:rsidRPr="00E64924">
        <w:rPr>
          <w:rFonts w:hAnsiTheme="minorEastAsia" w:hint="eastAsia"/>
          <w:szCs w:val="21"/>
        </w:rPr>
        <w:t>事故概率确定表</w:t>
      </w:r>
    </w:p>
    <w:tbl>
      <w:tblPr>
        <w:tblW w:w="0" w:type="auto"/>
        <w:tblInd w:w="240" w:type="dxa"/>
        <w:tblLook w:val="04A0"/>
      </w:tblPr>
      <w:tblGrid>
        <w:gridCol w:w="3003"/>
        <w:gridCol w:w="3013"/>
        <w:gridCol w:w="3030"/>
      </w:tblGrid>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部件</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泄漏模式</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泄漏概率</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容器</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10mm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50mm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整体破裂</w:t>
            </w:r>
          </w:p>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整体破裂（压力容器）</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5.00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-4</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1.00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-5</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5.00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-6</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1.00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6</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spacing w:line="300" w:lineRule="exact"/>
              <w:ind w:firstLine="420"/>
              <w:rPr>
                <w:rFonts w:cs="Times New Roman"/>
                <w:kern w:val="0"/>
                <w:szCs w:val="21"/>
              </w:rPr>
            </w:pPr>
            <w:r w:rsidRPr="00E64924">
              <w:rPr>
                <w:kern w:val="0"/>
                <w:szCs w:val="21"/>
              </w:rPr>
              <w:t>6.50×10</w:t>
            </w:r>
            <w:r w:rsidRPr="00E64924">
              <w:rPr>
                <w:kern w:val="0"/>
                <w:szCs w:val="21"/>
                <w:vertAlign w:val="superscript"/>
              </w:rPr>
              <w:t>-6</w:t>
            </w:r>
            <w:r w:rsidRPr="00E64924">
              <w:rPr>
                <w:kern w:val="0"/>
                <w:szCs w:val="21"/>
              </w:rPr>
              <w:t>/</w:t>
            </w:r>
            <w:r w:rsidRPr="00E64924">
              <w:rPr>
                <w:rFonts w:hAnsiTheme="minorEastAsia" w:hint="eastAsia"/>
                <w:kern w:val="0"/>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内径</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50mm</w:t>
            </w:r>
            <w:r w:rsidRPr="00E64924">
              <w:rPr>
                <w:rFonts w:ascii="Times New Roman" w:eastAsiaTheme="minorEastAsia" w:hAnsiTheme="minorEastAsia" w:cs="Times New Roman" w:hint="eastAsia"/>
                <w:color w:val="auto"/>
                <w:sz w:val="21"/>
                <w:szCs w:val="21"/>
              </w:rPr>
              <w:t>的管道</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全管径泄漏</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5.70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-5</w:t>
            </w:r>
            <w:r w:rsidRPr="00E64924">
              <w:rPr>
                <w:rFonts w:ascii="Times New Roman" w:eastAsiaTheme="minorEastAsia" w:hAnsiTheme="minorEastAsia" w:cs="Times New Roman" w:hint="eastAsia"/>
                <w:color w:val="auto"/>
                <w:sz w:val="21"/>
                <w:szCs w:val="21"/>
              </w:rPr>
              <w:t>（</w:t>
            </w:r>
            <w:r w:rsidRPr="00E64924">
              <w:rPr>
                <w:rFonts w:ascii="Times New Roman" w:eastAsiaTheme="minorEastAsia" w:cs="Times New Roman"/>
                <w:color w:val="auto"/>
                <w:sz w:val="21"/>
                <w:szCs w:val="21"/>
              </w:rPr>
              <w:t>m/</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spacing w:line="300" w:lineRule="exact"/>
              <w:ind w:firstLine="420"/>
              <w:rPr>
                <w:rFonts w:cs="Times New Roman"/>
                <w:kern w:val="0"/>
                <w:szCs w:val="21"/>
              </w:rPr>
            </w:pPr>
            <w:r w:rsidRPr="00E64924">
              <w:rPr>
                <w:kern w:val="0"/>
                <w:szCs w:val="21"/>
              </w:rPr>
              <w:t>8.80×10</w:t>
            </w:r>
            <w:r w:rsidRPr="00E64924">
              <w:rPr>
                <w:kern w:val="0"/>
                <w:szCs w:val="21"/>
                <w:vertAlign w:val="superscript"/>
              </w:rPr>
              <w:t>-7</w:t>
            </w:r>
            <w:r w:rsidRPr="00E64924">
              <w:rPr>
                <w:rFonts w:hAnsiTheme="minorEastAsia" w:hint="eastAsia"/>
                <w:kern w:val="0"/>
                <w:szCs w:val="21"/>
              </w:rPr>
              <w:t>（</w:t>
            </w:r>
            <w:r w:rsidRPr="00E64924">
              <w:rPr>
                <w:kern w:val="0"/>
                <w:szCs w:val="21"/>
              </w:rPr>
              <w:t>m/</w:t>
            </w:r>
            <w:r w:rsidRPr="00E64924">
              <w:rPr>
                <w:rFonts w:hAnsiTheme="minorEastAsia" w:hint="eastAsia"/>
                <w:kern w:val="0"/>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50mm</w:t>
            </w:r>
            <w:r w:rsidRPr="00E64924">
              <w:rPr>
                <w:rFonts w:ascii="Times New Roman" w:eastAsiaTheme="minorEastAsia" w:hAnsiTheme="minorEastAsia" w:cs="Times New Roman" w:hint="eastAsia"/>
                <w:color w:val="auto"/>
                <w:sz w:val="21"/>
                <w:szCs w:val="21"/>
              </w:rPr>
              <w:t>＜内径</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150mm</w:t>
            </w:r>
            <w:r w:rsidRPr="00E64924">
              <w:rPr>
                <w:rFonts w:ascii="Times New Roman" w:eastAsiaTheme="minorEastAsia" w:hAnsiTheme="minorEastAsia" w:cs="Times New Roman" w:hint="eastAsia"/>
                <w:color w:val="auto"/>
                <w:sz w:val="21"/>
                <w:szCs w:val="21"/>
              </w:rPr>
              <w:t>的管道</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全管径泄漏</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2.00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-5</w:t>
            </w:r>
            <w:r w:rsidRPr="00E64924">
              <w:rPr>
                <w:rFonts w:ascii="Times New Roman" w:eastAsiaTheme="minorEastAsia" w:hAnsiTheme="minorEastAsia" w:cs="Times New Roman" w:hint="eastAsia"/>
                <w:color w:val="auto"/>
                <w:sz w:val="21"/>
                <w:szCs w:val="21"/>
              </w:rPr>
              <w:t>（</w:t>
            </w:r>
            <w:r w:rsidRPr="00E64924">
              <w:rPr>
                <w:rFonts w:ascii="Times New Roman" w:eastAsiaTheme="minorEastAsia" w:cs="Times New Roman"/>
                <w:color w:val="auto"/>
                <w:sz w:val="21"/>
                <w:szCs w:val="21"/>
              </w:rPr>
              <w:t>m/</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spacing w:line="300" w:lineRule="exact"/>
              <w:ind w:firstLine="420"/>
              <w:rPr>
                <w:rFonts w:cs="Times New Roman"/>
                <w:kern w:val="0"/>
                <w:szCs w:val="21"/>
              </w:rPr>
            </w:pPr>
            <w:r w:rsidRPr="00E64924">
              <w:rPr>
                <w:kern w:val="0"/>
                <w:szCs w:val="21"/>
              </w:rPr>
              <w:t>2.60×10</w:t>
            </w:r>
            <w:r w:rsidRPr="00E64924">
              <w:rPr>
                <w:kern w:val="0"/>
                <w:szCs w:val="21"/>
                <w:vertAlign w:val="superscript"/>
              </w:rPr>
              <w:t>-7</w:t>
            </w:r>
            <w:r w:rsidRPr="00E64924">
              <w:rPr>
                <w:rFonts w:hAnsiTheme="minorEastAsia" w:hint="eastAsia"/>
                <w:kern w:val="0"/>
                <w:szCs w:val="21"/>
              </w:rPr>
              <w:t>（</w:t>
            </w:r>
            <w:r w:rsidRPr="00E64924">
              <w:rPr>
                <w:kern w:val="0"/>
                <w:szCs w:val="21"/>
              </w:rPr>
              <w:t>m/</w:t>
            </w:r>
            <w:r w:rsidRPr="00E64924">
              <w:rPr>
                <w:rFonts w:hAnsiTheme="minorEastAsia" w:hint="eastAsia"/>
                <w:kern w:val="0"/>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内径＞</w:t>
            </w:r>
            <w:r w:rsidRPr="00E64924">
              <w:rPr>
                <w:rFonts w:ascii="Times New Roman" w:eastAsiaTheme="minorEastAsia" w:cs="Times New Roman"/>
                <w:color w:val="auto"/>
                <w:sz w:val="21"/>
                <w:szCs w:val="21"/>
              </w:rPr>
              <w:t>150mm</w:t>
            </w:r>
            <w:r w:rsidRPr="00E64924">
              <w:rPr>
                <w:rFonts w:ascii="Times New Roman" w:eastAsiaTheme="minorEastAsia" w:hAnsiTheme="minorEastAsia" w:cs="Times New Roman" w:hint="eastAsia"/>
                <w:color w:val="auto"/>
                <w:sz w:val="21"/>
                <w:szCs w:val="21"/>
              </w:rPr>
              <w:t>的管道</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整体破裂</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1.10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-5</w:t>
            </w:r>
            <w:r w:rsidRPr="00E64924">
              <w:rPr>
                <w:rFonts w:ascii="Times New Roman" w:eastAsiaTheme="minorEastAsia" w:hAnsiTheme="minorEastAsia" w:cs="Times New Roman" w:hint="eastAsia"/>
                <w:color w:val="auto"/>
                <w:sz w:val="21"/>
                <w:szCs w:val="21"/>
              </w:rPr>
              <w:t>（</w:t>
            </w:r>
            <w:r w:rsidRPr="00E64924">
              <w:rPr>
                <w:rFonts w:ascii="Times New Roman" w:eastAsiaTheme="minorEastAsia" w:cs="Times New Roman"/>
                <w:color w:val="auto"/>
                <w:sz w:val="21"/>
                <w:szCs w:val="21"/>
              </w:rPr>
              <w:t>m/</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spacing w:line="300" w:lineRule="exact"/>
              <w:ind w:firstLine="420"/>
              <w:rPr>
                <w:rFonts w:cs="Times New Roman"/>
                <w:kern w:val="0"/>
                <w:szCs w:val="21"/>
              </w:rPr>
            </w:pPr>
            <w:r w:rsidRPr="00E64924">
              <w:rPr>
                <w:kern w:val="0"/>
                <w:szCs w:val="21"/>
              </w:rPr>
              <w:t>8.80×10</w:t>
            </w:r>
            <w:r w:rsidRPr="00E64924">
              <w:rPr>
                <w:kern w:val="0"/>
                <w:szCs w:val="21"/>
                <w:vertAlign w:val="superscript"/>
              </w:rPr>
              <w:t>-8</w:t>
            </w:r>
            <w:r w:rsidRPr="00E64924">
              <w:rPr>
                <w:rFonts w:hAnsiTheme="minorEastAsia" w:hint="eastAsia"/>
                <w:kern w:val="0"/>
                <w:szCs w:val="21"/>
              </w:rPr>
              <w:t>（</w:t>
            </w:r>
            <w:r w:rsidRPr="00E64924">
              <w:rPr>
                <w:kern w:val="0"/>
                <w:szCs w:val="21"/>
              </w:rPr>
              <w:t>m/</w:t>
            </w:r>
            <w:r w:rsidRPr="00E64924">
              <w:rPr>
                <w:rFonts w:hAnsiTheme="minorEastAsia" w:hint="eastAsia"/>
                <w:kern w:val="0"/>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离心式泵体</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整体破裂</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1.80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-3</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1.00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-5</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往复式泵体</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整体破裂</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3.70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-3</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1.00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-5</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离心式压缩机</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整体破裂</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2.00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-3</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1.10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-5</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spacing w:line="300" w:lineRule="exact"/>
              <w:ind w:firstLine="420"/>
              <w:rPr>
                <w:rFonts w:cs="Times New Roman"/>
                <w:kern w:val="0"/>
                <w:szCs w:val="21"/>
              </w:rPr>
            </w:pPr>
            <w:r w:rsidRPr="00E64924">
              <w:rPr>
                <w:rFonts w:hAnsiTheme="minorEastAsia" w:hint="eastAsia"/>
                <w:kern w:val="0"/>
                <w:szCs w:val="21"/>
              </w:rPr>
              <w:t>往复式压缩机</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整体破裂</w:t>
            </w:r>
            <w:r w:rsidRPr="00E64924">
              <w:rPr>
                <w:rFonts w:ascii="Times New Roman" w:eastAsiaTheme="minorEastAsia" w:cs="Times New Roman"/>
                <w:color w:val="auto"/>
                <w:sz w:val="21"/>
                <w:szCs w:val="21"/>
              </w:rPr>
              <w:t>50mm</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2.70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-2</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1.10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-5</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内径</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150mm</w:t>
            </w:r>
            <w:r w:rsidRPr="00E64924">
              <w:rPr>
                <w:rFonts w:ascii="Times New Roman" w:eastAsiaTheme="minorEastAsia" w:hAnsiTheme="minorEastAsia" w:cs="Times New Roman" w:hint="eastAsia"/>
                <w:color w:val="auto"/>
                <w:sz w:val="21"/>
                <w:szCs w:val="21"/>
              </w:rPr>
              <w:t>手动阀门</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50mm</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5.50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-2</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7.70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-8</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内径＞</w:t>
            </w:r>
            <w:r w:rsidRPr="00E64924">
              <w:rPr>
                <w:rFonts w:ascii="Times New Roman" w:eastAsiaTheme="minorEastAsia" w:cs="Times New Roman"/>
                <w:color w:val="auto"/>
                <w:sz w:val="21"/>
                <w:szCs w:val="21"/>
              </w:rPr>
              <w:t>150mm</w:t>
            </w:r>
            <w:r w:rsidRPr="00E64924">
              <w:rPr>
                <w:rFonts w:ascii="Times New Roman" w:eastAsiaTheme="minorEastAsia" w:hAnsiTheme="minorEastAsia" w:cs="Times New Roman" w:hint="eastAsia"/>
                <w:color w:val="auto"/>
                <w:sz w:val="21"/>
                <w:szCs w:val="21"/>
              </w:rPr>
              <w:t>手动阀门</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50mm</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5.50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-2</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4.20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-8</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tc>
      </w:tr>
      <w:tr w:rsidR="00AC3CD5" w:rsidRPr="00E64924" w:rsidTr="00AC3CD5">
        <w:tc>
          <w:tcPr>
            <w:tcW w:w="300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内径＞</w:t>
            </w:r>
            <w:r w:rsidRPr="00E64924">
              <w:rPr>
                <w:rFonts w:ascii="Times New Roman" w:eastAsiaTheme="minorEastAsia" w:cs="Times New Roman"/>
                <w:color w:val="auto"/>
                <w:sz w:val="21"/>
                <w:szCs w:val="21"/>
              </w:rPr>
              <w:t>150mm</w:t>
            </w:r>
            <w:r w:rsidRPr="00E64924">
              <w:rPr>
                <w:rFonts w:ascii="Times New Roman" w:eastAsiaTheme="minorEastAsia" w:hAnsiTheme="minorEastAsia" w:cs="Times New Roman" w:hint="eastAsia"/>
                <w:color w:val="auto"/>
                <w:sz w:val="21"/>
                <w:szCs w:val="21"/>
              </w:rPr>
              <w:t>驱动阀门</w:t>
            </w:r>
          </w:p>
        </w:tc>
        <w:tc>
          <w:tcPr>
            <w:tcW w:w="3013"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1mm</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泄漏孔径</w:t>
            </w:r>
            <w:r w:rsidRPr="00E64924">
              <w:rPr>
                <w:rFonts w:ascii="Times New Roman" w:eastAsiaTheme="minorEastAsia" w:cs="Times New Roman"/>
                <w:color w:val="auto"/>
                <w:sz w:val="21"/>
                <w:szCs w:val="21"/>
              </w:rPr>
              <w:t>50mm</w:t>
            </w:r>
          </w:p>
        </w:tc>
        <w:tc>
          <w:tcPr>
            <w:tcW w:w="3030" w:type="dxa"/>
            <w:tcBorders>
              <w:top w:val="single" w:sz="4" w:space="0" w:color="auto"/>
              <w:left w:val="single" w:sz="4" w:space="0" w:color="auto"/>
              <w:bottom w:val="single" w:sz="4" w:space="0" w:color="auto"/>
              <w:right w:val="single" w:sz="4" w:space="0" w:color="auto"/>
            </w:tcBorders>
            <w:hideMark/>
          </w:tcPr>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2.60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-4</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p w:rsidR="00AC3CD5" w:rsidRPr="00E64924" w:rsidRDefault="00AC3CD5" w:rsidP="00AC3CD5">
            <w:pPr>
              <w:pStyle w:val="Default"/>
              <w:ind w:firstLine="420"/>
              <w:rPr>
                <w:rFonts w:ascii="Times New Roman" w:eastAsiaTheme="minorEastAsia" w:cs="Times New Roman" w:hint="eastAsia"/>
                <w:color w:val="auto"/>
                <w:sz w:val="21"/>
                <w:szCs w:val="21"/>
              </w:rPr>
            </w:pPr>
            <w:r w:rsidRPr="00E64924">
              <w:rPr>
                <w:rFonts w:ascii="Times New Roman" w:eastAsiaTheme="minorEastAsia" w:cs="Times New Roman"/>
                <w:color w:val="auto"/>
                <w:sz w:val="21"/>
                <w:szCs w:val="21"/>
              </w:rPr>
              <w:t>1.90</w:t>
            </w:r>
            <w:r w:rsidRPr="00E64924">
              <w:rPr>
                <w:rFonts w:ascii="Times New Roman" w:eastAsiaTheme="minorEastAsia" w:cs="Times New Roman"/>
                <w:color w:val="auto"/>
                <w:sz w:val="21"/>
                <w:szCs w:val="21"/>
              </w:rPr>
              <w:t></w:t>
            </w:r>
            <w:r w:rsidRPr="00E64924">
              <w:rPr>
                <w:rFonts w:ascii="Times New Roman" w:eastAsiaTheme="minorEastAsia" w:cs="Times New Roman"/>
                <w:color w:val="auto"/>
                <w:sz w:val="21"/>
                <w:szCs w:val="21"/>
              </w:rPr>
              <w:t>10</w:t>
            </w:r>
            <w:r w:rsidRPr="00E64924">
              <w:rPr>
                <w:rFonts w:ascii="Times New Roman" w:eastAsiaTheme="minorEastAsia" w:cs="Times New Roman"/>
                <w:color w:val="auto"/>
                <w:sz w:val="21"/>
                <w:szCs w:val="21"/>
                <w:vertAlign w:val="superscript"/>
              </w:rPr>
              <w:t>-6</w:t>
            </w:r>
            <w:r w:rsidRPr="00E64924">
              <w:rPr>
                <w:rFonts w:ascii="Times New Roman" w:eastAsiaTheme="minorEastAsia" w:cs="Times New Roman"/>
                <w:color w:val="auto"/>
                <w:sz w:val="21"/>
                <w:szCs w:val="21"/>
              </w:rPr>
              <w:t>/</w:t>
            </w:r>
            <w:r w:rsidRPr="00E64924">
              <w:rPr>
                <w:rFonts w:ascii="Times New Roman" w:eastAsiaTheme="minorEastAsia" w:hAnsiTheme="minorEastAsia" w:cs="Times New Roman" w:hint="eastAsia"/>
                <w:color w:val="auto"/>
                <w:sz w:val="21"/>
                <w:szCs w:val="21"/>
              </w:rPr>
              <w:t>年</w:t>
            </w:r>
          </w:p>
        </w:tc>
      </w:tr>
    </w:tbl>
    <w:p w:rsidR="00AC3CD5" w:rsidRPr="00E64924" w:rsidRDefault="00AC3CD5" w:rsidP="00AC3CD5">
      <w:pPr>
        <w:spacing w:line="500" w:lineRule="exact"/>
        <w:ind w:leftChars="100" w:left="210" w:firstLineChars="200" w:firstLine="420"/>
        <w:jc w:val="center"/>
        <w:rPr>
          <w:rFonts w:ascii="Times New Roman" w:hAnsi="Times New Roman" w:cs="Times New Roman"/>
          <w:szCs w:val="21"/>
        </w:rPr>
      </w:pPr>
      <w:r w:rsidRPr="00E64924">
        <w:rPr>
          <w:rFonts w:hAnsiTheme="minorEastAsia" w:hint="eastAsia"/>
          <w:szCs w:val="21"/>
        </w:rPr>
        <w:t>表</w:t>
      </w:r>
      <w:r w:rsidRPr="00E64924">
        <w:rPr>
          <w:szCs w:val="21"/>
        </w:rPr>
        <w:t>5.9-37</w:t>
      </w:r>
      <w:r w:rsidRPr="00E64924">
        <w:rPr>
          <w:rFonts w:hAnsiTheme="minorEastAsia" w:hint="eastAsia"/>
          <w:szCs w:val="21"/>
        </w:rPr>
        <w:t>泄漏速率与点火概率的关系</w:t>
      </w:r>
    </w:p>
    <w:tbl>
      <w:tblPr>
        <w:tblW w:w="0" w:type="auto"/>
        <w:jc w:val="center"/>
        <w:tblInd w:w="240" w:type="dxa"/>
        <w:tblLook w:val="04A0"/>
      </w:tblPr>
      <w:tblGrid>
        <w:gridCol w:w="2251"/>
        <w:gridCol w:w="2275"/>
        <w:gridCol w:w="2260"/>
        <w:gridCol w:w="2260"/>
      </w:tblGrid>
      <w:tr w:rsidR="00AC3CD5" w:rsidRPr="00E64924" w:rsidTr="00AC3CD5">
        <w:trPr>
          <w:jc w:val="center"/>
        </w:trPr>
        <w:tc>
          <w:tcPr>
            <w:tcW w:w="22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rFonts w:hAnsiTheme="minorEastAsia" w:hint="eastAsia"/>
                <w:kern w:val="0"/>
                <w:sz w:val="23"/>
                <w:szCs w:val="23"/>
              </w:rPr>
              <w:t>泄漏速率分类</w:t>
            </w:r>
          </w:p>
        </w:tc>
        <w:tc>
          <w:tcPr>
            <w:tcW w:w="227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rFonts w:hAnsiTheme="minorEastAsia" w:hint="eastAsia"/>
                <w:kern w:val="0"/>
                <w:sz w:val="23"/>
                <w:szCs w:val="23"/>
              </w:rPr>
              <w:t>泄漏速率（</w:t>
            </w:r>
            <w:r w:rsidRPr="00E64924">
              <w:rPr>
                <w:kern w:val="0"/>
                <w:sz w:val="23"/>
                <w:szCs w:val="23"/>
              </w:rPr>
              <w:t>kg/s</w:t>
            </w:r>
            <w:r w:rsidRPr="00E64924">
              <w:rPr>
                <w:rFonts w:hAnsiTheme="minorEastAsia" w:hint="eastAsia"/>
                <w:kern w:val="0"/>
                <w:sz w:val="23"/>
                <w:szCs w:val="23"/>
              </w:rPr>
              <w:t>）</w:t>
            </w:r>
          </w:p>
        </w:tc>
        <w:tc>
          <w:tcPr>
            <w:tcW w:w="226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rFonts w:hAnsiTheme="minorEastAsia" w:hint="eastAsia"/>
                <w:kern w:val="0"/>
                <w:sz w:val="23"/>
                <w:szCs w:val="23"/>
              </w:rPr>
              <w:t>气体泄漏</w:t>
            </w:r>
          </w:p>
        </w:tc>
        <w:tc>
          <w:tcPr>
            <w:tcW w:w="226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rFonts w:hAnsiTheme="minorEastAsia" w:hint="eastAsia"/>
                <w:kern w:val="0"/>
                <w:sz w:val="23"/>
                <w:szCs w:val="23"/>
              </w:rPr>
              <w:t>液体泄漏</w:t>
            </w:r>
          </w:p>
        </w:tc>
      </w:tr>
      <w:tr w:rsidR="00AC3CD5" w:rsidRPr="00E64924" w:rsidTr="00AC3CD5">
        <w:trPr>
          <w:jc w:val="center"/>
        </w:trPr>
        <w:tc>
          <w:tcPr>
            <w:tcW w:w="22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rFonts w:hAnsiTheme="minorEastAsia" w:hint="eastAsia"/>
                <w:kern w:val="0"/>
                <w:sz w:val="23"/>
                <w:szCs w:val="23"/>
              </w:rPr>
              <w:t>少量</w:t>
            </w:r>
          </w:p>
        </w:tc>
        <w:tc>
          <w:tcPr>
            <w:tcW w:w="227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kern w:val="0"/>
                <w:sz w:val="23"/>
                <w:szCs w:val="23"/>
              </w:rPr>
              <w:t>&lt;1</w:t>
            </w:r>
          </w:p>
        </w:tc>
        <w:tc>
          <w:tcPr>
            <w:tcW w:w="226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kern w:val="0"/>
                <w:sz w:val="23"/>
                <w:szCs w:val="23"/>
              </w:rPr>
              <w:t>0.01</w:t>
            </w:r>
          </w:p>
        </w:tc>
        <w:tc>
          <w:tcPr>
            <w:tcW w:w="226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kern w:val="0"/>
                <w:sz w:val="23"/>
                <w:szCs w:val="23"/>
              </w:rPr>
              <w:t>0.01</w:t>
            </w:r>
          </w:p>
        </w:tc>
      </w:tr>
      <w:tr w:rsidR="00AC3CD5" w:rsidRPr="00E64924" w:rsidTr="00AC3CD5">
        <w:trPr>
          <w:jc w:val="center"/>
        </w:trPr>
        <w:tc>
          <w:tcPr>
            <w:tcW w:w="22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rFonts w:hAnsiTheme="minorEastAsia" w:hint="eastAsia"/>
                <w:kern w:val="0"/>
                <w:sz w:val="23"/>
                <w:szCs w:val="23"/>
              </w:rPr>
              <w:t>中量</w:t>
            </w:r>
          </w:p>
        </w:tc>
        <w:tc>
          <w:tcPr>
            <w:tcW w:w="227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kern w:val="0"/>
                <w:sz w:val="23"/>
                <w:szCs w:val="23"/>
              </w:rPr>
              <w:t>1~50</w:t>
            </w:r>
          </w:p>
        </w:tc>
        <w:tc>
          <w:tcPr>
            <w:tcW w:w="226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kern w:val="0"/>
                <w:sz w:val="23"/>
                <w:szCs w:val="23"/>
              </w:rPr>
              <w:t>0.07</w:t>
            </w:r>
          </w:p>
        </w:tc>
        <w:tc>
          <w:tcPr>
            <w:tcW w:w="226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kern w:val="0"/>
                <w:sz w:val="23"/>
                <w:szCs w:val="23"/>
              </w:rPr>
              <w:t>0.03</w:t>
            </w:r>
          </w:p>
        </w:tc>
      </w:tr>
      <w:tr w:rsidR="00AC3CD5" w:rsidRPr="00E64924" w:rsidTr="00AC3CD5">
        <w:trPr>
          <w:jc w:val="center"/>
        </w:trPr>
        <w:tc>
          <w:tcPr>
            <w:tcW w:w="225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rFonts w:hAnsiTheme="minorEastAsia" w:hint="eastAsia"/>
                <w:kern w:val="0"/>
                <w:sz w:val="23"/>
                <w:szCs w:val="23"/>
              </w:rPr>
              <w:t>大量</w:t>
            </w:r>
          </w:p>
        </w:tc>
        <w:tc>
          <w:tcPr>
            <w:tcW w:w="227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kern w:val="0"/>
                <w:sz w:val="23"/>
                <w:szCs w:val="23"/>
              </w:rPr>
              <w:t>&gt;50</w:t>
            </w:r>
          </w:p>
        </w:tc>
        <w:tc>
          <w:tcPr>
            <w:tcW w:w="226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kern w:val="0"/>
                <w:sz w:val="23"/>
                <w:szCs w:val="23"/>
              </w:rPr>
              <w:t>0.30</w:t>
            </w:r>
          </w:p>
        </w:tc>
        <w:tc>
          <w:tcPr>
            <w:tcW w:w="226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60"/>
              <w:jc w:val="center"/>
              <w:rPr>
                <w:rFonts w:cs="Times New Roman"/>
                <w:kern w:val="0"/>
                <w:sz w:val="23"/>
                <w:szCs w:val="23"/>
              </w:rPr>
            </w:pPr>
            <w:r w:rsidRPr="00E64924">
              <w:rPr>
                <w:kern w:val="0"/>
                <w:sz w:val="23"/>
                <w:szCs w:val="23"/>
              </w:rPr>
              <w:t>0.08</w:t>
            </w:r>
          </w:p>
        </w:tc>
      </w:tr>
    </w:tbl>
    <w:p w:rsidR="00AC3CD5" w:rsidRPr="00E64924" w:rsidRDefault="00AC3CD5" w:rsidP="00AC3CD5">
      <w:pPr>
        <w:spacing w:line="500" w:lineRule="exact"/>
        <w:ind w:firstLineChars="200" w:firstLine="420"/>
        <w:rPr>
          <w:rFonts w:ascii="Times New Roman" w:hAnsi="Times New Roman" w:cs="Times New Roman"/>
          <w:sz w:val="24"/>
          <w:szCs w:val="24"/>
        </w:rPr>
      </w:pPr>
      <w:r w:rsidRPr="00E64924">
        <w:rPr>
          <w:rFonts w:hAnsiTheme="minorEastAsia" w:hint="eastAsia"/>
        </w:rPr>
        <w:t>本项目产生的风险具有不确定性和随机性，事故发生概率可以根据下表确定，本项目常压储罐按全破裂考虑，泄漏事故概率为</w:t>
      </w:r>
      <w:r w:rsidRPr="00E64924">
        <w:t>1.00×10</w:t>
      </w:r>
      <w:r w:rsidRPr="00E64924">
        <w:rPr>
          <w:vertAlign w:val="superscript"/>
        </w:rPr>
        <w:t>-6</w:t>
      </w:r>
      <w:r w:rsidRPr="00E64924">
        <w:t>/</w:t>
      </w:r>
      <w:r w:rsidRPr="00E64924">
        <w:rPr>
          <w:rFonts w:hAnsiTheme="minorEastAsia" w:hint="eastAsia"/>
        </w:rPr>
        <w:t>年。</w:t>
      </w:r>
    </w:p>
    <w:p w:rsidR="00AC3CD5" w:rsidRPr="00E64924" w:rsidRDefault="00AC3CD5" w:rsidP="00BA3070">
      <w:pPr>
        <w:pStyle w:val="3"/>
        <w:spacing w:before="0" w:after="0" w:line="500" w:lineRule="exact"/>
      </w:pPr>
      <w:r w:rsidRPr="00E64924">
        <w:t>5.9.9</w:t>
      </w:r>
      <w:r w:rsidRPr="00E64924">
        <w:rPr>
          <w:rFonts w:eastAsiaTheme="minorEastAsia" w:hint="eastAsia"/>
        </w:rPr>
        <w:t>事故源强</w:t>
      </w:r>
    </w:p>
    <w:p w:rsidR="00AC3CD5" w:rsidRPr="00E64924" w:rsidRDefault="00AC3CD5" w:rsidP="00BA3070">
      <w:pPr>
        <w:pStyle w:val="4"/>
        <w:spacing w:before="0" w:after="0" w:line="500" w:lineRule="exact"/>
      </w:pPr>
      <w:r w:rsidRPr="00E64924">
        <w:t>5.9.9.1</w:t>
      </w:r>
      <w:r w:rsidRPr="00E64924">
        <w:rPr>
          <w:rFonts w:eastAsiaTheme="minorEastAsia" w:hAnsiTheme="minorEastAsia" w:hint="eastAsia"/>
        </w:rPr>
        <w:t>甲醇泄漏源强确定</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本项目甲醇储罐单罐容积</w:t>
      </w:r>
      <w:r w:rsidRPr="00E64924">
        <w:rPr>
          <w:sz w:val="24"/>
          <w:szCs w:val="24"/>
        </w:rPr>
        <w:t>300m</w:t>
      </w:r>
      <w:r w:rsidRPr="00E64924">
        <w:rPr>
          <w:sz w:val="24"/>
          <w:szCs w:val="24"/>
          <w:vertAlign w:val="superscript"/>
        </w:rPr>
        <w:t>3</w:t>
      </w:r>
      <w:r w:rsidRPr="00E64924">
        <w:rPr>
          <w:rFonts w:hAnsiTheme="minorEastAsia" w:hint="eastAsia"/>
          <w:sz w:val="24"/>
          <w:szCs w:val="24"/>
        </w:rPr>
        <w:t>，主要考虑储罐全破裂泄漏甲醇，造成有害物质扩散，应急响应时间为</w:t>
      </w:r>
      <w:r w:rsidRPr="00E64924">
        <w:rPr>
          <w:sz w:val="24"/>
          <w:szCs w:val="24"/>
        </w:rPr>
        <w:t>30min</w:t>
      </w:r>
      <w:r w:rsidRPr="00E64924">
        <w:rPr>
          <w:rFonts w:hAnsiTheme="minorEastAsia" w:hint="eastAsia"/>
          <w:sz w:val="24"/>
          <w:szCs w:val="24"/>
        </w:rPr>
        <w:t>，甲醇泄漏量为为</w:t>
      </w:r>
      <w:r w:rsidRPr="00E64924">
        <w:rPr>
          <w:sz w:val="24"/>
          <w:szCs w:val="24"/>
        </w:rPr>
        <w:t>22.5t</w:t>
      </w:r>
      <w:r w:rsidRPr="00E64924">
        <w:rPr>
          <w:rFonts w:hAnsiTheme="minorEastAsia" w:hint="eastAsia"/>
          <w:sz w:val="24"/>
          <w:szCs w:val="24"/>
        </w:rPr>
        <w:t>，甲醇蒸发量为</w:t>
      </w:r>
      <w:r w:rsidRPr="00E64924">
        <w:rPr>
          <w:sz w:val="24"/>
          <w:szCs w:val="24"/>
        </w:rPr>
        <w:t>5.63t</w:t>
      </w:r>
      <w:r w:rsidRPr="00E64924">
        <w:rPr>
          <w:rFonts w:hAnsiTheme="minorEastAsia" w:hint="eastAsia"/>
          <w:sz w:val="24"/>
          <w:szCs w:val="24"/>
        </w:rPr>
        <w:t>。</w:t>
      </w:r>
    </w:p>
    <w:p w:rsidR="00AC3CD5" w:rsidRPr="00E64924" w:rsidRDefault="00AC3CD5" w:rsidP="00AC3CD5">
      <w:pPr>
        <w:tabs>
          <w:tab w:val="left" w:pos="1440"/>
        </w:tabs>
        <w:adjustRightInd w:val="0"/>
        <w:snapToGrid w:val="0"/>
        <w:spacing w:line="460" w:lineRule="exact"/>
        <w:jc w:val="center"/>
        <w:rPr>
          <w:szCs w:val="21"/>
        </w:rPr>
      </w:pPr>
      <w:r w:rsidRPr="00E64924">
        <w:rPr>
          <w:rFonts w:hAnsiTheme="minorEastAsia" w:hint="eastAsia"/>
          <w:szCs w:val="21"/>
        </w:rPr>
        <w:t>表</w:t>
      </w:r>
      <w:r w:rsidRPr="00E64924">
        <w:rPr>
          <w:szCs w:val="21"/>
        </w:rPr>
        <w:t>5.9-38</w:t>
      </w:r>
      <w:r w:rsidRPr="00E64924">
        <w:rPr>
          <w:rFonts w:hAnsiTheme="minorEastAsia" w:hint="eastAsia"/>
          <w:szCs w:val="21"/>
        </w:rPr>
        <w:t>甲醇储罐泄漏源强计算结果</w:t>
      </w:r>
    </w:p>
    <w:tbl>
      <w:tblPr>
        <w:tblW w:w="500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185"/>
        <w:gridCol w:w="1345"/>
        <w:gridCol w:w="1387"/>
        <w:gridCol w:w="1344"/>
        <w:gridCol w:w="1346"/>
        <w:gridCol w:w="1346"/>
        <w:gridCol w:w="1344"/>
      </w:tblGrid>
      <w:tr w:rsidR="00AC3CD5" w:rsidRPr="00E64924" w:rsidTr="00AC3CD5">
        <w:trPr>
          <w:cantSplit/>
          <w:trHeight w:val="416"/>
        </w:trPr>
        <w:tc>
          <w:tcPr>
            <w:tcW w:w="637" w:type="pct"/>
            <w:tcBorders>
              <w:top w:val="single" w:sz="4" w:space="0" w:color="auto"/>
              <w:left w:val="single" w:sz="4"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1</w:t>
            </w:r>
          </w:p>
        </w:tc>
        <w:tc>
          <w:tcPr>
            <w:tcW w:w="4363" w:type="pct"/>
            <w:gridSpan w:val="6"/>
            <w:tcBorders>
              <w:top w:val="single" w:sz="4" w:space="0" w:color="auto"/>
              <w:left w:val="single" w:sz="6" w:space="0" w:color="auto"/>
              <w:bottom w:val="single" w:sz="6"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储罐参数</w:t>
            </w:r>
          </w:p>
        </w:tc>
      </w:tr>
      <w:tr w:rsidR="00AC3CD5" w:rsidRPr="00E64924" w:rsidTr="00AC3CD5">
        <w:trPr>
          <w:cantSplit/>
          <w:trHeight w:val="416"/>
        </w:trPr>
        <w:tc>
          <w:tcPr>
            <w:tcW w:w="63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参数</w:t>
            </w:r>
          </w:p>
        </w:tc>
        <w:tc>
          <w:tcPr>
            <w:tcW w:w="1469" w:type="pct"/>
            <w:gridSpan w:val="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单罐容积</w:t>
            </w:r>
          </w:p>
        </w:tc>
        <w:tc>
          <w:tcPr>
            <w:tcW w:w="72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单罐储量</w:t>
            </w:r>
          </w:p>
        </w:tc>
        <w:tc>
          <w:tcPr>
            <w:tcW w:w="72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液体温度</w:t>
            </w:r>
          </w:p>
        </w:tc>
        <w:tc>
          <w:tcPr>
            <w:tcW w:w="72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储罐压力</w:t>
            </w:r>
          </w:p>
        </w:tc>
        <w:tc>
          <w:tcPr>
            <w:tcW w:w="723"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围堰高度</w:t>
            </w:r>
          </w:p>
        </w:tc>
      </w:tr>
      <w:tr w:rsidR="00AC3CD5" w:rsidRPr="00E64924" w:rsidTr="00AC3CD5">
        <w:trPr>
          <w:cantSplit/>
          <w:trHeight w:val="416"/>
        </w:trPr>
        <w:tc>
          <w:tcPr>
            <w:tcW w:w="63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数值</w:t>
            </w:r>
          </w:p>
        </w:tc>
        <w:tc>
          <w:tcPr>
            <w:tcW w:w="1469" w:type="pct"/>
            <w:gridSpan w:val="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300m</w:t>
            </w:r>
            <w:r w:rsidRPr="00E64924">
              <w:rPr>
                <w:rFonts w:eastAsiaTheme="minorEastAsia"/>
                <w:sz w:val="21"/>
                <w:vertAlign w:val="superscript"/>
              </w:rPr>
              <w:t>3</w:t>
            </w:r>
          </w:p>
        </w:tc>
        <w:tc>
          <w:tcPr>
            <w:tcW w:w="72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170t</w:t>
            </w:r>
          </w:p>
        </w:tc>
        <w:tc>
          <w:tcPr>
            <w:tcW w:w="72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20</w:t>
            </w:r>
            <w:r w:rsidRPr="00E64924">
              <w:rPr>
                <w:rFonts w:asciiTheme="minorEastAsia" w:eastAsiaTheme="minorEastAsia" w:hAnsiTheme="minorEastAsia" w:hint="eastAsia"/>
                <w:sz w:val="21"/>
              </w:rPr>
              <w:t>℃</w:t>
            </w:r>
          </w:p>
        </w:tc>
        <w:tc>
          <w:tcPr>
            <w:tcW w:w="72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101325Pa</w:t>
            </w:r>
          </w:p>
        </w:tc>
        <w:tc>
          <w:tcPr>
            <w:tcW w:w="723"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1.2m</w:t>
            </w:r>
          </w:p>
        </w:tc>
      </w:tr>
      <w:tr w:rsidR="00AC3CD5" w:rsidRPr="00E64924" w:rsidTr="00AC3CD5">
        <w:trPr>
          <w:cantSplit/>
          <w:trHeight w:val="416"/>
        </w:trPr>
        <w:tc>
          <w:tcPr>
            <w:tcW w:w="63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szCs w:val="21"/>
              </w:rPr>
            </w:pPr>
            <w:r w:rsidRPr="00E64924">
              <w:rPr>
                <w:rFonts w:eastAsiaTheme="minorEastAsia"/>
                <w:sz w:val="21"/>
                <w:szCs w:val="21"/>
              </w:rPr>
              <w:t>2</w:t>
            </w:r>
          </w:p>
        </w:tc>
        <w:tc>
          <w:tcPr>
            <w:tcW w:w="4363" w:type="pct"/>
            <w:gridSpan w:val="6"/>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泄漏参数</w:t>
            </w:r>
            <w:r w:rsidRPr="00E64924">
              <w:rPr>
                <w:rFonts w:eastAsiaTheme="minorEastAsia" w:hAnsiTheme="minorEastAsia" w:hint="eastAsia"/>
                <w:bCs/>
                <w:sz w:val="21"/>
              </w:rPr>
              <w:t>（接头管道</w:t>
            </w:r>
            <w:r w:rsidRPr="00E64924">
              <w:rPr>
                <w:rFonts w:eastAsiaTheme="minorEastAsia"/>
                <w:bCs/>
                <w:sz w:val="21"/>
              </w:rPr>
              <w:t>100%</w:t>
            </w:r>
            <w:r w:rsidRPr="00E64924">
              <w:rPr>
                <w:rFonts w:eastAsiaTheme="minorEastAsia" w:hAnsiTheme="minorEastAsia" w:hint="eastAsia"/>
                <w:bCs/>
                <w:sz w:val="21"/>
              </w:rPr>
              <w:t>破裂）</w:t>
            </w:r>
          </w:p>
        </w:tc>
      </w:tr>
      <w:tr w:rsidR="00AC3CD5" w:rsidRPr="00E64924" w:rsidTr="00AC3CD5">
        <w:trPr>
          <w:cantSplit/>
          <w:trHeight w:val="416"/>
        </w:trPr>
        <w:tc>
          <w:tcPr>
            <w:tcW w:w="637" w:type="pct"/>
            <w:tcBorders>
              <w:top w:val="single" w:sz="6" w:space="0" w:color="auto"/>
              <w:left w:val="single" w:sz="4"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参数</w:t>
            </w:r>
          </w:p>
        </w:tc>
        <w:tc>
          <w:tcPr>
            <w:tcW w:w="72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泄漏高度</w:t>
            </w:r>
          </w:p>
        </w:tc>
        <w:tc>
          <w:tcPr>
            <w:tcW w:w="746"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管径</w:t>
            </w:r>
          </w:p>
        </w:tc>
        <w:tc>
          <w:tcPr>
            <w:tcW w:w="723"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裂口面积</w:t>
            </w:r>
          </w:p>
        </w:tc>
        <w:tc>
          <w:tcPr>
            <w:tcW w:w="724"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泄漏系数</w:t>
            </w:r>
          </w:p>
        </w:tc>
        <w:tc>
          <w:tcPr>
            <w:tcW w:w="724"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泄漏速率</w:t>
            </w:r>
          </w:p>
        </w:tc>
        <w:tc>
          <w:tcPr>
            <w:tcW w:w="723"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总蒸发速率</w:t>
            </w:r>
          </w:p>
        </w:tc>
      </w:tr>
      <w:tr w:rsidR="00AC3CD5" w:rsidRPr="00E64924" w:rsidTr="00AC3CD5">
        <w:trPr>
          <w:cantSplit/>
          <w:trHeight w:val="416"/>
        </w:trPr>
        <w:tc>
          <w:tcPr>
            <w:tcW w:w="637" w:type="pct"/>
            <w:tcBorders>
              <w:top w:val="single" w:sz="6" w:space="0" w:color="auto"/>
              <w:left w:val="single" w:sz="4" w:space="0" w:color="auto"/>
              <w:bottom w:val="single" w:sz="4"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hAnsiTheme="minorEastAsia" w:hint="eastAsia"/>
                <w:sz w:val="21"/>
              </w:rPr>
              <w:t>数值</w:t>
            </w:r>
          </w:p>
        </w:tc>
        <w:tc>
          <w:tcPr>
            <w:tcW w:w="723"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1.2m</w:t>
            </w:r>
          </w:p>
        </w:tc>
        <w:tc>
          <w:tcPr>
            <w:tcW w:w="746"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smartTag w:uri="urn:schemas-microsoft-com:office:smarttags" w:element="chmetcnv">
              <w:smartTagPr>
                <w:attr w:name="TCSC" w:val="0"/>
                <w:attr w:name="NumberType" w:val="1"/>
                <w:attr w:name="Negative" w:val="False"/>
                <w:attr w:name="HasSpace" w:val="False"/>
                <w:attr w:name="SourceValue" w:val="100"/>
                <w:attr w:name="UnitName" w:val="mm"/>
              </w:smartTagPr>
              <w:r w:rsidRPr="00E64924">
                <w:rPr>
                  <w:rFonts w:eastAsiaTheme="minorEastAsia"/>
                  <w:sz w:val="21"/>
                </w:rPr>
                <w:t>100mm</w:t>
              </w:r>
            </w:smartTag>
          </w:p>
        </w:tc>
        <w:tc>
          <w:tcPr>
            <w:tcW w:w="723"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smartTag w:uri="urn:schemas-microsoft-com:office:smarttags" w:element="chmetcnv">
              <w:smartTagPr>
                <w:attr w:name="TCSC" w:val="0"/>
                <w:attr w:name="NumberType" w:val="1"/>
                <w:attr w:name="Negative" w:val="False"/>
                <w:attr w:name="HasSpace" w:val="False"/>
                <w:attr w:name="SourceValue" w:val=".00785"/>
                <w:attr w:name="UnitName" w:val="m2"/>
              </w:smartTagPr>
              <w:r w:rsidRPr="00E64924">
                <w:rPr>
                  <w:rFonts w:eastAsiaTheme="minorEastAsia"/>
                  <w:sz w:val="21"/>
                </w:rPr>
                <w:t>0.00785m</w:t>
              </w:r>
              <w:r w:rsidRPr="00E64924">
                <w:rPr>
                  <w:rFonts w:eastAsiaTheme="minorEastAsia"/>
                  <w:sz w:val="21"/>
                  <w:vertAlign w:val="superscript"/>
                </w:rPr>
                <w:t>2</w:t>
              </w:r>
            </w:smartTag>
          </w:p>
        </w:tc>
        <w:tc>
          <w:tcPr>
            <w:tcW w:w="724" w:type="pct"/>
            <w:tcBorders>
              <w:top w:val="single" w:sz="6" w:space="0" w:color="auto"/>
              <w:left w:val="single" w:sz="6" w:space="0" w:color="auto"/>
              <w:bottom w:val="single" w:sz="4" w:space="0" w:color="auto"/>
              <w:right w:val="single" w:sz="6"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0.62</w:t>
            </w:r>
          </w:p>
        </w:tc>
        <w:tc>
          <w:tcPr>
            <w:tcW w:w="724" w:type="pct"/>
            <w:tcBorders>
              <w:top w:val="single" w:sz="6" w:space="0" w:color="auto"/>
              <w:left w:val="single" w:sz="6" w:space="0" w:color="auto"/>
              <w:bottom w:val="single" w:sz="4"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12.5kg/s</w:t>
            </w:r>
          </w:p>
        </w:tc>
        <w:tc>
          <w:tcPr>
            <w:tcW w:w="723" w:type="pct"/>
            <w:tcBorders>
              <w:top w:val="single" w:sz="6"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af2"/>
              <w:spacing w:line="300" w:lineRule="exact"/>
              <w:ind w:firstLine="420"/>
              <w:jc w:val="center"/>
              <w:rPr>
                <w:rFonts w:eastAsiaTheme="minorEastAsia"/>
                <w:sz w:val="21"/>
              </w:rPr>
            </w:pPr>
            <w:r w:rsidRPr="00E64924">
              <w:rPr>
                <w:rFonts w:eastAsiaTheme="minorEastAsia"/>
                <w:sz w:val="21"/>
              </w:rPr>
              <w:t xml:space="preserve">3.13kg/s </w:t>
            </w:r>
          </w:p>
        </w:tc>
      </w:tr>
    </w:tbl>
    <w:p w:rsidR="00AC3CD5" w:rsidRPr="00E64924" w:rsidRDefault="00AC3CD5" w:rsidP="00AC3CD5">
      <w:pPr>
        <w:pStyle w:val="4"/>
        <w:rPr>
          <w:rFonts w:ascii="Times New Roman" w:eastAsia="宋体" w:hAnsi="Times New Roman" w:cs="Times New Roman"/>
          <w:kern w:val="0"/>
          <w:sz w:val="24"/>
          <w:szCs w:val="24"/>
        </w:rPr>
      </w:pPr>
      <w:r w:rsidRPr="00E64924">
        <w:rPr>
          <w:sz w:val="24"/>
          <w:szCs w:val="24"/>
        </w:rPr>
        <w:t>5.9.9.2</w:t>
      </w:r>
      <w:r w:rsidRPr="00E64924">
        <w:rPr>
          <w:rFonts w:eastAsiaTheme="minorEastAsia" w:hint="eastAsia"/>
          <w:sz w:val="24"/>
          <w:szCs w:val="24"/>
        </w:rPr>
        <w:t>轻组分储罐泄漏引发火灾爆炸，不完全燃烧生成有毒气体（</w:t>
      </w:r>
      <w:r w:rsidRPr="00E64924">
        <w:rPr>
          <w:sz w:val="24"/>
          <w:szCs w:val="24"/>
        </w:rPr>
        <w:t>CO</w:t>
      </w:r>
      <w:r w:rsidRPr="00E64924">
        <w:rPr>
          <w:rFonts w:eastAsiaTheme="minorEastAsia" w:hint="eastAsia"/>
          <w:sz w:val="24"/>
          <w:szCs w:val="24"/>
        </w:rPr>
        <w:t>）</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发生火灾伴生</w:t>
      </w:r>
      <w:r w:rsidRPr="00E64924">
        <w:rPr>
          <w:sz w:val="24"/>
          <w:szCs w:val="24"/>
        </w:rPr>
        <w:t>/</w:t>
      </w:r>
      <w:r w:rsidRPr="00E64924">
        <w:rPr>
          <w:rFonts w:hAnsiTheme="minorEastAsia" w:hint="eastAsia"/>
          <w:sz w:val="24"/>
          <w:szCs w:val="24"/>
        </w:rPr>
        <w:t>次生中一氧化碳产生量的计算见公式：</w:t>
      </w:r>
    </w:p>
    <w:p w:rsidR="00AC3CD5" w:rsidRPr="00E64924" w:rsidRDefault="00AC3CD5" w:rsidP="00BA3070">
      <w:pPr>
        <w:spacing w:line="500" w:lineRule="exact"/>
        <w:ind w:firstLineChars="200" w:firstLine="480"/>
        <w:rPr>
          <w:sz w:val="24"/>
          <w:szCs w:val="24"/>
        </w:rPr>
      </w:pPr>
      <w:r w:rsidRPr="00E64924">
        <w:rPr>
          <w:sz w:val="24"/>
          <w:szCs w:val="24"/>
        </w:rPr>
        <w:t>G</w:t>
      </w:r>
      <w:r w:rsidRPr="00E64924">
        <w:rPr>
          <w:sz w:val="24"/>
          <w:szCs w:val="24"/>
          <w:vertAlign w:val="subscript"/>
        </w:rPr>
        <w:t>CO</w:t>
      </w:r>
      <w:r w:rsidRPr="00E64924">
        <w:rPr>
          <w:sz w:val="24"/>
          <w:szCs w:val="24"/>
        </w:rPr>
        <w:t xml:space="preserve">=2330qC </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式中：</w:t>
      </w:r>
    </w:p>
    <w:p w:rsidR="00AC3CD5" w:rsidRPr="00E64924" w:rsidRDefault="00AC3CD5" w:rsidP="00BA3070">
      <w:pPr>
        <w:spacing w:line="500" w:lineRule="exact"/>
        <w:ind w:firstLineChars="200" w:firstLine="480"/>
        <w:rPr>
          <w:sz w:val="24"/>
          <w:szCs w:val="24"/>
        </w:rPr>
      </w:pPr>
      <w:r w:rsidRPr="00E64924">
        <w:rPr>
          <w:sz w:val="24"/>
          <w:szCs w:val="24"/>
        </w:rPr>
        <w:t>G</w:t>
      </w:r>
      <w:r w:rsidRPr="00E64924">
        <w:rPr>
          <w:sz w:val="24"/>
          <w:szCs w:val="24"/>
          <w:vertAlign w:val="subscript"/>
        </w:rPr>
        <w:t>CO</w:t>
      </w:r>
      <w:r w:rsidRPr="00E64924">
        <w:rPr>
          <w:sz w:val="24"/>
          <w:szCs w:val="24"/>
        </w:rPr>
        <w:t>——</w:t>
      </w:r>
      <w:r w:rsidRPr="00E64924">
        <w:rPr>
          <w:rFonts w:hAnsiTheme="minorEastAsia" w:hint="eastAsia"/>
          <w:sz w:val="24"/>
          <w:szCs w:val="24"/>
        </w:rPr>
        <w:t>一氧化碳的产量，</w:t>
      </w:r>
      <w:r w:rsidRPr="00E64924">
        <w:rPr>
          <w:sz w:val="24"/>
          <w:szCs w:val="24"/>
        </w:rPr>
        <w:t>g/kg</w:t>
      </w:r>
      <w:r w:rsidRPr="00E64924">
        <w:rPr>
          <w:rFonts w:hAnsiTheme="minorEastAsia" w:hint="eastAsia"/>
          <w:sz w:val="24"/>
          <w:szCs w:val="24"/>
        </w:rPr>
        <w:t>；</w:t>
      </w:r>
    </w:p>
    <w:p w:rsidR="00AC3CD5" w:rsidRPr="00E64924" w:rsidRDefault="00AC3CD5" w:rsidP="00BA3070">
      <w:pPr>
        <w:spacing w:line="500" w:lineRule="exact"/>
        <w:ind w:firstLineChars="200" w:firstLine="480"/>
        <w:rPr>
          <w:sz w:val="24"/>
          <w:szCs w:val="24"/>
        </w:rPr>
      </w:pPr>
      <w:r w:rsidRPr="00E64924">
        <w:rPr>
          <w:sz w:val="24"/>
          <w:szCs w:val="24"/>
        </w:rPr>
        <w:t>C——</w:t>
      </w:r>
      <w:r w:rsidRPr="00E64924">
        <w:rPr>
          <w:rFonts w:hAnsiTheme="minorEastAsia" w:hint="eastAsia"/>
          <w:sz w:val="24"/>
          <w:szCs w:val="24"/>
        </w:rPr>
        <w:t>物质中碳的质量百分比含量，</w:t>
      </w:r>
      <w:r w:rsidRPr="00E64924">
        <w:rPr>
          <w:sz w:val="24"/>
          <w:szCs w:val="24"/>
        </w:rPr>
        <w:t>%</w:t>
      </w:r>
      <w:r w:rsidRPr="00E64924">
        <w:rPr>
          <w:rFonts w:hAnsiTheme="minorEastAsia" w:hint="eastAsia"/>
          <w:sz w:val="24"/>
          <w:szCs w:val="24"/>
        </w:rPr>
        <w:t>，取</w:t>
      </w:r>
      <w:r w:rsidRPr="00E64924">
        <w:rPr>
          <w:sz w:val="24"/>
          <w:szCs w:val="24"/>
        </w:rPr>
        <w:t>90%</w:t>
      </w:r>
      <w:r w:rsidRPr="00E64924">
        <w:rPr>
          <w:rFonts w:hAnsiTheme="minorEastAsia" w:hint="eastAsia"/>
          <w:sz w:val="24"/>
          <w:szCs w:val="24"/>
        </w:rPr>
        <w:t>；</w:t>
      </w:r>
    </w:p>
    <w:p w:rsidR="00AC3CD5" w:rsidRPr="00E64924" w:rsidRDefault="00AC3CD5" w:rsidP="00BA3070">
      <w:pPr>
        <w:spacing w:line="500" w:lineRule="exact"/>
        <w:ind w:firstLineChars="200" w:firstLine="480"/>
        <w:rPr>
          <w:sz w:val="24"/>
          <w:szCs w:val="24"/>
        </w:rPr>
      </w:pPr>
      <w:r w:rsidRPr="00E64924">
        <w:rPr>
          <w:sz w:val="24"/>
          <w:szCs w:val="24"/>
        </w:rPr>
        <w:t>q——</w:t>
      </w:r>
      <w:r w:rsidRPr="00E64924">
        <w:rPr>
          <w:rFonts w:hAnsiTheme="minorEastAsia" w:hint="eastAsia"/>
          <w:sz w:val="24"/>
          <w:szCs w:val="24"/>
        </w:rPr>
        <w:t>化学不完全燃烧值，</w:t>
      </w:r>
      <w:r w:rsidRPr="00E64924">
        <w:rPr>
          <w:sz w:val="24"/>
          <w:szCs w:val="24"/>
        </w:rPr>
        <w:t>%</w:t>
      </w:r>
      <w:r w:rsidRPr="00E64924">
        <w:rPr>
          <w:rFonts w:hAnsiTheme="minorEastAsia" w:hint="eastAsia"/>
          <w:sz w:val="24"/>
          <w:szCs w:val="24"/>
        </w:rPr>
        <w:t>，取</w:t>
      </w:r>
      <w:r w:rsidRPr="00E64924">
        <w:rPr>
          <w:sz w:val="24"/>
          <w:szCs w:val="24"/>
        </w:rPr>
        <w:t>5%</w:t>
      </w:r>
      <w:r w:rsidRPr="00E64924">
        <w:rPr>
          <w:rFonts w:hAnsiTheme="minorEastAsia" w:hint="eastAsia"/>
          <w:sz w:val="24"/>
          <w:szCs w:val="24"/>
        </w:rPr>
        <w:t>。</w:t>
      </w:r>
    </w:p>
    <w:p w:rsidR="00AC3CD5" w:rsidRPr="00E64924" w:rsidRDefault="00AC3CD5" w:rsidP="00BA3070">
      <w:pPr>
        <w:spacing w:line="500" w:lineRule="exact"/>
        <w:ind w:firstLineChars="200" w:firstLine="480"/>
        <w:rPr>
          <w:rFonts w:hAnsiTheme="minorEastAsia"/>
          <w:sz w:val="24"/>
          <w:szCs w:val="24"/>
        </w:rPr>
      </w:pPr>
      <w:r w:rsidRPr="00E64924">
        <w:rPr>
          <w:rFonts w:hAnsiTheme="minorEastAsia" w:hint="eastAsia"/>
          <w:sz w:val="24"/>
          <w:szCs w:val="24"/>
        </w:rPr>
        <w:t>计算可得，轻组分不完全燃烧情况下，</w:t>
      </w:r>
      <w:r w:rsidRPr="00E64924">
        <w:rPr>
          <w:sz w:val="24"/>
          <w:szCs w:val="24"/>
        </w:rPr>
        <w:t xml:space="preserve">CO </w:t>
      </w:r>
      <w:r w:rsidRPr="00E64924">
        <w:rPr>
          <w:rFonts w:hAnsiTheme="minorEastAsia" w:hint="eastAsia"/>
          <w:sz w:val="24"/>
          <w:szCs w:val="24"/>
        </w:rPr>
        <w:t>产生量为</w:t>
      </w:r>
      <w:r w:rsidRPr="00E64924">
        <w:rPr>
          <w:sz w:val="24"/>
          <w:szCs w:val="24"/>
        </w:rPr>
        <w:t>104.85g/kg</w:t>
      </w:r>
      <w:r w:rsidRPr="00E64924">
        <w:rPr>
          <w:rFonts w:hAnsiTheme="minorEastAsia" w:hint="eastAsia"/>
          <w:sz w:val="24"/>
          <w:szCs w:val="24"/>
        </w:rPr>
        <w:t>。</w:t>
      </w:r>
    </w:p>
    <w:p w:rsidR="00AC3CD5" w:rsidRPr="00E64924" w:rsidRDefault="00AC3CD5" w:rsidP="00AC3CD5">
      <w:pPr>
        <w:spacing w:line="500" w:lineRule="exact"/>
        <w:ind w:firstLineChars="200" w:firstLine="420"/>
        <w:jc w:val="center"/>
        <w:rPr>
          <w:rFonts w:hAnsi="Times New Roman"/>
          <w:szCs w:val="21"/>
        </w:rPr>
      </w:pPr>
      <w:r w:rsidRPr="00E64924">
        <w:rPr>
          <w:rFonts w:hAnsiTheme="minorEastAsia" w:hint="eastAsia"/>
          <w:szCs w:val="21"/>
        </w:rPr>
        <w:t>表</w:t>
      </w:r>
      <w:r w:rsidRPr="00E64924">
        <w:rPr>
          <w:szCs w:val="21"/>
        </w:rPr>
        <w:t>5.9-39</w:t>
      </w:r>
      <w:r w:rsidRPr="00E64924">
        <w:rPr>
          <w:rFonts w:hAnsiTheme="minorEastAsia" w:hint="eastAsia"/>
          <w:szCs w:val="21"/>
        </w:rPr>
        <w:t>火灾产生的燃烧废气中</w:t>
      </w:r>
      <w:r w:rsidRPr="00E64924">
        <w:rPr>
          <w:szCs w:val="21"/>
        </w:rPr>
        <w:t>CO</w:t>
      </w:r>
      <w:r w:rsidRPr="00E64924">
        <w:rPr>
          <w:rFonts w:hAnsiTheme="minorEastAsia" w:hint="eastAsia"/>
          <w:szCs w:val="21"/>
        </w:rPr>
        <w:t>排放源强</w:t>
      </w:r>
    </w:p>
    <w:tbl>
      <w:tblPr>
        <w:tblW w:w="0" w:type="auto"/>
        <w:tblLook w:val="04A0"/>
      </w:tblPr>
      <w:tblGrid>
        <w:gridCol w:w="1365"/>
        <w:gridCol w:w="1730"/>
        <w:gridCol w:w="3095"/>
        <w:gridCol w:w="3096"/>
      </w:tblGrid>
      <w:tr w:rsidR="00AC3CD5" w:rsidRPr="00E64924" w:rsidTr="00AC3CD5">
        <w:tc>
          <w:tcPr>
            <w:tcW w:w="309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燃烧量</w:t>
            </w:r>
          </w:p>
        </w:tc>
        <w:tc>
          <w:tcPr>
            <w:tcW w:w="3095"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燃烧时间（</w:t>
            </w:r>
            <w:r w:rsidRPr="00E64924">
              <w:rPr>
                <w:kern w:val="0"/>
                <w:szCs w:val="21"/>
              </w:rPr>
              <w:t>min</w:t>
            </w:r>
            <w:r w:rsidRPr="00E64924">
              <w:rPr>
                <w:rFonts w:hAnsiTheme="minorEastAsia" w:hint="eastAsia"/>
                <w:kern w:val="0"/>
                <w:szCs w:val="21"/>
              </w:rPr>
              <w:t>）</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污染源强</w:t>
            </w:r>
            <w:r w:rsidRPr="00E64924">
              <w:rPr>
                <w:kern w:val="0"/>
                <w:szCs w:val="21"/>
              </w:rPr>
              <w:t>(kg/s)</w:t>
            </w:r>
          </w:p>
        </w:tc>
      </w:tr>
      <w:tr w:rsidR="00AC3CD5" w:rsidRPr="00E64924" w:rsidTr="00AC3CD5">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CO</w:t>
            </w:r>
          </w:p>
        </w:tc>
      </w:tr>
      <w:tr w:rsidR="00AC3CD5" w:rsidRPr="00E64924" w:rsidTr="00AC3CD5">
        <w:tc>
          <w:tcPr>
            <w:tcW w:w="1365" w:type="dxa"/>
            <w:tcBorders>
              <w:top w:val="single" w:sz="4" w:space="0" w:color="auto"/>
              <w:left w:val="single" w:sz="4" w:space="0" w:color="auto"/>
              <w:bottom w:val="single" w:sz="4" w:space="0" w:color="auto"/>
              <w:right w:val="single" w:sz="6"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轻组分</w:t>
            </w:r>
          </w:p>
        </w:tc>
        <w:tc>
          <w:tcPr>
            <w:tcW w:w="1730" w:type="dxa"/>
            <w:tcBorders>
              <w:top w:val="single" w:sz="4" w:space="0" w:color="auto"/>
              <w:left w:val="single" w:sz="6"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90</w:t>
            </w:r>
          </w:p>
        </w:tc>
        <w:tc>
          <w:tcPr>
            <w:tcW w:w="3095"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120</w:t>
            </w:r>
          </w:p>
        </w:tc>
        <w:tc>
          <w:tcPr>
            <w:tcW w:w="3096"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kern w:val="0"/>
                <w:szCs w:val="21"/>
              </w:rPr>
              <w:t>1.31</w:t>
            </w:r>
          </w:p>
        </w:tc>
      </w:tr>
    </w:tbl>
    <w:p w:rsidR="00AC3CD5" w:rsidRPr="00E64924" w:rsidRDefault="00AC3CD5" w:rsidP="00BA3070">
      <w:pPr>
        <w:pStyle w:val="4"/>
        <w:spacing w:line="500" w:lineRule="exact"/>
        <w:rPr>
          <w:rFonts w:ascii="宋体" w:eastAsia="宋体" w:hAnsi="宋体" w:cs="Times New Roman"/>
          <w:kern w:val="0"/>
          <w:sz w:val="24"/>
          <w:szCs w:val="24"/>
        </w:rPr>
      </w:pPr>
      <w:r w:rsidRPr="00E64924">
        <w:rPr>
          <w:rFonts w:ascii="宋体" w:eastAsia="宋体" w:hAnsi="宋体"/>
          <w:sz w:val="24"/>
          <w:szCs w:val="24"/>
        </w:rPr>
        <w:t>5.9.9.3</w:t>
      </w:r>
      <w:r w:rsidRPr="00E64924">
        <w:rPr>
          <w:rFonts w:ascii="宋体" w:eastAsia="宋体" w:hAnsi="宋体" w:hint="eastAsia"/>
          <w:sz w:val="24"/>
          <w:szCs w:val="24"/>
        </w:rPr>
        <w:t>气象参数</w:t>
      </w:r>
    </w:p>
    <w:p w:rsidR="00AC3CD5" w:rsidRPr="00E64924" w:rsidRDefault="00AC3CD5" w:rsidP="00BA3070">
      <w:pPr>
        <w:pStyle w:val="af6"/>
        <w:spacing w:line="500" w:lineRule="exact"/>
        <w:ind w:firstLineChars="200" w:firstLine="480"/>
        <w:rPr>
          <w:rFonts w:ascii="宋体" w:hAnsi="宋体"/>
        </w:rPr>
      </w:pPr>
      <w:r w:rsidRPr="00E64924">
        <w:rPr>
          <w:rFonts w:ascii="宋体" w:hAnsi="宋体" w:hint="eastAsia"/>
        </w:rPr>
        <w:t>根据《建设项目环境风险评价技术导则》（</w:t>
      </w:r>
      <w:r w:rsidRPr="00E64924">
        <w:rPr>
          <w:rFonts w:ascii="宋体" w:hAnsi="宋体"/>
        </w:rPr>
        <w:t>HJ169-2018</w:t>
      </w:r>
      <w:r w:rsidRPr="00E64924">
        <w:rPr>
          <w:rFonts w:ascii="宋体" w:hAnsi="宋体" w:hint="eastAsia"/>
        </w:rPr>
        <w:t>），需选取最不利气象条件及最常见气象条件两种气象条件分别进行后果预测。</w:t>
      </w:r>
    </w:p>
    <w:p w:rsidR="00AC3CD5" w:rsidRPr="00E64924" w:rsidRDefault="00AC3CD5" w:rsidP="00AC3CD5">
      <w:pPr>
        <w:spacing w:line="480" w:lineRule="exact"/>
        <w:ind w:firstLine="480"/>
        <w:jc w:val="center"/>
        <w:rPr>
          <w:szCs w:val="21"/>
        </w:rPr>
      </w:pPr>
      <w:r w:rsidRPr="00E64924">
        <w:rPr>
          <w:szCs w:val="21"/>
        </w:rPr>
        <w:t>5.9-40</w:t>
      </w:r>
      <w:r w:rsidRPr="00E64924">
        <w:rPr>
          <w:rFonts w:hint="eastAsia"/>
          <w:szCs w:val="21"/>
        </w:rPr>
        <w:t>甲醇储罐泄露大气风险预测模型主要参数</w:t>
      </w:r>
    </w:p>
    <w:tbl>
      <w:tblPr>
        <w:tblW w:w="94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74"/>
        <w:gridCol w:w="2868"/>
        <w:gridCol w:w="2719"/>
        <w:gridCol w:w="2719"/>
      </w:tblGrid>
      <w:tr w:rsidR="00AC3CD5" w:rsidRPr="00E64924" w:rsidTr="00AC3CD5">
        <w:trPr>
          <w:trHeight w:val="340"/>
        </w:trPr>
        <w:tc>
          <w:tcPr>
            <w:tcW w:w="1174" w:type="dxa"/>
            <w:tcBorders>
              <w:top w:val="single" w:sz="12" w:space="0" w:color="auto"/>
              <w:left w:val="single" w:sz="12"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参数类型</w:t>
            </w:r>
          </w:p>
        </w:tc>
        <w:tc>
          <w:tcPr>
            <w:tcW w:w="2868" w:type="dxa"/>
            <w:tcBorders>
              <w:top w:val="single" w:sz="12"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选项</w:t>
            </w:r>
          </w:p>
        </w:tc>
        <w:tc>
          <w:tcPr>
            <w:tcW w:w="5438" w:type="dxa"/>
            <w:gridSpan w:val="2"/>
            <w:tcBorders>
              <w:top w:val="single" w:sz="12"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参数</w:t>
            </w:r>
          </w:p>
        </w:tc>
      </w:tr>
      <w:tr w:rsidR="00AC3CD5" w:rsidRPr="00E64924" w:rsidTr="00AC3CD5">
        <w:trPr>
          <w:trHeight w:val="340"/>
        </w:trPr>
        <w:tc>
          <w:tcPr>
            <w:tcW w:w="1174" w:type="dxa"/>
            <w:vMerge w:val="restart"/>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基本情况</w:t>
            </w: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泄漏事故源经度</w:t>
            </w:r>
            <w:r w:rsidRPr="00E64924">
              <w:rPr>
                <w:rFonts w:eastAsia="TimesNewRomanPSMT"/>
                <w:kern w:val="0"/>
                <w:szCs w:val="21"/>
              </w:rPr>
              <w:t>/(</w:t>
            </w:r>
            <w:r w:rsidRPr="00E64924">
              <w:rPr>
                <w:kern w:val="0"/>
                <w:szCs w:val="21"/>
              </w:rPr>
              <w:t>°</w:t>
            </w:r>
            <w:r w:rsidRPr="00E64924">
              <w:rPr>
                <w:rFonts w:eastAsia="TimesNewRomanPSMT"/>
                <w:kern w:val="0"/>
                <w:szCs w:val="21"/>
              </w:rPr>
              <w:t>)</w:t>
            </w:r>
          </w:p>
        </w:tc>
        <w:tc>
          <w:tcPr>
            <w:tcW w:w="27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东经</w:t>
            </w:r>
            <w:r w:rsidRPr="00E64924">
              <w:rPr>
                <w:szCs w:val="21"/>
              </w:rPr>
              <w:t>112.68182</w:t>
            </w:r>
          </w:p>
        </w:tc>
        <w:tc>
          <w:tcPr>
            <w:tcW w:w="2719" w:type="dxa"/>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北纬</w:t>
            </w:r>
            <w:r w:rsidRPr="00E64924">
              <w:rPr>
                <w:szCs w:val="21"/>
              </w:rPr>
              <w:t>38.95406</w:t>
            </w:r>
          </w:p>
        </w:tc>
      </w:tr>
      <w:tr w:rsidR="00AC3CD5" w:rsidRPr="00E64924" w:rsidTr="00AC3CD5">
        <w:trPr>
          <w:trHeight w:val="340"/>
        </w:trPr>
        <w:tc>
          <w:tcPr>
            <w:tcW w:w="1174" w:type="dxa"/>
            <w:vMerge/>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事故源类型</w:t>
            </w:r>
          </w:p>
        </w:tc>
        <w:tc>
          <w:tcPr>
            <w:tcW w:w="5438" w:type="dxa"/>
            <w:gridSpan w:val="2"/>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连续排放源</w:t>
            </w:r>
          </w:p>
        </w:tc>
      </w:tr>
      <w:tr w:rsidR="00AC3CD5" w:rsidRPr="00E64924" w:rsidTr="00AC3CD5">
        <w:trPr>
          <w:trHeight w:val="340"/>
        </w:trPr>
        <w:tc>
          <w:tcPr>
            <w:tcW w:w="1174" w:type="dxa"/>
            <w:vMerge w:val="restart"/>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气象参数</w:t>
            </w: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气象条件类型</w:t>
            </w:r>
          </w:p>
        </w:tc>
        <w:tc>
          <w:tcPr>
            <w:tcW w:w="27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最不利气象</w:t>
            </w:r>
          </w:p>
        </w:tc>
        <w:tc>
          <w:tcPr>
            <w:tcW w:w="2719" w:type="dxa"/>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最常见气象</w:t>
            </w:r>
          </w:p>
        </w:tc>
      </w:tr>
      <w:tr w:rsidR="00AC3CD5" w:rsidRPr="00E64924" w:rsidTr="00AC3CD5">
        <w:trPr>
          <w:trHeight w:val="340"/>
        </w:trPr>
        <w:tc>
          <w:tcPr>
            <w:tcW w:w="1174" w:type="dxa"/>
            <w:vMerge/>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风速</w:t>
            </w:r>
            <w:r w:rsidRPr="00E64924">
              <w:rPr>
                <w:rFonts w:eastAsia="TimesNewRomanPSMT"/>
                <w:kern w:val="0"/>
                <w:szCs w:val="21"/>
              </w:rPr>
              <w:t>/(m/s)</w:t>
            </w:r>
          </w:p>
        </w:tc>
        <w:tc>
          <w:tcPr>
            <w:tcW w:w="27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1.5</w:t>
            </w:r>
          </w:p>
        </w:tc>
        <w:tc>
          <w:tcPr>
            <w:tcW w:w="2719" w:type="dxa"/>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1.85</w:t>
            </w:r>
          </w:p>
        </w:tc>
      </w:tr>
      <w:tr w:rsidR="00AC3CD5" w:rsidRPr="00E64924" w:rsidTr="00AC3CD5">
        <w:trPr>
          <w:trHeight w:val="340"/>
        </w:trPr>
        <w:tc>
          <w:tcPr>
            <w:tcW w:w="1174" w:type="dxa"/>
            <w:vMerge/>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kern w:val="0"/>
                <w:szCs w:val="21"/>
              </w:rPr>
            </w:pPr>
            <w:r w:rsidRPr="00E64924">
              <w:rPr>
                <w:rFonts w:hint="eastAsia"/>
                <w:kern w:val="0"/>
                <w:szCs w:val="21"/>
              </w:rPr>
              <w:t>环境温度</w:t>
            </w:r>
            <w:r w:rsidRPr="00E64924">
              <w:rPr>
                <w:rFonts w:eastAsia="TimesNewRomanPSMT"/>
                <w:kern w:val="0"/>
                <w:szCs w:val="21"/>
              </w:rPr>
              <w:t>/</w:t>
            </w:r>
            <w:r w:rsidRPr="00E64924">
              <w:rPr>
                <w:rFonts w:ascii="宋体" w:hAnsi="宋体" w:cs="宋体" w:hint="eastAsia"/>
                <w:kern w:val="0"/>
                <w:szCs w:val="21"/>
              </w:rPr>
              <w:t>℃</w:t>
            </w:r>
          </w:p>
        </w:tc>
        <w:tc>
          <w:tcPr>
            <w:tcW w:w="27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25</w:t>
            </w:r>
          </w:p>
        </w:tc>
        <w:tc>
          <w:tcPr>
            <w:tcW w:w="2719" w:type="dxa"/>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13.93</w:t>
            </w:r>
          </w:p>
        </w:tc>
      </w:tr>
      <w:tr w:rsidR="00AC3CD5" w:rsidRPr="00E64924" w:rsidTr="00AC3CD5">
        <w:trPr>
          <w:trHeight w:val="340"/>
        </w:trPr>
        <w:tc>
          <w:tcPr>
            <w:tcW w:w="1174" w:type="dxa"/>
            <w:vMerge/>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相对湿度</w:t>
            </w:r>
            <w:r w:rsidRPr="00E64924">
              <w:rPr>
                <w:rFonts w:eastAsia="TimesNewRomanPSMT"/>
                <w:kern w:val="0"/>
                <w:szCs w:val="21"/>
              </w:rPr>
              <w:t>/%</w:t>
            </w:r>
          </w:p>
        </w:tc>
        <w:tc>
          <w:tcPr>
            <w:tcW w:w="27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50</w:t>
            </w:r>
          </w:p>
        </w:tc>
        <w:tc>
          <w:tcPr>
            <w:tcW w:w="2719" w:type="dxa"/>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62.56</w:t>
            </w:r>
          </w:p>
        </w:tc>
      </w:tr>
      <w:tr w:rsidR="00AC3CD5" w:rsidRPr="00E64924" w:rsidTr="00AC3CD5">
        <w:trPr>
          <w:trHeight w:val="340"/>
        </w:trPr>
        <w:tc>
          <w:tcPr>
            <w:tcW w:w="1174" w:type="dxa"/>
            <w:vMerge/>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稳定度</w:t>
            </w:r>
          </w:p>
        </w:tc>
        <w:tc>
          <w:tcPr>
            <w:tcW w:w="2719"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F</w:t>
            </w:r>
          </w:p>
        </w:tc>
        <w:tc>
          <w:tcPr>
            <w:tcW w:w="2719" w:type="dxa"/>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D</w:t>
            </w:r>
          </w:p>
        </w:tc>
      </w:tr>
      <w:tr w:rsidR="00AC3CD5" w:rsidRPr="00E64924" w:rsidTr="00AC3CD5">
        <w:trPr>
          <w:trHeight w:val="340"/>
        </w:trPr>
        <w:tc>
          <w:tcPr>
            <w:tcW w:w="1174" w:type="dxa"/>
            <w:vMerge w:val="restart"/>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其他参数</w:t>
            </w: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地表粗糙度</w:t>
            </w:r>
            <w:r w:rsidRPr="00E64924">
              <w:rPr>
                <w:rFonts w:eastAsia="TimesNewRomanPSMT"/>
                <w:kern w:val="0"/>
                <w:szCs w:val="21"/>
              </w:rPr>
              <w:t>/m</w:t>
            </w:r>
          </w:p>
        </w:tc>
        <w:tc>
          <w:tcPr>
            <w:tcW w:w="5438" w:type="dxa"/>
            <w:gridSpan w:val="2"/>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1.0</w:t>
            </w:r>
          </w:p>
        </w:tc>
      </w:tr>
      <w:tr w:rsidR="00AC3CD5" w:rsidRPr="00E64924" w:rsidTr="00AC3CD5">
        <w:trPr>
          <w:trHeight w:val="340"/>
        </w:trPr>
        <w:tc>
          <w:tcPr>
            <w:tcW w:w="1174" w:type="dxa"/>
            <w:vMerge/>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是否考虑地形</w:t>
            </w:r>
          </w:p>
        </w:tc>
        <w:tc>
          <w:tcPr>
            <w:tcW w:w="5438" w:type="dxa"/>
            <w:gridSpan w:val="2"/>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szCs w:val="21"/>
              </w:rPr>
              <w:t>未考虑（模型无地形模式）</w:t>
            </w:r>
          </w:p>
        </w:tc>
      </w:tr>
      <w:tr w:rsidR="00AC3CD5" w:rsidRPr="00E64924" w:rsidTr="00AC3CD5">
        <w:trPr>
          <w:trHeight w:val="340"/>
        </w:trPr>
        <w:tc>
          <w:tcPr>
            <w:tcW w:w="1174" w:type="dxa"/>
            <w:vMerge/>
            <w:tcBorders>
              <w:top w:val="single" w:sz="4" w:space="0" w:color="auto"/>
              <w:left w:val="single" w:sz="12" w:space="0" w:color="auto"/>
              <w:bottom w:val="single" w:sz="4" w:space="0" w:color="auto"/>
              <w:right w:val="single" w:sz="4" w:space="0" w:color="auto"/>
            </w:tcBorders>
            <w:vAlign w:val="center"/>
            <w:hideMark/>
          </w:tcPr>
          <w:p w:rsidR="00AC3CD5" w:rsidRPr="00E64924" w:rsidRDefault="00AC3CD5">
            <w:pPr>
              <w:widowControl/>
              <w:jc w:val="left"/>
              <w:rPr>
                <w:rFonts w:eastAsia="宋体" w:cs="Times New Roman"/>
                <w:szCs w:val="21"/>
              </w:rPr>
            </w:pPr>
          </w:p>
        </w:tc>
        <w:tc>
          <w:tcPr>
            <w:tcW w:w="286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pPr>
              <w:spacing w:line="240" w:lineRule="exact"/>
              <w:jc w:val="center"/>
              <w:rPr>
                <w:rFonts w:eastAsia="宋体" w:cs="Times New Roman"/>
                <w:szCs w:val="21"/>
              </w:rPr>
            </w:pPr>
            <w:r w:rsidRPr="00E64924">
              <w:rPr>
                <w:rFonts w:hint="eastAsia"/>
                <w:kern w:val="0"/>
                <w:szCs w:val="21"/>
              </w:rPr>
              <w:t>地形数据精度</w:t>
            </w:r>
            <w:r w:rsidRPr="00E64924">
              <w:rPr>
                <w:rFonts w:eastAsia="TimesNewRomanPSMT"/>
                <w:kern w:val="0"/>
                <w:szCs w:val="21"/>
              </w:rPr>
              <w:t>/m</w:t>
            </w:r>
          </w:p>
        </w:tc>
        <w:tc>
          <w:tcPr>
            <w:tcW w:w="5438" w:type="dxa"/>
            <w:gridSpan w:val="2"/>
            <w:tcBorders>
              <w:top w:val="single" w:sz="4" w:space="0" w:color="auto"/>
              <w:left w:val="single" w:sz="4" w:space="0" w:color="auto"/>
              <w:bottom w:val="single" w:sz="4" w:space="0" w:color="auto"/>
              <w:right w:val="single" w:sz="12" w:space="0" w:color="auto"/>
            </w:tcBorders>
            <w:vAlign w:val="center"/>
            <w:hideMark/>
          </w:tcPr>
          <w:p w:rsidR="00AC3CD5" w:rsidRPr="00E64924" w:rsidRDefault="00AC3CD5">
            <w:pPr>
              <w:spacing w:line="240" w:lineRule="exact"/>
              <w:jc w:val="center"/>
              <w:rPr>
                <w:rFonts w:eastAsia="宋体" w:cs="Times New Roman"/>
                <w:szCs w:val="21"/>
              </w:rPr>
            </w:pPr>
            <w:r w:rsidRPr="00E64924">
              <w:rPr>
                <w:szCs w:val="21"/>
              </w:rPr>
              <w:t>/</w:t>
            </w:r>
          </w:p>
        </w:tc>
      </w:tr>
      <w:tr w:rsidR="00AC3CD5" w:rsidRPr="00E64924" w:rsidTr="00AC3CD5">
        <w:trPr>
          <w:trHeight w:val="340"/>
        </w:trPr>
        <w:tc>
          <w:tcPr>
            <w:tcW w:w="1174" w:type="dxa"/>
            <w:tcBorders>
              <w:top w:val="single" w:sz="4" w:space="0" w:color="auto"/>
              <w:left w:val="single" w:sz="12" w:space="0" w:color="auto"/>
              <w:bottom w:val="single" w:sz="12" w:space="0" w:color="auto"/>
              <w:right w:val="single" w:sz="4" w:space="0" w:color="auto"/>
            </w:tcBorders>
            <w:vAlign w:val="center"/>
            <w:hideMark/>
          </w:tcPr>
          <w:p w:rsidR="00AC3CD5" w:rsidRPr="00E64924" w:rsidRDefault="00AC3CD5">
            <w:pPr>
              <w:widowControl/>
              <w:spacing w:line="240" w:lineRule="exact"/>
              <w:jc w:val="center"/>
              <w:rPr>
                <w:rFonts w:eastAsia="宋体" w:cs="Times New Roman"/>
                <w:szCs w:val="21"/>
              </w:rPr>
            </w:pPr>
            <w:r w:rsidRPr="00E64924">
              <w:rPr>
                <w:rFonts w:hint="eastAsia"/>
                <w:szCs w:val="21"/>
              </w:rPr>
              <w:t>备注</w:t>
            </w:r>
          </w:p>
        </w:tc>
        <w:tc>
          <w:tcPr>
            <w:tcW w:w="8306" w:type="dxa"/>
            <w:gridSpan w:val="3"/>
            <w:tcBorders>
              <w:top w:val="single" w:sz="4" w:space="0" w:color="auto"/>
              <w:left w:val="single" w:sz="4" w:space="0" w:color="auto"/>
              <w:bottom w:val="single" w:sz="12" w:space="0" w:color="auto"/>
              <w:right w:val="single" w:sz="12" w:space="0" w:color="auto"/>
            </w:tcBorders>
            <w:vAlign w:val="center"/>
            <w:hideMark/>
          </w:tcPr>
          <w:p w:rsidR="00AC3CD5" w:rsidRPr="00E64924" w:rsidRDefault="00AC3CD5">
            <w:pPr>
              <w:spacing w:line="240" w:lineRule="exact"/>
              <w:rPr>
                <w:rFonts w:eastAsia="宋体" w:cs="Times New Roman"/>
                <w:szCs w:val="21"/>
              </w:rPr>
            </w:pPr>
            <w:r w:rsidRPr="00E64924">
              <w:rPr>
                <w:rFonts w:hint="eastAsia"/>
                <w:szCs w:val="21"/>
              </w:rPr>
              <w:t>最常见气象资料来自原平市</w:t>
            </w:r>
            <w:r w:rsidRPr="00E64924">
              <w:rPr>
                <w:szCs w:val="21"/>
              </w:rPr>
              <w:t>2018</w:t>
            </w:r>
            <w:r w:rsidRPr="00E64924">
              <w:rPr>
                <w:rFonts w:hint="eastAsia"/>
                <w:szCs w:val="21"/>
              </w:rPr>
              <w:t>年连续</w:t>
            </w:r>
            <w:r w:rsidRPr="00E64924">
              <w:rPr>
                <w:szCs w:val="21"/>
              </w:rPr>
              <w:t>1</w:t>
            </w:r>
            <w:r w:rsidRPr="00E64924">
              <w:rPr>
                <w:rFonts w:hint="eastAsia"/>
                <w:szCs w:val="21"/>
              </w:rPr>
              <w:t>年气象观测资料统计分析得出。</w:t>
            </w:r>
          </w:p>
        </w:tc>
      </w:tr>
    </w:tbl>
    <w:p w:rsidR="00AC3CD5" w:rsidRPr="00E64924" w:rsidRDefault="00AC3CD5" w:rsidP="00AC3CD5">
      <w:pPr>
        <w:pStyle w:val="2c"/>
        <w:spacing w:before="0" w:line="500" w:lineRule="exact"/>
        <w:outlineLvl w:val="2"/>
        <w:rPr>
          <w:rFonts w:ascii="Times New Roman" w:eastAsia="宋体" w:hAnsi="Times New Roman" w:cs="Times New Roman"/>
          <w:sz w:val="24"/>
          <w:szCs w:val="24"/>
        </w:rPr>
      </w:pPr>
      <w:r w:rsidRPr="00E64924">
        <w:rPr>
          <w:rFonts w:ascii="Times New Roman" w:eastAsia="宋体" w:hAnsi="Times New Roman" w:cs="Times New Roman"/>
          <w:b w:val="0"/>
          <w:sz w:val="24"/>
          <w:szCs w:val="24"/>
        </w:rPr>
        <w:t xml:space="preserve">5.9.9.4 </w:t>
      </w:r>
      <w:r w:rsidRPr="00E64924">
        <w:rPr>
          <w:rFonts w:ascii="Times New Roman" w:eastAsia="宋体" w:hAnsi="Times New Roman" w:cs="Times New Roman" w:hint="eastAsia"/>
          <w:b w:val="0"/>
          <w:sz w:val="24"/>
          <w:szCs w:val="24"/>
        </w:rPr>
        <w:t>大气毒性终点浓度值选取</w:t>
      </w:r>
    </w:p>
    <w:p w:rsidR="00AC3CD5" w:rsidRPr="00E64924" w:rsidRDefault="00AC3CD5" w:rsidP="00AC3CD5">
      <w:pPr>
        <w:pStyle w:val="af6"/>
        <w:spacing w:line="480" w:lineRule="exact"/>
        <w:ind w:firstLineChars="200" w:firstLine="480"/>
        <w:rPr>
          <w:kern w:val="0"/>
        </w:rPr>
      </w:pPr>
      <w:r w:rsidRPr="00E64924">
        <w:rPr>
          <w:rFonts w:hint="eastAsia"/>
          <w:kern w:val="0"/>
        </w:rPr>
        <w:t>各物质的毒性终点浓度值见下表。</w:t>
      </w:r>
    </w:p>
    <w:p w:rsidR="00AC3CD5" w:rsidRPr="00E64924" w:rsidRDefault="00AC3CD5" w:rsidP="00AC3CD5">
      <w:pPr>
        <w:spacing w:line="480" w:lineRule="exact"/>
        <w:ind w:firstLine="480"/>
        <w:jc w:val="center"/>
        <w:rPr>
          <w:szCs w:val="21"/>
        </w:rPr>
      </w:pPr>
      <w:r w:rsidRPr="00E64924">
        <w:rPr>
          <w:rFonts w:hint="eastAsia"/>
          <w:szCs w:val="21"/>
        </w:rPr>
        <w:t>表</w:t>
      </w:r>
      <w:r w:rsidRPr="00E64924">
        <w:rPr>
          <w:szCs w:val="21"/>
        </w:rPr>
        <w:t xml:space="preserve">5.9-41   </w:t>
      </w:r>
      <w:r w:rsidRPr="00E64924">
        <w:rPr>
          <w:rFonts w:hint="eastAsia"/>
          <w:szCs w:val="21"/>
        </w:rPr>
        <w:t>毒性终点浓度值</w:t>
      </w:r>
    </w:p>
    <w:tbl>
      <w:tblPr>
        <w:tblW w:w="948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70"/>
        <w:gridCol w:w="2056"/>
        <w:gridCol w:w="2128"/>
        <w:gridCol w:w="2247"/>
        <w:gridCol w:w="1879"/>
      </w:tblGrid>
      <w:tr w:rsidR="00AC3CD5" w:rsidRPr="00E64924" w:rsidTr="00AC3CD5">
        <w:tc>
          <w:tcPr>
            <w:tcW w:w="1170" w:type="dxa"/>
            <w:tcBorders>
              <w:top w:val="single" w:sz="8" w:space="0" w:color="auto"/>
              <w:left w:val="single" w:sz="8"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rFonts w:hint="eastAsia"/>
                <w:w w:val="99"/>
                <w:kern w:val="0"/>
                <w:szCs w:val="21"/>
              </w:rPr>
              <w:t>序号</w:t>
            </w:r>
          </w:p>
        </w:tc>
        <w:tc>
          <w:tcPr>
            <w:tcW w:w="2056" w:type="dxa"/>
            <w:tcBorders>
              <w:top w:val="single" w:sz="8"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rFonts w:hint="eastAsia"/>
                <w:kern w:val="0"/>
                <w:szCs w:val="21"/>
              </w:rPr>
              <w:t>物质名称</w:t>
            </w:r>
          </w:p>
        </w:tc>
        <w:tc>
          <w:tcPr>
            <w:tcW w:w="2128" w:type="dxa"/>
            <w:tcBorders>
              <w:top w:val="single" w:sz="8"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kern w:val="0"/>
                <w:szCs w:val="21"/>
              </w:rPr>
              <w:t xml:space="preserve">CAS </w:t>
            </w:r>
            <w:r w:rsidRPr="00E64924">
              <w:rPr>
                <w:rFonts w:hint="eastAsia"/>
                <w:kern w:val="0"/>
                <w:szCs w:val="21"/>
              </w:rPr>
              <w:t>号</w:t>
            </w:r>
          </w:p>
        </w:tc>
        <w:tc>
          <w:tcPr>
            <w:tcW w:w="2247" w:type="dxa"/>
            <w:tcBorders>
              <w:top w:val="single" w:sz="8"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rFonts w:hint="eastAsia"/>
                <w:kern w:val="0"/>
                <w:szCs w:val="21"/>
              </w:rPr>
              <w:t>毒性终点浓度</w:t>
            </w:r>
            <w:r w:rsidRPr="00E64924">
              <w:rPr>
                <w:kern w:val="0"/>
                <w:szCs w:val="21"/>
              </w:rPr>
              <w:t>-1/</w:t>
            </w:r>
            <w:r w:rsidRPr="00E64924">
              <w:rPr>
                <w:rFonts w:eastAsia="MS PGothic" w:hint="eastAsia"/>
                <w:kern w:val="0"/>
                <w:szCs w:val="21"/>
              </w:rPr>
              <w:t>（</w:t>
            </w:r>
            <w:r w:rsidRPr="00E64924">
              <w:rPr>
                <w:kern w:val="0"/>
                <w:szCs w:val="21"/>
              </w:rPr>
              <w:t>mg/m</w:t>
            </w:r>
            <w:r w:rsidRPr="00E64924">
              <w:rPr>
                <w:kern w:val="0"/>
                <w:szCs w:val="21"/>
                <w:vertAlign w:val="superscript"/>
              </w:rPr>
              <w:t>3</w:t>
            </w:r>
            <w:r w:rsidRPr="00E64924">
              <w:rPr>
                <w:rFonts w:eastAsia="MS PGothic" w:hint="eastAsia"/>
                <w:kern w:val="0"/>
                <w:szCs w:val="21"/>
              </w:rPr>
              <w:t>）</w:t>
            </w:r>
          </w:p>
        </w:tc>
        <w:tc>
          <w:tcPr>
            <w:tcW w:w="1879" w:type="dxa"/>
            <w:tcBorders>
              <w:top w:val="single" w:sz="8" w:space="0" w:color="auto"/>
              <w:left w:val="single" w:sz="6" w:space="0" w:color="auto"/>
              <w:bottom w:val="single" w:sz="6" w:space="0" w:color="auto"/>
              <w:right w:val="single" w:sz="8" w:space="0" w:color="auto"/>
            </w:tcBorders>
            <w:vAlign w:val="center"/>
            <w:hideMark/>
          </w:tcPr>
          <w:p w:rsidR="00AC3CD5" w:rsidRPr="00E64924" w:rsidRDefault="00AC3CD5">
            <w:pPr>
              <w:spacing w:line="320" w:lineRule="exact"/>
              <w:jc w:val="center"/>
              <w:rPr>
                <w:rFonts w:eastAsia="宋体" w:cs="Times New Roman"/>
                <w:szCs w:val="21"/>
              </w:rPr>
            </w:pPr>
            <w:r w:rsidRPr="00E64924">
              <w:rPr>
                <w:rFonts w:hint="eastAsia"/>
                <w:kern w:val="0"/>
                <w:szCs w:val="21"/>
              </w:rPr>
              <w:t>毒性终点浓度</w:t>
            </w:r>
            <w:r w:rsidRPr="00E64924">
              <w:rPr>
                <w:kern w:val="0"/>
                <w:szCs w:val="21"/>
              </w:rPr>
              <w:t>-2/</w:t>
            </w:r>
            <w:r w:rsidRPr="00E64924">
              <w:rPr>
                <w:rFonts w:eastAsia="MS PGothic" w:hint="eastAsia"/>
                <w:kern w:val="0"/>
                <w:szCs w:val="21"/>
              </w:rPr>
              <w:t>（</w:t>
            </w:r>
            <w:r w:rsidRPr="00E64924">
              <w:rPr>
                <w:kern w:val="0"/>
                <w:szCs w:val="21"/>
              </w:rPr>
              <w:t>mg/m</w:t>
            </w:r>
            <w:r w:rsidRPr="00E64924">
              <w:rPr>
                <w:kern w:val="0"/>
                <w:szCs w:val="21"/>
                <w:vertAlign w:val="superscript"/>
              </w:rPr>
              <w:t>3</w:t>
            </w:r>
            <w:r w:rsidRPr="00E64924">
              <w:rPr>
                <w:rFonts w:eastAsia="MS PGothic" w:hint="eastAsia"/>
                <w:kern w:val="0"/>
                <w:szCs w:val="21"/>
              </w:rPr>
              <w:t>）</w:t>
            </w:r>
          </w:p>
        </w:tc>
      </w:tr>
      <w:tr w:rsidR="00AC3CD5" w:rsidRPr="00E64924" w:rsidTr="00AC3CD5">
        <w:trPr>
          <w:trHeight w:val="579"/>
        </w:trPr>
        <w:tc>
          <w:tcPr>
            <w:tcW w:w="1170" w:type="dxa"/>
            <w:tcBorders>
              <w:top w:val="single" w:sz="6" w:space="0" w:color="auto"/>
              <w:left w:val="single" w:sz="8"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w w:val="99"/>
                <w:kern w:val="0"/>
                <w:szCs w:val="21"/>
              </w:rPr>
            </w:pPr>
            <w:r w:rsidRPr="00E64924">
              <w:rPr>
                <w:w w:val="99"/>
                <w:kern w:val="0"/>
                <w:szCs w:val="21"/>
              </w:rPr>
              <w:t>1</w:t>
            </w:r>
          </w:p>
        </w:tc>
        <w:tc>
          <w:tcPr>
            <w:tcW w:w="2056"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rFonts w:hint="eastAsia"/>
                <w:szCs w:val="21"/>
              </w:rPr>
              <w:t>甲醇</w:t>
            </w:r>
          </w:p>
        </w:tc>
        <w:tc>
          <w:tcPr>
            <w:tcW w:w="2128"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szCs w:val="21"/>
              </w:rPr>
              <w:t>67-56-1</w:t>
            </w:r>
          </w:p>
        </w:tc>
        <w:tc>
          <w:tcPr>
            <w:tcW w:w="2247" w:type="dxa"/>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szCs w:val="21"/>
              </w:rPr>
              <w:t>9400</w:t>
            </w:r>
          </w:p>
        </w:tc>
        <w:tc>
          <w:tcPr>
            <w:tcW w:w="1879" w:type="dxa"/>
            <w:tcBorders>
              <w:top w:val="single" w:sz="6" w:space="0" w:color="auto"/>
              <w:left w:val="single" w:sz="6" w:space="0" w:color="auto"/>
              <w:bottom w:val="single" w:sz="6" w:space="0" w:color="auto"/>
              <w:right w:val="single" w:sz="8" w:space="0" w:color="auto"/>
            </w:tcBorders>
            <w:vAlign w:val="center"/>
            <w:hideMark/>
          </w:tcPr>
          <w:p w:rsidR="00AC3CD5" w:rsidRPr="00E64924" w:rsidRDefault="00AC3CD5">
            <w:pPr>
              <w:spacing w:line="320" w:lineRule="exact"/>
              <w:jc w:val="center"/>
              <w:rPr>
                <w:rFonts w:eastAsia="宋体" w:cs="Times New Roman"/>
                <w:szCs w:val="21"/>
              </w:rPr>
            </w:pPr>
            <w:r w:rsidRPr="00E64924">
              <w:rPr>
                <w:szCs w:val="21"/>
              </w:rPr>
              <w:t>2700</w:t>
            </w:r>
          </w:p>
        </w:tc>
      </w:tr>
      <w:tr w:rsidR="00AC3CD5" w:rsidRPr="00E64924" w:rsidTr="00AC3CD5">
        <w:trPr>
          <w:trHeight w:val="546"/>
        </w:trPr>
        <w:tc>
          <w:tcPr>
            <w:tcW w:w="1170" w:type="dxa"/>
            <w:tcBorders>
              <w:top w:val="single" w:sz="6" w:space="0" w:color="auto"/>
              <w:left w:val="single" w:sz="8" w:space="0" w:color="auto"/>
              <w:bottom w:val="single" w:sz="8" w:space="0" w:color="auto"/>
              <w:right w:val="single" w:sz="6" w:space="0" w:color="auto"/>
            </w:tcBorders>
            <w:vAlign w:val="center"/>
            <w:hideMark/>
          </w:tcPr>
          <w:p w:rsidR="00AC3CD5" w:rsidRPr="00E64924" w:rsidRDefault="00AC3CD5">
            <w:pPr>
              <w:spacing w:line="320" w:lineRule="exact"/>
              <w:jc w:val="center"/>
              <w:rPr>
                <w:rFonts w:eastAsia="宋体" w:cs="Times New Roman"/>
                <w:w w:val="99"/>
                <w:kern w:val="0"/>
                <w:szCs w:val="21"/>
              </w:rPr>
            </w:pPr>
            <w:r w:rsidRPr="00E64924">
              <w:rPr>
                <w:w w:val="99"/>
                <w:kern w:val="0"/>
                <w:szCs w:val="21"/>
              </w:rPr>
              <w:t>2</w:t>
            </w:r>
          </w:p>
        </w:tc>
        <w:tc>
          <w:tcPr>
            <w:tcW w:w="2056" w:type="dxa"/>
            <w:tcBorders>
              <w:top w:val="single" w:sz="6" w:space="0" w:color="auto"/>
              <w:left w:val="single" w:sz="6" w:space="0" w:color="auto"/>
              <w:bottom w:val="single" w:sz="8"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rFonts w:hint="eastAsia"/>
                <w:szCs w:val="21"/>
              </w:rPr>
              <w:t>一氧化碳</w:t>
            </w:r>
          </w:p>
        </w:tc>
        <w:tc>
          <w:tcPr>
            <w:tcW w:w="2128" w:type="dxa"/>
            <w:tcBorders>
              <w:top w:val="single" w:sz="6" w:space="0" w:color="auto"/>
              <w:left w:val="single" w:sz="6" w:space="0" w:color="auto"/>
              <w:bottom w:val="single" w:sz="8"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szCs w:val="21"/>
              </w:rPr>
              <w:t>630-08-0</w:t>
            </w:r>
          </w:p>
        </w:tc>
        <w:tc>
          <w:tcPr>
            <w:tcW w:w="2247" w:type="dxa"/>
            <w:tcBorders>
              <w:top w:val="single" w:sz="6" w:space="0" w:color="auto"/>
              <w:left w:val="single" w:sz="6" w:space="0" w:color="auto"/>
              <w:bottom w:val="single" w:sz="8" w:space="0" w:color="auto"/>
              <w:right w:val="single" w:sz="6" w:space="0" w:color="auto"/>
            </w:tcBorders>
            <w:vAlign w:val="center"/>
            <w:hideMark/>
          </w:tcPr>
          <w:p w:rsidR="00AC3CD5" w:rsidRPr="00E64924" w:rsidRDefault="00AC3CD5">
            <w:pPr>
              <w:spacing w:line="320" w:lineRule="exact"/>
              <w:jc w:val="center"/>
              <w:rPr>
                <w:rFonts w:eastAsia="宋体" w:cs="Times New Roman"/>
                <w:szCs w:val="21"/>
              </w:rPr>
            </w:pPr>
            <w:r w:rsidRPr="00E64924">
              <w:rPr>
                <w:szCs w:val="21"/>
              </w:rPr>
              <w:t>380</w:t>
            </w:r>
          </w:p>
        </w:tc>
        <w:tc>
          <w:tcPr>
            <w:tcW w:w="1879" w:type="dxa"/>
            <w:tcBorders>
              <w:top w:val="single" w:sz="6" w:space="0" w:color="auto"/>
              <w:left w:val="single" w:sz="6" w:space="0" w:color="auto"/>
              <w:bottom w:val="single" w:sz="8" w:space="0" w:color="auto"/>
              <w:right w:val="single" w:sz="8" w:space="0" w:color="auto"/>
            </w:tcBorders>
            <w:vAlign w:val="center"/>
            <w:hideMark/>
          </w:tcPr>
          <w:p w:rsidR="00AC3CD5" w:rsidRPr="00E64924" w:rsidRDefault="00AC3CD5">
            <w:pPr>
              <w:spacing w:line="320" w:lineRule="exact"/>
              <w:jc w:val="center"/>
              <w:rPr>
                <w:rFonts w:eastAsia="宋体" w:cs="Times New Roman"/>
                <w:szCs w:val="21"/>
              </w:rPr>
            </w:pPr>
            <w:r w:rsidRPr="00E64924">
              <w:rPr>
                <w:szCs w:val="21"/>
              </w:rPr>
              <w:t>95</w:t>
            </w:r>
          </w:p>
        </w:tc>
      </w:tr>
    </w:tbl>
    <w:p w:rsidR="00AC3CD5" w:rsidRPr="00E64924" w:rsidRDefault="00AC3CD5" w:rsidP="00AC3CD5">
      <w:pPr>
        <w:pStyle w:val="2c"/>
        <w:spacing w:before="0" w:line="500" w:lineRule="exact"/>
        <w:outlineLvl w:val="2"/>
        <w:rPr>
          <w:rFonts w:ascii="Times New Roman" w:eastAsia="宋体" w:hAnsi="Times New Roman" w:cs="Times New Roman"/>
          <w:sz w:val="24"/>
          <w:szCs w:val="24"/>
        </w:rPr>
      </w:pPr>
      <w:r w:rsidRPr="00E64924">
        <w:rPr>
          <w:rFonts w:ascii="Times New Roman" w:eastAsia="宋体" w:hAnsi="Times New Roman" w:cs="Times New Roman"/>
          <w:b w:val="0"/>
          <w:sz w:val="24"/>
          <w:szCs w:val="24"/>
        </w:rPr>
        <w:t xml:space="preserve">5.9.9.4 </w:t>
      </w:r>
      <w:r w:rsidRPr="00E64924">
        <w:rPr>
          <w:rFonts w:ascii="Times New Roman" w:eastAsia="宋体" w:hAnsi="Times New Roman" w:cs="Times New Roman" w:hint="eastAsia"/>
          <w:b w:val="0"/>
          <w:sz w:val="24"/>
          <w:szCs w:val="24"/>
        </w:rPr>
        <w:t>风险事故源强及事故情形</w:t>
      </w:r>
    </w:p>
    <w:p w:rsidR="00AC3CD5" w:rsidRPr="00E64924" w:rsidRDefault="00AC3CD5" w:rsidP="00AC3CD5">
      <w:pPr>
        <w:pStyle w:val="3"/>
        <w:rPr>
          <w:b w:val="0"/>
          <w:sz w:val="24"/>
          <w:szCs w:val="24"/>
        </w:rPr>
      </w:pPr>
      <w:r w:rsidRPr="00E64924">
        <w:rPr>
          <w:rFonts w:eastAsiaTheme="minorEastAsia" w:hint="eastAsia"/>
          <w:b w:val="0"/>
          <w:sz w:val="24"/>
          <w:szCs w:val="24"/>
        </w:rPr>
        <w:t>风险事故源强及事故情形见表</w:t>
      </w:r>
      <w:r w:rsidRPr="00E64924">
        <w:rPr>
          <w:b w:val="0"/>
          <w:sz w:val="24"/>
          <w:szCs w:val="24"/>
        </w:rPr>
        <w:t>5.9-42</w:t>
      </w:r>
      <w:r w:rsidRPr="00E64924">
        <w:rPr>
          <w:rFonts w:eastAsiaTheme="minorEastAsia" w:hint="eastAsia"/>
          <w:b w:val="0"/>
          <w:sz w:val="24"/>
          <w:szCs w:val="24"/>
        </w:rPr>
        <w:t>、表</w:t>
      </w:r>
      <w:r w:rsidRPr="00E64924">
        <w:rPr>
          <w:b w:val="0"/>
          <w:sz w:val="24"/>
          <w:szCs w:val="24"/>
        </w:rPr>
        <w:t>5.9-43</w:t>
      </w:r>
      <w:r w:rsidRPr="00E64924">
        <w:rPr>
          <w:rFonts w:eastAsiaTheme="minorEastAsia" w:hint="eastAsia"/>
          <w:b w:val="0"/>
          <w:sz w:val="24"/>
          <w:szCs w:val="24"/>
        </w:rPr>
        <w:t>。</w:t>
      </w:r>
    </w:p>
    <w:p w:rsidR="00AC3CD5" w:rsidRPr="00E64924" w:rsidRDefault="00AC3CD5" w:rsidP="00AC3CD5">
      <w:pPr>
        <w:spacing w:line="480" w:lineRule="exact"/>
        <w:ind w:firstLine="480"/>
        <w:jc w:val="center"/>
        <w:rPr>
          <w:szCs w:val="21"/>
        </w:rPr>
      </w:pPr>
      <w:r w:rsidRPr="00E64924">
        <w:rPr>
          <w:rFonts w:hint="eastAsia"/>
          <w:szCs w:val="21"/>
        </w:rPr>
        <w:t>表</w:t>
      </w:r>
      <w:r w:rsidRPr="00E64924">
        <w:rPr>
          <w:szCs w:val="21"/>
        </w:rPr>
        <w:t>5.9-42</w:t>
      </w:r>
      <w:r w:rsidRPr="00E64924">
        <w:rPr>
          <w:rFonts w:hint="eastAsia"/>
          <w:szCs w:val="21"/>
        </w:rPr>
        <w:t>甲醇储罐泄漏事故源项及事故后果基本信息表</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4A0"/>
      </w:tblPr>
      <w:tblGrid>
        <w:gridCol w:w="1614"/>
        <w:gridCol w:w="1025"/>
        <w:gridCol w:w="425"/>
        <w:gridCol w:w="1420"/>
        <w:gridCol w:w="402"/>
        <w:gridCol w:w="734"/>
        <w:gridCol w:w="256"/>
        <w:gridCol w:w="200"/>
        <w:gridCol w:w="680"/>
        <w:gridCol w:w="682"/>
        <w:gridCol w:w="318"/>
        <w:gridCol w:w="1334"/>
      </w:tblGrid>
      <w:tr w:rsidR="00AC3CD5" w:rsidRPr="00E64924" w:rsidTr="00AC3CD5">
        <w:trPr>
          <w:trHeight w:val="340"/>
        </w:trPr>
        <w:tc>
          <w:tcPr>
            <w:tcW w:w="5000" w:type="pct"/>
            <w:gridSpan w:val="12"/>
            <w:tcBorders>
              <w:top w:val="single" w:sz="8" w:space="0" w:color="000000"/>
              <w:left w:val="single" w:sz="8"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风险事故情形分析</w:t>
            </w:r>
            <w:r w:rsidRPr="00E64924">
              <w:rPr>
                <w:rFonts w:eastAsiaTheme="minorEastAsia"/>
                <w:kern w:val="2"/>
                <w:position w:val="8"/>
                <w:sz w:val="18"/>
                <w:szCs w:val="18"/>
              </w:rPr>
              <w:t>a</w:t>
            </w:r>
          </w:p>
        </w:tc>
      </w:tr>
      <w:tr w:rsidR="00AC3CD5" w:rsidRPr="00E64924" w:rsidTr="00AC3CD5">
        <w:trPr>
          <w:trHeight w:val="340"/>
        </w:trPr>
        <w:tc>
          <w:tcPr>
            <w:tcW w:w="887" w:type="pc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lang w:eastAsia="zh-CN"/>
              </w:rPr>
            </w:pPr>
            <w:r w:rsidRPr="00E64924">
              <w:rPr>
                <w:rFonts w:eastAsiaTheme="minorEastAsia" w:hAnsiTheme="minorEastAsia" w:hint="eastAsia"/>
                <w:kern w:val="2"/>
                <w:sz w:val="18"/>
                <w:szCs w:val="18"/>
                <w:lang w:eastAsia="zh-CN"/>
              </w:rPr>
              <w:t>代表性风险事故情</w:t>
            </w:r>
          </w:p>
          <w:p w:rsidR="00AC3CD5" w:rsidRPr="00E64924" w:rsidRDefault="00AC3CD5">
            <w:pPr>
              <w:pStyle w:val="TableParagraph"/>
              <w:snapToGrid w:val="0"/>
              <w:spacing w:line="240" w:lineRule="exact"/>
              <w:jc w:val="center"/>
              <w:rPr>
                <w:rFonts w:eastAsiaTheme="minorEastAsia" w:hint="eastAsia"/>
                <w:kern w:val="2"/>
                <w:sz w:val="18"/>
                <w:szCs w:val="18"/>
                <w:lang w:eastAsia="zh-CN"/>
              </w:rPr>
            </w:pPr>
            <w:r w:rsidRPr="00E64924">
              <w:rPr>
                <w:rFonts w:eastAsiaTheme="minorEastAsia" w:hAnsiTheme="minorEastAsia" w:hint="eastAsia"/>
                <w:kern w:val="2"/>
                <w:sz w:val="18"/>
                <w:szCs w:val="18"/>
                <w:lang w:eastAsia="zh-CN"/>
              </w:rPr>
              <w:t>形描述</w:t>
            </w:r>
          </w:p>
        </w:tc>
        <w:tc>
          <w:tcPr>
            <w:tcW w:w="4113" w:type="pct"/>
            <w:gridSpan w:val="11"/>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甲醇储罐泄露</w:t>
            </w:r>
          </w:p>
        </w:tc>
      </w:tr>
      <w:tr w:rsidR="00AC3CD5" w:rsidRPr="00E64924" w:rsidTr="00AC3CD5">
        <w:trPr>
          <w:trHeight w:val="340"/>
        </w:trPr>
        <w:tc>
          <w:tcPr>
            <w:tcW w:w="887" w:type="pc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环境风险类型</w:t>
            </w:r>
          </w:p>
        </w:tc>
        <w:tc>
          <w:tcPr>
            <w:tcW w:w="4113" w:type="pct"/>
            <w:gridSpan w:val="11"/>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泄露事故</w:t>
            </w:r>
          </w:p>
        </w:tc>
      </w:tr>
      <w:tr w:rsidR="00AC3CD5" w:rsidRPr="00E64924" w:rsidTr="00AC3CD5">
        <w:trPr>
          <w:trHeight w:val="340"/>
        </w:trPr>
        <w:tc>
          <w:tcPr>
            <w:tcW w:w="887" w:type="pc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泄漏设备类型</w:t>
            </w:r>
          </w:p>
        </w:tc>
        <w:tc>
          <w:tcPr>
            <w:tcW w:w="79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储罐</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操作温度</w:t>
            </w:r>
            <w:r w:rsidRPr="00E64924">
              <w:rPr>
                <w:rFonts w:eastAsiaTheme="minorEastAsia"/>
                <w:kern w:val="2"/>
                <w:sz w:val="18"/>
                <w:szCs w:val="18"/>
              </w:rPr>
              <w:t>/</w:t>
            </w:r>
            <w:r w:rsidRPr="00E64924">
              <w:rPr>
                <w:rFonts w:asciiTheme="minorEastAsia" w:eastAsiaTheme="minorEastAsia" w:hAnsiTheme="minorEastAsia" w:hint="eastAsia"/>
                <w:kern w:val="2"/>
                <w:sz w:val="18"/>
                <w:szCs w:val="18"/>
              </w:rPr>
              <w:t>℃</w:t>
            </w:r>
          </w:p>
        </w:tc>
        <w:tc>
          <w:tcPr>
            <w:tcW w:w="65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20</w:t>
            </w:r>
          </w:p>
        </w:tc>
        <w:tc>
          <w:tcPr>
            <w:tcW w:w="924"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操作压力</w:t>
            </w:r>
            <w:r w:rsidRPr="00E64924">
              <w:rPr>
                <w:rFonts w:eastAsiaTheme="minorEastAsia"/>
                <w:kern w:val="2"/>
                <w:sz w:val="18"/>
                <w:szCs w:val="18"/>
              </w:rPr>
              <w:t>/MPa</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常压</w:t>
            </w:r>
          </w:p>
        </w:tc>
      </w:tr>
      <w:tr w:rsidR="00AC3CD5" w:rsidRPr="00E64924" w:rsidTr="00AC3CD5">
        <w:trPr>
          <w:trHeight w:val="340"/>
        </w:trPr>
        <w:tc>
          <w:tcPr>
            <w:tcW w:w="887" w:type="pc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泄漏危险物质</w:t>
            </w:r>
          </w:p>
        </w:tc>
        <w:tc>
          <w:tcPr>
            <w:tcW w:w="79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甲醇</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最大存在量</w:t>
            </w:r>
            <w:r w:rsidRPr="00E64924">
              <w:rPr>
                <w:rFonts w:eastAsiaTheme="minorEastAsia"/>
                <w:kern w:val="2"/>
                <w:sz w:val="18"/>
                <w:szCs w:val="18"/>
              </w:rPr>
              <w:t>/kg</w:t>
            </w:r>
          </w:p>
        </w:tc>
        <w:tc>
          <w:tcPr>
            <w:tcW w:w="65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170000</w:t>
            </w:r>
          </w:p>
        </w:tc>
        <w:tc>
          <w:tcPr>
            <w:tcW w:w="924"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泄漏孔径</w:t>
            </w:r>
            <w:r w:rsidRPr="00E64924">
              <w:rPr>
                <w:rFonts w:eastAsiaTheme="minorEastAsia"/>
                <w:kern w:val="2"/>
                <w:sz w:val="18"/>
                <w:szCs w:val="18"/>
              </w:rPr>
              <w:t>/mm</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10</w:t>
            </w:r>
          </w:p>
        </w:tc>
      </w:tr>
      <w:tr w:rsidR="00AC3CD5" w:rsidRPr="00E64924" w:rsidTr="00AC3CD5">
        <w:trPr>
          <w:trHeight w:val="340"/>
        </w:trPr>
        <w:tc>
          <w:tcPr>
            <w:tcW w:w="887" w:type="pc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泄漏速率</w:t>
            </w:r>
            <w:r w:rsidRPr="00E64924">
              <w:rPr>
                <w:rFonts w:eastAsiaTheme="minorEastAsia"/>
                <w:kern w:val="2"/>
                <w:sz w:val="18"/>
                <w:szCs w:val="18"/>
              </w:rPr>
              <w:t>/(kg/s)</w:t>
            </w:r>
          </w:p>
        </w:tc>
        <w:tc>
          <w:tcPr>
            <w:tcW w:w="79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12.5</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泄漏时间</w:t>
            </w:r>
            <w:r w:rsidRPr="00E64924">
              <w:rPr>
                <w:rFonts w:eastAsiaTheme="minorEastAsia"/>
                <w:kern w:val="2"/>
                <w:sz w:val="18"/>
                <w:szCs w:val="18"/>
              </w:rPr>
              <w:t>/min</w:t>
            </w:r>
          </w:p>
        </w:tc>
        <w:tc>
          <w:tcPr>
            <w:tcW w:w="65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30</w:t>
            </w:r>
          </w:p>
        </w:tc>
        <w:tc>
          <w:tcPr>
            <w:tcW w:w="924"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泄漏量</w:t>
            </w:r>
            <w:r w:rsidRPr="00E64924">
              <w:rPr>
                <w:rFonts w:eastAsiaTheme="minorEastAsia"/>
                <w:kern w:val="2"/>
                <w:sz w:val="18"/>
                <w:szCs w:val="18"/>
              </w:rPr>
              <w:t>/kg</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22500</w:t>
            </w:r>
          </w:p>
        </w:tc>
      </w:tr>
      <w:tr w:rsidR="00AC3CD5" w:rsidRPr="00E64924" w:rsidTr="00AC3CD5">
        <w:trPr>
          <w:trHeight w:val="340"/>
        </w:trPr>
        <w:tc>
          <w:tcPr>
            <w:tcW w:w="887" w:type="pc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泄漏高度</w:t>
            </w:r>
            <w:r w:rsidRPr="00E64924">
              <w:rPr>
                <w:rFonts w:eastAsiaTheme="minorEastAsia"/>
                <w:kern w:val="2"/>
                <w:sz w:val="18"/>
                <w:szCs w:val="18"/>
              </w:rPr>
              <w:t>/m</w:t>
            </w:r>
          </w:p>
        </w:tc>
        <w:tc>
          <w:tcPr>
            <w:tcW w:w="79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1.5</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泄漏液体蒸发量</w:t>
            </w:r>
            <w:r w:rsidRPr="00E64924">
              <w:rPr>
                <w:rFonts w:eastAsiaTheme="minorEastAsia"/>
                <w:kern w:val="2"/>
                <w:sz w:val="18"/>
                <w:szCs w:val="18"/>
              </w:rPr>
              <w:t>/kg</w:t>
            </w:r>
          </w:p>
        </w:tc>
        <w:tc>
          <w:tcPr>
            <w:tcW w:w="65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5634</w:t>
            </w:r>
          </w:p>
        </w:tc>
        <w:tc>
          <w:tcPr>
            <w:tcW w:w="924"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泄漏频率</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lang w:eastAsia="en-US"/>
              </w:rPr>
            </w:pPr>
            <w:r w:rsidRPr="00E64924">
              <w:rPr>
                <w:sz w:val="18"/>
                <w:szCs w:val="18"/>
                <w:lang w:eastAsia="en-US"/>
              </w:rPr>
              <w:t>1.00×10</w:t>
            </w:r>
            <w:r w:rsidRPr="00E64924">
              <w:rPr>
                <w:sz w:val="18"/>
                <w:szCs w:val="18"/>
                <w:vertAlign w:val="superscript"/>
                <w:lang w:eastAsia="en-US"/>
              </w:rPr>
              <w:t>-4</w:t>
            </w:r>
          </w:p>
        </w:tc>
      </w:tr>
      <w:tr w:rsidR="00AC3CD5" w:rsidRPr="00E64924" w:rsidTr="00AC3CD5">
        <w:trPr>
          <w:trHeight w:val="340"/>
        </w:trPr>
        <w:tc>
          <w:tcPr>
            <w:tcW w:w="5000" w:type="pct"/>
            <w:gridSpan w:val="12"/>
            <w:tcBorders>
              <w:top w:val="single" w:sz="6" w:space="0" w:color="000000"/>
              <w:left w:val="single" w:sz="8"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事故后果预测</w:t>
            </w:r>
          </w:p>
        </w:tc>
      </w:tr>
      <w:tr w:rsidR="00AC3CD5" w:rsidRPr="00E64924" w:rsidTr="00AC3CD5">
        <w:trPr>
          <w:trHeight w:val="340"/>
        </w:trPr>
        <w:tc>
          <w:tcPr>
            <w:tcW w:w="887" w:type="pct"/>
            <w:vMerge w:val="restart"/>
            <w:tcBorders>
              <w:top w:val="single" w:sz="6" w:space="0" w:color="000000"/>
              <w:left w:val="single" w:sz="8" w:space="0" w:color="000000"/>
              <w:bottom w:val="single" w:sz="6" w:space="0" w:color="000000"/>
              <w:right w:val="single" w:sz="6" w:space="0" w:color="000000"/>
            </w:tcBorders>
            <w:vAlign w:val="center"/>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p>
          <w:p w:rsidR="00AC3CD5" w:rsidRPr="00E64924" w:rsidRDefault="00AC3CD5">
            <w:pPr>
              <w:pStyle w:val="TableParagraph"/>
              <w:snapToGrid w:val="0"/>
              <w:spacing w:line="240" w:lineRule="exact"/>
              <w:jc w:val="center"/>
              <w:rPr>
                <w:rFonts w:eastAsiaTheme="minorEastAsia" w:hint="eastAsia"/>
                <w:kern w:val="2"/>
                <w:sz w:val="18"/>
                <w:szCs w:val="18"/>
                <w:lang w:eastAsia="zh-CN"/>
              </w:rPr>
            </w:pPr>
          </w:p>
          <w:p w:rsidR="00AC3CD5" w:rsidRPr="00E64924" w:rsidRDefault="00AC3CD5">
            <w:pPr>
              <w:pStyle w:val="TableParagraph"/>
              <w:snapToGrid w:val="0"/>
              <w:spacing w:line="240" w:lineRule="exact"/>
              <w:jc w:val="center"/>
              <w:rPr>
                <w:rFonts w:eastAsiaTheme="minorEastAsia" w:hint="eastAsia"/>
                <w:kern w:val="2"/>
                <w:sz w:val="18"/>
                <w:szCs w:val="18"/>
              </w:rPr>
            </w:pPr>
          </w:p>
          <w:p w:rsidR="00AC3CD5" w:rsidRPr="00E64924" w:rsidRDefault="00AC3CD5">
            <w:pPr>
              <w:pStyle w:val="TableParagraph"/>
              <w:snapToGrid w:val="0"/>
              <w:spacing w:line="240" w:lineRule="exact"/>
              <w:jc w:val="center"/>
              <w:rPr>
                <w:rFonts w:eastAsiaTheme="minorEastAsia" w:hint="eastAsia"/>
                <w:kern w:val="2"/>
                <w:sz w:val="18"/>
                <w:szCs w:val="18"/>
              </w:rPr>
            </w:pP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大气</w:t>
            </w:r>
          </w:p>
        </w:tc>
        <w:tc>
          <w:tcPr>
            <w:tcW w:w="564"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危险物质</w:t>
            </w:r>
          </w:p>
        </w:tc>
        <w:tc>
          <w:tcPr>
            <w:tcW w:w="3549" w:type="pct"/>
            <w:gridSpan w:val="10"/>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大气环境影响</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甲醇</w:t>
            </w: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指标</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浓度值</w:t>
            </w:r>
            <w:r w:rsidRPr="00E64924">
              <w:rPr>
                <w:rFonts w:eastAsiaTheme="minorEastAsia"/>
                <w:kern w:val="2"/>
                <w:sz w:val="18"/>
                <w:szCs w:val="18"/>
              </w:rPr>
              <w:t>/(mg/m</w:t>
            </w:r>
            <w:r w:rsidRPr="00E64924">
              <w:rPr>
                <w:rFonts w:eastAsiaTheme="minorEastAsia"/>
                <w:kern w:val="2"/>
                <w:sz w:val="18"/>
                <w:szCs w:val="18"/>
                <w:vertAlign w:val="superscript"/>
              </w:rPr>
              <w:t>3</w:t>
            </w:r>
            <w:r w:rsidRPr="00E64924">
              <w:rPr>
                <w:rFonts w:eastAsiaTheme="minorEastAsia"/>
                <w:kern w:val="2"/>
                <w:sz w:val="18"/>
                <w:szCs w:val="18"/>
              </w:rPr>
              <w:t>)</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最远影响距离</w:t>
            </w:r>
            <w:r w:rsidRPr="00E64924">
              <w:rPr>
                <w:rFonts w:eastAsiaTheme="minorEastAsia"/>
                <w:kern w:val="2"/>
                <w:sz w:val="18"/>
                <w:szCs w:val="18"/>
              </w:rPr>
              <w:t>/m</w:t>
            </w:r>
          </w:p>
        </w:tc>
        <w:tc>
          <w:tcPr>
            <w:tcW w:w="909" w:type="pct"/>
            <w:gridSpan w:val="2"/>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到达时间</w:t>
            </w:r>
            <w:r w:rsidRPr="00E64924">
              <w:rPr>
                <w:rFonts w:eastAsiaTheme="minorEastAsia"/>
                <w:kern w:val="2"/>
                <w:sz w:val="18"/>
                <w:szCs w:val="18"/>
              </w:rPr>
              <w:t>/min</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大气毒性终点浓度</w:t>
            </w:r>
            <w:r w:rsidRPr="00E64924">
              <w:rPr>
                <w:rFonts w:eastAsiaTheme="minorEastAsia"/>
                <w:kern w:val="2"/>
                <w:sz w:val="18"/>
                <w:szCs w:val="18"/>
              </w:rPr>
              <w:t>-1</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9400</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90</w:t>
            </w:r>
          </w:p>
        </w:tc>
        <w:tc>
          <w:tcPr>
            <w:tcW w:w="909" w:type="pct"/>
            <w:gridSpan w:val="2"/>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0.95</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大气毒性终点浓度</w:t>
            </w:r>
            <w:r w:rsidRPr="00E64924">
              <w:rPr>
                <w:rFonts w:eastAsiaTheme="minorEastAsia"/>
                <w:kern w:val="2"/>
                <w:sz w:val="18"/>
                <w:szCs w:val="18"/>
              </w:rPr>
              <w:t>-2</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2700</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350</w:t>
            </w:r>
          </w:p>
        </w:tc>
        <w:tc>
          <w:tcPr>
            <w:tcW w:w="909" w:type="pct"/>
            <w:gridSpan w:val="2"/>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5.68</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敏感目标名称</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超标时间</w:t>
            </w:r>
            <w:r w:rsidRPr="00E64924">
              <w:rPr>
                <w:rFonts w:eastAsiaTheme="minorEastAsia"/>
                <w:kern w:val="2"/>
                <w:sz w:val="18"/>
                <w:szCs w:val="18"/>
              </w:rPr>
              <w:t>/min</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超标持续时间</w:t>
            </w:r>
            <w:r w:rsidRPr="00E64924">
              <w:rPr>
                <w:rFonts w:eastAsiaTheme="minorEastAsia"/>
                <w:kern w:val="2"/>
                <w:sz w:val="18"/>
                <w:szCs w:val="18"/>
              </w:rPr>
              <w:t>/min</w:t>
            </w:r>
          </w:p>
        </w:tc>
        <w:tc>
          <w:tcPr>
            <w:tcW w:w="909" w:type="pct"/>
            <w:gridSpan w:val="2"/>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最大浓度</w:t>
            </w:r>
            <w:r w:rsidRPr="00E64924">
              <w:rPr>
                <w:rFonts w:eastAsiaTheme="minorEastAsia"/>
                <w:kern w:val="2"/>
                <w:sz w:val="18"/>
                <w:szCs w:val="18"/>
              </w:rPr>
              <w:t>/( mg/m</w:t>
            </w:r>
            <w:r w:rsidRPr="00E64924">
              <w:rPr>
                <w:rFonts w:eastAsiaTheme="minorEastAsia"/>
                <w:kern w:val="2"/>
                <w:sz w:val="18"/>
                <w:szCs w:val="18"/>
                <w:vertAlign w:val="superscript"/>
              </w:rPr>
              <w:t>3</w:t>
            </w:r>
            <w:r w:rsidRPr="00E64924">
              <w:rPr>
                <w:rFonts w:eastAsiaTheme="minorEastAsia"/>
                <w:kern w:val="2"/>
                <w:sz w:val="18"/>
                <w:szCs w:val="18"/>
              </w:rPr>
              <w:t>)</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黑沟堰</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5.5</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11</w:t>
            </w:r>
          </w:p>
        </w:tc>
        <w:tc>
          <w:tcPr>
            <w:tcW w:w="909" w:type="pct"/>
            <w:gridSpan w:val="2"/>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16.5</w:t>
            </w:r>
          </w:p>
        </w:tc>
      </w:tr>
      <w:tr w:rsidR="00AC3CD5" w:rsidRPr="00E64924" w:rsidTr="00AC3CD5">
        <w:trPr>
          <w:trHeight w:val="340"/>
        </w:trPr>
        <w:tc>
          <w:tcPr>
            <w:tcW w:w="887" w:type="pct"/>
            <w:vMerge w:val="restar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地表水</w:t>
            </w:r>
          </w:p>
        </w:tc>
        <w:tc>
          <w:tcPr>
            <w:tcW w:w="564"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危险物质</w:t>
            </w:r>
          </w:p>
        </w:tc>
        <w:tc>
          <w:tcPr>
            <w:tcW w:w="3549" w:type="pct"/>
            <w:gridSpan w:val="10"/>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地表水环境影响</w:t>
            </w:r>
            <w:r w:rsidRPr="00E64924">
              <w:rPr>
                <w:rFonts w:eastAsiaTheme="minorEastAsia"/>
                <w:kern w:val="2"/>
                <w:position w:val="8"/>
                <w:sz w:val="18"/>
                <w:szCs w:val="18"/>
              </w:rPr>
              <w:t>b</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w:t>
            </w: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受纳水体名称</w:t>
            </w:r>
          </w:p>
        </w:tc>
        <w:tc>
          <w:tcPr>
            <w:tcW w:w="1250" w:type="pct"/>
            <w:gridSpan w:val="5"/>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最远超标距离</w:t>
            </w:r>
            <w:r w:rsidRPr="00E64924">
              <w:rPr>
                <w:rFonts w:eastAsiaTheme="minorEastAsia"/>
                <w:kern w:val="2"/>
                <w:sz w:val="18"/>
                <w:szCs w:val="18"/>
              </w:rPr>
              <w:t>/m</w:t>
            </w:r>
          </w:p>
        </w:tc>
        <w:tc>
          <w:tcPr>
            <w:tcW w:w="1285" w:type="pct"/>
            <w:gridSpan w:val="3"/>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lang w:eastAsia="zh-CN"/>
              </w:rPr>
            </w:pPr>
            <w:r w:rsidRPr="00E64924">
              <w:rPr>
                <w:rFonts w:eastAsiaTheme="minorEastAsia" w:hAnsiTheme="minorEastAsia" w:hint="eastAsia"/>
                <w:kern w:val="2"/>
                <w:sz w:val="18"/>
                <w:szCs w:val="18"/>
                <w:lang w:eastAsia="zh-CN"/>
              </w:rPr>
              <w:t>最远超标距离到达时间</w:t>
            </w:r>
            <w:r w:rsidRPr="00E64924">
              <w:rPr>
                <w:rFonts w:eastAsiaTheme="minorEastAsia"/>
                <w:kern w:val="2"/>
                <w:sz w:val="18"/>
                <w:szCs w:val="18"/>
                <w:lang w:eastAsia="zh-CN"/>
              </w:rPr>
              <w:t>/h</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w:t>
            </w:r>
          </w:p>
        </w:tc>
        <w:tc>
          <w:tcPr>
            <w:tcW w:w="1250" w:type="pct"/>
            <w:gridSpan w:val="5"/>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w:t>
            </w:r>
          </w:p>
        </w:tc>
        <w:tc>
          <w:tcPr>
            <w:tcW w:w="1285" w:type="pct"/>
            <w:gridSpan w:val="3"/>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敏感目标名称</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到达时间</w:t>
            </w:r>
            <w:r w:rsidRPr="00E64924">
              <w:rPr>
                <w:rFonts w:eastAsiaTheme="minorEastAsia"/>
                <w:kern w:val="2"/>
                <w:sz w:val="18"/>
                <w:szCs w:val="18"/>
              </w:rPr>
              <w:t>/h</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超标时间</w:t>
            </w:r>
            <w:r w:rsidRPr="00E64924">
              <w:rPr>
                <w:rFonts w:eastAsiaTheme="minorEastAsia"/>
                <w:kern w:val="2"/>
                <w:sz w:val="18"/>
                <w:szCs w:val="18"/>
              </w:rPr>
              <w:t>/h</w:t>
            </w:r>
          </w:p>
        </w:tc>
        <w:tc>
          <w:tcPr>
            <w:tcW w:w="549"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超标持续时间</w:t>
            </w:r>
            <w:r w:rsidRPr="00E64924">
              <w:rPr>
                <w:rFonts w:eastAsiaTheme="minorEastAsia"/>
                <w:kern w:val="2"/>
                <w:sz w:val="18"/>
                <w:szCs w:val="18"/>
              </w:rPr>
              <w:t>/h</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r w:rsidRPr="00E64924">
              <w:rPr>
                <w:rFonts w:eastAsiaTheme="minorEastAsia" w:hAnsiTheme="minorEastAsia" w:hint="eastAsia"/>
                <w:kern w:val="2"/>
                <w:sz w:val="18"/>
                <w:szCs w:val="18"/>
              </w:rPr>
              <w:t>最大浓度</w:t>
            </w: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kern w:val="2"/>
                <w:sz w:val="18"/>
                <w:szCs w:val="18"/>
              </w:rPr>
              <w:t>/(mg/L)</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564" w:type="pct"/>
            <w:tcBorders>
              <w:top w:val="single" w:sz="6" w:space="0" w:color="000000"/>
              <w:left w:val="single" w:sz="6" w:space="0" w:color="000000"/>
              <w:bottom w:val="single" w:sz="6" w:space="0" w:color="000000"/>
              <w:right w:val="single" w:sz="6" w:space="0" w:color="000000"/>
            </w:tcBorders>
            <w:vAlign w:val="center"/>
          </w:tcPr>
          <w:p w:rsidR="00AC3CD5" w:rsidRPr="00E64924" w:rsidRDefault="00AC3CD5">
            <w:pPr>
              <w:adjustRightInd w:val="0"/>
              <w:snapToGrid w:val="0"/>
              <w:spacing w:line="240" w:lineRule="exact"/>
              <w:jc w:val="center"/>
              <w:rPr>
                <w:rFonts w:cs="Times New Roman"/>
                <w:sz w:val="22"/>
                <w:lang w:eastAsia="en-US"/>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549"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r>
      <w:tr w:rsidR="00AC3CD5" w:rsidRPr="00E64924" w:rsidTr="00AC3CD5">
        <w:trPr>
          <w:trHeight w:val="340"/>
        </w:trPr>
        <w:tc>
          <w:tcPr>
            <w:tcW w:w="887" w:type="pct"/>
            <w:vMerge w:val="restart"/>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地下水</w:t>
            </w:r>
          </w:p>
        </w:tc>
        <w:tc>
          <w:tcPr>
            <w:tcW w:w="564"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危险物质</w:t>
            </w:r>
          </w:p>
        </w:tc>
        <w:tc>
          <w:tcPr>
            <w:tcW w:w="3549" w:type="pct"/>
            <w:gridSpan w:val="10"/>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地下水环境影响</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厂区边界</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到达时间</w:t>
            </w:r>
            <w:r w:rsidRPr="00E64924">
              <w:rPr>
                <w:rFonts w:eastAsiaTheme="minorEastAsia"/>
                <w:kern w:val="2"/>
                <w:sz w:val="18"/>
                <w:szCs w:val="18"/>
              </w:rPr>
              <w:t>/d</w:t>
            </w:r>
          </w:p>
        </w:tc>
        <w:tc>
          <w:tcPr>
            <w:tcW w:w="625" w:type="pct"/>
            <w:gridSpan w:val="3"/>
            <w:tcBorders>
              <w:top w:val="single" w:sz="6" w:space="0" w:color="000000"/>
              <w:left w:val="single" w:sz="6" w:space="0" w:color="000000"/>
              <w:bottom w:val="single" w:sz="6" w:space="0" w:color="000000"/>
              <w:right w:val="single" w:sz="6" w:space="0" w:color="000000"/>
            </w:tcBorders>
            <w:vAlign w:val="center"/>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5"/>
                <w:szCs w:val="15"/>
              </w:rPr>
            </w:pP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超标时间</w:t>
            </w:r>
            <w:r w:rsidRPr="00E64924">
              <w:rPr>
                <w:rFonts w:eastAsiaTheme="minorEastAsia"/>
                <w:kern w:val="2"/>
                <w:sz w:val="18"/>
                <w:szCs w:val="18"/>
              </w:rPr>
              <w:t>/d</w:t>
            </w:r>
          </w:p>
        </w:tc>
        <w:tc>
          <w:tcPr>
            <w:tcW w:w="549"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r w:rsidRPr="00E64924">
              <w:rPr>
                <w:rFonts w:eastAsiaTheme="minorEastAsia" w:hAnsiTheme="minorEastAsia" w:hint="eastAsia"/>
                <w:kern w:val="2"/>
                <w:sz w:val="18"/>
                <w:szCs w:val="18"/>
              </w:rPr>
              <w:t>超标持续</w:t>
            </w: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时间</w:t>
            </w:r>
            <w:r w:rsidRPr="00E64924">
              <w:rPr>
                <w:rFonts w:eastAsiaTheme="minorEastAsia"/>
                <w:kern w:val="2"/>
                <w:sz w:val="18"/>
                <w:szCs w:val="18"/>
              </w:rPr>
              <w:t>/d</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r w:rsidRPr="00E64924">
              <w:rPr>
                <w:rFonts w:eastAsiaTheme="minorEastAsia" w:hAnsiTheme="minorEastAsia" w:hint="eastAsia"/>
                <w:kern w:val="2"/>
                <w:sz w:val="18"/>
                <w:szCs w:val="18"/>
              </w:rPr>
              <w:t>最大浓度</w:t>
            </w: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kern w:val="2"/>
                <w:sz w:val="18"/>
              </w:rPr>
              <w:t>/(mg/L)</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22"/>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549"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22"/>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敏感目标名称</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到达时间</w:t>
            </w:r>
            <w:r w:rsidRPr="00E64924">
              <w:rPr>
                <w:rFonts w:eastAsiaTheme="minorEastAsia"/>
                <w:kern w:val="2"/>
                <w:sz w:val="18"/>
                <w:szCs w:val="18"/>
              </w:rPr>
              <w:t>/d</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超标时间</w:t>
            </w:r>
            <w:r w:rsidRPr="00E64924">
              <w:rPr>
                <w:rFonts w:eastAsiaTheme="minorEastAsia"/>
                <w:kern w:val="2"/>
                <w:sz w:val="18"/>
                <w:szCs w:val="18"/>
              </w:rPr>
              <w:t>/d</w:t>
            </w:r>
          </w:p>
        </w:tc>
        <w:tc>
          <w:tcPr>
            <w:tcW w:w="549"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超标持续时间</w:t>
            </w:r>
            <w:r w:rsidRPr="00E64924">
              <w:rPr>
                <w:rFonts w:eastAsiaTheme="minorEastAsia"/>
                <w:kern w:val="2"/>
                <w:sz w:val="18"/>
                <w:szCs w:val="18"/>
              </w:rPr>
              <w:t>/d</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r w:rsidRPr="00E64924">
              <w:rPr>
                <w:rFonts w:eastAsiaTheme="minorEastAsia" w:hAnsiTheme="minorEastAsia" w:hint="eastAsia"/>
                <w:kern w:val="2"/>
                <w:sz w:val="18"/>
                <w:szCs w:val="18"/>
              </w:rPr>
              <w:t>最大浓度</w:t>
            </w: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kern w:val="2"/>
                <w:sz w:val="18"/>
              </w:rPr>
              <w:t>/(mg/L)</w:t>
            </w:r>
          </w:p>
        </w:tc>
      </w:tr>
      <w:tr w:rsidR="00AC3CD5" w:rsidRPr="00E64924" w:rsidTr="00AC3CD5">
        <w:trPr>
          <w:trHeight w:val="340"/>
        </w:trPr>
        <w:tc>
          <w:tcPr>
            <w:tcW w:w="0" w:type="auto"/>
            <w:vMerge/>
            <w:tcBorders>
              <w:top w:val="single" w:sz="6" w:space="0" w:color="000000"/>
              <w:left w:val="single" w:sz="8"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22"/>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549"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735" w:type="pct"/>
            <w:tcBorders>
              <w:top w:val="single" w:sz="6" w:space="0" w:color="000000"/>
              <w:left w:val="single" w:sz="6" w:space="0" w:color="000000"/>
              <w:bottom w:val="single" w:sz="6" w:space="0" w:color="000000"/>
              <w:right w:val="single" w:sz="8"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r>
      <w:tr w:rsidR="00AC3CD5" w:rsidRPr="00E64924" w:rsidTr="00AC3CD5">
        <w:trPr>
          <w:trHeight w:val="340"/>
        </w:trPr>
        <w:tc>
          <w:tcPr>
            <w:tcW w:w="5000" w:type="pct"/>
            <w:gridSpan w:val="12"/>
            <w:tcBorders>
              <w:top w:val="single" w:sz="6" w:space="0" w:color="000000"/>
              <w:left w:val="single" w:sz="8" w:space="0" w:color="000000"/>
              <w:bottom w:val="single" w:sz="8" w:space="0" w:color="000000"/>
              <w:right w:val="single" w:sz="8" w:space="0" w:color="000000"/>
            </w:tcBorders>
            <w:vAlign w:val="center"/>
            <w:hideMark/>
          </w:tcPr>
          <w:p w:rsidR="00AC3CD5" w:rsidRPr="00E64924" w:rsidRDefault="00AC3CD5">
            <w:pPr>
              <w:pStyle w:val="TableParagraph"/>
              <w:snapToGrid w:val="0"/>
              <w:spacing w:line="240" w:lineRule="exact"/>
              <w:rPr>
                <w:rFonts w:ascii="Times New Roman" w:eastAsiaTheme="minorEastAsia" w:hAnsi="Times New Roman" w:cs="Times New Roman"/>
                <w:kern w:val="2"/>
                <w:sz w:val="18"/>
                <w:szCs w:val="18"/>
                <w:lang w:eastAsia="zh-CN"/>
              </w:rPr>
            </w:pPr>
            <w:r w:rsidRPr="00E64924">
              <w:rPr>
                <w:rFonts w:eastAsiaTheme="minorEastAsia"/>
                <w:kern w:val="2"/>
                <w:position w:val="8"/>
                <w:sz w:val="12"/>
                <w:szCs w:val="12"/>
                <w:lang w:eastAsia="zh-CN"/>
              </w:rPr>
              <w:t>a</w:t>
            </w:r>
            <w:r w:rsidRPr="00E64924">
              <w:rPr>
                <w:rFonts w:eastAsiaTheme="minorEastAsia" w:hAnsiTheme="minorEastAsia" w:hint="eastAsia"/>
                <w:kern w:val="2"/>
                <w:sz w:val="18"/>
                <w:szCs w:val="18"/>
                <w:lang w:eastAsia="zh-CN"/>
              </w:rPr>
              <w:t>按选择的代表性风险事故情形分别填写；</w:t>
            </w:r>
          </w:p>
          <w:p w:rsidR="00AC3CD5" w:rsidRPr="00E64924" w:rsidRDefault="00AC3CD5">
            <w:pPr>
              <w:pStyle w:val="TableParagraph"/>
              <w:snapToGrid w:val="0"/>
              <w:spacing w:line="240" w:lineRule="exact"/>
              <w:rPr>
                <w:rFonts w:eastAsiaTheme="minorEastAsia" w:hint="eastAsia"/>
                <w:kern w:val="2"/>
                <w:sz w:val="18"/>
                <w:szCs w:val="18"/>
                <w:lang w:eastAsia="zh-CN"/>
              </w:rPr>
            </w:pPr>
            <w:r w:rsidRPr="00E64924">
              <w:rPr>
                <w:rFonts w:eastAsiaTheme="minorEastAsia"/>
                <w:kern w:val="2"/>
                <w:position w:val="8"/>
                <w:sz w:val="12"/>
                <w:szCs w:val="12"/>
                <w:lang w:eastAsia="zh-CN"/>
              </w:rPr>
              <w:t>b</w:t>
            </w:r>
            <w:r w:rsidRPr="00E64924">
              <w:rPr>
                <w:rFonts w:eastAsiaTheme="minorEastAsia" w:hAnsiTheme="minorEastAsia" w:hint="eastAsia"/>
                <w:kern w:val="2"/>
                <w:sz w:val="18"/>
                <w:szCs w:val="18"/>
                <w:lang w:eastAsia="zh-CN"/>
              </w:rPr>
              <w:t>根据预测结果表述，选择受纳水体最远超标距离及到达时间或环境敏感目标到达时间、超标时间、超标持续时间及最大浓度填写。</w:t>
            </w:r>
          </w:p>
        </w:tc>
      </w:tr>
    </w:tbl>
    <w:p w:rsidR="00BA3070" w:rsidRPr="00E64924" w:rsidRDefault="00BA3070" w:rsidP="00AC3CD5">
      <w:pPr>
        <w:spacing w:line="480" w:lineRule="exact"/>
        <w:ind w:firstLine="480"/>
        <w:jc w:val="center"/>
        <w:rPr>
          <w:szCs w:val="21"/>
        </w:rPr>
      </w:pPr>
    </w:p>
    <w:p w:rsidR="00AC3CD5" w:rsidRPr="00E64924" w:rsidRDefault="00AC3CD5" w:rsidP="00AC3CD5">
      <w:pPr>
        <w:spacing w:line="480" w:lineRule="exact"/>
        <w:ind w:firstLine="480"/>
        <w:jc w:val="center"/>
        <w:rPr>
          <w:rFonts w:ascii="Times New Roman" w:hAnsi="Times New Roman" w:cs="Times New Roman"/>
          <w:szCs w:val="21"/>
        </w:rPr>
      </w:pPr>
      <w:r w:rsidRPr="00E64924">
        <w:rPr>
          <w:rFonts w:hint="eastAsia"/>
          <w:szCs w:val="21"/>
        </w:rPr>
        <w:t>表</w:t>
      </w:r>
      <w:r w:rsidRPr="00E64924">
        <w:rPr>
          <w:szCs w:val="21"/>
        </w:rPr>
        <w:t>5.9-43CO</w:t>
      </w:r>
      <w:r w:rsidRPr="00E64924">
        <w:rPr>
          <w:rFonts w:hint="eastAsia"/>
          <w:szCs w:val="21"/>
        </w:rPr>
        <w:t>源项及事故后果基本信息表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1614"/>
        <w:gridCol w:w="1026"/>
        <w:gridCol w:w="426"/>
        <w:gridCol w:w="1421"/>
        <w:gridCol w:w="402"/>
        <w:gridCol w:w="735"/>
        <w:gridCol w:w="257"/>
        <w:gridCol w:w="200"/>
        <w:gridCol w:w="681"/>
        <w:gridCol w:w="683"/>
        <w:gridCol w:w="317"/>
        <w:gridCol w:w="1338"/>
      </w:tblGrid>
      <w:tr w:rsidR="00AC3CD5" w:rsidRPr="00E64924" w:rsidTr="00AC3CD5">
        <w:trPr>
          <w:trHeight w:val="340"/>
        </w:trPr>
        <w:tc>
          <w:tcPr>
            <w:tcW w:w="5000" w:type="pct"/>
            <w:gridSpan w:val="12"/>
            <w:tcBorders>
              <w:top w:val="single" w:sz="12" w:space="0" w:color="000000"/>
              <w:left w:val="single" w:sz="12"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风险事故情形分析</w:t>
            </w:r>
            <w:r w:rsidRPr="00E64924">
              <w:rPr>
                <w:rFonts w:eastAsiaTheme="minorEastAsia"/>
                <w:kern w:val="2"/>
                <w:position w:val="8"/>
                <w:sz w:val="18"/>
                <w:szCs w:val="18"/>
              </w:rPr>
              <w:t>a</w:t>
            </w:r>
          </w:p>
        </w:tc>
      </w:tr>
      <w:tr w:rsidR="00AC3CD5" w:rsidRPr="00E64924" w:rsidTr="00AC3CD5">
        <w:trPr>
          <w:trHeight w:val="340"/>
        </w:trPr>
        <w:tc>
          <w:tcPr>
            <w:tcW w:w="887" w:type="pct"/>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lang w:eastAsia="zh-CN"/>
              </w:rPr>
            </w:pPr>
            <w:r w:rsidRPr="00E64924">
              <w:rPr>
                <w:rFonts w:eastAsiaTheme="minorEastAsia" w:hAnsiTheme="minorEastAsia" w:hint="eastAsia"/>
                <w:kern w:val="2"/>
                <w:sz w:val="18"/>
                <w:szCs w:val="18"/>
                <w:lang w:eastAsia="zh-CN"/>
              </w:rPr>
              <w:t>代表性风险事故情</w:t>
            </w:r>
          </w:p>
          <w:p w:rsidR="00AC3CD5" w:rsidRPr="00E64924" w:rsidRDefault="00AC3CD5">
            <w:pPr>
              <w:pStyle w:val="TableParagraph"/>
              <w:snapToGrid w:val="0"/>
              <w:spacing w:line="240" w:lineRule="exact"/>
              <w:jc w:val="center"/>
              <w:rPr>
                <w:rFonts w:eastAsiaTheme="minorEastAsia" w:hint="eastAsia"/>
                <w:kern w:val="2"/>
                <w:sz w:val="18"/>
                <w:szCs w:val="18"/>
                <w:lang w:eastAsia="zh-CN"/>
              </w:rPr>
            </w:pPr>
            <w:r w:rsidRPr="00E64924">
              <w:rPr>
                <w:rFonts w:eastAsiaTheme="minorEastAsia" w:hAnsiTheme="minorEastAsia" w:hint="eastAsia"/>
                <w:kern w:val="2"/>
                <w:sz w:val="18"/>
                <w:szCs w:val="18"/>
                <w:lang w:eastAsia="zh-CN"/>
              </w:rPr>
              <w:t>形描述</w:t>
            </w:r>
          </w:p>
        </w:tc>
        <w:tc>
          <w:tcPr>
            <w:tcW w:w="4113" w:type="pct"/>
            <w:gridSpan w:val="11"/>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轻组分储罐泄漏引发火灾爆炸，不完全燃烧生成有毒气体</w:t>
            </w:r>
          </w:p>
        </w:tc>
      </w:tr>
      <w:tr w:rsidR="00AC3CD5" w:rsidRPr="00E64924" w:rsidTr="00AC3CD5">
        <w:trPr>
          <w:trHeight w:val="340"/>
        </w:trPr>
        <w:tc>
          <w:tcPr>
            <w:tcW w:w="887" w:type="pct"/>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环境风险类型</w:t>
            </w:r>
          </w:p>
        </w:tc>
        <w:tc>
          <w:tcPr>
            <w:tcW w:w="4113" w:type="pct"/>
            <w:gridSpan w:val="11"/>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燃烧</w:t>
            </w:r>
          </w:p>
        </w:tc>
      </w:tr>
      <w:tr w:rsidR="00AC3CD5" w:rsidRPr="00E64924" w:rsidTr="00AC3CD5">
        <w:trPr>
          <w:trHeight w:val="340"/>
        </w:trPr>
        <w:tc>
          <w:tcPr>
            <w:tcW w:w="887" w:type="pct"/>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泄漏设备类型</w:t>
            </w:r>
          </w:p>
        </w:tc>
        <w:tc>
          <w:tcPr>
            <w:tcW w:w="79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轻组分储罐</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操作温度</w:t>
            </w:r>
            <w:r w:rsidRPr="00E64924">
              <w:rPr>
                <w:rFonts w:eastAsiaTheme="minorEastAsia"/>
                <w:kern w:val="2"/>
                <w:sz w:val="18"/>
                <w:szCs w:val="18"/>
              </w:rPr>
              <w:t>/</w:t>
            </w:r>
            <w:r w:rsidRPr="00E64924">
              <w:rPr>
                <w:rFonts w:asciiTheme="minorEastAsia" w:eastAsiaTheme="minorEastAsia" w:hAnsiTheme="minorEastAsia" w:hint="eastAsia"/>
                <w:kern w:val="2"/>
                <w:sz w:val="18"/>
                <w:szCs w:val="18"/>
              </w:rPr>
              <w:t>℃</w:t>
            </w:r>
          </w:p>
        </w:tc>
        <w:tc>
          <w:tcPr>
            <w:tcW w:w="65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20</w:t>
            </w:r>
          </w:p>
        </w:tc>
        <w:tc>
          <w:tcPr>
            <w:tcW w:w="923"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操作压力</w:t>
            </w:r>
            <w:r w:rsidRPr="00E64924">
              <w:rPr>
                <w:rFonts w:eastAsiaTheme="minorEastAsia"/>
                <w:kern w:val="2"/>
                <w:sz w:val="18"/>
                <w:szCs w:val="18"/>
              </w:rPr>
              <w:t>/MPa</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常压</w:t>
            </w:r>
          </w:p>
        </w:tc>
      </w:tr>
      <w:tr w:rsidR="00AC3CD5" w:rsidRPr="00E64924" w:rsidTr="00AC3CD5">
        <w:trPr>
          <w:trHeight w:val="340"/>
        </w:trPr>
        <w:tc>
          <w:tcPr>
            <w:tcW w:w="887" w:type="pct"/>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危险物质</w:t>
            </w:r>
          </w:p>
        </w:tc>
        <w:tc>
          <w:tcPr>
            <w:tcW w:w="79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sz w:val="18"/>
                <w:szCs w:val="18"/>
              </w:rPr>
              <w:t>CO</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最大存在量</w:t>
            </w:r>
            <w:r w:rsidRPr="00E64924">
              <w:rPr>
                <w:rFonts w:eastAsiaTheme="minorEastAsia"/>
                <w:kern w:val="2"/>
                <w:sz w:val="18"/>
                <w:szCs w:val="18"/>
              </w:rPr>
              <w:t>/kg</w:t>
            </w:r>
          </w:p>
        </w:tc>
        <w:tc>
          <w:tcPr>
            <w:tcW w:w="65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90000</w:t>
            </w:r>
          </w:p>
        </w:tc>
        <w:tc>
          <w:tcPr>
            <w:tcW w:w="923"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泄漏孔径</w:t>
            </w:r>
            <w:r w:rsidRPr="00E64924">
              <w:rPr>
                <w:rFonts w:eastAsiaTheme="minorEastAsia"/>
                <w:kern w:val="2"/>
                <w:sz w:val="18"/>
                <w:szCs w:val="18"/>
              </w:rPr>
              <w:t>/mm</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10</w:t>
            </w:r>
          </w:p>
        </w:tc>
      </w:tr>
      <w:tr w:rsidR="00AC3CD5" w:rsidRPr="00E64924" w:rsidTr="00AC3CD5">
        <w:trPr>
          <w:trHeight w:val="340"/>
        </w:trPr>
        <w:tc>
          <w:tcPr>
            <w:tcW w:w="887" w:type="pct"/>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泄漏速率</w:t>
            </w:r>
            <w:r w:rsidRPr="00E64924">
              <w:rPr>
                <w:rFonts w:eastAsiaTheme="minorEastAsia"/>
                <w:kern w:val="2"/>
                <w:sz w:val="18"/>
                <w:szCs w:val="18"/>
              </w:rPr>
              <w:t>/(kg/s)</w:t>
            </w:r>
          </w:p>
        </w:tc>
        <w:tc>
          <w:tcPr>
            <w:tcW w:w="79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1.31</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泄漏时间</w:t>
            </w:r>
            <w:r w:rsidRPr="00E64924">
              <w:rPr>
                <w:rFonts w:eastAsiaTheme="minorEastAsia"/>
                <w:kern w:val="2"/>
                <w:sz w:val="18"/>
                <w:szCs w:val="18"/>
              </w:rPr>
              <w:t>/min</w:t>
            </w:r>
          </w:p>
        </w:tc>
        <w:tc>
          <w:tcPr>
            <w:tcW w:w="65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30</w:t>
            </w:r>
          </w:p>
        </w:tc>
        <w:tc>
          <w:tcPr>
            <w:tcW w:w="923"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泄漏量</w:t>
            </w:r>
            <w:r w:rsidRPr="00E64924">
              <w:rPr>
                <w:rFonts w:eastAsiaTheme="minorEastAsia"/>
                <w:kern w:val="2"/>
                <w:sz w:val="18"/>
                <w:szCs w:val="18"/>
              </w:rPr>
              <w:t>/kg</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2358</w:t>
            </w:r>
          </w:p>
        </w:tc>
      </w:tr>
      <w:tr w:rsidR="00AC3CD5" w:rsidRPr="00E64924" w:rsidTr="00AC3CD5">
        <w:trPr>
          <w:trHeight w:val="340"/>
        </w:trPr>
        <w:tc>
          <w:tcPr>
            <w:tcW w:w="887" w:type="pct"/>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泄漏高度</w:t>
            </w:r>
            <w:r w:rsidRPr="00E64924">
              <w:rPr>
                <w:rFonts w:eastAsiaTheme="minorEastAsia"/>
                <w:kern w:val="2"/>
                <w:sz w:val="18"/>
                <w:szCs w:val="18"/>
              </w:rPr>
              <w:t>/m</w:t>
            </w:r>
          </w:p>
        </w:tc>
        <w:tc>
          <w:tcPr>
            <w:tcW w:w="79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1.5</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泄漏液体蒸发量</w:t>
            </w:r>
            <w:r w:rsidRPr="00E64924">
              <w:rPr>
                <w:rFonts w:eastAsiaTheme="minorEastAsia"/>
                <w:kern w:val="2"/>
                <w:sz w:val="18"/>
                <w:szCs w:val="18"/>
              </w:rPr>
              <w:t>/kg</w:t>
            </w:r>
          </w:p>
        </w:tc>
        <w:tc>
          <w:tcPr>
            <w:tcW w:w="65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5634</w:t>
            </w:r>
          </w:p>
        </w:tc>
        <w:tc>
          <w:tcPr>
            <w:tcW w:w="923"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泄漏频率</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lang w:eastAsia="en-US"/>
              </w:rPr>
            </w:pPr>
            <w:r w:rsidRPr="00E64924">
              <w:rPr>
                <w:sz w:val="18"/>
                <w:szCs w:val="18"/>
                <w:lang w:eastAsia="en-US"/>
              </w:rPr>
              <w:t>1.00×10</w:t>
            </w:r>
            <w:r w:rsidRPr="00E64924">
              <w:rPr>
                <w:sz w:val="18"/>
                <w:szCs w:val="18"/>
                <w:vertAlign w:val="superscript"/>
                <w:lang w:eastAsia="en-US"/>
              </w:rPr>
              <w:t>-4</w:t>
            </w:r>
          </w:p>
        </w:tc>
      </w:tr>
      <w:tr w:rsidR="00AC3CD5" w:rsidRPr="00E64924" w:rsidTr="00AC3CD5">
        <w:trPr>
          <w:trHeight w:val="340"/>
        </w:trPr>
        <w:tc>
          <w:tcPr>
            <w:tcW w:w="5000" w:type="pct"/>
            <w:gridSpan w:val="12"/>
            <w:tcBorders>
              <w:top w:val="single" w:sz="6" w:space="0" w:color="000000"/>
              <w:left w:val="single" w:sz="12"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事故后果预测</w:t>
            </w:r>
          </w:p>
        </w:tc>
      </w:tr>
      <w:tr w:rsidR="00AC3CD5" w:rsidRPr="00E64924" w:rsidTr="00AC3CD5">
        <w:trPr>
          <w:trHeight w:val="340"/>
        </w:trPr>
        <w:tc>
          <w:tcPr>
            <w:tcW w:w="887" w:type="pct"/>
            <w:vMerge w:val="restart"/>
            <w:tcBorders>
              <w:top w:val="single" w:sz="6" w:space="0" w:color="000000"/>
              <w:left w:val="single" w:sz="12" w:space="0" w:color="000000"/>
              <w:bottom w:val="single" w:sz="6" w:space="0" w:color="000000"/>
              <w:right w:val="single" w:sz="6" w:space="0" w:color="000000"/>
            </w:tcBorders>
            <w:vAlign w:val="center"/>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p>
          <w:p w:rsidR="00AC3CD5" w:rsidRPr="00E64924" w:rsidRDefault="00AC3CD5">
            <w:pPr>
              <w:pStyle w:val="TableParagraph"/>
              <w:snapToGrid w:val="0"/>
              <w:spacing w:line="240" w:lineRule="exact"/>
              <w:jc w:val="center"/>
              <w:rPr>
                <w:rFonts w:eastAsiaTheme="minorEastAsia" w:hint="eastAsia"/>
                <w:kern w:val="2"/>
                <w:sz w:val="18"/>
                <w:szCs w:val="18"/>
                <w:lang w:eastAsia="zh-CN"/>
              </w:rPr>
            </w:pPr>
          </w:p>
          <w:p w:rsidR="00AC3CD5" w:rsidRPr="00E64924" w:rsidRDefault="00AC3CD5">
            <w:pPr>
              <w:pStyle w:val="TableParagraph"/>
              <w:snapToGrid w:val="0"/>
              <w:spacing w:line="240" w:lineRule="exact"/>
              <w:jc w:val="center"/>
              <w:rPr>
                <w:rFonts w:eastAsiaTheme="minorEastAsia" w:hint="eastAsia"/>
                <w:kern w:val="2"/>
                <w:sz w:val="18"/>
                <w:szCs w:val="18"/>
              </w:rPr>
            </w:pPr>
          </w:p>
          <w:p w:rsidR="00AC3CD5" w:rsidRPr="00E64924" w:rsidRDefault="00AC3CD5">
            <w:pPr>
              <w:pStyle w:val="TableParagraph"/>
              <w:snapToGrid w:val="0"/>
              <w:spacing w:line="240" w:lineRule="exact"/>
              <w:jc w:val="center"/>
              <w:rPr>
                <w:rFonts w:eastAsiaTheme="minorEastAsia" w:hint="eastAsia"/>
                <w:kern w:val="2"/>
                <w:sz w:val="18"/>
                <w:szCs w:val="18"/>
              </w:rPr>
            </w:pP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大气</w:t>
            </w:r>
          </w:p>
        </w:tc>
        <w:tc>
          <w:tcPr>
            <w:tcW w:w="564"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危险物质</w:t>
            </w:r>
          </w:p>
        </w:tc>
        <w:tc>
          <w:tcPr>
            <w:tcW w:w="3549" w:type="pct"/>
            <w:gridSpan w:val="10"/>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大气环境影响</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甲醇</w:t>
            </w: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指标</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浓度值</w:t>
            </w:r>
            <w:r w:rsidRPr="00E64924">
              <w:rPr>
                <w:rFonts w:eastAsiaTheme="minorEastAsia"/>
                <w:kern w:val="2"/>
                <w:sz w:val="18"/>
                <w:szCs w:val="18"/>
              </w:rPr>
              <w:t>/(mg/m</w:t>
            </w:r>
            <w:r w:rsidRPr="00E64924">
              <w:rPr>
                <w:rFonts w:eastAsiaTheme="minorEastAsia"/>
                <w:kern w:val="2"/>
                <w:sz w:val="18"/>
                <w:szCs w:val="18"/>
                <w:vertAlign w:val="superscript"/>
              </w:rPr>
              <w:t>3</w:t>
            </w:r>
            <w:r w:rsidRPr="00E64924">
              <w:rPr>
                <w:rFonts w:eastAsiaTheme="minorEastAsia"/>
                <w:kern w:val="2"/>
                <w:sz w:val="18"/>
                <w:szCs w:val="18"/>
              </w:rPr>
              <w:t>)</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最远影响距离</w:t>
            </w:r>
            <w:r w:rsidRPr="00E64924">
              <w:rPr>
                <w:rFonts w:eastAsiaTheme="minorEastAsia"/>
                <w:kern w:val="2"/>
                <w:sz w:val="18"/>
                <w:szCs w:val="18"/>
              </w:rPr>
              <w:t>/m</w:t>
            </w:r>
          </w:p>
        </w:tc>
        <w:tc>
          <w:tcPr>
            <w:tcW w:w="909" w:type="pct"/>
            <w:gridSpan w:val="2"/>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到达时间</w:t>
            </w:r>
            <w:r w:rsidRPr="00E64924">
              <w:rPr>
                <w:rFonts w:eastAsiaTheme="minorEastAsia"/>
                <w:kern w:val="2"/>
                <w:sz w:val="18"/>
                <w:szCs w:val="18"/>
              </w:rPr>
              <w:t>/min</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大气毒性终点浓度</w:t>
            </w:r>
            <w:r w:rsidRPr="00E64924">
              <w:rPr>
                <w:rFonts w:eastAsiaTheme="minorEastAsia"/>
                <w:kern w:val="2"/>
                <w:sz w:val="18"/>
                <w:szCs w:val="18"/>
              </w:rPr>
              <w:t>-1</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380</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120</w:t>
            </w:r>
          </w:p>
        </w:tc>
        <w:tc>
          <w:tcPr>
            <w:tcW w:w="909" w:type="pct"/>
            <w:gridSpan w:val="2"/>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1.23</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大气毒性终点浓度</w:t>
            </w:r>
            <w:r w:rsidRPr="00E64924">
              <w:rPr>
                <w:rFonts w:eastAsiaTheme="minorEastAsia"/>
                <w:kern w:val="2"/>
                <w:sz w:val="18"/>
                <w:szCs w:val="18"/>
              </w:rPr>
              <w:t>-2</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95</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370</w:t>
            </w:r>
          </w:p>
        </w:tc>
        <w:tc>
          <w:tcPr>
            <w:tcW w:w="909" w:type="pct"/>
            <w:gridSpan w:val="2"/>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8.64</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敏感目标名称</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超标时间</w:t>
            </w:r>
            <w:r w:rsidRPr="00E64924">
              <w:rPr>
                <w:rFonts w:eastAsiaTheme="minorEastAsia"/>
                <w:kern w:val="2"/>
                <w:sz w:val="18"/>
                <w:szCs w:val="18"/>
              </w:rPr>
              <w:t>/min</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超标持续时间</w:t>
            </w:r>
            <w:r w:rsidRPr="00E64924">
              <w:rPr>
                <w:rFonts w:eastAsiaTheme="minorEastAsia"/>
                <w:kern w:val="2"/>
                <w:sz w:val="18"/>
                <w:szCs w:val="18"/>
              </w:rPr>
              <w:t>/min</w:t>
            </w:r>
          </w:p>
        </w:tc>
        <w:tc>
          <w:tcPr>
            <w:tcW w:w="909" w:type="pct"/>
            <w:gridSpan w:val="2"/>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最大浓度</w:t>
            </w:r>
            <w:r w:rsidRPr="00E64924">
              <w:rPr>
                <w:rFonts w:eastAsiaTheme="minorEastAsia"/>
                <w:kern w:val="2"/>
                <w:sz w:val="18"/>
                <w:szCs w:val="18"/>
              </w:rPr>
              <w:t>/( mg/m</w:t>
            </w:r>
            <w:r w:rsidRPr="00E64924">
              <w:rPr>
                <w:rFonts w:eastAsiaTheme="minorEastAsia"/>
                <w:kern w:val="2"/>
                <w:sz w:val="18"/>
                <w:szCs w:val="18"/>
                <w:vertAlign w:val="superscript"/>
              </w:rPr>
              <w:t>3</w:t>
            </w:r>
            <w:r w:rsidRPr="00E64924">
              <w:rPr>
                <w:rFonts w:eastAsiaTheme="minorEastAsia"/>
                <w:kern w:val="2"/>
                <w:sz w:val="18"/>
                <w:szCs w:val="18"/>
              </w:rPr>
              <w:t>)</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rFonts w:hAnsiTheme="minorEastAsia" w:hint="eastAsia"/>
                <w:sz w:val="18"/>
                <w:szCs w:val="18"/>
              </w:rPr>
              <w:t>黑沟堰</w:t>
            </w:r>
          </w:p>
        </w:tc>
        <w:tc>
          <w:tcPr>
            <w:tcW w:w="766"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7.8</w:t>
            </w:r>
          </w:p>
        </w:tc>
        <w:tc>
          <w:tcPr>
            <w:tcW w:w="859"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15</w:t>
            </w:r>
          </w:p>
        </w:tc>
        <w:tc>
          <w:tcPr>
            <w:tcW w:w="909" w:type="pct"/>
            <w:gridSpan w:val="2"/>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13.2</w:t>
            </w:r>
          </w:p>
        </w:tc>
      </w:tr>
      <w:tr w:rsidR="00AC3CD5" w:rsidRPr="00E64924" w:rsidTr="00AC3CD5">
        <w:trPr>
          <w:trHeight w:val="340"/>
        </w:trPr>
        <w:tc>
          <w:tcPr>
            <w:tcW w:w="887" w:type="pct"/>
            <w:vMerge w:val="restart"/>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地表水</w:t>
            </w:r>
          </w:p>
        </w:tc>
        <w:tc>
          <w:tcPr>
            <w:tcW w:w="564"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危险物质</w:t>
            </w:r>
          </w:p>
        </w:tc>
        <w:tc>
          <w:tcPr>
            <w:tcW w:w="3549" w:type="pct"/>
            <w:gridSpan w:val="10"/>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地表水环境影响</w:t>
            </w:r>
            <w:r w:rsidRPr="00E64924">
              <w:rPr>
                <w:rFonts w:eastAsiaTheme="minorEastAsia"/>
                <w:kern w:val="2"/>
                <w:position w:val="8"/>
                <w:sz w:val="18"/>
                <w:szCs w:val="18"/>
              </w:rPr>
              <w:t>b</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w:t>
            </w: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受纳水体名称</w:t>
            </w:r>
          </w:p>
        </w:tc>
        <w:tc>
          <w:tcPr>
            <w:tcW w:w="1250" w:type="pct"/>
            <w:gridSpan w:val="5"/>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最远超标距离</w:t>
            </w:r>
            <w:r w:rsidRPr="00E64924">
              <w:rPr>
                <w:rFonts w:eastAsiaTheme="minorEastAsia"/>
                <w:kern w:val="2"/>
                <w:sz w:val="18"/>
                <w:szCs w:val="18"/>
              </w:rPr>
              <w:t>/m</w:t>
            </w:r>
          </w:p>
        </w:tc>
        <w:tc>
          <w:tcPr>
            <w:tcW w:w="1285" w:type="pct"/>
            <w:gridSpan w:val="3"/>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lang w:eastAsia="zh-CN"/>
              </w:rPr>
            </w:pPr>
            <w:r w:rsidRPr="00E64924">
              <w:rPr>
                <w:rFonts w:eastAsiaTheme="minorEastAsia" w:hAnsiTheme="minorEastAsia" w:hint="eastAsia"/>
                <w:kern w:val="2"/>
                <w:sz w:val="18"/>
                <w:szCs w:val="18"/>
                <w:lang w:eastAsia="zh-CN"/>
              </w:rPr>
              <w:t>最远超标距离到达时间</w:t>
            </w:r>
            <w:r w:rsidRPr="00E64924">
              <w:rPr>
                <w:rFonts w:eastAsiaTheme="minorEastAsia"/>
                <w:kern w:val="2"/>
                <w:sz w:val="18"/>
                <w:szCs w:val="18"/>
                <w:lang w:eastAsia="zh-CN"/>
              </w:rPr>
              <w:t>/h</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w:t>
            </w:r>
          </w:p>
        </w:tc>
        <w:tc>
          <w:tcPr>
            <w:tcW w:w="1250" w:type="pct"/>
            <w:gridSpan w:val="5"/>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w:t>
            </w:r>
          </w:p>
        </w:tc>
        <w:tc>
          <w:tcPr>
            <w:tcW w:w="1285" w:type="pct"/>
            <w:gridSpan w:val="3"/>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18"/>
                <w:szCs w:val="18"/>
              </w:rPr>
            </w:pPr>
            <w:r w:rsidRPr="00E64924">
              <w:rPr>
                <w:sz w:val="18"/>
                <w:szCs w:val="18"/>
              </w:rPr>
              <w:t>/</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18"/>
                <w:szCs w:val="18"/>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敏感目标名称</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到达时间</w:t>
            </w:r>
            <w:r w:rsidRPr="00E64924">
              <w:rPr>
                <w:rFonts w:eastAsiaTheme="minorEastAsia"/>
                <w:kern w:val="2"/>
                <w:sz w:val="18"/>
                <w:szCs w:val="18"/>
              </w:rPr>
              <w:t>/h</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超标时间</w:t>
            </w:r>
            <w:r w:rsidRPr="00E64924">
              <w:rPr>
                <w:rFonts w:eastAsiaTheme="minorEastAsia"/>
                <w:kern w:val="2"/>
                <w:sz w:val="18"/>
                <w:szCs w:val="18"/>
              </w:rPr>
              <w:t>/h</w:t>
            </w:r>
          </w:p>
        </w:tc>
        <w:tc>
          <w:tcPr>
            <w:tcW w:w="54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超标持续时间</w:t>
            </w:r>
            <w:r w:rsidRPr="00E64924">
              <w:rPr>
                <w:rFonts w:eastAsiaTheme="minorEastAsia"/>
                <w:kern w:val="2"/>
                <w:sz w:val="18"/>
                <w:szCs w:val="18"/>
              </w:rPr>
              <w:t>/h</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r w:rsidRPr="00E64924">
              <w:rPr>
                <w:rFonts w:eastAsiaTheme="minorEastAsia" w:hAnsiTheme="minorEastAsia" w:hint="eastAsia"/>
                <w:kern w:val="2"/>
                <w:sz w:val="18"/>
                <w:szCs w:val="18"/>
              </w:rPr>
              <w:t>最大浓度</w:t>
            </w: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kern w:val="2"/>
                <w:sz w:val="18"/>
                <w:szCs w:val="18"/>
              </w:rPr>
              <w:t>/(mg/L)</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564" w:type="pct"/>
            <w:tcBorders>
              <w:top w:val="single" w:sz="6" w:space="0" w:color="000000"/>
              <w:left w:val="single" w:sz="6" w:space="0" w:color="000000"/>
              <w:bottom w:val="single" w:sz="6" w:space="0" w:color="000000"/>
              <w:right w:val="single" w:sz="6" w:space="0" w:color="000000"/>
            </w:tcBorders>
            <w:vAlign w:val="center"/>
          </w:tcPr>
          <w:p w:rsidR="00AC3CD5" w:rsidRPr="00E64924" w:rsidRDefault="00AC3CD5">
            <w:pPr>
              <w:adjustRightInd w:val="0"/>
              <w:snapToGrid w:val="0"/>
              <w:spacing w:line="240" w:lineRule="exact"/>
              <w:jc w:val="center"/>
              <w:rPr>
                <w:rFonts w:cs="Times New Roman"/>
                <w:sz w:val="22"/>
                <w:lang w:eastAsia="en-US"/>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54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r>
      <w:tr w:rsidR="00AC3CD5" w:rsidRPr="00E64924" w:rsidTr="00AC3CD5">
        <w:trPr>
          <w:trHeight w:val="340"/>
        </w:trPr>
        <w:tc>
          <w:tcPr>
            <w:tcW w:w="887" w:type="pct"/>
            <w:vMerge w:val="restart"/>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地下水</w:t>
            </w:r>
          </w:p>
        </w:tc>
        <w:tc>
          <w:tcPr>
            <w:tcW w:w="564" w:type="pc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危险物质</w:t>
            </w:r>
          </w:p>
        </w:tc>
        <w:tc>
          <w:tcPr>
            <w:tcW w:w="3549" w:type="pct"/>
            <w:gridSpan w:val="10"/>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地下水环境影响</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564" w:type="pct"/>
            <w:vMerge w:val="restart"/>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厂区边界</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到达时间</w:t>
            </w:r>
            <w:r w:rsidRPr="00E64924">
              <w:rPr>
                <w:rFonts w:eastAsiaTheme="minorEastAsia"/>
                <w:kern w:val="2"/>
                <w:sz w:val="18"/>
                <w:szCs w:val="18"/>
              </w:rPr>
              <w:t>/d</w:t>
            </w:r>
          </w:p>
        </w:tc>
        <w:tc>
          <w:tcPr>
            <w:tcW w:w="625" w:type="pct"/>
            <w:gridSpan w:val="3"/>
            <w:tcBorders>
              <w:top w:val="single" w:sz="6" w:space="0" w:color="000000"/>
              <w:left w:val="single" w:sz="6" w:space="0" w:color="000000"/>
              <w:bottom w:val="single" w:sz="6" w:space="0" w:color="000000"/>
              <w:right w:val="single" w:sz="6" w:space="0" w:color="000000"/>
            </w:tcBorders>
            <w:vAlign w:val="center"/>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5"/>
                <w:szCs w:val="15"/>
              </w:rPr>
            </w:pP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超标时间</w:t>
            </w:r>
            <w:r w:rsidRPr="00E64924">
              <w:rPr>
                <w:rFonts w:eastAsiaTheme="minorEastAsia"/>
                <w:kern w:val="2"/>
                <w:sz w:val="18"/>
                <w:szCs w:val="18"/>
              </w:rPr>
              <w:t>/d</w:t>
            </w:r>
          </w:p>
        </w:tc>
        <w:tc>
          <w:tcPr>
            <w:tcW w:w="54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r w:rsidRPr="00E64924">
              <w:rPr>
                <w:rFonts w:eastAsiaTheme="minorEastAsia" w:hAnsiTheme="minorEastAsia" w:hint="eastAsia"/>
                <w:kern w:val="2"/>
                <w:sz w:val="18"/>
                <w:szCs w:val="18"/>
              </w:rPr>
              <w:t>超标持续</w:t>
            </w: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时间</w:t>
            </w:r>
            <w:r w:rsidRPr="00E64924">
              <w:rPr>
                <w:rFonts w:eastAsiaTheme="minorEastAsia"/>
                <w:kern w:val="2"/>
                <w:sz w:val="18"/>
                <w:szCs w:val="18"/>
              </w:rPr>
              <w:t>/d</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r w:rsidRPr="00E64924">
              <w:rPr>
                <w:rFonts w:eastAsiaTheme="minorEastAsia" w:hAnsiTheme="minorEastAsia" w:hint="eastAsia"/>
                <w:kern w:val="2"/>
                <w:sz w:val="18"/>
                <w:szCs w:val="18"/>
              </w:rPr>
              <w:t>最大浓度</w:t>
            </w: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kern w:val="2"/>
                <w:sz w:val="18"/>
              </w:rPr>
              <w:t>/(mg/L)</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22"/>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54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22"/>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敏感目标名称</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到达时间</w:t>
            </w:r>
            <w:r w:rsidRPr="00E64924">
              <w:rPr>
                <w:rFonts w:eastAsiaTheme="minorEastAsia"/>
                <w:kern w:val="2"/>
                <w:sz w:val="18"/>
                <w:szCs w:val="18"/>
              </w:rPr>
              <w:t>/d</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超标时间</w:t>
            </w:r>
            <w:r w:rsidRPr="00E64924">
              <w:rPr>
                <w:rFonts w:eastAsiaTheme="minorEastAsia"/>
                <w:kern w:val="2"/>
                <w:sz w:val="18"/>
                <w:szCs w:val="18"/>
              </w:rPr>
              <w:t>/d</w:t>
            </w:r>
          </w:p>
        </w:tc>
        <w:tc>
          <w:tcPr>
            <w:tcW w:w="54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hAnsiTheme="minorEastAsia" w:hint="eastAsia"/>
                <w:kern w:val="2"/>
                <w:sz w:val="18"/>
                <w:szCs w:val="18"/>
              </w:rPr>
              <w:t>超标持续时间</w:t>
            </w:r>
            <w:r w:rsidRPr="00E64924">
              <w:rPr>
                <w:rFonts w:eastAsiaTheme="minorEastAsia"/>
                <w:kern w:val="2"/>
                <w:sz w:val="18"/>
                <w:szCs w:val="18"/>
              </w:rPr>
              <w:t>/d</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pStyle w:val="TableParagraph"/>
              <w:snapToGrid w:val="0"/>
              <w:spacing w:line="240" w:lineRule="exact"/>
              <w:jc w:val="center"/>
              <w:rPr>
                <w:rFonts w:ascii="Times New Roman" w:eastAsiaTheme="minorEastAsia" w:hAnsi="Times New Roman" w:cs="Times New Roman"/>
                <w:kern w:val="2"/>
                <w:sz w:val="18"/>
                <w:szCs w:val="18"/>
              </w:rPr>
            </w:pPr>
            <w:r w:rsidRPr="00E64924">
              <w:rPr>
                <w:rFonts w:eastAsiaTheme="minorEastAsia" w:hAnsiTheme="minorEastAsia" w:hint="eastAsia"/>
                <w:kern w:val="2"/>
                <w:sz w:val="18"/>
                <w:szCs w:val="18"/>
              </w:rPr>
              <w:t>最大浓度</w:t>
            </w:r>
          </w:p>
          <w:p w:rsidR="00AC3CD5" w:rsidRPr="00E64924" w:rsidRDefault="00AC3CD5">
            <w:pPr>
              <w:pStyle w:val="TableParagraph"/>
              <w:snapToGrid w:val="0"/>
              <w:spacing w:line="240" w:lineRule="exact"/>
              <w:jc w:val="center"/>
              <w:rPr>
                <w:rFonts w:eastAsiaTheme="minorEastAsia" w:hint="eastAsia"/>
                <w:kern w:val="2"/>
                <w:sz w:val="18"/>
                <w:szCs w:val="18"/>
              </w:rPr>
            </w:pPr>
            <w:r w:rsidRPr="00E64924">
              <w:rPr>
                <w:rFonts w:eastAsiaTheme="minorEastAsia"/>
                <w:kern w:val="2"/>
                <w:sz w:val="18"/>
              </w:rPr>
              <w:t>/(mg/L)</w:t>
            </w:r>
          </w:p>
        </w:tc>
      </w:tr>
      <w:tr w:rsidR="00AC3CD5" w:rsidRPr="00E64924" w:rsidTr="00AC3CD5">
        <w:trPr>
          <w:trHeight w:val="3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AC3CD5" w:rsidRPr="00E64924" w:rsidRDefault="00AC3CD5">
            <w:pPr>
              <w:widowControl/>
              <w:jc w:val="left"/>
              <w:rPr>
                <w:rFonts w:ascii="Noto Sans Mono CJK JP Regular" w:hAnsi="Noto Sans Mono CJK JP Regular" w:cs="Noto Sans Mono CJK JP Regular" w:hint="eastAsia"/>
                <w:sz w:val="18"/>
                <w:szCs w:val="1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widowControl/>
              <w:jc w:val="left"/>
              <w:rPr>
                <w:rFonts w:cs="Times New Roman"/>
                <w:sz w:val="22"/>
              </w:rPr>
            </w:pPr>
          </w:p>
        </w:tc>
        <w:tc>
          <w:tcPr>
            <w:tcW w:w="101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625" w:type="pct"/>
            <w:gridSpan w:val="3"/>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548" w:type="pct"/>
            <w:gridSpan w:val="2"/>
            <w:tcBorders>
              <w:top w:val="single" w:sz="6" w:space="0" w:color="000000"/>
              <w:left w:val="single" w:sz="6" w:space="0" w:color="000000"/>
              <w:bottom w:val="single" w:sz="6" w:space="0" w:color="000000"/>
              <w:right w:val="single" w:sz="6"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c>
          <w:tcPr>
            <w:tcW w:w="736" w:type="pct"/>
            <w:tcBorders>
              <w:top w:val="single" w:sz="6" w:space="0" w:color="000000"/>
              <w:left w:val="single" w:sz="6" w:space="0" w:color="000000"/>
              <w:bottom w:val="single" w:sz="6" w:space="0" w:color="000000"/>
              <w:right w:val="single" w:sz="12" w:space="0" w:color="000000"/>
            </w:tcBorders>
            <w:vAlign w:val="center"/>
            <w:hideMark/>
          </w:tcPr>
          <w:p w:rsidR="00AC3CD5" w:rsidRPr="00E64924" w:rsidRDefault="00AC3CD5">
            <w:pPr>
              <w:adjustRightInd w:val="0"/>
              <w:snapToGrid w:val="0"/>
              <w:spacing w:line="240" w:lineRule="exact"/>
              <w:jc w:val="center"/>
              <w:rPr>
                <w:rFonts w:cs="Times New Roman"/>
                <w:sz w:val="22"/>
              </w:rPr>
            </w:pPr>
            <w:r w:rsidRPr="00E64924">
              <w:rPr>
                <w:sz w:val="22"/>
              </w:rPr>
              <w:t>/</w:t>
            </w:r>
          </w:p>
        </w:tc>
      </w:tr>
      <w:tr w:rsidR="00AC3CD5" w:rsidRPr="00E64924" w:rsidTr="00AC3CD5">
        <w:trPr>
          <w:trHeight w:val="340"/>
        </w:trPr>
        <w:tc>
          <w:tcPr>
            <w:tcW w:w="5000" w:type="pct"/>
            <w:gridSpan w:val="12"/>
            <w:tcBorders>
              <w:top w:val="single" w:sz="6" w:space="0" w:color="000000"/>
              <w:left w:val="single" w:sz="12" w:space="0" w:color="000000"/>
              <w:bottom w:val="single" w:sz="12" w:space="0" w:color="000000"/>
              <w:right w:val="single" w:sz="12" w:space="0" w:color="000000"/>
            </w:tcBorders>
            <w:vAlign w:val="center"/>
            <w:hideMark/>
          </w:tcPr>
          <w:p w:rsidR="00AC3CD5" w:rsidRPr="00E64924" w:rsidRDefault="00AC3CD5">
            <w:pPr>
              <w:pStyle w:val="TableParagraph"/>
              <w:snapToGrid w:val="0"/>
              <w:spacing w:line="240" w:lineRule="exact"/>
              <w:rPr>
                <w:rFonts w:ascii="Times New Roman" w:eastAsiaTheme="minorEastAsia" w:hAnsi="Times New Roman" w:cs="Times New Roman"/>
                <w:kern w:val="2"/>
                <w:sz w:val="18"/>
                <w:szCs w:val="18"/>
                <w:lang w:eastAsia="zh-CN"/>
              </w:rPr>
            </w:pPr>
            <w:r w:rsidRPr="00E64924">
              <w:rPr>
                <w:rFonts w:eastAsiaTheme="minorEastAsia"/>
                <w:kern w:val="2"/>
                <w:position w:val="8"/>
                <w:sz w:val="12"/>
                <w:szCs w:val="12"/>
                <w:lang w:eastAsia="zh-CN"/>
              </w:rPr>
              <w:t>a</w:t>
            </w:r>
            <w:r w:rsidRPr="00E64924">
              <w:rPr>
                <w:rFonts w:eastAsiaTheme="minorEastAsia" w:hAnsiTheme="minorEastAsia" w:hint="eastAsia"/>
                <w:kern w:val="2"/>
                <w:sz w:val="18"/>
                <w:szCs w:val="18"/>
                <w:lang w:eastAsia="zh-CN"/>
              </w:rPr>
              <w:t>按选择的代表性风险事故情形分别填写；</w:t>
            </w:r>
          </w:p>
          <w:p w:rsidR="00AC3CD5" w:rsidRPr="00E64924" w:rsidRDefault="00AC3CD5">
            <w:pPr>
              <w:pStyle w:val="TableParagraph"/>
              <w:snapToGrid w:val="0"/>
              <w:spacing w:line="240" w:lineRule="exact"/>
              <w:rPr>
                <w:rFonts w:eastAsiaTheme="minorEastAsia" w:hint="eastAsia"/>
                <w:kern w:val="2"/>
                <w:sz w:val="18"/>
                <w:szCs w:val="18"/>
                <w:lang w:eastAsia="zh-CN"/>
              </w:rPr>
            </w:pPr>
            <w:r w:rsidRPr="00E64924">
              <w:rPr>
                <w:rFonts w:eastAsiaTheme="minorEastAsia"/>
                <w:kern w:val="2"/>
                <w:position w:val="8"/>
                <w:sz w:val="12"/>
                <w:szCs w:val="12"/>
                <w:lang w:eastAsia="zh-CN"/>
              </w:rPr>
              <w:t>b</w:t>
            </w:r>
            <w:r w:rsidRPr="00E64924">
              <w:rPr>
                <w:rFonts w:eastAsiaTheme="minorEastAsia" w:hAnsiTheme="minorEastAsia" w:hint="eastAsia"/>
                <w:kern w:val="2"/>
                <w:sz w:val="18"/>
                <w:szCs w:val="18"/>
                <w:lang w:eastAsia="zh-CN"/>
              </w:rPr>
              <w:t>根据预测结果表述，选择受纳水体最远超标距离及到达时间或环境敏感目标到达时间、超标时间、超标持续时间及最大浓度填写。</w:t>
            </w:r>
          </w:p>
        </w:tc>
      </w:tr>
    </w:tbl>
    <w:p w:rsidR="00AC3CD5" w:rsidRPr="00E64924" w:rsidRDefault="00AC3CD5" w:rsidP="00AC3CD5">
      <w:pPr>
        <w:pStyle w:val="3"/>
        <w:rPr>
          <w:kern w:val="0"/>
          <w:sz w:val="24"/>
          <w:szCs w:val="24"/>
        </w:rPr>
      </w:pPr>
    </w:p>
    <w:p w:rsidR="00AC3CD5" w:rsidRPr="00E64924" w:rsidRDefault="00AC3CD5" w:rsidP="00AC3CD5">
      <w:pPr>
        <w:pStyle w:val="3"/>
      </w:pPr>
      <w:r w:rsidRPr="00E64924">
        <w:t>5.9.10</w:t>
      </w:r>
      <w:r w:rsidRPr="00E64924">
        <w:rPr>
          <w:rFonts w:eastAsiaTheme="minorEastAsia" w:hint="eastAsia"/>
        </w:rPr>
        <w:t>环境风险预测与评价</w:t>
      </w:r>
    </w:p>
    <w:p w:rsidR="00AC3CD5" w:rsidRPr="00E64924" w:rsidRDefault="00AC3CD5" w:rsidP="00AC3CD5">
      <w:pPr>
        <w:rPr>
          <w:sz w:val="24"/>
          <w:szCs w:val="24"/>
        </w:rPr>
      </w:pPr>
      <w:r w:rsidRPr="00E64924">
        <w:rPr>
          <w:sz w:val="24"/>
          <w:szCs w:val="24"/>
        </w:rPr>
        <w:t>5.9.10.1</w:t>
      </w:r>
      <w:r w:rsidRPr="00E64924">
        <w:rPr>
          <w:rFonts w:hint="eastAsia"/>
          <w:sz w:val="24"/>
          <w:szCs w:val="24"/>
        </w:rPr>
        <w:t>大气环境风险分析</w:t>
      </w:r>
    </w:p>
    <w:p w:rsidR="00AC3CD5" w:rsidRPr="00E64924" w:rsidRDefault="00AC3CD5" w:rsidP="00BA3070">
      <w:pPr>
        <w:spacing w:line="500" w:lineRule="exact"/>
        <w:ind w:firstLineChars="200" w:firstLine="480"/>
        <w:rPr>
          <w:rFonts w:hAnsiTheme="minorEastAsia"/>
          <w:bCs/>
          <w:sz w:val="24"/>
          <w:szCs w:val="24"/>
        </w:rPr>
      </w:pPr>
      <w:r w:rsidRPr="00E64924">
        <w:rPr>
          <w:rFonts w:hAnsiTheme="minorEastAsia" w:hint="eastAsia"/>
          <w:bCs/>
          <w:sz w:val="24"/>
          <w:szCs w:val="24"/>
        </w:rPr>
        <w:t>（</w:t>
      </w:r>
      <w:r w:rsidRPr="00E64924">
        <w:rPr>
          <w:rFonts w:hAnsiTheme="minorEastAsia"/>
          <w:bCs/>
          <w:sz w:val="24"/>
          <w:szCs w:val="24"/>
        </w:rPr>
        <w:t>1</w:t>
      </w:r>
      <w:r w:rsidRPr="00E64924">
        <w:rPr>
          <w:rFonts w:hAnsiTheme="minorEastAsia" w:hint="eastAsia"/>
          <w:bCs/>
          <w:sz w:val="24"/>
          <w:szCs w:val="24"/>
        </w:rPr>
        <w:t>）甲醇泄漏扩散影响预测</w:t>
      </w:r>
    </w:p>
    <w:p w:rsidR="00AC3CD5" w:rsidRPr="00E64924" w:rsidRDefault="00AC3CD5" w:rsidP="00AC3CD5">
      <w:pPr>
        <w:pStyle w:val="af6"/>
        <w:spacing w:line="480" w:lineRule="exact"/>
        <w:ind w:firstLineChars="200"/>
        <w:rPr>
          <w:rFonts w:hAnsi="宋体"/>
          <w:b/>
          <w:kern w:val="0"/>
        </w:rPr>
      </w:pPr>
      <w:r w:rsidRPr="00E64924">
        <w:rPr>
          <w:rFonts w:hAnsi="宋体"/>
          <w:b/>
          <w:kern w:val="0"/>
        </w:rPr>
        <w:t xml:space="preserve">a. </w:t>
      </w:r>
      <w:r w:rsidRPr="00E64924">
        <w:rPr>
          <w:rFonts w:hAnsi="宋体" w:hint="eastAsia"/>
          <w:b/>
          <w:kern w:val="0"/>
        </w:rPr>
        <w:t>下风向不同距离处有毒有害物质最大浓度</w:t>
      </w:r>
    </w:p>
    <w:p w:rsidR="00AC3CD5" w:rsidRPr="00E64924" w:rsidRDefault="00AC3CD5" w:rsidP="00BA3070">
      <w:pPr>
        <w:spacing w:line="500" w:lineRule="exact"/>
        <w:ind w:firstLineChars="200" w:firstLine="480"/>
        <w:rPr>
          <w:rFonts w:hAnsi="Times New Roman"/>
          <w:bCs/>
          <w:sz w:val="24"/>
          <w:szCs w:val="24"/>
        </w:rPr>
      </w:pPr>
      <w:r w:rsidRPr="00E64924">
        <w:rPr>
          <w:rFonts w:hint="eastAsia"/>
          <w:bCs/>
          <w:sz w:val="24"/>
          <w:szCs w:val="24"/>
        </w:rPr>
        <w:t>最不利气象条件下甲醇泄露下风向不同距离处有毒有害物质最大浓度见表</w:t>
      </w:r>
      <w:r w:rsidRPr="00E64924">
        <w:rPr>
          <w:bCs/>
          <w:sz w:val="24"/>
          <w:szCs w:val="24"/>
        </w:rPr>
        <w:t>5.9-44</w:t>
      </w:r>
      <w:r w:rsidRPr="00E64924">
        <w:rPr>
          <w:rFonts w:hint="eastAsia"/>
          <w:bCs/>
          <w:sz w:val="24"/>
          <w:szCs w:val="24"/>
        </w:rPr>
        <w:t>；最常见气象条件下甲醇泄露下风向不同距离处有毒有害物质最大浓度见表</w:t>
      </w:r>
      <w:r w:rsidRPr="00E64924">
        <w:rPr>
          <w:bCs/>
          <w:sz w:val="24"/>
          <w:szCs w:val="24"/>
        </w:rPr>
        <w:t>5.9-45</w:t>
      </w:r>
      <w:r w:rsidRPr="00E64924">
        <w:rPr>
          <w:rFonts w:hint="eastAsia"/>
          <w:bCs/>
          <w:sz w:val="24"/>
          <w:szCs w:val="24"/>
        </w:rPr>
        <w:t>。</w:t>
      </w:r>
    </w:p>
    <w:p w:rsidR="00AC3CD5" w:rsidRPr="00E64924" w:rsidRDefault="00AC3CD5" w:rsidP="00AC3CD5">
      <w:pPr>
        <w:spacing w:line="500" w:lineRule="exact"/>
        <w:ind w:firstLineChars="200" w:firstLine="420"/>
        <w:jc w:val="center"/>
        <w:rPr>
          <w:bCs/>
          <w:szCs w:val="28"/>
        </w:rPr>
      </w:pPr>
      <w:r w:rsidRPr="00E64924">
        <w:rPr>
          <w:rFonts w:hint="eastAsia"/>
          <w:bCs/>
          <w:szCs w:val="28"/>
        </w:rPr>
        <w:t>表</w:t>
      </w:r>
      <w:r w:rsidRPr="00E64924">
        <w:rPr>
          <w:bCs/>
          <w:szCs w:val="28"/>
        </w:rPr>
        <w:t xml:space="preserve">5.9-44   </w:t>
      </w:r>
      <w:r w:rsidRPr="00E64924">
        <w:rPr>
          <w:rFonts w:hint="eastAsia"/>
          <w:bCs/>
          <w:szCs w:val="28"/>
        </w:rPr>
        <w:t>最不利气象条件下轴线各点最大浓度</w:t>
      </w:r>
    </w:p>
    <w:tbl>
      <w:tblPr>
        <w:tblW w:w="5000" w:type="pct"/>
        <w:tblLook w:val="04A0"/>
      </w:tblPr>
      <w:tblGrid>
        <w:gridCol w:w="2747"/>
        <w:gridCol w:w="2624"/>
        <w:gridCol w:w="3915"/>
      </w:tblGrid>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rFonts w:hint="eastAsia"/>
                <w:kern w:val="0"/>
                <w:szCs w:val="21"/>
              </w:rPr>
              <w:t>距离</w:t>
            </w:r>
            <w:r w:rsidRPr="00E64924">
              <w:rPr>
                <w:kern w:val="0"/>
                <w:szCs w:val="21"/>
              </w:rPr>
              <w:t>(m)</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80"/>
              <w:jc w:val="center"/>
              <w:rPr>
                <w:rFonts w:eastAsia="宋体" w:cs="Times New Roman"/>
                <w:szCs w:val="21"/>
              </w:rPr>
            </w:pPr>
            <w:r w:rsidRPr="00E64924">
              <w:rPr>
                <w:rFonts w:hint="eastAsia"/>
                <w:kern w:val="0"/>
                <w:szCs w:val="21"/>
              </w:rPr>
              <w:t>浓度出现时间（</w:t>
            </w:r>
            <w:r w:rsidRPr="00E64924">
              <w:rPr>
                <w:kern w:val="0"/>
                <w:szCs w:val="21"/>
              </w:rPr>
              <w:t>min</w:t>
            </w:r>
            <w:r w:rsidRPr="00E64924">
              <w:rPr>
                <w:rFonts w:hint="eastAsia"/>
                <w:kern w:val="0"/>
                <w:szCs w:val="21"/>
              </w:rPr>
              <w:t>）</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28" w:firstLine="480"/>
              <w:jc w:val="center"/>
              <w:rPr>
                <w:rFonts w:eastAsia="宋体" w:cs="Times New Roman"/>
                <w:szCs w:val="21"/>
              </w:rPr>
            </w:pPr>
            <w:r w:rsidRPr="00E64924">
              <w:rPr>
                <w:rFonts w:hint="eastAsia"/>
                <w:kern w:val="0"/>
                <w:szCs w:val="21"/>
              </w:rPr>
              <w:t>高峰浓度（</w:t>
            </w:r>
            <w:r w:rsidRPr="00E64924">
              <w:rPr>
                <w:kern w:val="0"/>
                <w:szCs w:val="21"/>
              </w:rPr>
              <w:t>mg/m</w:t>
            </w:r>
            <w:r w:rsidRPr="00E64924">
              <w:rPr>
                <w:kern w:val="0"/>
                <w:szCs w:val="21"/>
                <w:vertAlign w:val="superscript"/>
              </w:rPr>
              <w:t>3</w:t>
            </w:r>
            <w:r w:rsidRPr="00E64924">
              <w:rPr>
                <w:rFonts w:hint="eastAsia"/>
                <w:kern w:val="0"/>
                <w:szCs w:val="21"/>
              </w:rPr>
              <w:t>）</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1.0000E+01</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8.3333E-02</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72" w:firstLine="480"/>
              <w:jc w:val="center"/>
              <w:rPr>
                <w:rFonts w:eastAsia="宋体" w:cs="Times New Roman"/>
                <w:szCs w:val="21"/>
              </w:rPr>
            </w:pPr>
            <w:r w:rsidRPr="00E64924">
              <w:rPr>
                <w:kern w:val="0"/>
                <w:szCs w:val="21"/>
              </w:rPr>
              <w:t>1.1691E-01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6.0000E+01</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5.0000E-01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72" w:firstLine="480"/>
              <w:jc w:val="center"/>
              <w:rPr>
                <w:rFonts w:eastAsia="宋体" w:cs="Times New Roman"/>
                <w:szCs w:val="21"/>
              </w:rPr>
            </w:pPr>
            <w:r w:rsidRPr="00E64924">
              <w:rPr>
                <w:kern w:val="0"/>
                <w:szCs w:val="21"/>
              </w:rPr>
              <w:t>7.8671E+01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9.1667E-01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72" w:firstLine="480"/>
              <w:jc w:val="center"/>
              <w:rPr>
                <w:rFonts w:eastAsia="宋体" w:cs="Times New Roman"/>
                <w:szCs w:val="21"/>
              </w:rPr>
            </w:pPr>
            <w:r w:rsidRPr="00E64924">
              <w:rPr>
                <w:kern w:val="0"/>
                <w:szCs w:val="21"/>
              </w:rPr>
              <w:t>4.3868E+01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1.3333E+00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2.6655E+01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1.7500E+00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1.7930E+01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2.1667E+00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1.2956E+01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2.5833E+00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9.8491E+00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3.0000E+00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7.7735E+00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4.1000E+02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3.4167E+00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6.3137E+00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4.6000E+02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3.8333E+00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5.2450E+00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5.1000E+02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4.2500E+00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4.4372E+00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5.6000E+02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4.6667E+00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3.8105E+00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6.1000E+02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5.0833E+00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3.3136E+00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6.6000E+02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5.5000E+00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2.9124E+00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7.1000E+02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5.9167E+00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2.5832E+00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7.6000E+02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6.3333E+00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2.3095E+00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8.1000E+02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6.7500E+00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2.0792E+00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8.6000E+02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7.1667E+00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1.8834E+00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9.1000E+02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7.5833E+00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1.7155E+00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9.6000E+02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8.0000E+00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1.5702E+00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1.0100E+03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8.4167E+00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1.4435E+00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1.1100E+03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9.2500E+00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1.2343E+00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1.2100E+03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1.0083E+01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1.0695E+00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1.3100E+03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1.0917E+01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9.3723E-01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1.4100E+03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1.1750E+01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8.2425E-01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1.5100E+03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1.2583E+01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7.5276E-01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1.6100E+03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1.3417E+01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6.9145E-01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1.7100E+03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1.4250E+01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6.3837E-01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1.8100E+03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1.5083E+01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5.9202E-01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1.9100E+03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1.5917E+01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5.5125E-01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2.0100E+03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1.6750E+01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5.1515E-01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2.2100E+03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1.8417E+01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4.5418E-01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2.4100E+03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2.0083E+01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4.0479E-01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2.6100E+03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2.1750E+01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3.6408E-01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2.8100E+03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2.3417E+01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3.3002E-01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3.0100E+03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2.5083E+01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3.0117E-01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3.2100E+03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2.6750E+01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2.7645E-01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3.4100E+03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2.8417E+01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2.5508E-01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3.6100E+03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3.0083E+01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2.3643E-01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3.8100E+03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3.1750E+01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2.2004E-01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4.0100E+03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3.3417E+01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2.0554E-01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4.2100E+03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3.5083E+01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114" w:firstLine="480"/>
              <w:jc w:val="center"/>
              <w:rPr>
                <w:rFonts w:eastAsia="宋体" w:cs="Times New Roman"/>
                <w:szCs w:val="21"/>
              </w:rPr>
            </w:pPr>
            <w:r w:rsidRPr="00E64924">
              <w:rPr>
                <w:kern w:val="0"/>
                <w:szCs w:val="21"/>
              </w:rPr>
              <w:t>1.9263E-01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4.4100E+03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17" w:firstLine="480"/>
              <w:jc w:val="center"/>
              <w:rPr>
                <w:rFonts w:eastAsia="宋体" w:cs="Times New Roman"/>
                <w:szCs w:val="21"/>
              </w:rPr>
            </w:pPr>
            <w:r w:rsidRPr="00E64924">
              <w:rPr>
                <w:kern w:val="0"/>
                <w:szCs w:val="21"/>
              </w:rPr>
              <w:t>3.6750E+01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62" w:firstLine="480"/>
              <w:jc w:val="center"/>
              <w:rPr>
                <w:rFonts w:eastAsia="宋体" w:cs="Times New Roman"/>
                <w:szCs w:val="21"/>
              </w:rPr>
            </w:pPr>
            <w:r w:rsidRPr="00E64924">
              <w:rPr>
                <w:kern w:val="0"/>
                <w:szCs w:val="21"/>
              </w:rPr>
              <w:t>1.8108E-01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4.6100E+03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17" w:firstLine="480"/>
              <w:jc w:val="center"/>
              <w:rPr>
                <w:rFonts w:eastAsia="宋体" w:cs="Times New Roman"/>
                <w:szCs w:val="21"/>
              </w:rPr>
            </w:pPr>
            <w:r w:rsidRPr="00E64924">
              <w:rPr>
                <w:kern w:val="0"/>
                <w:szCs w:val="21"/>
              </w:rPr>
              <w:t>3.8417E+01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62" w:firstLine="480"/>
              <w:jc w:val="center"/>
              <w:rPr>
                <w:rFonts w:eastAsia="宋体" w:cs="Times New Roman"/>
                <w:szCs w:val="21"/>
              </w:rPr>
            </w:pPr>
            <w:r w:rsidRPr="00E64924">
              <w:rPr>
                <w:kern w:val="0"/>
                <w:szCs w:val="21"/>
              </w:rPr>
              <w:t>1.7068E-01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80"/>
              <w:jc w:val="center"/>
              <w:rPr>
                <w:rFonts w:eastAsia="宋体" w:cs="Times New Roman"/>
                <w:szCs w:val="21"/>
              </w:rPr>
            </w:pPr>
            <w:r w:rsidRPr="00E64924">
              <w:rPr>
                <w:kern w:val="0"/>
                <w:szCs w:val="21"/>
              </w:rPr>
              <w:t>4.8100E+03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17" w:firstLine="480"/>
              <w:jc w:val="center"/>
              <w:rPr>
                <w:rFonts w:eastAsia="宋体" w:cs="Times New Roman"/>
                <w:szCs w:val="21"/>
              </w:rPr>
            </w:pPr>
            <w:r w:rsidRPr="00E64924">
              <w:rPr>
                <w:kern w:val="0"/>
                <w:szCs w:val="21"/>
              </w:rPr>
              <w:t>4.0083E+01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62" w:firstLine="480"/>
              <w:jc w:val="center"/>
              <w:rPr>
                <w:rFonts w:eastAsia="宋体" w:cs="Times New Roman"/>
                <w:szCs w:val="21"/>
              </w:rPr>
            </w:pPr>
            <w:r w:rsidRPr="00E64924">
              <w:rPr>
                <w:kern w:val="0"/>
                <w:szCs w:val="21"/>
              </w:rPr>
              <w:t>1.6128E-01</w:t>
            </w:r>
          </w:p>
        </w:tc>
      </w:tr>
    </w:tbl>
    <w:p w:rsidR="00AC3CD5" w:rsidRPr="00E64924" w:rsidRDefault="002F5A8E" w:rsidP="00AC3CD5">
      <w:pPr>
        <w:spacing w:line="500" w:lineRule="exact"/>
        <w:ind w:firstLineChars="200" w:firstLine="420"/>
        <w:jc w:val="center"/>
        <w:rPr>
          <w:rFonts w:ascii="Times New Roman" w:hAnsi="Times New Roman" w:cs="Times New Roman"/>
          <w:bCs/>
          <w:szCs w:val="28"/>
        </w:rPr>
      </w:pPr>
      <w:r w:rsidRPr="00E64924">
        <w:rPr>
          <w:rFonts w:ascii="Times New Roman" w:hAnsi="Times New Roman" w:cs="Times New Roman"/>
        </w:rPr>
        <w:pict>
          <v:rect id="_x0000_s1655" style="position:absolute;left:0;text-align:left;margin-left:133.25pt;margin-top:214pt;width:220.2pt;height:41.85pt;z-index:251827200;mso-position-horizontal-relative:text;mso-position-vertical-relative:text" filled="f" stroked="f">
            <v:textbox>
              <w:txbxContent>
                <w:p w:rsidR="008B1E17" w:rsidRDefault="008B1E17" w:rsidP="00AC3CD5">
                  <w:r>
                    <w:rPr>
                      <w:rFonts w:hint="eastAsia"/>
                    </w:rPr>
                    <w:t>最不利气象条件下浓度</w:t>
                  </w:r>
                  <w:r>
                    <w:t>-</w:t>
                  </w:r>
                  <w:r>
                    <w:rPr>
                      <w:rFonts w:hint="eastAsia"/>
                    </w:rPr>
                    <w:t>距离曲线图</w:t>
                  </w:r>
                </w:p>
              </w:txbxContent>
            </v:textbox>
          </v:rect>
        </w:pict>
      </w:r>
      <w:r w:rsidR="00AC3CD5" w:rsidRPr="00E64924">
        <w:rPr>
          <w:rFonts w:ascii="Times New Roman" w:hAnsi="Times New Roman" w:cs="Times New Roman"/>
          <w:noProof/>
        </w:rPr>
        <w:drawing>
          <wp:anchor distT="0" distB="0" distL="114300" distR="114300" simplePos="0" relativeHeight="251826176" behindDoc="0" locked="0" layoutInCell="1" allowOverlap="1">
            <wp:simplePos x="0" y="0"/>
            <wp:positionH relativeFrom="column">
              <wp:posOffset>266700</wp:posOffset>
            </wp:positionH>
            <wp:positionV relativeFrom="paragraph">
              <wp:posOffset>169545</wp:posOffset>
            </wp:positionV>
            <wp:extent cx="5170170" cy="2700655"/>
            <wp:effectExtent l="19050" t="0" r="0" b="0"/>
            <wp:wrapNone/>
            <wp:docPr id="630" name="图片 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1.jpg"/>
                    <pic:cNvPicPr>
                      <a:picLocks noChangeAspect="1" noChangeArrowheads="1"/>
                    </pic:cNvPicPr>
                  </pic:nvPicPr>
                  <pic:blipFill>
                    <a:blip r:embed="rId52"/>
                    <a:srcRect r="10156" b="25070"/>
                    <a:stretch>
                      <a:fillRect/>
                    </a:stretch>
                  </pic:blipFill>
                  <pic:spPr bwMode="auto">
                    <a:xfrm>
                      <a:off x="0" y="0"/>
                      <a:ext cx="5170170" cy="2700655"/>
                    </a:xfrm>
                    <a:prstGeom prst="rect">
                      <a:avLst/>
                    </a:prstGeom>
                    <a:noFill/>
                  </pic:spPr>
                </pic:pic>
              </a:graphicData>
            </a:graphic>
          </wp:anchor>
        </w:drawing>
      </w: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p>
    <w:p w:rsidR="00AC3CD5" w:rsidRPr="00E64924" w:rsidRDefault="00AC3CD5" w:rsidP="00AC3CD5">
      <w:pPr>
        <w:spacing w:line="500" w:lineRule="exact"/>
        <w:ind w:firstLineChars="200" w:firstLine="420"/>
        <w:jc w:val="center"/>
        <w:rPr>
          <w:bCs/>
          <w:szCs w:val="28"/>
        </w:rPr>
      </w:pPr>
      <w:r w:rsidRPr="00E64924">
        <w:rPr>
          <w:rFonts w:hint="eastAsia"/>
          <w:bCs/>
          <w:szCs w:val="28"/>
        </w:rPr>
        <w:t>表</w:t>
      </w:r>
      <w:r w:rsidRPr="00E64924">
        <w:rPr>
          <w:bCs/>
          <w:szCs w:val="28"/>
        </w:rPr>
        <w:t>5.9-45</w:t>
      </w:r>
      <w:r w:rsidRPr="00E64924">
        <w:rPr>
          <w:rFonts w:hint="eastAsia"/>
          <w:bCs/>
          <w:szCs w:val="28"/>
        </w:rPr>
        <w:t>常见气象条件下轴线各点最大浓度</w:t>
      </w:r>
    </w:p>
    <w:tbl>
      <w:tblPr>
        <w:tblW w:w="5000" w:type="pct"/>
        <w:tblLook w:val="04A0"/>
      </w:tblPr>
      <w:tblGrid>
        <w:gridCol w:w="2747"/>
        <w:gridCol w:w="2624"/>
        <w:gridCol w:w="3915"/>
      </w:tblGrid>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rFonts w:hAnsi="宋体" w:hint="eastAsia"/>
                <w:kern w:val="0"/>
                <w:sz w:val="22"/>
              </w:rPr>
              <w:t>距离</w:t>
            </w:r>
            <w:r w:rsidRPr="00E64924">
              <w:rPr>
                <w:kern w:val="0"/>
                <w:sz w:val="22"/>
              </w:rPr>
              <w:t>(m)</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rFonts w:hAnsi="宋体" w:hint="eastAsia"/>
                <w:kern w:val="0"/>
                <w:sz w:val="22"/>
              </w:rPr>
              <w:t>浓度出现时间（</w:t>
            </w:r>
            <w:r w:rsidRPr="00E64924">
              <w:rPr>
                <w:kern w:val="0"/>
                <w:sz w:val="22"/>
              </w:rPr>
              <w:t>min</w:t>
            </w:r>
            <w:r w:rsidRPr="00E64924">
              <w:rPr>
                <w:rFonts w:hAnsi="宋体" w:hint="eastAsia"/>
                <w:kern w:val="0"/>
                <w:sz w:val="22"/>
              </w:rPr>
              <w:t>）</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28" w:firstLine="440"/>
              <w:jc w:val="center"/>
              <w:rPr>
                <w:rFonts w:eastAsia="宋体" w:cs="Times New Roman"/>
                <w:sz w:val="22"/>
              </w:rPr>
            </w:pPr>
            <w:r w:rsidRPr="00E64924">
              <w:rPr>
                <w:rFonts w:hAnsi="宋体" w:hint="eastAsia"/>
                <w:kern w:val="0"/>
                <w:sz w:val="22"/>
              </w:rPr>
              <w:t>高峰浓度（</w:t>
            </w:r>
            <w:r w:rsidRPr="00E64924">
              <w:rPr>
                <w:kern w:val="0"/>
                <w:sz w:val="22"/>
              </w:rPr>
              <w:t>mg/m</w:t>
            </w:r>
            <w:r w:rsidRPr="00E64924">
              <w:rPr>
                <w:kern w:val="0"/>
                <w:sz w:val="22"/>
                <w:vertAlign w:val="superscript"/>
              </w:rPr>
              <w:t>3</w:t>
            </w:r>
            <w:r w:rsidRPr="00E64924">
              <w:rPr>
                <w:rFonts w:hAnsi="宋体" w:hint="eastAsia"/>
                <w:kern w:val="0"/>
                <w:sz w:val="22"/>
              </w:rPr>
              <w:t>）</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1.0000E+01</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8.3333E-02</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28" w:firstLine="440"/>
              <w:jc w:val="center"/>
              <w:rPr>
                <w:rFonts w:eastAsia="宋体" w:cs="Times New Roman"/>
                <w:sz w:val="22"/>
              </w:rPr>
            </w:pPr>
            <w:r w:rsidRPr="00E64924">
              <w:rPr>
                <w:kern w:val="0"/>
                <w:sz w:val="22"/>
              </w:rPr>
              <w:t>9.4999E+00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6.0000E+01</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5.0000E-01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28" w:firstLine="440"/>
              <w:jc w:val="center"/>
              <w:rPr>
                <w:rFonts w:eastAsia="宋体" w:cs="Times New Roman"/>
                <w:sz w:val="22"/>
              </w:rPr>
            </w:pPr>
            <w:r w:rsidRPr="00E64924">
              <w:rPr>
                <w:kern w:val="0"/>
                <w:sz w:val="22"/>
              </w:rPr>
              <w:t>3.7749E+01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9.1667E-01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28" w:firstLine="440"/>
              <w:jc w:val="center"/>
              <w:rPr>
                <w:rFonts w:eastAsia="宋体" w:cs="Times New Roman"/>
                <w:sz w:val="22"/>
              </w:rPr>
            </w:pPr>
            <w:r w:rsidRPr="00E64924">
              <w:rPr>
                <w:kern w:val="0"/>
                <w:sz w:val="22"/>
              </w:rPr>
              <w:t>1.5668E+01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1.3333E+00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8.5888E+00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2.1000E+02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1.7500E+00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5.4743E+00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2.6000E+02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2.1667E+00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3.8229E+00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3.1000E+02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2.5833E+00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2.8370E+00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3.6000E+02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3.0000E+00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2.1986E+00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4.1000E+02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3.4167E+00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1.7600E+00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4.6000E+02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3.8333E+00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1.4446E+00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5.1000E+02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4.2500E+00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1.2098E+00</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6.1000E+02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5.0833E+00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8.8866E-01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7.1000E+02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5.9167E+00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6.8377E-01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8.1000E+02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6.7500E+00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5.4446E-01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9.1000E+02</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7.5833E+00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4.4510E-01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1.0100E+03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8.4167E+00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3.7156E-01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1.1100E+03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9.2500E+00</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3.1367E-01</w:t>
            </w:r>
          </w:p>
        </w:tc>
      </w:tr>
      <w:tr w:rsidR="00AC3CD5" w:rsidRPr="00E64924" w:rsidTr="00AC3CD5">
        <w:trPr>
          <w:trHeight w:val="285"/>
        </w:trPr>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1.2100E+03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1.0083E+01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2.7621E-01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1.3100E+03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1.0917E+01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2.4568E-01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1.4100E+03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1.1750E+01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2.2042E-01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1.5100E+03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1.2583E+01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1.9922E-01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1.6100E+03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1.3417E+01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1.8123E-01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1.7100E+03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1.4250E+01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1.6580E-01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1.8100E+03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1.5083E+01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1.5246E-01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1.9100E+03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1.5917E+01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1.4082E-01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2.0100E+03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1.6750E+01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1.3059E-01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2.2100E+03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1.8417E+01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1.1352E-01</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2.4100E+03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2.0083E+01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9.9878E-02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2.6100E+03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2.1750E+01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8.8777E-02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2.8100E+03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2.3417E+01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7.9598E-02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3.0100E+03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2.5083E+01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7.1906E-02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3.2100E+03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2.6750E+01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6.5382E-02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3.4100E+03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2.8417E+01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5.9792E-02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3.6100E+03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3.0083E+01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5.4959E-02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3.8100E+03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3.1750E+01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5.0747E-02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4.0100E+03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3.3417E+01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4.7049E-02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4.2100E+03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3.5083E+01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4.3781E-02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4.4100E+03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3.6750E+01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4.0876E-02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4.6100E+03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3.8417E+01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3.8281E-02</w:t>
            </w:r>
          </w:p>
        </w:tc>
      </w:tr>
      <w:tr w:rsidR="00AC3CD5" w:rsidRPr="00E64924" w:rsidTr="00AC3CD5">
        <w:tc>
          <w:tcPr>
            <w:tcW w:w="14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firstLine="440"/>
              <w:jc w:val="center"/>
              <w:rPr>
                <w:rFonts w:eastAsia="宋体" w:cs="Times New Roman"/>
                <w:sz w:val="22"/>
              </w:rPr>
            </w:pPr>
            <w:r w:rsidRPr="00E64924">
              <w:rPr>
                <w:kern w:val="0"/>
                <w:sz w:val="22"/>
              </w:rPr>
              <w:t>4.8100E+03</w:t>
            </w:r>
          </w:p>
        </w:tc>
        <w:tc>
          <w:tcPr>
            <w:tcW w:w="141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AC3CD5" w:rsidRPr="00E64924" w:rsidRDefault="00AC3CD5" w:rsidP="00AC3CD5">
            <w:pPr>
              <w:ind w:left="72" w:firstLine="440"/>
              <w:jc w:val="center"/>
              <w:rPr>
                <w:rFonts w:eastAsia="宋体" w:cs="Times New Roman"/>
                <w:sz w:val="22"/>
              </w:rPr>
            </w:pPr>
            <w:r w:rsidRPr="00E64924">
              <w:rPr>
                <w:kern w:val="0"/>
                <w:sz w:val="22"/>
              </w:rPr>
              <w:t>4.0083E+01</w:t>
            </w:r>
          </w:p>
        </w:tc>
        <w:tc>
          <w:tcPr>
            <w:tcW w:w="21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CD5" w:rsidRPr="00E64924" w:rsidRDefault="00AC3CD5" w:rsidP="00AC3CD5">
            <w:pPr>
              <w:ind w:left="269" w:firstLine="440"/>
              <w:jc w:val="center"/>
              <w:rPr>
                <w:rFonts w:eastAsia="宋体" w:cs="Times New Roman"/>
                <w:sz w:val="22"/>
              </w:rPr>
            </w:pPr>
            <w:r w:rsidRPr="00E64924">
              <w:rPr>
                <w:kern w:val="0"/>
                <w:sz w:val="22"/>
              </w:rPr>
              <w:t>3.5950E-02</w:t>
            </w:r>
          </w:p>
        </w:tc>
      </w:tr>
    </w:tbl>
    <w:p w:rsidR="00BA3070" w:rsidRPr="00E64924" w:rsidRDefault="00BA3070" w:rsidP="00AC3CD5">
      <w:pPr>
        <w:spacing w:line="500" w:lineRule="exact"/>
        <w:ind w:firstLineChars="200" w:firstLine="420"/>
        <w:rPr>
          <w:rFonts w:ascii="Times New Roman" w:hAnsi="Times New Roman" w:cs="Times New Roman"/>
          <w:bCs/>
          <w:szCs w:val="28"/>
        </w:rPr>
      </w:pPr>
    </w:p>
    <w:p w:rsidR="00BA3070" w:rsidRPr="00E64924" w:rsidRDefault="00BA3070" w:rsidP="00AC3CD5">
      <w:pPr>
        <w:spacing w:line="500" w:lineRule="exact"/>
        <w:ind w:firstLineChars="200" w:firstLine="420"/>
        <w:rPr>
          <w:rFonts w:ascii="Times New Roman" w:hAnsi="Times New Roman" w:cs="Times New Roman"/>
          <w:bCs/>
          <w:szCs w:val="28"/>
        </w:rPr>
      </w:pPr>
    </w:p>
    <w:p w:rsidR="00BA3070" w:rsidRPr="00E64924" w:rsidRDefault="00BA3070" w:rsidP="00AC3CD5">
      <w:pPr>
        <w:spacing w:line="500" w:lineRule="exact"/>
        <w:ind w:firstLineChars="200" w:firstLine="420"/>
        <w:rPr>
          <w:rFonts w:ascii="Times New Roman" w:hAnsi="Times New Roman" w:cs="Times New Roman"/>
          <w:bCs/>
          <w:szCs w:val="28"/>
        </w:rPr>
      </w:pPr>
    </w:p>
    <w:p w:rsidR="00BA3070" w:rsidRPr="00E64924" w:rsidRDefault="00BA3070" w:rsidP="00AC3CD5">
      <w:pPr>
        <w:spacing w:line="500" w:lineRule="exact"/>
        <w:ind w:firstLineChars="200" w:firstLine="420"/>
        <w:rPr>
          <w:rFonts w:ascii="Times New Roman" w:hAnsi="Times New Roman" w:cs="Times New Roman"/>
          <w:bCs/>
          <w:szCs w:val="28"/>
        </w:rPr>
      </w:pPr>
    </w:p>
    <w:p w:rsidR="00AC3CD5" w:rsidRPr="00E64924" w:rsidRDefault="002F5A8E" w:rsidP="00AC3CD5">
      <w:pPr>
        <w:spacing w:line="500" w:lineRule="exact"/>
        <w:ind w:firstLineChars="200" w:firstLine="420"/>
        <w:rPr>
          <w:rFonts w:ascii="Times New Roman" w:hAnsi="Times New Roman" w:cs="Times New Roman"/>
          <w:bCs/>
          <w:szCs w:val="28"/>
        </w:rPr>
      </w:pPr>
      <w:r w:rsidRPr="00E64924">
        <w:rPr>
          <w:rFonts w:ascii="Times New Roman" w:hAnsi="Times New Roman" w:cs="Times New Roman"/>
        </w:rPr>
        <w:pict>
          <v:rect id="_x0000_s1657" style="position:absolute;left:0;text-align:left;margin-left:142.35pt;margin-top:211.5pt;width:220.2pt;height:41.85pt;z-index:251829248" filled="f" stroked="f">
            <v:textbox>
              <w:txbxContent>
                <w:p w:rsidR="008B1E17" w:rsidRDefault="008B1E17" w:rsidP="00AC3CD5">
                  <w:r>
                    <w:rPr>
                      <w:rFonts w:hint="eastAsia"/>
                    </w:rPr>
                    <w:t>常见气象条件下浓度</w:t>
                  </w:r>
                  <w:r>
                    <w:t>-</w:t>
                  </w:r>
                  <w:r>
                    <w:rPr>
                      <w:rFonts w:hint="eastAsia"/>
                    </w:rPr>
                    <w:t>距离曲线图</w:t>
                  </w:r>
                </w:p>
              </w:txbxContent>
            </v:textbox>
          </v:rect>
        </w:pict>
      </w:r>
      <w:r w:rsidR="00AC3CD5" w:rsidRPr="00E64924">
        <w:rPr>
          <w:rFonts w:ascii="Times New Roman" w:hAnsi="Times New Roman" w:cs="Times New Roman"/>
          <w:noProof/>
        </w:rPr>
        <w:drawing>
          <wp:anchor distT="0" distB="0" distL="114300" distR="114300" simplePos="0" relativeHeight="251828224" behindDoc="0" locked="0" layoutInCell="1" allowOverlap="1">
            <wp:simplePos x="0" y="0"/>
            <wp:positionH relativeFrom="column">
              <wp:posOffset>320040</wp:posOffset>
            </wp:positionH>
            <wp:positionV relativeFrom="paragraph">
              <wp:posOffset>117475</wp:posOffset>
            </wp:positionV>
            <wp:extent cx="5126990" cy="2604770"/>
            <wp:effectExtent l="19050" t="0" r="0" b="0"/>
            <wp:wrapNone/>
            <wp:docPr id="632" name="图片 63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11.jpg"/>
                    <pic:cNvPicPr>
                      <a:picLocks noChangeAspect="1" noChangeArrowheads="1"/>
                    </pic:cNvPicPr>
                  </pic:nvPicPr>
                  <pic:blipFill>
                    <a:blip r:embed="rId52"/>
                    <a:srcRect r="10902" b="27728"/>
                    <a:stretch>
                      <a:fillRect/>
                    </a:stretch>
                  </pic:blipFill>
                  <pic:spPr bwMode="auto">
                    <a:xfrm>
                      <a:off x="0" y="0"/>
                      <a:ext cx="5126990" cy="2604770"/>
                    </a:xfrm>
                    <a:prstGeom prst="rect">
                      <a:avLst/>
                    </a:prstGeom>
                    <a:noFill/>
                  </pic:spPr>
                </pic:pic>
              </a:graphicData>
            </a:graphic>
          </wp:anchor>
        </w:drawing>
      </w:r>
    </w:p>
    <w:p w:rsidR="00AC3CD5" w:rsidRPr="00E64924" w:rsidRDefault="00AC3CD5" w:rsidP="00AC3CD5">
      <w:pPr>
        <w:spacing w:line="500" w:lineRule="exact"/>
        <w:ind w:firstLineChars="200" w:firstLine="420"/>
        <w:rPr>
          <w:bCs/>
          <w:szCs w:val="28"/>
        </w:rPr>
      </w:pPr>
    </w:p>
    <w:p w:rsidR="00AC3CD5" w:rsidRPr="00E64924" w:rsidRDefault="00AC3CD5" w:rsidP="00AC3CD5">
      <w:pPr>
        <w:spacing w:line="500" w:lineRule="exact"/>
        <w:ind w:firstLineChars="200" w:firstLine="420"/>
        <w:rPr>
          <w:bCs/>
          <w:szCs w:val="28"/>
        </w:rPr>
      </w:pPr>
    </w:p>
    <w:p w:rsidR="00AC3CD5" w:rsidRPr="00E64924" w:rsidRDefault="00AC3CD5" w:rsidP="00AC3CD5">
      <w:pPr>
        <w:spacing w:line="500" w:lineRule="exact"/>
        <w:ind w:firstLineChars="200" w:firstLine="420"/>
        <w:rPr>
          <w:bCs/>
          <w:szCs w:val="28"/>
        </w:rPr>
      </w:pPr>
    </w:p>
    <w:p w:rsidR="00AC3CD5" w:rsidRPr="00E64924" w:rsidRDefault="00AC3CD5" w:rsidP="00AC3CD5">
      <w:pPr>
        <w:spacing w:line="500" w:lineRule="exact"/>
        <w:ind w:firstLineChars="200" w:firstLine="420"/>
        <w:rPr>
          <w:bCs/>
          <w:szCs w:val="28"/>
        </w:rPr>
      </w:pPr>
    </w:p>
    <w:p w:rsidR="00AC3CD5" w:rsidRPr="00E64924" w:rsidRDefault="00AC3CD5" w:rsidP="00AC3CD5">
      <w:pPr>
        <w:spacing w:line="500" w:lineRule="exact"/>
        <w:ind w:firstLineChars="200" w:firstLine="420"/>
        <w:rPr>
          <w:bCs/>
          <w:szCs w:val="28"/>
        </w:rPr>
      </w:pPr>
    </w:p>
    <w:p w:rsidR="00AC3CD5" w:rsidRPr="00E64924" w:rsidRDefault="00AC3CD5" w:rsidP="00AC3CD5">
      <w:pPr>
        <w:spacing w:line="500" w:lineRule="exact"/>
        <w:ind w:firstLineChars="200" w:firstLine="420"/>
        <w:rPr>
          <w:bCs/>
          <w:szCs w:val="28"/>
        </w:rPr>
      </w:pPr>
    </w:p>
    <w:p w:rsidR="00AC3CD5" w:rsidRPr="00E64924" w:rsidRDefault="00AC3CD5" w:rsidP="00AC3CD5">
      <w:pPr>
        <w:spacing w:line="500" w:lineRule="exact"/>
        <w:ind w:firstLineChars="200" w:firstLine="420"/>
        <w:rPr>
          <w:bCs/>
          <w:szCs w:val="28"/>
        </w:rPr>
      </w:pPr>
    </w:p>
    <w:p w:rsidR="00AC3CD5" w:rsidRPr="00E64924" w:rsidRDefault="00AC3CD5" w:rsidP="00AC3CD5">
      <w:pPr>
        <w:spacing w:line="500" w:lineRule="exact"/>
        <w:ind w:firstLineChars="200" w:firstLine="420"/>
        <w:rPr>
          <w:bCs/>
          <w:szCs w:val="28"/>
        </w:rPr>
      </w:pPr>
    </w:p>
    <w:p w:rsidR="00AC3CD5" w:rsidRPr="00E64924" w:rsidRDefault="00AC3CD5" w:rsidP="00AC3CD5">
      <w:pPr>
        <w:spacing w:line="500" w:lineRule="exact"/>
        <w:ind w:firstLineChars="200" w:firstLine="420"/>
        <w:rPr>
          <w:bCs/>
          <w:szCs w:val="28"/>
        </w:rPr>
      </w:pPr>
    </w:p>
    <w:p w:rsidR="00AC3CD5" w:rsidRPr="00E64924" w:rsidRDefault="00AC3CD5" w:rsidP="00BA3070">
      <w:pPr>
        <w:spacing w:line="480" w:lineRule="exact"/>
        <w:ind w:firstLineChars="200" w:firstLine="480"/>
        <w:rPr>
          <w:rFonts w:eastAsia="宋体"/>
          <w:sz w:val="24"/>
          <w:szCs w:val="24"/>
        </w:rPr>
      </w:pPr>
      <w:r w:rsidRPr="00E64924">
        <w:rPr>
          <w:rFonts w:hint="eastAsia"/>
          <w:sz w:val="24"/>
          <w:szCs w:val="24"/>
        </w:rPr>
        <w:t>大气毒性终点浓度值</w:t>
      </w:r>
      <w:r w:rsidRPr="00E64924">
        <w:rPr>
          <w:sz w:val="24"/>
          <w:szCs w:val="24"/>
        </w:rPr>
        <w:t xml:space="preserve">-1 </w:t>
      </w:r>
      <w:r w:rsidRPr="00E64924">
        <w:rPr>
          <w:rFonts w:hint="eastAsia"/>
          <w:sz w:val="24"/>
          <w:szCs w:val="24"/>
        </w:rPr>
        <w:t>级为当大气中危险物质浓度低于该限值时，绝大多数人员暴露</w:t>
      </w:r>
      <w:r w:rsidRPr="00E64924">
        <w:rPr>
          <w:sz w:val="24"/>
          <w:szCs w:val="24"/>
        </w:rPr>
        <w:t xml:space="preserve"> 1h </w:t>
      </w:r>
      <w:r w:rsidRPr="00E64924">
        <w:rPr>
          <w:rFonts w:hint="eastAsia"/>
          <w:sz w:val="24"/>
          <w:szCs w:val="24"/>
        </w:rPr>
        <w:t>不会对生命造成威胁，当超过该限值时，有可能对人群造成生命威胁；</w:t>
      </w:r>
      <w:r w:rsidRPr="00E64924">
        <w:rPr>
          <w:sz w:val="24"/>
          <w:szCs w:val="24"/>
        </w:rPr>
        <w:t xml:space="preserve">2 </w:t>
      </w:r>
      <w:r w:rsidRPr="00E64924">
        <w:rPr>
          <w:rFonts w:hint="eastAsia"/>
          <w:sz w:val="24"/>
          <w:szCs w:val="24"/>
        </w:rPr>
        <w:t>级为当大气中危险物质浓度低于该限值时，暴露</w:t>
      </w:r>
      <w:r w:rsidRPr="00E64924">
        <w:rPr>
          <w:sz w:val="24"/>
          <w:szCs w:val="24"/>
        </w:rPr>
        <w:t xml:space="preserve"> 1h </w:t>
      </w:r>
      <w:r w:rsidRPr="00E64924">
        <w:rPr>
          <w:rFonts w:hint="eastAsia"/>
          <w:sz w:val="24"/>
          <w:szCs w:val="24"/>
        </w:rPr>
        <w:t>一般不会对人体造成不可逆的伤害，或出现的症状一般不会损伤该个体采取有效防护措施的能力。</w:t>
      </w:r>
    </w:p>
    <w:p w:rsidR="00AC3CD5" w:rsidRPr="00E64924" w:rsidRDefault="00AC3CD5" w:rsidP="00BA3070">
      <w:pPr>
        <w:spacing w:line="500" w:lineRule="exact"/>
        <w:ind w:firstLineChars="200" w:firstLine="480"/>
        <w:rPr>
          <w:bCs/>
          <w:sz w:val="24"/>
          <w:szCs w:val="24"/>
        </w:rPr>
      </w:pPr>
      <w:r w:rsidRPr="00E64924">
        <w:rPr>
          <w:rFonts w:hint="eastAsia"/>
          <w:bCs/>
          <w:sz w:val="24"/>
          <w:szCs w:val="24"/>
        </w:rPr>
        <w:t>由表</w:t>
      </w:r>
      <w:r w:rsidRPr="00E64924">
        <w:rPr>
          <w:bCs/>
          <w:sz w:val="24"/>
          <w:szCs w:val="24"/>
        </w:rPr>
        <w:t>5.9-44</w:t>
      </w:r>
      <w:r w:rsidRPr="00E64924">
        <w:rPr>
          <w:rFonts w:hint="eastAsia"/>
          <w:bCs/>
          <w:sz w:val="24"/>
          <w:szCs w:val="24"/>
        </w:rPr>
        <w:t>及</w:t>
      </w:r>
      <w:r w:rsidRPr="00E64924">
        <w:rPr>
          <w:bCs/>
          <w:sz w:val="24"/>
          <w:szCs w:val="24"/>
        </w:rPr>
        <w:t>5.9-45</w:t>
      </w:r>
      <w:r w:rsidRPr="00E64924">
        <w:rPr>
          <w:rFonts w:hint="eastAsia"/>
          <w:bCs/>
          <w:sz w:val="24"/>
          <w:szCs w:val="24"/>
        </w:rPr>
        <w:t>可以看出，轴线各点最大浓度均未超出大气毒性终点浓度</w:t>
      </w:r>
      <w:r w:rsidRPr="00E64924">
        <w:rPr>
          <w:bCs/>
          <w:sz w:val="24"/>
          <w:szCs w:val="24"/>
        </w:rPr>
        <w:t>-1</w:t>
      </w:r>
      <w:r w:rsidRPr="00E64924">
        <w:rPr>
          <w:rFonts w:hint="eastAsia"/>
          <w:bCs/>
          <w:sz w:val="24"/>
          <w:szCs w:val="24"/>
        </w:rPr>
        <w:t>和大气毒性终点浓度</w:t>
      </w:r>
      <w:r w:rsidRPr="00E64924">
        <w:rPr>
          <w:bCs/>
          <w:sz w:val="24"/>
          <w:szCs w:val="24"/>
        </w:rPr>
        <w:t>-2</w:t>
      </w:r>
      <w:r w:rsidRPr="00E64924">
        <w:rPr>
          <w:rFonts w:hint="eastAsia"/>
          <w:bCs/>
          <w:sz w:val="24"/>
          <w:szCs w:val="24"/>
        </w:rPr>
        <w:t>。</w:t>
      </w:r>
    </w:p>
    <w:p w:rsidR="00AC3CD5" w:rsidRPr="00E64924" w:rsidRDefault="00AC3CD5" w:rsidP="00BA3070">
      <w:pPr>
        <w:spacing w:line="480" w:lineRule="exact"/>
        <w:ind w:firstLineChars="200" w:firstLine="482"/>
        <w:rPr>
          <w:rFonts w:eastAsia="宋体"/>
          <w:b/>
          <w:sz w:val="24"/>
          <w:szCs w:val="24"/>
        </w:rPr>
      </w:pPr>
      <w:r w:rsidRPr="00E64924">
        <w:rPr>
          <w:b/>
          <w:sz w:val="24"/>
          <w:szCs w:val="24"/>
        </w:rPr>
        <w:t>b.</w:t>
      </w:r>
      <w:r w:rsidRPr="00E64924">
        <w:rPr>
          <w:rFonts w:hint="eastAsia"/>
          <w:b/>
          <w:sz w:val="24"/>
          <w:szCs w:val="24"/>
        </w:rPr>
        <w:t>各关心点有毒有害物质随时间变化情况以及关心点的预测浓度超过评价标准对应时刻和持续时间</w:t>
      </w:r>
    </w:p>
    <w:p w:rsidR="00AC3CD5" w:rsidRPr="00E64924" w:rsidRDefault="00AC3CD5" w:rsidP="00BA3070">
      <w:pPr>
        <w:spacing w:line="500" w:lineRule="exact"/>
        <w:ind w:firstLineChars="200" w:firstLine="480"/>
        <w:rPr>
          <w:bCs/>
          <w:sz w:val="24"/>
          <w:szCs w:val="24"/>
        </w:rPr>
      </w:pPr>
      <w:r w:rsidRPr="00E64924">
        <w:rPr>
          <w:rFonts w:hint="eastAsia"/>
          <w:bCs/>
          <w:sz w:val="24"/>
          <w:szCs w:val="24"/>
        </w:rPr>
        <w:t>由表</w:t>
      </w:r>
      <w:r w:rsidRPr="00E64924">
        <w:rPr>
          <w:bCs/>
          <w:sz w:val="24"/>
          <w:szCs w:val="24"/>
        </w:rPr>
        <w:t>5.9-46</w:t>
      </w:r>
      <w:r w:rsidRPr="00E64924">
        <w:rPr>
          <w:rFonts w:hint="eastAsia"/>
          <w:bCs/>
          <w:sz w:val="24"/>
          <w:szCs w:val="24"/>
        </w:rPr>
        <w:t>和</w:t>
      </w:r>
      <w:r w:rsidRPr="00E64924">
        <w:rPr>
          <w:bCs/>
          <w:sz w:val="24"/>
          <w:szCs w:val="24"/>
        </w:rPr>
        <w:t>5.9-47</w:t>
      </w:r>
      <w:r w:rsidRPr="00E64924">
        <w:rPr>
          <w:rFonts w:hint="eastAsia"/>
          <w:bCs/>
          <w:sz w:val="24"/>
          <w:szCs w:val="24"/>
        </w:rPr>
        <w:t>可知，在最不利气象条件下，甲醇泄露最大浓度点出现在黑沟堰村，最大浓度为</w:t>
      </w:r>
      <w:r w:rsidRPr="00E64924">
        <w:rPr>
          <w:bCs/>
          <w:sz w:val="24"/>
          <w:szCs w:val="24"/>
        </w:rPr>
        <w:t>1.09E+01mg/m</w:t>
      </w:r>
      <w:r w:rsidRPr="00E64924">
        <w:rPr>
          <w:bCs/>
          <w:sz w:val="24"/>
          <w:szCs w:val="24"/>
          <w:vertAlign w:val="superscript"/>
        </w:rPr>
        <w:t>3</w:t>
      </w:r>
      <w:r w:rsidRPr="00E64924">
        <w:rPr>
          <w:bCs/>
          <w:sz w:val="24"/>
          <w:szCs w:val="24"/>
        </w:rPr>
        <w:t>,</w:t>
      </w:r>
      <w:r w:rsidRPr="00E64924">
        <w:rPr>
          <w:rFonts w:hint="eastAsia"/>
          <w:bCs/>
          <w:sz w:val="24"/>
          <w:szCs w:val="24"/>
        </w:rPr>
        <w:t>出现在泄露发生</w:t>
      </w:r>
      <w:r w:rsidRPr="00E64924">
        <w:rPr>
          <w:bCs/>
          <w:sz w:val="24"/>
          <w:szCs w:val="24"/>
        </w:rPr>
        <w:t>6min</w:t>
      </w:r>
      <w:r w:rsidRPr="00E64924">
        <w:rPr>
          <w:rFonts w:hint="eastAsia"/>
          <w:bCs/>
          <w:sz w:val="24"/>
          <w:szCs w:val="24"/>
        </w:rPr>
        <w:t>时；在常见气象条件下，甲醇泄露最大浓度点出现在黑沟堰村，最大浓度为</w:t>
      </w:r>
      <w:r w:rsidRPr="00E64924">
        <w:rPr>
          <w:bCs/>
          <w:sz w:val="24"/>
          <w:szCs w:val="24"/>
        </w:rPr>
        <w:t>3.04+00mg/m</w:t>
      </w:r>
      <w:r w:rsidRPr="00E64924">
        <w:rPr>
          <w:bCs/>
          <w:sz w:val="24"/>
          <w:szCs w:val="24"/>
          <w:vertAlign w:val="superscript"/>
        </w:rPr>
        <w:t>3</w:t>
      </w:r>
      <w:r w:rsidRPr="00E64924">
        <w:rPr>
          <w:bCs/>
          <w:sz w:val="24"/>
          <w:szCs w:val="24"/>
        </w:rPr>
        <w:t>,</w:t>
      </w:r>
      <w:r w:rsidRPr="00E64924">
        <w:rPr>
          <w:rFonts w:hint="eastAsia"/>
          <w:bCs/>
          <w:sz w:val="24"/>
          <w:szCs w:val="24"/>
        </w:rPr>
        <w:t>出现在泄露发生</w:t>
      </w:r>
      <w:r w:rsidRPr="00E64924">
        <w:rPr>
          <w:bCs/>
          <w:sz w:val="24"/>
          <w:szCs w:val="24"/>
        </w:rPr>
        <w:t>6min</w:t>
      </w:r>
      <w:r w:rsidRPr="00E64924">
        <w:rPr>
          <w:rFonts w:hint="eastAsia"/>
          <w:bCs/>
          <w:sz w:val="24"/>
          <w:szCs w:val="24"/>
        </w:rPr>
        <w:t>时。</w:t>
      </w:r>
    </w:p>
    <w:p w:rsidR="00AC3CD5" w:rsidRPr="00E64924" w:rsidRDefault="00AC3CD5" w:rsidP="00BA3070">
      <w:pPr>
        <w:spacing w:line="500" w:lineRule="exact"/>
        <w:ind w:firstLineChars="200" w:firstLine="480"/>
        <w:rPr>
          <w:bCs/>
          <w:sz w:val="24"/>
          <w:szCs w:val="24"/>
        </w:rPr>
      </w:pPr>
    </w:p>
    <w:p w:rsidR="00AC3CD5" w:rsidRPr="00E64924" w:rsidRDefault="00AC3CD5" w:rsidP="00AC3CD5">
      <w:pPr>
        <w:spacing w:line="500" w:lineRule="exact"/>
        <w:ind w:firstLineChars="200" w:firstLine="420"/>
        <w:rPr>
          <w:bCs/>
          <w:szCs w:val="28"/>
        </w:rPr>
      </w:pPr>
    </w:p>
    <w:p w:rsidR="00AC3CD5" w:rsidRPr="00E64924" w:rsidRDefault="00AC3CD5" w:rsidP="00AC3CD5">
      <w:pPr>
        <w:spacing w:line="480" w:lineRule="exact"/>
        <w:ind w:firstLineChars="200" w:firstLine="420"/>
        <w:rPr>
          <w:rFonts w:eastAsia="宋体"/>
          <w:szCs w:val="24"/>
        </w:rPr>
      </w:pPr>
      <w:r w:rsidRPr="00E64924">
        <w:rPr>
          <w:kern w:val="0"/>
        </w:rPr>
        <w:br w:type="page"/>
      </w:r>
    </w:p>
    <w:p w:rsidR="00AC3CD5" w:rsidRPr="00E64924" w:rsidRDefault="00AC3CD5" w:rsidP="00AC3CD5">
      <w:pPr>
        <w:widowControl/>
        <w:spacing w:beforeAutospacing="1" w:afterAutospacing="1"/>
        <w:jc w:val="left"/>
        <w:rPr>
          <w:rFonts w:hAnsiTheme="minorEastAsia"/>
          <w:bCs/>
          <w:kern w:val="0"/>
          <w:szCs w:val="28"/>
        </w:rPr>
        <w:sectPr w:rsidR="00AC3CD5" w:rsidRPr="00E64924">
          <w:pgSz w:w="11906" w:h="16838"/>
          <w:pgMar w:top="1418" w:right="1418" w:bottom="1418" w:left="1418" w:header="851" w:footer="992" w:gutter="0"/>
          <w:cols w:space="720"/>
          <w:docGrid w:type="lines" w:linePitch="312"/>
        </w:sectPr>
      </w:pPr>
    </w:p>
    <w:p w:rsidR="00AC3CD5" w:rsidRPr="00E64924" w:rsidRDefault="00AC3CD5" w:rsidP="00AC3CD5">
      <w:pPr>
        <w:spacing w:line="480" w:lineRule="exact"/>
        <w:ind w:firstLineChars="200" w:firstLine="422"/>
        <w:jc w:val="center"/>
        <w:rPr>
          <w:b/>
        </w:rPr>
      </w:pPr>
      <w:r w:rsidRPr="00E64924">
        <w:rPr>
          <w:rFonts w:hint="eastAsia"/>
          <w:b/>
        </w:rPr>
        <w:t>表</w:t>
      </w:r>
      <w:r w:rsidRPr="00E64924">
        <w:rPr>
          <w:b/>
        </w:rPr>
        <w:t>5.9-46</w:t>
      </w:r>
      <w:r w:rsidRPr="00E64924">
        <w:rPr>
          <w:rFonts w:hint="eastAsia"/>
          <w:b/>
        </w:rPr>
        <w:t>甲醇泄露最不利气象条件下各关心点有毒有害物质随时间变化情况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31"/>
        <w:gridCol w:w="1351"/>
        <w:gridCol w:w="2027"/>
        <w:gridCol w:w="1715"/>
        <w:gridCol w:w="1283"/>
        <w:gridCol w:w="1502"/>
        <w:gridCol w:w="1509"/>
        <w:gridCol w:w="1335"/>
        <w:gridCol w:w="1335"/>
        <w:gridCol w:w="1330"/>
      </w:tblGrid>
      <w:tr w:rsidR="00AC3CD5" w:rsidRPr="00E64924" w:rsidTr="00AC3CD5">
        <w:trPr>
          <w:trHeight w:val="285"/>
          <w:jc w:val="center"/>
        </w:trPr>
        <w:tc>
          <w:tcPr>
            <w:tcW w:w="294" w:type="pct"/>
            <w:tcBorders>
              <w:top w:val="single" w:sz="12"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rFonts w:hint="eastAsia"/>
                <w:kern w:val="0"/>
                <w:szCs w:val="21"/>
              </w:rPr>
              <w:t>序号</w:t>
            </w:r>
          </w:p>
        </w:tc>
        <w:tc>
          <w:tcPr>
            <w:tcW w:w="477"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rFonts w:hint="eastAsia"/>
                <w:kern w:val="0"/>
                <w:szCs w:val="21"/>
              </w:rPr>
              <w:t>名称</w:t>
            </w:r>
          </w:p>
        </w:tc>
        <w:tc>
          <w:tcPr>
            <w:tcW w:w="698"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rFonts w:hint="eastAsia"/>
                <w:kern w:val="0"/>
                <w:szCs w:val="21"/>
              </w:rPr>
              <w:t>最大浓度</w:t>
            </w:r>
            <w:r w:rsidRPr="00E64924">
              <w:rPr>
                <w:kern w:val="0"/>
                <w:szCs w:val="21"/>
              </w:rPr>
              <w:t>|</w:t>
            </w:r>
            <w:r w:rsidRPr="00E64924">
              <w:rPr>
                <w:rFonts w:hint="eastAsia"/>
                <w:kern w:val="0"/>
                <w:szCs w:val="21"/>
              </w:rPr>
              <w:t>时间</w:t>
            </w:r>
            <w:r w:rsidRPr="00E64924">
              <w:rPr>
                <w:kern w:val="0"/>
                <w:szCs w:val="21"/>
              </w:rPr>
              <w:t>(min)</w:t>
            </w:r>
          </w:p>
        </w:tc>
        <w:tc>
          <w:tcPr>
            <w:tcW w:w="605"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1min</w:t>
            </w:r>
          </w:p>
        </w:tc>
        <w:tc>
          <w:tcPr>
            <w:tcW w:w="453"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6min</w:t>
            </w:r>
          </w:p>
        </w:tc>
        <w:tc>
          <w:tcPr>
            <w:tcW w:w="530"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11min</w:t>
            </w:r>
          </w:p>
        </w:tc>
        <w:tc>
          <w:tcPr>
            <w:tcW w:w="532"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16min</w:t>
            </w:r>
          </w:p>
        </w:tc>
        <w:tc>
          <w:tcPr>
            <w:tcW w:w="471"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21min</w:t>
            </w:r>
          </w:p>
        </w:tc>
        <w:tc>
          <w:tcPr>
            <w:tcW w:w="471"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26min</w:t>
            </w:r>
          </w:p>
        </w:tc>
        <w:tc>
          <w:tcPr>
            <w:tcW w:w="469" w:type="pct"/>
            <w:tcBorders>
              <w:top w:val="single" w:sz="12" w:space="0" w:color="auto"/>
              <w:left w:val="single" w:sz="6" w:space="0" w:color="auto"/>
              <w:bottom w:val="single" w:sz="6" w:space="0" w:color="auto"/>
              <w:right w:val="single" w:sz="12"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30min</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8</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黑沟堰</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1.09E+01|6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b/>
                <w:sz w:val="22"/>
              </w:rPr>
            </w:pPr>
            <w:r w:rsidRPr="00E64924">
              <w:rPr>
                <w:b/>
                <w:sz w:val="22"/>
              </w:rPr>
              <w:t>1.09E+01</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1.09E+01</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1.09E+01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1.09E+01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1.09E+01</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1.09E+01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9</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大道口村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9.54E-01|11</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9.54E-01</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9.54E-01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9.54E-01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9.54E-01</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9.54E-01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10</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香烟村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5.20E-01|21</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5.20E-01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5.20E-01</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5.20E-01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11</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平山梁村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6.46E-01|16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6.46E-01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6.46E-01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6.46E-01</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6.46E-01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12</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天晃村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5.20E-01|21</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5.20E-01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5.20E-01</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5.20E-01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13</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咸阳村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0.00E+00|21</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14</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上石寺村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4.87E-01|21</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4.87E-01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4.87E-01</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4.87E-01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15</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中石寺村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3.03E-01|26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3.03E-01</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3.03E-01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16</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下石寺村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0.00E+00|26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17</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李家窑村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2.85E-01|26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2.85E-01</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2.85E-01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18</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贺家窑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0.00E+00|26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19</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刘家窑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0.00E+00|26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20</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南寨村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0.00E+00|26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21</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南村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2.42E-01|30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2.42E-01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22</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上丰窊</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0.00E+00|30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23</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下丰窊</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0.00E+00|30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24</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雷家峪口村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0.00E+00|30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25</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黑涧村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rPr>
                <w:rFonts w:ascii="宋体" w:eastAsia="宋体" w:hAnsi="宋体" w:cs="宋体"/>
                <w:sz w:val="22"/>
              </w:rPr>
            </w:pPr>
            <w:r w:rsidRPr="00E64924">
              <w:rPr>
                <w:sz w:val="22"/>
              </w:rPr>
              <w:t>4.32E-01|21</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4.32E-01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4.32E-01</w:t>
            </w:r>
          </w:p>
        </w:tc>
        <w:tc>
          <w:tcPr>
            <w:tcW w:w="469"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40" w:lineRule="exact"/>
              <w:jc w:val="right"/>
              <w:rPr>
                <w:rFonts w:ascii="宋体" w:eastAsia="宋体" w:hAnsi="宋体" w:cs="宋体"/>
                <w:sz w:val="22"/>
              </w:rPr>
            </w:pPr>
            <w:r w:rsidRPr="00E64924">
              <w:rPr>
                <w:sz w:val="22"/>
              </w:rPr>
              <w:t>4.32E-01</w:t>
            </w:r>
          </w:p>
        </w:tc>
      </w:tr>
    </w:tbl>
    <w:p w:rsidR="00AC3CD5" w:rsidRPr="00E64924" w:rsidRDefault="00AC3CD5" w:rsidP="00AC3CD5">
      <w:pPr>
        <w:rPr>
          <w:rFonts w:ascii="Times New Roman" w:hAnsiTheme="minorEastAsia" w:cs="Times New Roman"/>
          <w:szCs w:val="28"/>
        </w:rPr>
      </w:pPr>
    </w:p>
    <w:p w:rsidR="00AC3CD5" w:rsidRPr="00E64924" w:rsidRDefault="00AC3CD5" w:rsidP="00AC3CD5">
      <w:pPr>
        <w:rPr>
          <w:rFonts w:hAnsiTheme="minorEastAsia"/>
          <w:szCs w:val="28"/>
        </w:rPr>
      </w:pPr>
    </w:p>
    <w:p w:rsidR="00AC3CD5" w:rsidRPr="00E64924" w:rsidRDefault="00AC3CD5" w:rsidP="00AC3CD5">
      <w:pPr>
        <w:tabs>
          <w:tab w:val="left" w:pos="3901"/>
        </w:tabs>
        <w:rPr>
          <w:rFonts w:hAnsiTheme="minorEastAsia"/>
          <w:szCs w:val="28"/>
        </w:rPr>
      </w:pPr>
      <w:r w:rsidRPr="00E64924">
        <w:rPr>
          <w:rFonts w:hAnsiTheme="minorEastAsia"/>
          <w:szCs w:val="28"/>
        </w:rPr>
        <w:tab/>
      </w:r>
    </w:p>
    <w:p w:rsidR="00AC3CD5" w:rsidRPr="00E64924" w:rsidRDefault="00AC3CD5" w:rsidP="00AC3CD5">
      <w:pPr>
        <w:widowControl/>
        <w:spacing w:beforeAutospacing="1" w:afterAutospacing="1"/>
        <w:jc w:val="left"/>
        <w:rPr>
          <w:rFonts w:hAnsiTheme="minorEastAsia"/>
          <w:kern w:val="0"/>
          <w:szCs w:val="28"/>
        </w:rPr>
        <w:sectPr w:rsidR="00AC3CD5" w:rsidRPr="00E64924">
          <w:pgSz w:w="16838" w:h="11906" w:orient="landscape"/>
          <w:pgMar w:top="1418" w:right="1418" w:bottom="1418" w:left="1418" w:header="851" w:footer="992" w:gutter="0"/>
          <w:cols w:space="720"/>
          <w:docGrid w:type="lines" w:linePitch="326"/>
        </w:sectPr>
      </w:pPr>
    </w:p>
    <w:p w:rsidR="00AC3CD5" w:rsidRPr="00E64924" w:rsidRDefault="00AC3CD5" w:rsidP="00AC3CD5">
      <w:pPr>
        <w:spacing w:line="480" w:lineRule="exact"/>
        <w:ind w:firstLineChars="200" w:firstLine="422"/>
        <w:jc w:val="center"/>
        <w:rPr>
          <w:rFonts w:eastAsia="宋体" w:hAnsi="Times New Roman"/>
          <w:b/>
          <w:szCs w:val="24"/>
        </w:rPr>
      </w:pPr>
      <w:r w:rsidRPr="00E64924">
        <w:rPr>
          <w:rFonts w:hint="eastAsia"/>
          <w:b/>
        </w:rPr>
        <w:t>表</w:t>
      </w:r>
      <w:r w:rsidRPr="00E64924">
        <w:rPr>
          <w:b/>
        </w:rPr>
        <w:t>5.9-47</w:t>
      </w:r>
      <w:r w:rsidRPr="00E64924">
        <w:rPr>
          <w:rFonts w:hint="eastAsia"/>
          <w:b/>
        </w:rPr>
        <w:t>甲醇泄露常见气象条件下各关心点有毒有害物质随时间变化情况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31"/>
        <w:gridCol w:w="1351"/>
        <w:gridCol w:w="2027"/>
        <w:gridCol w:w="1715"/>
        <w:gridCol w:w="1283"/>
        <w:gridCol w:w="1502"/>
        <w:gridCol w:w="1509"/>
        <w:gridCol w:w="1335"/>
        <w:gridCol w:w="1335"/>
        <w:gridCol w:w="1330"/>
      </w:tblGrid>
      <w:tr w:rsidR="00AC3CD5" w:rsidRPr="00E64924" w:rsidTr="00AC3CD5">
        <w:trPr>
          <w:trHeight w:val="285"/>
          <w:jc w:val="center"/>
        </w:trPr>
        <w:tc>
          <w:tcPr>
            <w:tcW w:w="294" w:type="pct"/>
            <w:tcBorders>
              <w:top w:val="single" w:sz="12"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rFonts w:hint="eastAsia"/>
                <w:kern w:val="0"/>
                <w:szCs w:val="21"/>
              </w:rPr>
              <w:t>序号</w:t>
            </w:r>
          </w:p>
        </w:tc>
        <w:tc>
          <w:tcPr>
            <w:tcW w:w="477"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rFonts w:hint="eastAsia"/>
                <w:kern w:val="0"/>
                <w:szCs w:val="21"/>
              </w:rPr>
              <w:t>名称</w:t>
            </w:r>
          </w:p>
        </w:tc>
        <w:tc>
          <w:tcPr>
            <w:tcW w:w="698"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rFonts w:hint="eastAsia"/>
                <w:kern w:val="0"/>
                <w:szCs w:val="21"/>
              </w:rPr>
              <w:t>最大浓度</w:t>
            </w:r>
            <w:r w:rsidRPr="00E64924">
              <w:rPr>
                <w:kern w:val="0"/>
                <w:szCs w:val="21"/>
              </w:rPr>
              <w:t>|</w:t>
            </w:r>
            <w:r w:rsidRPr="00E64924">
              <w:rPr>
                <w:rFonts w:hint="eastAsia"/>
                <w:kern w:val="0"/>
                <w:szCs w:val="21"/>
              </w:rPr>
              <w:t>时间</w:t>
            </w:r>
            <w:r w:rsidRPr="00E64924">
              <w:rPr>
                <w:kern w:val="0"/>
                <w:szCs w:val="21"/>
              </w:rPr>
              <w:t>(min)</w:t>
            </w:r>
          </w:p>
        </w:tc>
        <w:tc>
          <w:tcPr>
            <w:tcW w:w="605"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1min</w:t>
            </w:r>
          </w:p>
        </w:tc>
        <w:tc>
          <w:tcPr>
            <w:tcW w:w="453"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6min</w:t>
            </w:r>
          </w:p>
        </w:tc>
        <w:tc>
          <w:tcPr>
            <w:tcW w:w="530"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11min</w:t>
            </w:r>
          </w:p>
        </w:tc>
        <w:tc>
          <w:tcPr>
            <w:tcW w:w="532"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16min</w:t>
            </w:r>
          </w:p>
        </w:tc>
        <w:tc>
          <w:tcPr>
            <w:tcW w:w="471"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21min</w:t>
            </w:r>
          </w:p>
        </w:tc>
        <w:tc>
          <w:tcPr>
            <w:tcW w:w="471" w:type="pct"/>
            <w:tcBorders>
              <w:top w:val="single" w:sz="12" w:space="0" w:color="auto"/>
              <w:left w:val="single" w:sz="6"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26min</w:t>
            </w:r>
          </w:p>
        </w:tc>
        <w:tc>
          <w:tcPr>
            <w:tcW w:w="471" w:type="pct"/>
            <w:tcBorders>
              <w:top w:val="single" w:sz="12" w:space="0" w:color="auto"/>
              <w:left w:val="single" w:sz="6" w:space="0" w:color="auto"/>
              <w:bottom w:val="single" w:sz="6" w:space="0" w:color="auto"/>
              <w:right w:val="single" w:sz="12"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30min</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8</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黑沟堰</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3.04E+00|6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b/>
                <w:szCs w:val="21"/>
              </w:rPr>
            </w:pPr>
            <w:r w:rsidRPr="00E64924">
              <w:rPr>
                <w:b/>
                <w:szCs w:val="21"/>
              </w:rPr>
              <w:t>3.04E+00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3.04E+00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3.04E+00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3.04E+00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3.04E+00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3.04E+00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9</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大道口村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2.49E-01|11</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2.49E-01</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2.49E-01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2.49E-01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2.49E-01</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2.49E-01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10</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香烟村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1.32E-01|16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11</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平山梁村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1.67E-01|16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1.67E-01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1.67E-01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1.67E-01</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1.67E-01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12</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天晃村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1.32E-01|16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1.32E-01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13</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咸阳村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5.10E-02|30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5.10E-02</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14</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上石寺村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1.23E-01|21</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1.23E-01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1.23E-01</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1.23E-01</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15</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中石寺村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7.23E-02|26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7.23E-02</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7.23E-02</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16</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下石寺村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0.00E+00|26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17</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李家窑村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6.76E-02|26</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6.76E-02</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6.76E-02</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18</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贺家窑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5.26E-02|30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5.26E-02</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19</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刘家窑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20</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南寨村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21</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南村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5.64E-02|30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5.64E-02</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22</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上丰窊</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23</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下丰窊</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24</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雷家峪口村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0.00E+00|30</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r>
      <w:tr w:rsidR="00AC3CD5" w:rsidRPr="00E64924" w:rsidTr="00AC3CD5">
        <w:trPr>
          <w:trHeight w:val="285"/>
          <w:jc w:val="center"/>
        </w:trPr>
        <w:tc>
          <w:tcPr>
            <w:tcW w:w="294" w:type="pct"/>
            <w:tcBorders>
              <w:top w:val="single" w:sz="6" w:space="0" w:color="auto"/>
              <w:left w:val="single" w:sz="12" w:space="0" w:color="auto"/>
              <w:bottom w:val="single" w:sz="6" w:space="0" w:color="auto"/>
              <w:right w:val="single" w:sz="6" w:space="0" w:color="auto"/>
            </w:tcBorders>
            <w:noWrap/>
            <w:vAlign w:val="center"/>
            <w:hideMark/>
          </w:tcPr>
          <w:p w:rsidR="00AC3CD5" w:rsidRPr="00E64924" w:rsidRDefault="00AC3CD5">
            <w:pPr>
              <w:widowControl/>
              <w:spacing w:line="260" w:lineRule="exact"/>
              <w:jc w:val="center"/>
              <w:rPr>
                <w:rFonts w:cs="Times New Roman"/>
                <w:kern w:val="0"/>
                <w:szCs w:val="21"/>
              </w:rPr>
            </w:pPr>
            <w:r w:rsidRPr="00E64924">
              <w:rPr>
                <w:kern w:val="0"/>
                <w:szCs w:val="21"/>
              </w:rPr>
              <w:t>25</w:t>
            </w:r>
          </w:p>
        </w:tc>
        <w:tc>
          <w:tcPr>
            <w:tcW w:w="477"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rFonts w:hint="eastAsia"/>
                <w:szCs w:val="21"/>
              </w:rPr>
              <w:t>黑涧村</w:t>
            </w:r>
          </w:p>
        </w:tc>
        <w:tc>
          <w:tcPr>
            <w:tcW w:w="698"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1.07E-01|21</w:t>
            </w:r>
          </w:p>
        </w:tc>
        <w:tc>
          <w:tcPr>
            <w:tcW w:w="605"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53"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0"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532"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0.00E+00</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1.07E-01</w:t>
            </w:r>
          </w:p>
        </w:tc>
        <w:tc>
          <w:tcPr>
            <w:tcW w:w="471" w:type="pct"/>
            <w:tcBorders>
              <w:top w:val="single" w:sz="6" w:space="0" w:color="auto"/>
              <w:left w:val="single" w:sz="6" w:space="0" w:color="auto"/>
              <w:bottom w:val="single" w:sz="6" w:space="0" w:color="auto"/>
              <w:right w:val="single" w:sz="6"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1.07E-01</w:t>
            </w:r>
          </w:p>
        </w:tc>
        <w:tc>
          <w:tcPr>
            <w:tcW w:w="471" w:type="pct"/>
            <w:tcBorders>
              <w:top w:val="single" w:sz="6" w:space="0" w:color="auto"/>
              <w:left w:val="single" w:sz="6" w:space="0" w:color="auto"/>
              <w:bottom w:val="single" w:sz="6" w:space="0" w:color="auto"/>
              <w:right w:val="single" w:sz="12" w:space="0" w:color="auto"/>
            </w:tcBorders>
            <w:noWrap/>
            <w:vAlign w:val="center"/>
            <w:hideMark/>
          </w:tcPr>
          <w:p w:rsidR="00AC3CD5" w:rsidRPr="00E64924" w:rsidRDefault="00AC3CD5">
            <w:pPr>
              <w:spacing w:line="260" w:lineRule="exact"/>
              <w:jc w:val="center"/>
              <w:rPr>
                <w:rFonts w:eastAsia="宋体" w:cs="Times New Roman"/>
                <w:szCs w:val="21"/>
              </w:rPr>
            </w:pPr>
            <w:r w:rsidRPr="00E64924">
              <w:rPr>
                <w:szCs w:val="21"/>
              </w:rPr>
              <w:t>1.07E-01</w:t>
            </w:r>
          </w:p>
        </w:tc>
      </w:tr>
    </w:tbl>
    <w:p w:rsidR="00AC3CD5" w:rsidRPr="00E64924" w:rsidRDefault="00AC3CD5" w:rsidP="00AC3CD5">
      <w:pPr>
        <w:widowControl/>
        <w:spacing w:line="500" w:lineRule="exact"/>
        <w:jc w:val="left"/>
        <w:rPr>
          <w:rFonts w:ascii="Times New Roman" w:hAnsiTheme="minorEastAsia" w:cs="Times New Roman"/>
          <w:bCs/>
          <w:szCs w:val="28"/>
        </w:rPr>
      </w:pPr>
    </w:p>
    <w:p w:rsidR="00AC3CD5" w:rsidRPr="00E64924" w:rsidRDefault="00AC3CD5" w:rsidP="00AC3CD5">
      <w:pPr>
        <w:tabs>
          <w:tab w:val="left" w:pos="3901"/>
        </w:tabs>
        <w:rPr>
          <w:rFonts w:hAnsiTheme="minorEastAsia"/>
          <w:szCs w:val="28"/>
        </w:rPr>
      </w:pPr>
    </w:p>
    <w:p w:rsidR="00AC3CD5" w:rsidRPr="00E64924" w:rsidRDefault="00AC3CD5" w:rsidP="00AC3CD5">
      <w:pPr>
        <w:rPr>
          <w:rFonts w:hAnsiTheme="minorEastAsia"/>
          <w:szCs w:val="28"/>
        </w:rPr>
      </w:pPr>
    </w:p>
    <w:p w:rsidR="00AC3CD5" w:rsidRPr="00E64924" w:rsidRDefault="00AC3CD5" w:rsidP="00AC3CD5">
      <w:pPr>
        <w:widowControl/>
        <w:spacing w:beforeAutospacing="1" w:afterAutospacing="1"/>
        <w:jc w:val="left"/>
        <w:rPr>
          <w:rFonts w:hAnsiTheme="minorEastAsia"/>
          <w:kern w:val="0"/>
          <w:szCs w:val="28"/>
        </w:rPr>
        <w:sectPr w:rsidR="00AC3CD5" w:rsidRPr="00E64924">
          <w:pgSz w:w="16838" w:h="11906" w:orient="landscape"/>
          <w:pgMar w:top="1418" w:right="1418" w:bottom="1418" w:left="1418" w:header="851" w:footer="992" w:gutter="0"/>
          <w:cols w:space="720"/>
          <w:docGrid w:type="lines" w:linePitch="326"/>
        </w:sectPr>
      </w:pPr>
    </w:p>
    <w:p w:rsidR="00AC3CD5" w:rsidRPr="00E64924" w:rsidRDefault="00AC3CD5" w:rsidP="00AC3CD5">
      <w:pPr>
        <w:rPr>
          <w:rFonts w:hAnsiTheme="minorEastAsia"/>
          <w:bCs/>
          <w:sz w:val="24"/>
          <w:szCs w:val="24"/>
        </w:rPr>
      </w:pPr>
      <w:r w:rsidRPr="00E64924">
        <w:rPr>
          <w:rFonts w:hAnsiTheme="minorEastAsia" w:hint="eastAsia"/>
          <w:bCs/>
          <w:sz w:val="24"/>
          <w:szCs w:val="24"/>
        </w:rPr>
        <w:t>（</w:t>
      </w:r>
      <w:r w:rsidRPr="00E64924">
        <w:rPr>
          <w:rFonts w:hAnsiTheme="minorEastAsia"/>
          <w:bCs/>
          <w:sz w:val="24"/>
          <w:szCs w:val="24"/>
        </w:rPr>
        <w:t>2</w:t>
      </w:r>
      <w:r w:rsidRPr="00E64924">
        <w:rPr>
          <w:rFonts w:hAnsiTheme="minorEastAsia" w:hint="eastAsia"/>
          <w:bCs/>
          <w:sz w:val="24"/>
          <w:szCs w:val="24"/>
        </w:rPr>
        <w:t>）</w:t>
      </w:r>
      <w:r w:rsidRPr="00E64924">
        <w:rPr>
          <w:rFonts w:hAnsiTheme="minorEastAsia"/>
          <w:bCs/>
          <w:sz w:val="24"/>
          <w:szCs w:val="24"/>
        </w:rPr>
        <w:t>CO</w:t>
      </w:r>
      <w:r w:rsidRPr="00E64924">
        <w:rPr>
          <w:rFonts w:hAnsiTheme="minorEastAsia" w:hint="eastAsia"/>
          <w:bCs/>
          <w:sz w:val="24"/>
          <w:szCs w:val="24"/>
        </w:rPr>
        <w:t>扩散影响预测</w:t>
      </w:r>
    </w:p>
    <w:p w:rsidR="00AC3CD5" w:rsidRPr="00E64924" w:rsidRDefault="00AC3CD5" w:rsidP="00BA3070">
      <w:pPr>
        <w:spacing w:line="500" w:lineRule="exact"/>
        <w:ind w:firstLineChars="200" w:firstLine="482"/>
        <w:rPr>
          <w:rFonts w:eastAsia="宋体" w:hAnsi="宋体"/>
          <w:b/>
          <w:kern w:val="0"/>
          <w:sz w:val="24"/>
          <w:szCs w:val="24"/>
        </w:rPr>
      </w:pPr>
      <w:r w:rsidRPr="00E64924">
        <w:rPr>
          <w:rFonts w:hAnsi="宋体"/>
          <w:b/>
          <w:kern w:val="0"/>
          <w:sz w:val="24"/>
          <w:szCs w:val="24"/>
        </w:rPr>
        <w:t xml:space="preserve">a. </w:t>
      </w:r>
      <w:r w:rsidRPr="00E64924">
        <w:rPr>
          <w:rFonts w:hAnsi="宋体" w:hint="eastAsia"/>
          <w:b/>
          <w:kern w:val="0"/>
          <w:sz w:val="24"/>
          <w:szCs w:val="24"/>
        </w:rPr>
        <w:t>下风向不同距离处有毒有害物质最大浓度</w:t>
      </w:r>
    </w:p>
    <w:p w:rsidR="00AC3CD5" w:rsidRPr="00E64924" w:rsidRDefault="00AC3CD5" w:rsidP="00BA3070">
      <w:pPr>
        <w:spacing w:line="500" w:lineRule="exact"/>
        <w:ind w:firstLineChars="200" w:firstLine="480"/>
        <w:rPr>
          <w:rFonts w:hAnsi="Times New Roman"/>
          <w:bCs/>
          <w:sz w:val="24"/>
          <w:szCs w:val="24"/>
        </w:rPr>
      </w:pPr>
      <w:r w:rsidRPr="00E64924">
        <w:rPr>
          <w:rFonts w:hint="eastAsia"/>
          <w:sz w:val="24"/>
          <w:szCs w:val="24"/>
        </w:rPr>
        <w:t>轻组分火灾爆炸不完全燃烧产生有毒气体</w:t>
      </w:r>
      <w:r w:rsidRPr="00E64924">
        <w:rPr>
          <w:sz w:val="24"/>
          <w:szCs w:val="24"/>
        </w:rPr>
        <w:t>CO</w:t>
      </w:r>
      <w:r w:rsidRPr="00E64924">
        <w:rPr>
          <w:rFonts w:hint="eastAsia"/>
          <w:sz w:val="24"/>
          <w:szCs w:val="24"/>
        </w:rPr>
        <w:t>，在</w:t>
      </w:r>
      <w:r w:rsidRPr="00E64924">
        <w:rPr>
          <w:rFonts w:hint="eastAsia"/>
          <w:bCs/>
          <w:sz w:val="24"/>
          <w:szCs w:val="24"/>
        </w:rPr>
        <w:t>最不利气象条件下</w:t>
      </w:r>
      <w:r w:rsidRPr="00E64924">
        <w:rPr>
          <w:bCs/>
          <w:sz w:val="24"/>
          <w:szCs w:val="24"/>
        </w:rPr>
        <w:t>CO</w:t>
      </w:r>
      <w:r w:rsidRPr="00E64924">
        <w:rPr>
          <w:rFonts w:hint="eastAsia"/>
          <w:bCs/>
          <w:sz w:val="24"/>
          <w:szCs w:val="24"/>
        </w:rPr>
        <w:t>扩散下风向不同距离处有毒有害物质最大浓度见表</w:t>
      </w:r>
      <w:r w:rsidRPr="00E64924">
        <w:rPr>
          <w:bCs/>
          <w:sz w:val="24"/>
          <w:szCs w:val="24"/>
        </w:rPr>
        <w:t>5.9-48</w:t>
      </w:r>
      <w:r w:rsidRPr="00E64924">
        <w:rPr>
          <w:rFonts w:hint="eastAsia"/>
          <w:bCs/>
          <w:sz w:val="24"/>
          <w:szCs w:val="24"/>
        </w:rPr>
        <w:t>；最常见气象条件下</w:t>
      </w:r>
      <w:r w:rsidRPr="00E64924">
        <w:rPr>
          <w:bCs/>
          <w:sz w:val="24"/>
          <w:szCs w:val="24"/>
        </w:rPr>
        <w:t>CO</w:t>
      </w:r>
      <w:r w:rsidRPr="00E64924">
        <w:rPr>
          <w:rFonts w:hint="eastAsia"/>
          <w:bCs/>
          <w:sz w:val="24"/>
          <w:szCs w:val="24"/>
        </w:rPr>
        <w:t>扩散下风向不同距离处有毒有害物质最大浓度见表</w:t>
      </w:r>
      <w:r w:rsidRPr="00E64924">
        <w:rPr>
          <w:bCs/>
          <w:sz w:val="24"/>
          <w:szCs w:val="24"/>
        </w:rPr>
        <w:t>5.9-49</w:t>
      </w:r>
      <w:r w:rsidRPr="00E64924">
        <w:rPr>
          <w:rFonts w:hint="eastAsia"/>
          <w:bCs/>
          <w:sz w:val="24"/>
          <w:szCs w:val="24"/>
        </w:rPr>
        <w:t>。</w:t>
      </w:r>
    </w:p>
    <w:p w:rsidR="00AC3CD5" w:rsidRPr="00E64924" w:rsidRDefault="00AC3CD5" w:rsidP="00BA3070">
      <w:pPr>
        <w:spacing w:line="48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轻组分火灾爆炸不完全燃烧产生有毒气体</w:t>
      </w:r>
      <w:r w:rsidRPr="00E64924">
        <w:rPr>
          <w:rFonts w:asciiTheme="minorEastAsia" w:hAnsiTheme="minorEastAsia"/>
          <w:sz w:val="24"/>
          <w:szCs w:val="24"/>
        </w:rPr>
        <w:t>CO</w:t>
      </w:r>
      <w:r w:rsidRPr="00E64924">
        <w:rPr>
          <w:rFonts w:asciiTheme="minorEastAsia" w:hAnsiTheme="minorEastAsia" w:hint="eastAsia"/>
          <w:sz w:val="24"/>
          <w:szCs w:val="24"/>
        </w:rPr>
        <w:t>开始时浓度最高，但影响范围较小，随着距离的推移，烟团的浓度降逐渐降低，对周围环境的影响也逐渐减弱，最终消散。</w:t>
      </w:r>
    </w:p>
    <w:p w:rsidR="00AC3CD5" w:rsidRPr="00E64924" w:rsidRDefault="00AC3CD5" w:rsidP="00AC3CD5">
      <w:pPr>
        <w:widowControl/>
        <w:spacing w:line="500" w:lineRule="exact"/>
        <w:jc w:val="left"/>
        <w:rPr>
          <w:rFonts w:asciiTheme="minorEastAsia" w:hAnsiTheme="minorEastAsia"/>
          <w:bCs/>
          <w:sz w:val="24"/>
          <w:szCs w:val="24"/>
        </w:rPr>
      </w:pPr>
      <w:r w:rsidRPr="00E64924">
        <w:rPr>
          <w:rFonts w:asciiTheme="minorEastAsia" w:hAnsiTheme="minorEastAsia" w:hint="eastAsia"/>
          <w:sz w:val="24"/>
          <w:szCs w:val="24"/>
        </w:rPr>
        <w:t>对于轻组分火灾爆炸不完全燃烧产生有毒气体</w:t>
      </w:r>
      <w:r w:rsidRPr="00E64924">
        <w:rPr>
          <w:rFonts w:asciiTheme="minorEastAsia" w:hAnsiTheme="minorEastAsia"/>
          <w:sz w:val="24"/>
          <w:szCs w:val="24"/>
        </w:rPr>
        <w:t>CO</w:t>
      </w:r>
      <w:r w:rsidRPr="00E64924">
        <w:rPr>
          <w:rFonts w:asciiTheme="minorEastAsia" w:hAnsiTheme="minorEastAsia" w:hint="eastAsia"/>
          <w:sz w:val="24"/>
          <w:szCs w:val="24"/>
        </w:rPr>
        <w:t>，本次风险评价将针对半径</w:t>
      </w:r>
      <w:r w:rsidRPr="00E64924">
        <w:rPr>
          <w:rFonts w:asciiTheme="minorEastAsia" w:hAnsiTheme="minorEastAsia"/>
          <w:sz w:val="24"/>
          <w:szCs w:val="24"/>
        </w:rPr>
        <w:t>100m</w:t>
      </w:r>
      <w:r w:rsidRPr="00E64924">
        <w:rPr>
          <w:rFonts w:asciiTheme="minorEastAsia" w:hAnsiTheme="minorEastAsia" w:hint="eastAsia"/>
          <w:sz w:val="24"/>
          <w:szCs w:val="24"/>
        </w:rPr>
        <w:t>的区域重点防控，一旦发生险情，此区域内的人群需要紧急向上风向疏散，同时划定</w:t>
      </w:r>
      <w:r w:rsidRPr="00E64924">
        <w:rPr>
          <w:rFonts w:asciiTheme="minorEastAsia" w:hAnsiTheme="minorEastAsia"/>
          <w:sz w:val="24"/>
          <w:szCs w:val="24"/>
        </w:rPr>
        <w:t>1000m</w:t>
      </w:r>
      <w:r w:rsidRPr="00E64924">
        <w:rPr>
          <w:rFonts w:asciiTheme="minorEastAsia" w:hAnsiTheme="minorEastAsia" w:hint="eastAsia"/>
          <w:sz w:val="24"/>
          <w:szCs w:val="24"/>
        </w:rPr>
        <w:t>的疏散隔离区，此区域人群要按照应急预案要求进行有序疏散，并严格限制无关人员进入。</w:t>
      </w:r>
    </w:p>
    <w:p w:rsidR="00AC3CD5" w:rsidRPr="00E64924" w:rsidRDefault="00AC3CD5" w:rsidP="00AC3CD5">
      <w:pPr>
        <w:rPr>
          <w:rFonts w:asciiTheme="minorEastAsia" w:hAnsiTheme="minorEastAsia"/>
          <w:sz w:val="24"/>
          <w:szCs w:val="24"/>
        </w:rPr>
      </w:pPr>
      <w:r w:rsidRPr="00E64924">
        <w:rPr>
          <w:rFonts w:asciiTheme="minorEastAsia" w:hAnsiTheme="minorEastAsia"/>
          <w:sz w:val="24"/>
          <w:szCs w:val="24"/>
        </w:rPr>
        <w:t>5.9.10.2</w:t>
      </w:r>
      <w:r w:rsidRPr="00E64924">
        <w:rPr>
          <w:rFonts w:asciiTheme="minorEastAsia" w:hAnsiTheme="minorEastAsia" w:hint="eastAsia"/>
          <w:sz w:val="24"/>
          <w:szCs w:val="24"/>
        </w:rPr>
        <w:t>地表水环境风险分析</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w:t>
      </w:r>
      <w:r w:rsidRPr="00E64924">
        <w:rPr>
          <w:rFonts w:asciiTheme="minorEastAsia" w:hAnsiTheme="minorEastAsia"/>
          <w:sz w:val="24"/>
          <w:szCs w:val="24"/>
        </w:rPr>
        <w:t>1</w:t>
      </w:r>
      <w:r w:rsidRPr="00E64924">
        <w:rPr>
          <w:rFonts w:asciiTheme="minorEastAsia" w:hAnsiTheme="minorEastAsia" w:hint="eastAsia"/>
          <w:sz w:val="24"/>
          <w:szCs w:val="24"/>
        </w:rPr>
        <w:t>）原料泄漏状态下事故分析</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发生事故情况下，事故废液中含有石油类、</w:t>
      </w:r>
      <w:r w:rsidRPr="00E64924">
        <w:rPr>
          <w:rFonts w:asciiTheme="minorEastAsia" w:hAnsiTheme="minorEastAsia"/>
          <w:sz w:val="24"/>
          <w:szCs w:val="24"/>
        </w:rPr>
        <w:t>COD</w:t>
      </w:r>
      <w:r w:rsidRPr="00E64924">
        <w:rPr>
          <w:rFonts w:asciiTheme="minorEastAsia" w:hAnsiTheme="minorEastAsia" w:hint="eastAsia"/>
          <w:sz w:val="24"/>
          <w:szCs w:val="24"/>
        </w:rPr>
        <w:t>等污染物，不可能直接排放到污水处理站进行处理。根据上述分析，在不发生爆炸的情况下，泄漏物料首先全部储存在由防火堤构成的围堰中，事故结束后，利用防爆泵将泄漏出的油品全部转移到备用油品储罐中，采用精制的方式去除油品中含有的杂质或由生产厂家回收，获得合格的原料。</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因此，在原料泄漏的情况下本项目设置的围堰可避免废水外排。</w:t>
      </w:r>
    </w:p>
    <w:p w:rsidR="00AC3CD5" w:rsidRPr="00E64924" w:rsidRDefault="00AC3CD5" w:rsidP="00AC3CD5">
      <w:pPr>
        <w:spacing w:line="500" w:lineRule="exact"/>
        <w:rPr>
          <w:rFonts w:asciiTheme="minorEastAsia" w:hAnsiTheme="minorEastAsia"/>
          <w:kern w:val="0"/>
          <w:sz w:val="24"/>
          <w:szCs w:val="24"/>
        </w:rPr>
      </w:pPr>
      <w:r w:rsidRPr="00E64924">
        <w:rPr>
          <w:rFonts w:asciiTheme="minorEastAsia" w:hAnsiTheme="minorEastAsia" w:hint="eastAsia"/>
          <w:sz w:val="24"/>
          <w:szCs w:val="24"/>
        </w:rPr>
        <w:t>（</w:t>
      </w:r>
      <w:r w:rsidRPr="00E64924">
        <w:rPr>
          <w:rFonts w:asciiTheme="minorEastAsia" w:hAnsiTheme="minorEastAsia"/>
          <w:sz w:val="24"/>
          <w:szCs w:val="24"/>
        </w:rPr>
        <w:t>2</w:t>
      </w:r>
      <w:r w:rsidRPr="00E64924">
        <w:rPr>
          <w:rFonts w:asciiTheme="minorEastAsia" w:hAnsiTheme="minorEastAsia" w:hint="eastAsia"/>
          <w:sz w:val="24"/>
          <w:szCs w:val="24"/>
        </w:rPr>
        <w:t>）</w:t>
      </w:r>
      <w:r w:rsidRPr="00E64924">
        <w:rPr>
          <w:rFonts w:asciiTheme="minorEastAsia" w:hAnsiTheme="minorEastAsia" w:hint="eastAsia"/>
          <w:kern w:val="0"/>
          <w:sz w:val="24"/>
          <w:szCs w:val="24"/>
        </w:rPr>
        <w:t>事故情况下废水的排放</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设计施工中，设计合理的管线坡度，保证事故情况下废水可以排入事故水池和初期雨水池，并设计雨水切换装置，保证初期雨水进入雨水收集装置。</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经采取以上措施后，可避免在各事故状态下的废水以及厂区初期雨污水排入地表水环境，从而对地表水环境产生污染。</w:t>
      </w:r>
    </w:p>
    <w:p w:rsidR="00AC3CD5" w:rsidRPr="00E64924" w:rsidRDefault="00AC3CD5" w:rsidP="00AC3CD5">
      <w:pPr>
        <w:spacing w:line="500" w:lineRule="exact"/>
        <w:rPr>
          <w:rFonts w:asciiTheme="minorEastAsia" w:hAnsiTheme="minorEastAsia"/>
          <w:kern w:val="0"/>
          <w:sz w:val="24"/>
          <w:szCs w:val="24"/>
        </w:rPr>
      </w:pPr>
      <w:r w:rsidRPr="00E64924">
        <w:rPr>
          <w:rFonts w:asciiTheme="minorEastAsia" w:hAnsiTheme="minorEastAsia" w:hint="eastAsia"/>
          <w:kern w:val="0"/>
          <w:sz w:val="24"/>
          <w:szCs w:val="24"/>
        </w:rPr>
        <w:t>（</w:t>
      </w:r>
      <w:r w:rsidRPr="00E64924">
        <w:rPr>
          <w:rFonts w:asciiTheme="minorEastAsia" w:hAnsiTheme="minorEastAsia"/>
          <w:kern w:val="0"/>
          <w:sz w:val="24"/>
          <w:szCs w:val="24"/>
        </w:rPr>
        <w:t>3</w:t>
      </w:r>
      <w:r w:rsidRPr="00E64924">
        <w:rPr>
          <w:rFonts w:asciiTheme="minorEastAsia" w:hAnsiTheme="minorEastAsia" w:hint="eastAsia"/>
          <w:kern w:val="0"/>
          <w:sz w:val="24"/>
          <w:szCs w:val="24"/>
        </w:rPr>
        <w:t>）消防水污染防治措施</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在液体物料发生泄漏并爆炸的情况下，将会产生大量的消防废水，由于与物料均有接触，废水中含有大量有害物质，不能直接排放。在该种情况下，此时开启导流沟，经管道泵将含物料的事故废水全部转移到</w:t>
      </w:r>
      <w:r w:rsidRPr="00E64924">
        <w:rPr>
          <w:rFonts w:asciiTheme="minorEastAsia" w:hAnsiTheme="minorEastAsia"/>
          <w:sz w:val="24"/>
          <w:szCs w:val="24"/>
        </w:rPr>
        <w:t>1800m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事故水池中，在容量不足时可进入</w:t>
      </w:r>
      <w:r w:rsidRPr="00E64924">
        <w:rPr>
          <w:rFonts w:asciiTheme="minorEastAsia" w:hAnsiTheme="minorEastAsia"/>
          <w:sz w:val="24"/>
          <w:szCs w:val="24"/>
        </w:rPr>
        <w:t>1280m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初期雨水池。首先将该类废水进行分液，浓度较大的上层油分离出去，采用精馏的方式回收有用的物料，下层浓度较低的水相分批次进入污水处理站，经处理达到</w:t>
      </w:r>
      <w:r w:rsidRPr="00E64924">
        <w:rPr>
          <w:rFonts w:asciiTheme="minorEastAsia" w:hAnsiTheme="minorEastAsia" w:hint="eastAsia"/>
          <w:bCs/>
          <w:sz w:val="24"/>
          <w:szCs w:val="24"/>
        </w:rPr>
        <w:t>新石焦化污水处理站</w:t>
      </w:r>
      <w:r w:rsidRPr="00E64924">
        <w:rPr>
          <w:rFonts w:asciiTheme="minorEastAsia" w:hAnsiTheme="minorEastAsia" w:hint="eastAsia"/>
          <w:sz w:val="24"/>
          <w:szCs w:val="24"/>
        </w:rPr>
        <w:t>进水水质要求后，排入污水处理站处理，避免对污水处理站带来冲击影响。</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参照《石油化工企业设计防火规范》</w:t>
      </w:r>
      <w:r w:rsidRPr="00E64924">
        <w:rPr>
          <w:rFonts w:asciiTheme="minorEastAsia" w:hAnsiTheme="minorEastAsia"/>
          <w:sz w:val="24"/>
          <w:szCs w:val="24"/>
        </w:rPr>
        <w:t>GB50160-2008</w:t>
      </w:r>
      <w:r w:rsidRPr="00E64924">
        <w:rPr>
          <w:rFonts w:asciiTheme="minorEastAsia" w:hAnsiTheme="minorEastAsia" w:hint="eastAsia"/>
          <w:sz w:val="24"/>
          <w:szCs w:val="24"/>
        </w:rPr>
        <w:t>，在发生火灾爆炸时消防水用水量为</w:t>
      </w:r>
      <w:r w:rsidRPr="00E64924">
        <w:rPr>
          <w:rFonts w:asciiTheme="minorEastAsia" w:hAnsiTheme="minorEastAsia"/>
          <w:sz w:val="24"/>
          <w:szCs w:val="24"/>
        </w:rPr>
        <w:t>150 L/s</w:t>
      </w:r>
      <w:r w:rsidRPr="00E64924">
        <w:rPr>
          <w:rFonts w:asciiTheme="minorEastAsia" w:hAnsiTheme="minorEastAsia" w:hint="eastAsia"/>
          <w:sz w:val="24"/>
          <w:szCs w:val="24"/>
        </w:rPr>
        <w:t>，火灾延续续供水时间</w:t>
      </w:r>
      <w:r w:rsidRPr="00E64924">
        <w:rPr>
          <w:rFonts w:asciiTheme="minorEastAsia" w:hAnsiTheme="minorEastAsia"/>
          <w:sz w:val="24"/>
          <w:szCs w:val="24"/>
        </w:rPr>
        <w:t>3h</w:t>
      </w:r>
      <w:r w:rsidRPr="00E64924">
        <w:rPr>
          <w:rFonts w:asciiTheme="minorEastAsia" w:hAnsiTheme="minorEastAsia" w:hint="eastAsia"/>
          <w:sz w:val="24"/>
          <w:szCs w:val="24"/>
        </w:rPr>
        <w:t>，消防废水量为</w:t>
      </w:r>
      <w:r w:rsidRPr="00E64924">
        <w:rPr>
          <w:rFonts w:asciiTheme="minorEastAsia" w:hAnsiTheme="minorEastAsia"/>
          <w:sz w:val="24"/>
          <w:szCs w:val="24"/>
        </w:rPr>
        <w:t>1620m</w:t>
      </w:r>
      <w:r w:rsidRPr="00E64924">
        <w:rPr>
          <w:rFonts w:asciiTheme="minorEastAsia" w:hAnsiTheme="minorEastAsia"/>
          <w:sz w:val="24"/>
          <w:szCs w:val="24"/>
          <w:vertAlign w:val="superscript"/>
        </w:rPr>
        <w:t>3</w:t>
      </w:r>
      <w:r w:rsidRPr="00E64924">
        <w:rPr>
          <w:rFonts w:asciiTheme="minorEastAsia" w:hAnsiTheme="minorEastAsia"/>
          <w:sz w:val="24"/>
          <w:szCs w:val="24"/>
        </w:rPr>
        <w:t>/</w:t>
      </w:r>
      <w:r w:rsidRPr="00E64924">
        <w:rPr>
          <w:rFonts w:asciiTheme="minorEastAsia" w:hAnsiTheme="minorEastAsia" w:hint="eastAsia"/>
          <w:sz w:val="24"/>
          <w:szCs w:val="24"/>
        </w:rPr>
        <w:t>次，厂内事故水池容积可以保证消防水的储存，确保事故情况下废水不外排。</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因此，事故发生情况下，废液或废水均可得到相应的处理处置，措施可靠。</w:t>
      </w:r>
    </w:p>
    <w:p w:rsidR="00AC3CD5" w:rsidRPr="00E64924" w:rsidRDefault="00AC3CD5" w:rsidP="00AC3CD5">
      <w:pPr>
        <w:spacing w:line="500" w:lineRule="exact"/>
        <w:rPr>
          <w:rFonts w:asciiTheme="minorEastAsia" w:hAnsiTheme="minorEastAsia"/>
          <w:kern w:val="0"/>
          <w:sz w:val="24"/>
          <w:szCs w:val="24"/>
        </w:rPr>
      </w:pPr>
      <w:r w:rsidRPr="00E64924">
        <w:rPr>
          <w:rFonts w:asciiTheme="minorEastAsia" w:hAnsiTheme="minorEastAsia" w:hint="eastAsia"/>
          <w:kern w:val="0"/>
          <w:sz w:val="24"/>
          <w:szCs w:val="24"/>
        </w:rPr>
        <w:t>（</w:t>
      </w:r>
      <w:r w:rsidRPr="00E64924">
        <w:rPr>
          <w:rFonts w:asciiTheme="minorEastAsia" w:hAnsiTheme="minorEastAsia"/>
          <w:kern w:val="0"/>
          <w:sz w:val="24"/>
          <w:szCs w:val="24"/>
        </w:rPr>
        <w:t>4</w:t>
      </w:r>
      <w:r w:rsidRPr="00E64924">
        <w:rPr>
          <w:rFonts w:asciiTheme="minorEastAsia" w:hAnsiTheme="minorEastAsia" w:hint="eastAsia"/>
          <w:kern w:val="0"/>
          <w:sz w:val="24"/>
          <w:szCs w:val="24"/>
        </w:rPr>
        <w:t>）事故水池设置</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1</w:t>
      </w:r>
      <w:r w:rsidRPr="00E64924">
        <w:rPr>
          <w:rFonts w:asciiTheme="minorEastAsia" w:hAnsiTheme="minorEastAsia" w:hint="eastAsia"/>
          <w:sz w:val="24"/>
          <w:szCs w:val="24"/>
        </w:rPr>
        <w:t>）事故水池设置</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本项目厂区东北部设</w:t>
      </w:r>
      <w:r w:rsidRPr="00E64924">
        <w:rPr>
          <w:rFonts w:asciiTheme="minorEastAsia" w:hAnsiTheme="minorEastAsia"/>
          <w:sz w:val="24"/>
          <w:szCs w:val="24"/>
        </w:rPr>
        <w:t>1800 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事故水池，在事故发生时，通过管网或超越管道，将事故水（消防时被污染的冷却水、消防时的泡沫混合液等）直接引致事故水池，当事故结束后再通过污水泵提升至污水处理厂进行处理。</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全厂已实施了雨污分流管网，在事故水池南侧建有</w:t>
      </w:r>
      <w:r w:rsidRPr="00E64924">
        <w:rPr>
          <w:rFonts w:asciiTheme="minorEastAsia" w:hAnsiTheme="minorEastAsia"/>
          <w:sz w:val="24"/>
          <w:szCs w:val="24"/>
        </w:rPr>
        <w:t>1280m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雨水收集池，雨水排放口设置截流阀。所有罐区四周均设置了</w:t>
      </w:r>
      <w:r w:rsidRPr="00E64924">
        <w:rPr>
          <w:rFonts w:asciiTheme="minorEastAsia" w:hAnsiTheme="minorEastAsia"/>
          <w:sz w:val="24"/>
          <w:szCs w:val="24"/>
        </w:rPr>
        <w:t>1.2m</w:t>
      </w:r>
      <w:r w:rsidRPr="00E64924">
        <w:rPr>
          <w:rFonts w:asciiTheme="minorEastAsia" w:hAnsiTheme="minorEastAsia" w:hint="eastAsia"/>
          <w:sz w:val="24"/>
          <w:szCs w:val="24"/>
        </w:rPr>
        <w:t>高的围堰，并且做了防腐，一旦发生泄漏、火灾或爆炸事故时，若泄漏物、消防尾水量超过事故池应急容量时，可通过厂区内收集管网（明沟）将其收集在</w:t>
      </w:r>
      <w:r w:rsidRPr="00E64924">
        <w:rPr>
          <w:rFonts w:asciiTheme="minorEastAsia" w:hAnsiTheme="minorEastAsia"/>
          <w:sz w:val="24"/>
          <w:szCs w:val="24"/>
        </w:rPr>
        <w:t>1280m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雨水池集池。</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根据《化工建设项目环境保护设计规范》（</w:t>
      </w:r>
      <w:r w:rsidRPr="00E64924">
        <w:rPr>
          <w:rFonts w:asciiTheme="minorEastAsia" w:hAnsiTheme="minorEastAsia"/>
          <w:sz w:val="24"/>
          <w:szCs w:val="24"/>
        </w:rPr>
        <w:t>GB50483-2009</w:t>
      </w:r>
      <w:r w:rsidRPr="00E64924">
        <w:rPr>
          <w:rFonts w:asciiTheme="minorEastAsia" w:hAnsiTheme="minorEastAsia" w:hint="eastAsia"/>
          <w:sz w:val="24"/>
          <w:szCs w:val="24"/>
        </w:rPr>
        <w:t>），应急事故水池容量计算公式如下：</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w:t>
      </w:r>
      <w:r w:rsidRPr="00E64924">
        <w:rPr>
          <w:rFonts w:asciiTheme="minorEastAsia" w:hAnsiTheme="minorEastAsia" w:hint="eastAsia"/>
          <w:sz w:val="24"/>
          <w:szCs w:val="24"/>
        </w:rPr>
        <w:t>总</w:t>
      </w:r>
      <w:r w:rsidRPr="00E64924">
        <w:rPr>
          <w:rFonts w:asciiTheme="minorEastAsia" w:hAnsiTheme="minorEastAsia"/>
          <w:sz w:val="24"/>
          <w:szCs w:val="24"/>
        </w:rPr>
        <w:t>=</w:t>
      </w:r>
      <w:r w:rsidRPr="00E64924">
        <w:rPr>
          <w:rFonts w:asciiTheme="minorEastAsia" w:hAnsiTheme="minorEastAsia" w:hint="eastAsia"/>
          <w:sz w:val="24"/>
          <w:szCs w:val="24"/>
        </w:rPr>
        <w:t>（</w:t>
      </w:r>
      <w:r w:rsidRPr="00E64924">
        <w:rPr>
          <w:rFonts w:asciiTheme="minorEastAsia" w:hAnsiTheme="minorEastAsia"/>
          <w:sz w:val="24"/>
          <w:szCs w:val="24"/>
        </w:rPr>
        <w:t>V1+V2+V3</w:t>
      </w:r>
      <w:r w:rsidRPr="00E64924">
        <w:rPr>
          <w:rFonts w:asciiTheme="minorEastAsia" w:hAnsiTheme="minorEastAsia" w:hint="eastAsia"/>
          <w:sz w:val="24"/>
          <w:szCs w:val="24"/>
        </w:rPr>
        <w:t>）</w:t>
      </w:r>
      <w:r w:rsidRPr="00E64924">
        <w:rPr>
          <w:rFonts w:asciiTheme="minorEastAsia" w:hAnsiTheme="minorEastAsia"/>
          <w:sz w:val="24"/>
          <w:szCs w:val="24"/>
        </w:rPr>
        <w:t>-V4</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式中：</w:t>
      </w:r>
      <w:r w:rsidRPr="00E64924">
        <w:rPr>
          <w:rFonts w:asciiTheme="minorEastAsia" w:hAnsiTheme="minorEastAsia"/>
          <w:sz w:val="24"/>
          <w:szCs w:val="24"/>
        </w:rPr>
        <w:t>V1—</w:t>
      </w:r>
      <w:r w:rsidRPr="00E64924">
        <w:rPr>
          <w:rFonts w:asciiTheme="minorEastAsia" w:hAnsiTheme="minorEastAsia" w:hint="eastAsia"/>
          <w:sz w:val="24"/>
          <w:szCs w:val="24"/>
        </w:rPr>
        <w:t>最大一个容量的设备或贮罐物料量；</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 xml:space="preserve">      V2—</w:t>
      </w:r>
      <w:r w:rsidRPr="00E64924">
        <w:rPr>
          <w:rFonts w:asciiTheme="minorEastAsia" w:hAnsiTheme="minorEastAsia" w:hint="eastAsia"/>
          <w:sz w:val="24"/>
          <w:szCs w:val="24"/>
        </w:rPr>
        <w:t>在装置区或贮罐区一旦发生火灾爆炸时的消防用水量，包括扑灭火灾所需用水量和保护邻近贮罐的喷淋量；</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 xml:space="preserve">      V3—</w:t>
      </w:r>
      <w:r w:rsidRPr="00E64924">
        <w:rPr>
          <w:rFonts w:asciiTheme="minorEastAsia" w:hAnsiTheme="minorEastAsia" w:hint="eastAsia"/>
          <w:sz w:val="24"/>
          <w:szCs w:val="24"/>
        </w:rPr>
        <w:t>当地最大降雨量；</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 xml:space="preserve">      V4—</w:t>
      </w:r>
      <w:r w:rsidRPr="00E64924">
        <w:rPr>
          <w:rFonts w:asciiTheme="minorEastAsia" w:hAnsiTheme="minorEastAsia" w:hint="eastAsia"/>
          <w:sz w:val="24"/>
          <w:szCs w:val="24"/>
        </w:rPr>
        <w:t>装置或罐区围堤内净空容量。</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①本项目罐区事故废水：</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V1</w:t>
      </w:r>
      <w:r w:rsidRPr="00E64924">
        <w:rPr>
          <w:rFonts w:asciiTheme="minorEastAsia" w:hAnsiTheme="minorEastAsia" w:hint="eastAsia"/>
          <w:sz w:val="24"/>
          <w:szCs w:val="24"/>
        </w:rPr>
        <w:t>：储罐区单罐最大容积为</w:t>
      </w:r>
      <w:r w:rsidRPr="00E64924">
        <w:rPr>
          <w:rFonts w:asciiTheme="minorEastAsia" w:hAnsiTheme="minorEastAsia"/>
          <w:sz w:val="24"/>
          <w:szCs w:val="24"/>
        </w:rPr>
        <w:t>1000m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，取</w:t>
      </w:r>
      <w:r w:rsidRPr="00E64924">
        <w:rPr>
          <w:rFonts w:asciiTheme="minorEastAsia" w:hAnsiTheme="minorEastAsia"/>
          <w:sz w:val="24"/>
          <w:szCs w:val="24"/>
        </w:rPr>
        <w:t>V1=1000m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V2</w:t>
      </w:r>
      <w:r w:rsidRPr="00E64924">
        <w:rPr>
          <w:rFonts w:asciiTheme="minorEastAsia" w:hAnsiTheme="minorEastAsia" w:hint="eastAsia"/>
          <w:sz w:val="24"/>
          <w:szCs w:val="24"/>
        </w:rPr>
        <w:t>：根据《石油化工企业设计防火规范》（</w:t>
      </w:r>
      <w:r w:rsidRPr="00E64924">
        <w:rPr>
          <w:rFonts w:asciiTheme="minorEastAsia" w:hAnsiTheme="minorEastAsia"/>
          <w:sz w:val="24"/>
          <w:szCs w:val="24"/>
        </w:rPr>
        <w:t>GB50160-2008</w:t>
      </w:r>
      <w:r w:rsidRPr="00E64924">
        <w:rPr>
          <w:rFonts w:asciiTheme="minorEastAsia" w:hAnsiTheme="minorEastAsia" w:hint="eastAsia"/>
          <w:sz w:val="24"/>
          <w:szCs w:val="24"/>
        </w:rPr>
        <w:t>）</w:t>
      </w:r>
      <w:r w:rsidRPr="00E64924">
        <w:rPr>
          <w:rFonts w:asciiTheme="minorEastAsia" w:hAnsiTheme="minorEastAsia"/>
          <w:sz w:val="24"/>
          <w:szCs w:val="24"/>
        </w:rPr>
        <w:t>8.4.4</w:t>
      </w:r>
      <w:r w:rsidRPr="00E64924">
        <w:rPr>
          <w:rFonts w:asciiTheme="minorEastAsia" w:hAnsiTheme="minorEastAsia" w:hint="eastAsia"/>
          <w:sz w:val="24"/>
          <w:szCs w:val="24"/>
        </w:rPr>
        <w:t>，当着火罐为浮顶、内浮顶罐时，其邻近罐可不考虑冷却。本项目原料罐区废焦油、废矿物油储罐为立式固定顶罐，固定顶罐直径</w:t>
      </w:r>
      <w:r w:rsidRPr="00E64924">
        <w:rPr>
          <w:rFonts w:asciiTheme="minorEastAsia" w:hAnsiTheme="minorEastAsia"/>
          <w:sz w:val="24"/>
          <w:szCs w:val="24"/>
        </w:rPr>
        <w:t>11m</w:t>
      </w:r>
      <w:r w:rsidRPr="00E64924">
        <w:rPr>
          <w:rFonts w:asciiTheme="minorEastAsia" w:hAnsiTheme="minorEastAsia" w:hint="eastAsia"/>
          <w:sz w:val="24"/>
          <w:szCs w:val="24"/>
        </w:rPr>
        <w:t>，甲醇储罐为立式内浮顶罐，按不利情况考虑，立式固定顶罐着火时，需考虑邻近两个罐的冷却。采用移动式水枪冷却，灭火时间为</w:t>
      </w:r>
      <w:r w:rsidRPr="00E64924">
        <w:rPr>
          <w:rFonts w:asciiTheme="minorEastAsia" w:hAnsiTheme="minorEastAsia"/>
          <w:sz w:val="24"/>
          <w:szCs w:val="24"/>
        </w:rPr>
        <w:t>4h</w:t>
      </w:r>
      <w:r w:rsidRPr="00E64924">
        <w:rPr>
          <w:rFonts w:asciiTheme="minorEastAsia" w:hAnsiTheme="minorEastAsia" w:hint="eastAsia"/>
          <w:sz w:val="24"/>
          <w:szCs w:val="24"/>
        </w:rPr>
        <w:t>，供水强度为</w:t>
      </w:r>
      <w:r w:rsidRPr="00E64924">
        <w:rPr>
          <w:rFonts w:asciiTheme="minorEastAsia" w:hAnsiTheme="minorEastAsia"/>
          <w:sz w:val="24"/>
          <w:szCs w:val="24"/>
        </w:rPr>
        <w:t>0.8L/S.m</w:t>
      </w:r>
      <w:r w:rsidRPr="00E64924">
        <w:rPr>
          <w:rFonts w:asciiTheme="minorEastAsia" w:hAnsiTheme="minorEastAsia" w:hint="eastAsia"/>
          <w:sz w:val="24"/>
          <w:szCs w:val="24"/>
        </w:rPr>
        <w:t>，工艺装置消防用水量按中型石油化工装置规模</w:t>
      </w:r>
      <w:r w:rsidRPr="00E64924">
        <w:rPr>
          <w:rFonts w:asciiTheme="minorEastAsia" w:hAnsiTheme="minorEastAsia"/>
          <w:sz w:val="24"/>
          <w:szCs w:val="24"/>
        </w:rPr>
        <w:t>150-300L/S</w:t>
      </w:r>
      <w:r w:rsidRPr="00E64924">
        <w:rPr>
          <w:rFonts w:asciiTheme="minorEastAsia" w:hAnsiTheme="minorEastAsia" w:hint="eastAsia"/>
          <w:sz w:val="24"/>
          <w:szCs w:val="24"/>
        </w:rPr>
        <w:t>，火灾延续供水时间不小于</w:t>
      </w:r>
      <w:r w:rsidRPr="00E64924">
        <w:rPr>
          <w:rFonts w:asciiTheme="minorEastAsia" w:hAnsiTheme="minorEastAsia"/>
          <w:sz w:val="24"/>
          <w:szCs w:val="24"/>
        </w:rPr>
        <w:t>3h</w:t>
      </w:r>
      <w:r w:rsidRPr="00E64924">
        <w:rPr>
          <w:rFonts w:asciiTheme="minorEastAsia" w:hAnsiTheme="minorEastAsia" w:hint="eastAsia"/>
          <w:sz w:val="24"/>
          <w:szCs w:val="24"/>
        </w:rPr>
        <w:t>计算，则：</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w:t>
      </w:r>
      <w:r w:rsidRPr="00E64924">
        <w:rPr>
          <w:rFonts w:asciiTheme="minorEastAsia" w:hAnsiTheme="minorEastAsia" w:hint="eastAsia"/>
          <w:sz w:val="24"/>
          <w:szCs w:val="24"/>
          <w:vertAlign w:val="subscript"/>
        </w:rPr>
        <w:t>着火罐</w:t>
      </w:r>
      <w:r w:rsidRPr="00E64924">
        <w:rPr>
          <w:rFonts w:asciiTheme="minorEastAsia" w:hAnsiTheme="minorEastAsia"/>
          <w:sz w:val="24"/>
          <w:szCs w:val="24"/>
        </w:rPr>
        <w:t>=0.8×3.14×11×3600×4=397.9m</w:t>
      </w:r>
      <w:r w:rsidRPr="00E64924">
        <w:rPr>
          <w:rFonts w:asciiTheme="minorEastAsia" w:hAnsiTheme="minorEastAsia"/>
          <w:sz w:val="24"/>
          <w:szCs w:val="24"/>
          <w:vertAlign w:val="superscript"/>
        </w:rPr>
        <w:t>3</w:t>
      </w:r>
    </w:p>
    <w:p w:rsidR="00AC3CD5" w:rsidRPr="00E64924" w:rsidRDefault="00AC3CD5" w:rsidP="00BA3070">
      <w:pPr>
        <w:spacing w:line="500" w:lineRule="exact"/>
        <w:ind w:firstLineChars="200" w:firstLine="480"/>
        <w:rPr>
          <w:rFonts w:asciiTheme="minorEastAsia" w:hAnsiTheme="minorEastAsia"/>
          <w:sz w:val="24"/>
          <w:szCs w:val="24"/>
          <w:vertAlign w:val="superscript"/>
        </w:rPr>
      </w:pPr>
      <w:r w:rsidRPr="00E64924">
        <w:rPr>
          <w:rFonts w:asciiTheme="minorEastAsia" w:hAnsiTheme="minorEastAsia"/>
          <w:sz w:val="24"/>
          <w:szCs w:val="24"/>
        </w:rPr>
        <w:t>V</w:t>
      </w:r>
      <w:r w:rsidRPr="00E64924">
        <w:rPr>
          <w:rFonts w:asciiTheme="minorEastAsia" w:hAnsiTheme="minorEastAsia" w:hint="eastAsia"/>
          <w:sz w:val="24"/>
          <w:szCs w:val="24"/>
          <w:vertAlign w:val="subscript"/>
        </w:rPr>
        <w:t>邻近罐</w:t>
      </w:r>
      <w:r w:rsidRPr="00E64924">
        <w:rPr>
          <w:rFonts w:asciiTheme="minorEastAsia" w:hAnsiTheme="minorEastAsia"/>
          <w:sz w:val="24"/>
          <w:szCs w:val="24"/>
        </w:rPr>
        <w:t>=0.7×3.14×11×3600×4×2=696.33m</w:t>
      </w:r>
      <w:r w:rsidRPr="00E64924">
        <w:rPr>
          <w:rFonts w:asciiTheme="minorEastAsia" w:hAnsiTheme="minorEastAsia"/>
          <w:sz w:val="24"/>
          <w:szCs w:val="24"/>
          <w:vertAlign w:val="superscript"/>
        </w:rPr>
        <w:t>3</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V2= V</w:t>
      </w:r>
      <w:r w:rsidRPr="00E64924">
        <w:rPr>
          <w:rFonts w:asciiTheme="minorEastAsia" w:hAnsiTheme="minorEastAsia" w:hint="eastAsia"/>
          <w:sz w:val="24"/>
          <w:szCs w:val="24"/>
          <w:vertAlign w:val="subscript"/>
        </w:rPr>
        <w:t>着火罐</w:t>
      </w:r>
      <w:r w:rsidRPr="00E64924">
        <w:rPr>
          <w:rFonts w:asciiTheme="minorEastAsia" w:hAnsiTheme="minorEastAsia"/>
          <w:sz w:val="24"/>
          <w:szCs w:val="24"/>
        </w:rPr>
        <w:t>+ V</w:t>
      </w:r>
      <w:r w:rsidRPr="00E64924">
        <w:rPr>
          <w:rFonts w:asciiTheme="minorEastAsia" w:hAnsiTheme="minorEastAsia" w:hint="eastAsia"/>
          <w:sz w:val="24"/>
          <w:szCs w:val="24"/>
          <w:vertAlign w:val="subscript"/>
        </w:rPr>
        <w:t>邻近罐</w:t>
      </w:r>
      <w:r w:rsidRPr="00E64924">
        <w:rPr>
          <w:rFonts w:asciiTheme="minorEastAsia" w:hAnsiTheme="minorEastAsia"/>
          <w:sz w:val="24"/>
          <w:szCs w:val="24"/>
        </w:rPr>
        <w:t>=397.9+696.33=1094.23m</w:t>
      </w:r>
      <w:r w:rsidRPr="00E64924">
        <w:rPr>
          <w:rFonts w:asciiTheme="minorEastAsia" w:hAnsiTheme="minorEastAsia"/>
          <w:sz w:val="24"/>
          <w:szCs w:val="24"/>
          <w:vertAlign w:val="superscript"/>
        </w:rPr>
        <w:t>3</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V3</w:t>
      </w:r>
      <w:r w:rsidRPr="00E64924">
        <w:rPr>
          <w:rFonts w:asciiTheme="minorEastAsia" w:hAnsiTheme="minorEastAsia" w:hint="eastAsia"/>
          <w:sz w:val="24"/>
          <w:szCs w:val="24"/>
        </w:rPr>
        <w:t>：根据太原工业大学采用数理统计法编制暴雨强度计算公式，计算得出原平暴雨强度为</w:t>
      </w:r>
      <w:r w:rsidRPr="00E64924">
        <w:rPr>
          <w:rFonts w:asciiTheme="minorEastAsia" w:hAnsiTheme="minorEastAsia"/>
          <w:sz w:val="24"/>
          <w:szCs w:val="24"/>
        </w:rPr>
        <w:t>248.03L/</w:t>
      </w:r>
      <w:r w:rsidRPr="00E64924">
        <w:rPr>
          <w:rFonts w:asciiTheme="minorEastAsia" w:hAnsiTheme="minorEastAsia" w:hint="eastAsia"/>
          <w:sz w:val="24"/>
          <w:szCs w:val="24"/>
        </w:rPr>
        <w:t>秒</w:t>
      </w:r>
      <w:r w:rsidRPr="00E64924">
        <w:rPr>
          <w:rFonts w:asciiTheme="minorEastAsia" w:hAnsiTheme="minorEastAsia"/>
          <w:b/>
          <w:sz w:val="24"/>
          <w:szCs w:val="24"/>
        </w:rPr>
        <w:t>.</w:t>
      </w:r>
      <w:r w:rsidRPr="00E64924">
        <w:rPr>
          <w:rFonts w:asciiTheme="minorEastAsia" w:hAnsiTheme="minorEastAsia" w:hint="eastAsia"/>
          <w:sz w:val="24"/>
          <w:szCs w:val="24"/>
        </w:rPr>
        <w:t>公顷，必须进入事故废水收集系统的露天污染区面积为</w:t>
      </w:r>
      <w:r w:rsidRPr="00E64924">
        <w:rPr>
          <w:rFonts w:asciiTheme="minorEastAsia" w:hAnsiTheme="minorEastAsia"/>
          <w:sz w:val="24"/>
          <w:szCs w:val="24"/>
        </w:rPr>
        <w:t>58778.85m</w:t>
      </w:r>
      <w:r w:rsidRPr="00E64924">
        <w:rPr>
          <w:rFonts w:asciiTheme="minorEastAsia" w:hAnsiTheme="minorEastAsia"/>
          <w:sz w:val="24"/>
          <w:szCs w:val="24"/>
          <w:vertAlign w:val="superscript"/>
        </w:rPr>
        <w:t>2</w:t>
      </w:r>
      <w:r w:rsidRPr="00E64924">
        <w:rPr>
          <w:rFonts w:asciiTheme="minorEastAsia" w:hAnsiTheme="minorEastAsia" w:hint="eastAsia"/>
          <w:sz w:val="24"/>
          <w:szCs w:val="24"/>
        </w:rPr>
        <w:t>，则可能汇入事故水池的最大雨水量</w:t>
      </w:r>
      <w:r w:rsidRPr="00E64924">
        <w:rPr>
          <w:rFonts w:asciiTheme="minorEastAsia" w:hAnsiTheme="minorEastAsia"/>
          <w:sz w:val="24"/>
          <w:szCs w:val="24"/>
        </w:rPr>
        <w:t>V3=1458.62m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V4</w:t>
      </w:r>
      <w:r w:rsidRPr="00E64924">
        <w:rPr>
          <w:rFonts w:asciiTheme="minorEastAsia" w:hAnsiTheme="minorEastAsia" w:hint="eastAsia"/>
          <w:sz w:val="24"/>
          <w:szCs w:val="24"/>
        </w:rPr>
        <w:t>：储罐区泄漏物或消防废水可暂存于围堰内，建设项目事故储罐所在罐区围堰净空面积为</w:t>
      </w:r>
      <w:r w:rsidRPr="00E64924">
        <w:rPr>
          <w:rFonts w:asciiTheme="minorEastAsia" w:hAnsiTheme="minorEastAsia"/>
          <w:sz w:val="24"/>
          <w:szCs w:val="24"/>
        </w:rPr>
        <w:t>3990m</w:t>
      </w:r>
      <w:r w:rsidRPr="00E64924">
        <w:rPr>
          <w:rFonts w:asciiTheme="minorEastAsia" w:hAnsiTheme="minorEastAsia"/>
          <w:sz w:val="24"/>
          <w:szCs w:val="24"/>
          <w:vertAlign w:val="superscript"/>
        </w:rPr>
        <w:t>2</w:t>
      </w:r>
      <w:r w:rsidRPr="00E64924">
        <w:rPr>
          <w:rFonts w:asciiTheme="minorEastAsia" w:hAnsiTheme="minorEastAsia" w:hint="eastAsia"/>
          <w:sz w:val="24"/>
          <w:szCs w:val="24"/>
        </w:rPr>
        <w:t>，围堰平均高度</w:t>
      </w:r>
      <w:r w:rsidRPr="00E64924">
        <w:rPr>
          <w:rFonts w:asciiTheme="minorEastAsia" w:hAnsiTheme="minorEastAsia"/>
          <w:sz w:val="24"/>
          <w:szCs w:val="24"/>
        </w:rPr>
        <w:t>1.2m</w:t>
      </w:r>
      <w:r w:rsidRPr="00E64924">
        <w:rPr>
          <w:rFonts w:asciiTheme="minorEastAsia" w:hAnsiTheme="minorEastAsia" w:hint="eastAsia"/>
          <w:sz w:val="24"/>
          <w:szCs w:val="24"/>
        </w:rPr>
        <w:t>（有效高度为</w:t>
      </w:r>
      <w:r w:rsidRPr="00E64924">
        <w:rPr>
          <w:rFonts w:asciiTheme="minorEastAsia" w:hAnsiTheme="minorEastAsia"/>
          <w:sz w:val="24"/>
          <w:szCs w:val="24"/>
        </w:rPr>
        <w:t>1m</w:t>
      </w:r>
      <w:r w:rsidRPr="00E64924">
        <w:rPr>
          <w:rFonts w:asciiTheme="minorEastAsia" w:hAnsiTheme="minorEastAsia" w:hint="eastAsia"/>
          <w:sz w:val="24"/>
          <w:szCs w:val="24"/>
        </w:rPr>
        <w:t>），则储罐区围堰净空容量</w:t>
      </w:r>
      <w:r w:rsidRPr="00E64924">
        <w:rPr>
          <w:rFonts w:asciiTheme="minorEastAsia" w:hAnsiTheme="minorEastAsia"/>
          <w:sz w:val="24"/>
          <w:szCs w:val="24"/>
        </w:rPr>
        <w:t>V4=3990m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据此计算，</w:t>
      </w:r>
      <w:r w:rsidRPr="00E64924">
        <w:rPr>
          <w:rFonts w:asciiTheme="minorEastAsia" w:hAnsiTheme="minorEastAsia"/>
          <w:sz w:val="24"/>
          <w:szCs w:val="24"/>
        </w:rPr>
        <w:t>V</w:t>
      </w:r>
      <w:r w:rsidRPr="00E64924">
        <w:rPr>
          <w:rFonts w:asciiTheme="minorEastAsia" w:hAnsiTheme="minorEastAsia" w:hint="eastAsia"/>
          <w:sz w:val="24"/>
          <w:szCs w:val="24"/>
          <w:vertAlign w:val="subscript"/>
        </w:rPr>
        <w:t>罐区</w:t>
      </w:r>
      <w:r w:rsidRPr="00E64924">
        <w:rPr>
          <w:rFonts w:asciiTheme="minorEastAsia" w:hAnsiTheme="minorEastAsia"/>
          <w:sz w:val="24"/>
          <w:szCs w:val="24"/>
        </w:rPr>
        <w:t>=1000+1094.23+1458.62-3990=-437.15m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，即原料储罐区事故废水可全部储存在围堰中。</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②本项目装置区事故废水：</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V1—</w:t>
      </w:r>
      <w:r w:rsidRPr="00E64924">
        <w:rPr>
          <w:rFonts w:asciiTheme="minorEastAsia" w:hAnsiTheme="minorEastAsia" w:hint="eastAsia"/>
          <w:sz w:val="24"/>
          <w:szCs w:val="24"/>
        </w:rPr>
        <w:t>根据项目工艺情况，装置区中储存物料最大体积约为</w:t>
      </w:r>
      <w:r w:rsidRPr="00E64924">
        <w:rPr>
          <w:rFonts w:asciiTheme="minorEastAsia" w:hAnsiTheme="minorEastAsia"/>
          <w:sz w:val="24"/>
          <w:szCs w:val="24"/>
        </w:rPr>
        <w:t>50m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V2—</w:t>
      </w:r>
      <w:r w:rsidRPr="00E64924">
        <w:rPr>
          <w:rFonts w:asciiTheme="minorEastAsia" w:hAnsiTheme="minorEastAsia" w:hint="eastAsia"/>
          <w:sz w:val="24"/>
          <w:szCs w:val="24"/>
        </w:rPr>
        <w:t>发生事故装置的消防水量；参照《石油化工企业设计防火规范》（</w:t>
      </w:r>
      <w:r w:rsidRPr="00E64924">
        <w:rPr>
          <w:rFonts w:asciiTheme="minorEastAsia" w:hAnsiTheme="minorEastAsia"/>
          <w:sz w:val="24"/>
          <w:szCs w:val="24"/>
        </w:rPr>
        <w:t>GB50160-2008</w:t>
      </w:r>
      <w:r w:rsidRPr="00E64924">
        <w:rPr>
          <w:rFonts w:asciiTheme="minorEastAsia" w:hAnsiTheme="minorEastAsia" w:hint="eastAsia"/>
          <w:sz w:val="24"/>
          <w:szCs w:val="24"/>
        </w:rPr>
        <w:t>）表</w:t>
      </w:r>
      <w:r w:rsidRPr="00E64924">
        <w:rPr>
          <w:rFonts w:asciiTheme="minorEastAsia" w:hAnsiTheme="minorEastAsia"/>
          <w:sz w:val="24"/>
          <w:szCs w:val="24"/>
        </w:rPr>
        <w:t>8.4.3</w:t>
      </w:r>
      <w:r w:rsidRPr="00E64924">
        <w:rPr>
          <w:rFonts w:asciiTheme="minorEastAsia" w:hAnsiTheme="minorEastAsia" w:hint="eastAsia"/>
          <w:sz w:val="24"/>
          <w:szCs w:val="24"/>
        </w:rPr>
        <w:t>工艺装置消防用水量表，石油化工消防用水量为</w:t>
      </w:r>
      <w:r w:rsidRPr="00E64924">
        <w:rPr>
          <w:rFonts w:asciiTheme="minorEastAsia" w:hAnsiTheme="minorEastAsia"/>
          <w:sz w:val="24"/>
          <w:szCs w:val="24"/>
        </w:rPr>
        <w:t>150L/s</w:t>
      </w:r>
      <w:r w:rsidRPr="00E64924">
        <w:rPr>
          <w:rFonts w:asciiTheme="minorEastAsia" w:hAnsiTheme="minorEastAsia" w:hint="eastAsia"/>
          <w:sz w:val="24"/>
          <w:szCs w:val="24"/>
        </w:rPr>
        <w:t>，火灾持续时间按</w:t>
      </w:r>
      <w:r w:rsidRPr="00E64924">
        <w:rPr>
          <w:rFonts w:asciiTheme="minorEastAsia" w:hAnsiTheme="minorEastAsia"/>
          <w:sz w:val="24"/>
          <w:szCs w:val="24"/>
        </w:rPr>
        <w:t>3h</w:t>
      </w:r>
      <w:r w:rsidRPr="00E64924">
        <w:rPr>
          <w:rFonts w:asciiTheme="minorEastAsia" w:hAnsiTheme="minorEastAsia" w:hint="eastAsia"/>
          <w:sz w:val="24"/>
          <w:szCs w:val="24"/>
        </w:rPr>
        <w:t>计，则消防水量为</w:t>
      </w:r>
      <w:r w:rsidRPr="00E64924">
        <w:rPr>
          <w:rFonts w:asciiTheme="minorEastAsia" w:hAnsiTheme="minorEastAsia"/>
          <w:sz w:val="24"/>
          <w:szCs w:val="24"/>
        </w:rPr>
        <w:t>1620m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V3—</w:t>
      </w:r>
      <w:r w:rsidRPr="00E64924">
        <w:rPr>
          <w:rFonts w:asciiTheme="minorEastAsia" w:hAnsiTheme="minorEastAsia" w:hint="eastAsia"/>
          <w:sz w:val="24"/>
          <w:szCs w:val="24"/>
        </w:rPr>
        <w:t>发生事故时可能进入该收集系统的降雨量，</w:t>
      </w:r>
      <w:r w:rsidRPr="00E64924">
        <w:rPr>
          <w:rFonts w:asciiTheme="minorEastAsia" w:hAnsiTheme="minorEastAsia"/>
          <w:sz w:val="24"/>
          <w:szCs w:val="24"/>
        </w:rPr>
        <w:t>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；该区域降雨量在前罐区事故废水最大雨水量已考虑，故</w:t>
      </w:r>
      <w:r w:rsidRPr="00E64924">
        <w:rPr>
          <w:rFonts w:asciiTheme="minorEastAsia" w:hAnsiTheme="minorEastAsia"/>
          <w:sz w:val="24"/>
          <w:szCs w:val="24"/>
        </w:rPr>
        <w:t>V3=0</w:t>
      </w:r>
      <w:r w:rsidRPr="00E64924">
        <w:rPr>
          <w:rFonts w:asciiTheme="minorEastAsia" w:hAnsiTheme="minorEastAsia" w:hint="eastAsia"/>
          <w:sz w:val="24"/>
          <w:szCs w:val="24"/>
        </w:rPr>
        <w:t>；</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V4—</w:t>
      </w:r>
      <w:r w:rsidRPr="00E64924">
        <w:rPr>
          <w:rFonts w:asciiTheme="minorEastAsia" w:hAnsiTheme="minorEastAsia" w:hint="eastAsia"/>
          <w:sz w:val="24"/>
          <w:szCs w:val="24"/>
        </w:rPr>
        <w:t>装置或罐区围堤内净空容量，装置区无围堤，故</w:t>
      </w:r>
      <w:r w:rsidRPr="00E64924">
        <w:rPr>
          <w:rFonts w:asciiTheme="minorEastAsia" w:hAnsiTheme="minorEastAsia"/>
          <w:sz w:val="24"/>
          <w:szCs w:val="24"/>
        </w:rPr>
        <w:t>V4=0</w:t>
      </w:r>
      <w:r w:rsidRPr="00E64924">
        <w:rPr>
          <w:rFonts w:asciiTheme="minorEastAsia" w:hAnsiTheme="minorEastAsia" w:hint="eastAsia"/>
          <w:sz w:val="24"/>
          <w:szCs w:val="24"/>
        </w:rPr>
        <w:t>。</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经计算</w:t>
      </w:r>
      <w:r w:rsidRPr="00E64924">
        <w:rPr>
          <w:rFonts w:asciiTheme="minorEastAsia" w:hAnsiTheme="minorEastAsia"/>
          <w:sz w:val="24"/>
          <w:szCs w:val="24"/>
        </w:rPr>
        <w:t>V</w:t>
      </w:r>
      <w:r w:rsidRPr="00E64924">
        <w:rPr>
          <w:rFonts w:asciiTheme="minorEastAsia" w:hAnsiTheme="minorEastAsia" w:hint="eastAsia"/>
          <w:sz w:val="24"/>
          <w:szCs w:val="24"/>
          <w:vertAlign w:val="subscript"/>
        </w:rPr>
        <w:t>装置区</w:t>
      </w:r>
      <w:r w:rsidRPr="00E64924">
        <w:rPr>
          <w:rFonts w:asciiTheme="minorEastAsia" w:hAnsiTheme="minorEastAsia"/>
          <w:sz w:val="24"/>
          <w:szCs w:val="24"/>
        </w:rPr>
        <w:t>=50+1620+0+0=1670 m</w:t>
      </w:r>
      <w:r w:rsidRPr="00E64924">
        <w:rPr>
          <w:rFonts w:asciiTheme="minorEastAsia" w:hAnsiTheme="minorEastAsia"/>
          <w:sz w:val="24"/>
          <w:szCs w:val="24"/>
          <w:vertAlign w:val="superscript"/>
        </w:rPr>
        <w:t>3</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③污水处理站事故排水</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污水处理站的事故排水一般根据设施能力和可能发生事故恢复时间有关，按故发生</w:t>
      </w:r>
      <w:r w:rsidRPr="00E64924">
        <w:rPr>
          <w:rFonts w:asciiTheme="minorEastAsia" w:hAnsiTheme="minorEastAsia"/>
          <w:sz w:val="24"/>
          <w:szCs w:val="24"/>
        </w:rPr>
        <w:t>1</w:t>
      </w:r>
      <w:r w:rsidRPr="00E64924">
        <w:rPr>
          <w:rFonts w:asciiTheme="minorEastAsia" w:hAnsiTheme="minorEastAsia" w:hint="eastAsia"/>
          <w:sz w:val="24"/>
          <w:szCs w:val="24"/>
        </w:rPr>
        <w:t>天计算，本项目生产废水、生活污水产生量共计</w:t>
      </w:r>
      <w:r w:rsidRPr="00E64924">
        <w:rPr>
          <w:rFonts w:asciiTheme="minorEastAsia" w:hAnsiTheme="minorEastAsia"/>
          <w:sz w:val="24"/>
          <w:szCs w:val="24"/>
        </w:rPr>
        <w:t>208m</w:t>
      </w:r>
      <w:r w:rsidRPr="00E64924">
        <w:rPr>
          <w:rFonts w:asciiTheme="minorEastAsia" w:hAnsiTheme="minorEastAsia"/>
          <w:sz w:val="24"/>
          <w:szCs w:val="24"/>
          <w:vertAlign w:val="superscript"/>
        </w:rPr>
        <w:t>3</w:t>
      </w:r>
      <w:r w:rsidRPr="00E64924">
        <w:rPr>
          <w:rFonts w:asciiTheme="minorEastAsia" w:hAnsiTheme="minorEastAsia"/>
          <w:sz w:val="24"/>
          <w:szCs w:val="24"/>
        </w:rPr>
        <w:t>/d</w:t>
      </w:r>
      <w:r w:rsidRPr="00E64924">
        <w:rPr>
          <w:rFonts w:asciiTheme="minorEastAsia" w:hAnsiTheme="minorEastAsia" w:hint="eastAsia"/>
          <w:sz w:val="24"/>
          <w:szCs w:val="24"/>
        </w:rPr>
        <w:t>。</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V</w:t>
      </w:r>
      <w:r w:rsidRPr="00E64924">
        <w:rPr>
          <w:rFonts w:asciiTheme="minorEastAsia" w:hAnsiTheme="minorEastAsia" w:hint="eastAsia"/>
          <w:sz w:val="24"/>
          <w:szCs w:val="24"/>
          <w:vertAlign w:val="subscript"/>
        </w:rPr>
        <w:t>装置区</w:t>
      </w:r>
      <w:r w:rsidRPr="00E64924">
        <w:rPr>
          <w:rFonts w:asciiTheme="minorEastAsia" w:hAnsiTheme="minorEastAsia"/>
          <w:sz w:val="24"/>
          <w:szCs w:val="24"/>
        </w:rPr>
        <w:t>+ V</w:t>
      </w:r>
      <w:r w:rsidRPr="00E64924">
        <w:rPr>
          <w:rFonts w:asciiTheme="minorEastAsia" w:hAnsiTheme="minorEastAsia" w:hint="eastAsia"/>
          <w:sz w:val="24"/>
          <w:szCs w:val="24"/>
          <w:vertAlign w:val="subscript"/>
        </w:rPr>
        <w:t>污水站</w:t>
      </w:r>
      <w:r w:rsidRPr="00E64924">
        <w:rPr>
          <w:rFonts w:asciiTheme="minorEastAsia" w:hAnsiTheme="minorEastAsia"/>
          <w:sz w:val="24"/>
          <w:szCs w:val="24"/>
        </w:rPr>
        <w:t>=1670+208=1878 m</w:t>
      </w:r>
      <w:r w:rsidRPr="00E64924">
        <w:rPr>
          <w:rFonts w:asciiTheme="minorEastAsia" w:hAnsiTheme="minorEastAsia"/>
          <w:sz w:val="24"/>
          <w:szCs w:val="24"/>
          <w:vertAlign w:val="superscript"/>
        </w:rPr>
        <w:t>3</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由以上计算结果可知，本项目原料储罐区事故废水可全部储存于围堰中，装置区消防废水量与污水处理事故排水量共计</w:t>
      </w:r>
      <w:r w:rsidRPr="00E64924">
        <w:rPr>
          <w:rFonts w:asciiTheme="minorEastAsia" w:hAnsiTheme="minorEastAsia"/>
          <w:sz w:val="24"/>
          <w:szCs w:val="24"/>
        </w:rPr>
        <w:t>1878m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，本项目设</w:t>
      </w:r>
      <w:r w:rsidRPr="00E64924">
        <w:rPr>
          <w:rFonts w:asciiTheme="minorEastAsia" w:hAnsiTheme="minorEastAsia"/>
          <w:sz w:val="24"/>
          <w:szCs w:val="24"/>
        </w:rPr>
        <w:t>1</w:t>
      </w:r>
      <w:r w:rsidRPr="00E64924">
        <w:rPr>
          <w:rFonts w:asciiTheme="minorEastAsia" w:hAnsiTheme="minorEastAsia" w:hint="eastAsia"/>
          <w:sz w:val="24"/>
          <w:szCs w:val="24"/>
        </w:rPr>
        <w:t>座</w:t>
      </w:r>
      <w:r w:rsidRPr="00E64924">
        <w:rPr>
          <w:rFonts w:asciiTheme="minorEastAsia" w:hAnsiTheme="minorEastAsia"/>
          <w:sz w:val="24"/>
          <w:szCs w:val="24"/>
        </w:rPr>
        <w:t>1800 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事故池和</w:t>
      </w:r>
      <w:r w:rsidRPr="00E64924">
        <w:rPr>
          <w:rFonts w:asciiTheme="minorEastAsia" w:hAnsiTheme="minorEastAsia"/>
          <w:sz w:val="24"/>
          <w:szCs w:val="24"/>
        </w:rPr>
        <w:t>1</w:t>
      </w:r>
      <w:r w:rsidRPr="00E64924">
        <w:rPr>
          <w:rFonts w:asciiTheme="minorEastAsia" w:hAnsiTheme="minorEastAsia" w:hint="eastAsia"/>
          <w:sz w:val="24"/>
          <w:szCs w:val="24"/>
        </w:rPr>
        <w:t>座</w:t>
      </w:r>
      <w:r w:rsidRPr="00E64924">
        <w:rPr>
          <w:rFonts w:asciiTheme="minorEastAsia" w:hAnsiTheme="minorEastAsia"/>
          <w:sz w:val="24"/>
          <w:szCs w:val="24"/>
        </w:rPr>
        <w:t>1280 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初期雨水池，可以满足本项目要求事故废水排放量，事故水池和初期雨水池平时应保持空置状态。</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sz w:val="24"/>
          <w:szCs w:val="24"/>
        </w:rPr>
        <w:t>2</w:t>
      </w:r>
      <w:r w:rsidRPr="00E64924">
        <w:rPr>
          <w:rFonts w:asciiTheme="minorEastAsia" w:hAnsiTheme="minorEastAsia" w:hint="eastAsia"/>
          <w:sz w:val="24"/>
          <w:szCs w:val="24"/>
        </w:rPr>
        <w:t>）初期雨水池设置</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根据太原工业大学采用数理统计法暴雨强度</w:t>
      </w:r>
      <w:r w:rsidRPr="00E64924">
        <w:rPr>
          <w:rFonts w:asciiTheme="minorEastAsia" w:hAnsiTheme="minorEastAsia"/>
          <w:sz w:val="24"/>
          <w:szCs w:val="24"/>
        </w:rPr>
        <w:t>(q)</w:t>
      </w:r>
      <w:r w:rsidRPr="00E64924">
        <w:rPr>
          <w:rFonts w:asciiTheme="minorEastAsia" w:hAnsiTheme="minorEastAsia" w:hint="eastAsia"/>
          <w:sz w:val="24"/>
          <w:szCs w:val="24"/>
        </w:rPr>
        <w:t>及雨水流量</w:t>
      </w:r>
      <w:r w:rsidRPr="00E64924">
        <w:rPr>
          <w:rFonts w:asciiTheme="minorEastAsia" w:hAnsiTheme="minorEastAsia"/>
          <w:sz w:val="24"/>
          <w:szCs w:val="24"/>
        </w:rPr>
        <w:t>(Q)</w:t>
      </w:r>
      <w:r w:rsidRPr="00E64924">
        <w:rPr>
          <w:rFonts w:asciiTheme="minorEastAsia" w:hAnsiTheme="minorEastAsia" w:hint="eastAsia"/>
          <w:sz w:val="24"/>
          <w:szCs w:val="24"/>
        </w:rPr>
        <w:t>计算公式：</w:t>
      </w:r>
    </w:p>
    <w:p w:rsidR="00AC3CD5" w:rsidRPr="00E64924" w:rsidRDefault="00AC3CD5" w:rsidP="00AC3CD5">
      <w:pPr>
        <w:spacing w:line="900" w:lineRule="exact"/>
        <w:rPr>
          <w:rFonts w:asciiTheme="minorEastAsia" w:hAnsiTheme="minorEastAsia"/>
          <w:sz w:val="24"/>
          <w:szCs w:val="24"/>
        </w:rPr>
      </w:pPr>
      <m:oMathPara>
        <m:oMath>
          <m:r>
            <w:rPr>
              <w:rFonts w:ascii="Cambria Math" w:hAnsi="Cambria Math" w:cs="Cambria Math"/>
              <w:sz w:val="24"/>
              <w:szCs w:val="24"/>
            </w:rPr>
            <m:t>q</m:t>
          </m:r>
          <m:r>
            <m:rPr>
              <m:sty m:val="p"/>
            </m:rPr>
            <w:rPr>
              <w:rFonts w:ascii="Cambria Math" w:hAnsiTheme="minorEastAsia" w:cs="Cambria Math"/>
              <w:sz w:val="24"/>
              <w:szCs w:val="24"/>
            </w:rPr>
            <m:t>=</m:t>
          </m:r>
          <m:f>
            <m:fPr>
              <m:ctrlPr>
                <w:rPr>
                  <w:rFonts w:ascii="Cambria Math" w:hAnsiTheme="minorEastAsia" w:cs="Times New Roman"/>
                  <w:sz w:val="24"/>
                  <w:szCs w:val="24"/>
                </w:rPr>
              </m:ctrlPr>
            </m:fPr>
            <m:num>
              <m:r>
                <m:rPr>
                  <m:sty m:val="p"/>
                </m:rPr>
                <w:rPr>
                  <w:rFonts w:ascii="Cambria Math" w:hAnsiTheme="minorEastAsia" w:cs="Cambria Math"/>
                  <w:sz w:val="24"/>
                  <w:szCs w:val="24"/>
                </w:rPr>
                <m:t>1803.6(1+1.04lgT)</m:t>
              </m:r>
            </m:num>
            <m:den>
              <m:sSup>
                <m:sSupPr>
                  <m:ctrlPr>
                    <w:rPr>
                      <w:rFonts w:ascii="Cambria Math" w:hAnsiTheme="minorEastAsia" w:cs="Cambria Math"/>
                      <w:sz w:val="24"/>
                      <w:szCs w:val="24"/>
                    </w:rPr>
                  </m:ctrlPr>
                </m:sSupPr>
                <m:e>
                  <m:r>
                    <m:rPr>
                      <m:sty m:val="p"/>
                    </m:rPr>
                    <w:rPr>
                      <w:rFonts w:ascii="Cambria Math" w:hAnsiTheme="minorEastAsia" w:cs="Cambria Math"/>
                      <w:sz w:val="24"/>
                      <w:szCs w:val="24"/>
                    </w:rPr>
                    <m:t>(t+8.64)</m:t>
                  </m:r>
                </m:e>
                <m:sup>
                  <m:r>
                    <m:rPr>
                      <m:sty m:val="p"/>
                    </m:rPr>
                    <w:rPr>
                      <w:rFonts w:ascii="Cambria Math" w:hAnsiTheme="minorEastAsia" w:cs="Cambria Math"/>
                      <w:sz w:val="24"/>
                      <w:szCs w:val="24"/>
                    </w:rPr>
                    <m:t>0.8</m:t>
                  </m:r>
                </m:sup>
              </m:sSup>
            </m:den>
          </m:f>
        </m:oMath>
      </m:oMathPara>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sz w:val="24"/>
          <w:szCs w:val="24"/>
        </w:rPr>
        <w:t>Q=q</w:t>
      </w:r>
      <w:r w:rsidRPr="00E64924">
        <w:rPr>
          <w:rFonts w:asciiTheme="minorEastAsia" w:hAnsiTheme="minorEastAsia" w:hint="eastAsia"/>
          <w:sz w:val="24"/>
          <w:szCs w:val="24"/>
        </w:rPr>
        <w:t>×a×F</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p</w:t>
      </w:r>
      <w:r w:rsidRPr="00E64924">
        <w:rPr>
          <w:rFonts w:asciiTheme="minorEastAsia" w:hAnsiTheme="minorEastAsia"/>
          <w:sz w:val="24"/>
          <w:szCs w:val="24"/>
        </w:rPr>
        <w:t>—</w:t>
      </w:r>
      <w:r w:rsidRPr="00E64924">
        <w:rPr>
          <w:rFonts w:asciiTheme="minorEastAsia" w:hAnsiTheme="minorEastAsia" w:hint="eastAsia"/>
          <w:sz w:val="24"/>
          <w:szCs w:val="24"/>
        </w:rPr>
        <w:t>重现期，取3年；</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a</w:t>
      </w:r>
      <w:r w:rsidRPr="00E64924">
        <w:rPr>
          <w:rFonts w:asciiTheme="minorEastAsia" w:hAnsiTheme="minorEastAsia"/>
          <w:sz w:val="24"/>
          <w:szCs w:val="24"/>
        </w:rPr>
        <w:t>—</w:t>
      </w:r>
      <w:r w:rsidRPr="00E64924">
        <w:rPr>
          <w:rFonts w:asciiTheme="minorEastAsia" w:hAnsiTheme="minorEastAsia" w:hint="eastAsia"/>
          <w:sz w:val="24"/>
          <w:szCs w:val="24"/>
        </w:rPr>
        <w:t>径流系数，项目为混凝土或沥青路面，取</w:t>
      </w:r>
      <w:r w:rsidRPr="00E64924">
        <w:rPr>
          <w:rFonts w:asciiTheme="minorEastAsia" w:hAnsiTheme="minorEastAsia"/>
          <w:sz w:val="24"/>
          <w:szCs w:val="24"/>
        </w:rPr>
        <w:t>0.90</w:t>
      </w:r>
      <w:r w:rsidRPr="00E64924">
        <w:rPr>
          <w:rFonts w:asciiTheme="minorEastAsia" w:hAnsiTheme="minorEastAsia" w:hint="eastAsia"/>
          <w:sz w:val="24"/>
          <w:szCs w:val="24"/>
        </w:rPr>
        <w:t>；</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sz w:val="24"/>
          <w:szCs w:val="24"/>
        </w:rPr>
        <w:t xml:space="preserve">     F—</w:t>
      </w:r>
      <w:r w:rsidRPr="00E64924">
        <w:rPr>
          <w:rFonts w:asciiTheme="minorEastAsia" w:hAnsiTheme="minorEastAsia" w:hint="eastAsia"/>
          <w:sz w:val="24"/>
          <w:szCs w:val="24"/>
        </w:rPr>
        <w:t>汇水面积（</w:t>
      </w:r>
      <w:r w:rsidRPr="00E64924">
        <w:rPr>
          <w:rFonts w:asciiTheme="minorEastAsia" w:hAnsiTheme="minorEastAsia"/>
          <w:sz w:val="24"/>
          <w:szCs w:val="24"/>
        </w:rPr>
        <w:t>hm</w:t>
      </w:r>
      <w:r w:rsidRPr="00E64924">
        <w:rPr>
          <w:rFonts w:asciiTheme="minorEastAsia" w:hAnsiTheme="minorEastAsia"/>
          <w:sz w:val="24"/>
          <w:szCs w:val="24"/>
          <w:vertAlign w:val="superscript"/>
        </w:rPr>
        <w:t>2</w:t>
      </w:r>
      <w:r w:rsidRPr="00E64924">
        <w:rPr>
          <w:rFonts w:asciiTheme="minorEastAsia" w:hAnsiTheme="minorEastAsia" w:hint="eastAsia"/>
          <w:sz w:val="24"/>
          <w:szCs w:val="24"/>
        </w:rPr>
        <w:t>），按本项目罐区、装置区、装卸区等露天占地面积计算，汇水面积为</w:t>
      </w:r>
      <w:r w:rsidRPr="00E64924">
        <w:rPr>
          <w:rFonts w:asciiTheme="minorEastAsia" w:hAnsiTheme="minorEastAsia"/>
          <w:sz w:val="24"/>
          <w:szCs w:val="24"/>
        </w:rPr>
        <w:t>5.88hm</w:t>
      </w:r>
      <w:r w:rsidRPr="00E64924">
        <w:rPr>
          <w:rFonts w:asciiTheme="minorEastAsia" w:hAnsiTheme="minorEastAsia"/>
          <w:sz w:val="24"/>
          <w:szCs w:val="24"/>
          <w:vertAlign w:val="superscript"/>
        </w:rPr>
        <w:t>2</w:t>
      </w:r>
      <w:r w:rsidRPr="00E64924">
        <w:rPr>
          <w:rFonts w:asciiTheme="minorEastAsia" w:hAnsiTheme="minorEastAsia" w:hint="eastAsia"/>
          <w:sz w:val="24"/>
          <w:szCs w:val="24"/>
        </w:rPr>
        <w:t>；</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sz w:val="24"/>
          <w:szCs w:val="24"/>
        </w:rPr>
        <w:t xml:space="preserve">     t—</w:t>
      </w:r>
      <w:r w:rsidRPr="00E64924">
        <w:rPr>
          <w:rFonts w:asciiTheme="minorEastAsia" w:hAnsiTheme="minorEastAsia" w:hint="eastAsia"/>
          <w:sz w:val="24"/>
          <w:szCs w:val="24"/>
        </w:rPr>
        <w:t>地面集水时间，采用</w:t>
      </w:r>
      <w:r w:rsidRPr="00E64924">
        <w:rPr>
          <w:rFonts w:asciiTheme="minorEastAsia" w:hAnsiTheme="minorEastAsia"/>
          <w:sz w:val="24"/>
          <w:szCs w:val="24"/>
        </w:rPr>
        <w:t>15min</w:t>
      </w:r>
      <w:r w:rsidRPr="00E64924">
        <w:rPr>
          <w:rFonts w:asciiTheme="minorEastAsia" w:hAnsiTheme="minorEastAsia" w:hint="eastAsia"/>
          <w:sz w:val="24"/>
          <w:szCs w:val="24"/>
        </w:rPr>
        <w:t>。</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经计算，暴雨强度</w:t>
      </w:r>
      <w:r w:rsidRPr="00E64924">
        <w:rPr>
          <w:rFonts w:asciiTheme="minorEastAsia" w:hAnsiTheme="minorEastAsia"/>
          <w:sz w:val="24"/>
          <w:szCs w:val="24"/>
        </w:rPr>
        <w:t>q</w:t>
      </w:r>
      <w:r w:rsidRPr="00E64924">
        <w:rPr>
          <w:rFonts w:asciiTheme="minorEastAsia" w:hAnsiTheme="minorEastAsia" w:hint="eastAsia"/>
          <w:sz w:val="24"/>
          <w:szCs w:val="24"/>
        </w:rPr>
        <w:t>为</w:t>
      </w:r>
      <w:r w:rsidRPr="00E64924">
        <w:rPr>
          <w:rFonts w:asciiTheme="minorEastAsia" w:hAnsiTheme="minorEastAsia"/>
          <w:sz w:val="24"/>
          <w:szCs w:val="24"/>
        </w:rPr>
        <w:t>214.89</w:t>
      </w:r>
      <w:r w:rsidRPr="00E64924">
        <w:rPr>
          <w:rFonts w:asciiTheme="minorEastAsia" w:hAnsiTheme="minorEastAsia" w:hint="eastAsia"/>
          <w:sz w:val="24"/>
          <w:szCs w:val="24"/>
        </w:rPr>
        <w:t>升</w:t>
      </w:r>
      <w:r w:rsidRPr="00E64924">
        <w:rPr>
          <w:rFonts w:asciiTheme="minorEastAsia" w:hAnsiTheme="minorEastAsia"/>
          <w:sz w:val="24"/>
          <w:szCs w:val="24"/>
        </w:rPr>
        <w:t>/</w:t>
      </w:r>
      <w:r w:rsidRPr="00E64924">
        <w:rPr>
          <w:rFonts w:asciiTheme="minorEastAsia" w:hAnsiTheme="minorEastAsia" w:hint="eastAsia"/>
          <w:sz w:val="24"/>
          <w:szCs w:val="24"/>
        </w:rPr>
        <w:t>秒</w:t>
      </w:r>
      <w:r w:rsidRPr="00E64924">
        <w:rPr>
          <w:rFonts w:asciiTheme="minorEastAsia" w:hAnsiTheme="minorEastAsia"/>
          <w:b/>
          <w:sz w:val="24"/>
          <w:szCs w:val="24"/>
        </w:rPr>
        <w:t>.</w:t>
      </w:r>
      <w:r w:rsidRPr="00E64924">
        <w:rPr>
          <w:rFonts w:asciiTheme="minorEastAsia" w:hAnsiTheme="minorEastAsia" w:hint="eastAsia"/>
          <w:sz w:val="24"/>
          <w:szCs w:val="24"/>
        </w:rPr>
        <w:t>公顷，雨水设计流量为</w:t>
      </w:r>
      <w:r w:rsidRPr="00E64924">
        <w:rPr>
          <w:rFonts w:asciiTheme="minorEastAsia" w:hAnsiTheme="minorEastAsia"/>
          <w:sz w:val="24"/>
          <w:szCs w:val="24"/>
        </w:rPr>
        <w:t>1137.20L/s</w:t>
      </w:r>
      <w:r w:rsidRPr="00E64924">
        <w:rPr>
          <w:rFonts w:asciiTheme="minorEastAsia" w:hAnsiTheme="minorEastAsia" w:hint="eastAsia"/>
          <w:sz w:val="24"/>
          <w:szCs w:val="24"/>
        </w:rPr>
        <w:t>，每次收集</w:t>
      </w:r>
      <w:r w:rsidRPr="00E64924">
        <w:rPr>
          <w:rFonts w:asciiTheme="minorEastAsia" w:hAnsiTheme="minorEastAsia"/>
          <w:sz w:val="24"/>
          <w:szCs w:val="24"/>
        </w:rPr>
        <w:t>15</w:t>
      </w:r>
      <w:r w:rsidRPr="00E64924">
        <w:rPr>
          <w:rFonts w:asciiTheme="minorEastAsia" w:hAnsiTheme="minorEastAsia" w:hint="eastAsia"/>
          <w:sz w:val="24"/>
          <w:szCs w:val="24"/>
        </w:rPr>
        <w:t>分钟的初期雨水，则初期雨水产生量为</w:t>
      </w:r>
      <w:r w:rsidRPr="00E64924">
        <w:rPr>
          <w:rFonts w:asciiTheme="minorEastAsia" w:hAnsiTheme="minorEastAsia"/>
          <w:sz w:val="24"/>
          <w:szCs w:val="24"/>
        </w:rPr>
        <w:t>1137.20</w:t>
      </w:r>
      <w:r w:rsidRPr="00E64924">
        <w:rPr>
          <w:rFonts w:asciiTheme="minorEastAsia" w:hAnsiTheme="minorEastAsia" w:hint="eastAsia"/>
          <w:sz w:val="24"/>
          <w:szCs w:val="24"/>
        </w:rPr>
        <w:t>×60×15=</w:t>
      </w:r>
      <w:r w:rsidRPr="00E64924">
        <w:rPr>
          <w:rFonts w:asciiTheme="minorEastAsia" w:hAnsiTheme="minorEastAsia"/>
          <w:sz w:val="24"/>
          <w:szCs w:val="24"/>
        </w:rPr>
        <w:t>1023m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，企业拟建设初期雨水池，容积</w:t>
      </w:r>
      <w:r w:rsidRPr="00E64924">
        <w:rPr>
          <w:rFonts w:asciiTheme="minorEastAsia" w:hAnsiTheme="minorEastAsia"/>
          <w:sz w:val="24"/>
          <w:szCs w:val="24"/>
        </w:rPr>
        <w:t>1280m</w:t>
      </w:r>
      <w:r w:rsidRPr="00E64924">
        <w:rPr>
          <w:rFonts w:asciiTheme="minorEastAsia" w:hAnsiTheme="minorEastAsia"/>
          <w:sz w:val="24"/>
          <w:szCs w:val="24"/>
          <w:vertAlign w:val="superscript"/>
        </w:rPr>
        <w:t>3</w:t>
      </w:r>
      <w:r w:rsidRPr="00E64924">
        <w:rPr>
          <w:rFonts w:asciiTheme="minorEastAsia" w:hAnsiTheme="minorEastAsia" w:hint="eastAsia"/>
          <w:sz w:val="24"/>
          <w:szCs w:val="24"/>
        </w:rPr>
        <w:t>，设在项目场地最低处，可通过管道自流排入，满足本项目初期雨水收集的需要。初期雨水池应在池底和池壁作好防渗处理。收集的初期雨水送污水处理设施处理回用于绿化及场地洒水，不外排。</w:t>
      </w:r>
    </w:p>
    <w:p w:rsidR="00AC3CD5" w:rsidRPr="00E64924" w:rsidRDefault="00AC3CD5" w:rsidP="00AC3CD5">
      <w:pPr>
        <w:spacing w:line="500" w:lineRule="exact"/>
        <w:rPr>
          <w:rFonts w:asciiTheme="minorEastAsia" w:hAnsiTheme="minorEastAsia"/>
          <w:sz w:val="24"/>
          <w:szCs w:val="24"/>
        </w:rPr>
      </w:pPr>
      <w:r w:rsidRPr="00E64924">
        <w:rPr>
          <w:rFonts w:asciiTheme="minorEastAsia" w:hAnsiTheme="minorEastAsia" w:hint="eastAsia"/>
          <w:sz w:val="24"/>
          <w:szCs w:val="24"/>
        </w:rPr>
        <w:t>本项目主要回收废矿油及焦油进行加氢精制，假设在发生泄漏或消防废水流出厂界的情况下，废水中含有粘稠度较高的废油，流动速度按</w:t>
      </w:r>
      <w:r w:rsidRPr="00E64924">
        <w:rPr>
          <w:rFonts w:asciiTheme="minorEastAsia" w:hAnsiTheme="minorEastAsia"/>
          <w:sz w:val="24"/>
          <w:szCs w:val="24"/>
        </w:rPr>
        <w:t>0.5m/s</w:t>
      </w:r>
      <w:r w:rsidRPr="00E64924">
        <w:rPr>
          <w:rFonts w:asciiTheme="minorEastAsia" w:hAnsiTheme="minorEastAsia" w:hint="eastAsia"/>
          <w:sz w:val="24"/>
          <w:szCs w:val="24"/>
        </w:rPr>
        <w:t>计算，项目距离最近的地表水体为东侧的滹沱河，</w:t>
      </w:r>
      <w:r w:rsidRPr="00E64924">
        <w:rPr>
          <w:rFonts w:asciiTheme="minorEastAsia" w:hAnsiTheme="minorEastAsia" w:hint="eastAsia"/>
          <w:kern w:val="0"/>
          <w:sz w:val="24"/>
          <w:szCs w:val="24"/>
        </w:rPr>
        <w:t>距离约</w:t>
      </w:r>
      <w:r w:rsidRPr="00E64924">
        <w:rPr>
          <w:rFonts w:asciiTheme="minorEastAsia" w:hAnsiTheme="minorEastAsia"/>
          <w:kern w:val="0"/>
          <w:sz w:val="24"/>
          <w:szCs w:val="24"/>
        </w:rPr>
        <w:t>10km</w:t>
      </w:r>
      <w:r w:rsidRPr="00E64924">
        <w:rPr>
          <w:rFonts w:asciiTheme="minorEastAsia" w:hAnsiTheme="minorEastAsia" w:hint="eastAsia"/>
          <w:kern w:val="0"/>
          <w:sz w:val="24"/>
          <w:szCs w:val="24"/>
        </w:rPr>
        <w:t>，则含油废水自流入</w:t>
      </w:r>
      <w:r w:rsidRPr="00E64924">
        <w:rPr>
          <w:rFonts w:asciiTheme="minorEastAsia" w:hAnsiTheme="minorEastAsia" w:hint="eastAsia"/>
          <w:sz w:val="24"/>
          <w:szCs w:val="24"/>
        </w:rPr>
        <w:t>滹沱河需要</w:t>
      </w:r>
      <w:r w:rsidRPr="00E64924">
        <w:rPr>
          <w:rFonts w:asciiTheme="minorEastAsia" w:hAnsiTheme="minorEastAsia"/>
          <w:sz w:val="24"/>
          <w:szCs w:val="24"/>
        </w:rPr>
        <w:t>5.6</w:t>
      </w:r>
      <w:r w:rsidRPr="00E64924">
        <w:rPr>
          <w:rFonts w:asciiTheme="minorEastAsia" w:hAnsiTheme="minorEastAsia" w:hint="eastAsia"/>
          <w:sz w:val="24"/>
          <w:szCs w:val="24"/>
        </w:rPr>
        <w:t>小时，实际在发生消防废水外泄或废油流出厂界的情况下，均会对消防废水或废油采取围堵措施，不会任其自流</w:t>
      </w:r>
      <w:r w:rsidRPr="00E64924">
        <w:rPr>
          <w:rFonts w:asciiTheme="minorEastAsia" w:hAnsiTheme="minorEastAsia"/>
          <w:sz w:val="24"/>
          <w:szCs w:val="24"/>
        </w:rPr>
        <w:t>5.6</w:t>
      </w:r>
      <w:r w:rsidRPr="00E64924">
        <w:rPr>
          <w:rFonts w:asciiTheme="minorEastAsia" w:hAnsiTheme="minorEastAsia" w:hint="eastAsia"/>
          <w:sz w:val="24"/>
          <w:szCs w:val="24"/>
        </w:rPr>
        <w:t>小时，因此本项目废水或废油流入滹沱河的可能性极小。</w:t>
      </w:r>
    </w:p>
    <w:p w:rsidR="00AC3CD5" w:rsidRPr="00E64924" w:rsidRDefault="00AC3CD5" w:rsidP="00AC3CD5">
      <w:pPr>
        <w:widowControl/>
        <w:spacing w:line="500" w:lineRule="exact"/>
        <w:jc w:val="left"/>
        <w:rPr>
          <w:rFonts w:asciiTheme="minorEastAsia" w:hAnsiTheme="minorEastAsia"/>
          <w:b/>
          <w:sz w:val="24"/>
          <w:szCs w:val="24"/>
        </w:rPr>
      </w:pPr>
      <w:r w:rsidRPr="00E64924">
        <w:rPr>
          <w:rFonts w:asciiTheme="minorEastAsia" w:hAnsiTheme="minorEastAsia"/>
          <w:sz w:val="24"/>
          <w:szCs w:val="24"/>
        </w:rPr>
        <w:t>5.9.10.3</w:t>
      </w:r>
      <w:r w:rsidRPr="00E64924">
        <w:rPr>
          <w:rFonts w:asciiTheme="minorEastAsia" w:hAnsiTheme="minorEastAsia" w:hint="eastAsia"/>
          <w:sz w:val="24"/>
          <w:szCs w:val="24"/>
        </w:rPr>
        <w:t>地下水环境风险分析</w:t>
      </w:r>
    </w:p>
    <w:p w:rsidR="00AC3CD5" w:rsidRPr="00E64924" w:rsidRDefault="00AC3CD5" w:rsidP="00BA3070">
      <w:pPr>
        <w:spacing w:line="500" w:lineRule="exact"/>
        <w:ind w:firstLineChars="200" w:firstLine="480"/>
        <w:rPr>
          <w:rFonts w:asciiTheme="minorEastAsia" w:hAnsiTheme="minorEastAsia"/>
          <w:sz w:val="24"/>
          <w:szCs w:val="24"/>
        </w:rPr>
      </w:pPr>
      <w:r w:rsidRPr="00E64924">
        <w:rPr>
          <w:rFonts w:asciiTheme="minorEastAsia" w:hAnsiTheme="minorEastAsia" w:hint="eastAsia"/>
          <w:sz w:val="24"/>
          <w:szCs w:val="24"/>
        </w:rPr>
        <w:t>工程建成运营后，生产废水及生活污水经处理达标排放至</w:t>
      </w:r>
      <w:r w:rsidRPr="00E64924">
        <w:rPr>
          <w:rFonts w:asciiTheme="minorEastAsia" w:hAnsiTheme="minorEastAsia" w:hint="eastAsia"/>
          <w:bCs/>
          <w:sz w:val="24"/>
          <w:szCs w:val="24"/>
        </w:rPr>
        <w:t>新石焦化污水处理站</w:t>
      </w:r>
      <w:r w:rsidRPr="00E64924">
        <w:rPr>
          <w:rFonts w:asciiTheme="minorEastAsia" w:hAnsiTheme="minorEastAsia" w:hint="eastAsia"/>
          <w:sz w:val="24"/>
          <w:szCs w:val="24"/>
        </w:rPr>
        <w:t>，正常状况下，生产废水及生活污水经过污水处理池处理，且污水池底及周周进行了防渗处理不会对周边地下水形成污染。非正常状况下，若污水池地下及半地下非可视部分发生小面积破损，污水泄漏进去含水层中，将对地下水环境造成影响。根据模拟预测结果，石油类</w:t>
      </w:r>
      <w:r w:rsidRPr="00E64924">
        <w:rPr>
          <w:rFonts w:asciiTheme="minorEastAsia" w:hAnsiTheme="minorEastAsia"/>
          <w:sz w:val="24"/>
          <w:szCs w:val="24"/>
        </w:rPr>
        <w:t>0.3mg/L</w:t>
      </w:r>
      <w:r w:rsidRPr="00E64924">
        <w:rPr>
          <w:rFonts w:asciiTheme="minorEastAsia" w:hAnsiTheme="minorEastAsia" w:hint="eastAsia"/>
          <w:sz w:val="24"/>
          <w:szCs w:val="24"/>
        </w:rPr>
        <w:t>浓度峰运移</w:t>
      </w:r>
      <w:r w:rsidRPr="00E64924">
        <w:rPr>
          <w:rFonts w:asciiTheme="minorEastAsia" w:hAnsiTheme="minorEastAsia"/>
          <w:sz w:val="24"/>
          <w:szCs w:val="24"/>
        </w:rPr>
        <w:t>3000</w:t>
      </w:r>
      <w:r w:rsidRPr="00E64924">
        <w:rPr>
          <w:rFonts w:asciiTheme="minorEastAsia" w:hAnsiTheme="minorEastAsia" w:hint="eastAsia"/>
          <w:sz w:val="24"/>
          <w:szCs w:val="24"/>
        </w:rPr>
        <w:t>天距离约</w:t>
      </w:r>
      <w:r w:rsidRPr="00E64924">
        <w:rPr>
          <w:rFonts w:asciiTheme="minorEastAsia" w:hAnsiTheme="minorEastAsia"/>
          <w:sz w:val="24"/>
          <w:szCs w:val="24"/>
        </w:rPr>
        <w:t>79</w:t>
      </w:r>
      <w:r w:rsidRPr="00E64924">
        <w:rPr>
          <w:rFonts w:asciiTheme="minorEastAsia" w:hAnsiTheme="minorEastAsia" w:hint="eastAsia"/>
          <w:sz w:val="24"/>
          <w:szCs w:val="24"/>
        </w:rPr>
        <w:t>米，距离侧下游最近的上石寺村的水井约</w:t>
      </w:r>
      <w:r w:rsidRPr="00E64924">
        <w:rPr>
          <w:rFonts w:asciiTheme="minorEastAsia" w:hAnsiTheme="minorEastAsia"/>
          <w:sz w:val="24"/>
          <w:szCs w:val="24"/>
        </w:rPr>
        <w:t>2121</w:t>
      </w:r>
      <w:r w:rsidRPr="00E64924">
        <w:rPr>
          <w:rFonts w:asciiTheme="minorEastAsia" w:hAnsiTheme="minorEastAsia" w:hint="eastAsia"/>
          <w:sz w:val="24"/>
          <w:szCs w:val="24"/>
        </w:rPr>
        <w:t>米，且渗漏的污水造成的潜水含水层污染晕范围有限，仅在污染源附近，因此项目运营对周边村庄饮用水的影响较小。</w:t>
      </w:r>
    </w:p>
    <w:p w:rsidR="00AC3CD5" w:rsidRPr="00E64924" w:rsidRDefault="00AC3CD5" w:rsidP="00AC3CD5">
      <w:pPr>
        <w:widowControl/>
        <w:spacing w:line="500" w:lineRule="exact"/>
        <w:jc w:val="left"/>
        <w:rPr>
          <w:rFonts w:eastAsia="宋体"/>
          <w:b/>
          <w:sz w:val="28"/>
          <w:szCs w:val="28"/>
        </w:rPr>
      </w:pPr>
      <w:r w:rsidRPr="00E64924">
        <w:rPr>
          <w:b/>
          <w:sz w:val="28"/>
          <w:szCs w:val="28"/>
        </w:rPr>
        <w:t>5.9.11</w:t>
      </w:r>
      <w:r w:rsidRPr="00E64924">
        <w:rPr>
          <w:rFonts w:hint="eastAsia"/>
          <w:b/>
          <w:sz w:val="28"/>
          <w:szCs w:val="28"/>
        </w:rPr>
        <w:t>运输过程中风险分析</w:t>
      </w:r>
    </w:p>
    <w:p w:rsidR="00AC3CD5" w:rsidRPr="00E64924" w:rsidRDefault="00BA3070" w:rsidP="00BA3070">
      <w:pPr>
        <w:spacing w:line="500" w:lineRule="exact"/>
        <w:rPr>
          <w:sz w:val="24"/>
          <w:szCs w:val="24"/>
        </w:rPr>
      </w:pPr>
      <w:r w:rsidRPr="00E64924">
        <w:rPr>
          <w:rFonts w:hAnsiTheme="minorEastAsia" w:hint="eastAsia"/>
          <w:sz w:val="24"/>
          <w:szCs w:val="24"/>
        </w:rPr>
        <w:t xml:space="preserve">     </w:t>
      </w:r>
      <w:r w:rsidR="00AC3CD5" w:rsidRPr="00E64924">
        <w:rPr>
          <w:rFonts w:hAnsiTheme="minorEastAsia" w:hint="eastAsia"/>
          <w:sz w:val="24"/>
          <w:szCs w:val="24"/>
        </w:rPr>
        <w:t>本工程中物料的运输主要以汽运为主，装置厂区与主罐区物料的运输主要以管道输送为主。危险化学品的运输均采用专用车辆，按照物料的不同化学性质采用适当的装运措施。一般情况下，在运输途中不会产生物料的散落或泄漏，不会对沿途环境造成不利影响。但由于运输频繁，发生交通事故从而引起危险物料外泄的可能性是存在的。</w:t>
      </w:r>
    </w:p>
    <w:p w:rsidR="00AC3CD5" w:rsidRPr="00E64924" w:rsidRDefault="00AC3CD5" w:rsidP="00BA3070">
      <w:pPr>
        <w:spacing w:line="500" w:lineRule="exact"/>
        <w:ind w:firstLineChars="200" w:firstLine="480"/>
        <w:rPr>
          <w:rFonts w:hAnsiTheme="minorEastAsia"/>
          <w:sz w:val="24"/>
          <w:szCs w:val="24"/>
        </w:rPr>
      </w:pPr>
      <w:r w:rsidRPr="00E64924">
        <w:rPr>
          <w:rFonts w:hAnsiTheme="minorEastAsia" w:hint="eastAsia"/>
          <w:sz w:val="24"/>
          <w:szCs w:val="24"/>
        </w:rPr>
        <w:t>本工程运输的风险特性列于表</w:t>
      </w:r>
      <w:r w:rsidRPr="00E64924">
        <w:rPr>
          <w:sz w:val="24"/>
          <w:szCs w:val="24"/>
        </w:rPr>
        <w:t>5.9-42</w:t>
      </w:r>
      <w:r w:rsidRPr="00E64924">
        <w:rPr>
          <w:rFonts w:hAnsiTheme="minorEastAsia" w:hint="eastAsia"/>
          <w:sz w:val="24"/>
          <w:szCs w:val="24"/>
        </w:rPr>
        <w:t>。</w:t>
      </w:r>
    </w:p>
    <w:p w:rsidR="00AC3CD5" w:rsidRPr="00E64924" w:rsidRDefault="00AC3CD5" w:rsidP="00AC3CD5">
      <w:pPr>
        <w:ind w:firstLineChars="200" w:firstLine="420"/>
        <w:jc w:val="center"/>
        <w:rPr>
          <w:rFonts w:hAnsi="Times New Roman"/>
          <w:szCs w:val="21"/>
        </w:rPr>
      </w:pPr>
      <w:r w:rsidRPr="00E64924">
        <w:rPr>
          <w:rFonts w:hAnsiTheme="minorEastAsia" w:hint="eastAsia"/>
          <w:szCs w:val="21"/>
        </w:rPr>
        <w:t>表</w:t>
      </w:r>
      <w:r w:rsidRPr="00E64924">
        <w:rPr>
          <w:szCs w:val="21"/>
        </w:rPr>
        <w:t>5.9-42</w:t>
      </w:r>
      <w:r w:rsidRPr="00E64924">
        <w:rPr>
          <w:rFonts w:hAnsiTheme="minorEastAsia" w:hint="eastAsia"/>
          <w:szCs w:val="21"/>
        </w:rPr>
        <w:t>运输的风险特征一览表</w:t>
      </w:r>
    </w:p>
    <w:tbl>
      <w:tblPr>
        <w:tblW w:w="0" w:type="auto"/>
        <w:tblLook w:val="04A0"/>
      </w:tblPr>
      <w:tblGrid>
        <w:gridCol w:w="2321"/>
        <w:gridCol w:w="1898"/>
        <w:gridCol w:w="2410"/>
        <w:gridCol w:w="2657"/>
      </w:tblGrid>
      <w:tr w:rsidR="00AC3CD5" w:rsidRPr="00E64924" w:rsidTr="00AC3CD5">
        <w:tc>
          <w:tcPr>
            <w:tcW w:w="2321"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运输方式</w:t>
            </w:r>
          </w:p>
        </w:tc>
        <w:tc>
          <w:tcPr>
            <w:tcW w:w="189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风险类型</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危害</w:t>
            </w:r>
          </w:p>
        </w:tc>
        <w:tc>
          <w:tcPr>
            <w:tcW w:w="26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原因简析</w:t>
            </w:r>
          </w:p>
        </w:tc>
      </w:tr>
      <w:tr w:rsidR="00AC3CD5" w:rsidRPr="00E64924" w:rsidTr="00AC3CD5">
        <w:tc>
          <w:tcPr>
            <w:tcW w:w="2321"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公路运输</w:t>
            </w:r>
          </w:p>
        </w:tc>
        <w:tc>
          <w:tcPr>
            <w:tcW w:w="189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泄漏</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kern w:val="0"/>
                <w:szCs w:val="21"/>
              </w:rPr>
            </w:pPr>
            <w:r w:rsidRPr="00E64924">
              <w:rPr>
                <w:rFonts w:hAnsiTheme="minorEastAsia" w:hint="eastAsia"/>
                <w:kern w:val="0"/>
                <w:szCs w:val="21"/>
              </w:rPr>
              <w:t>污染陆域</w:t>
            </w:r>
          </w:p>
          <w:p w:rsidR="00AC3CD5" w:rsidRPr="00E64924" w:rsidRDefault="00AC3CD5" w:rsidP="00AC3CD5">
            <w:pPr>
              <w:spacing w:line="300" w:lineRule="exact"/>
              <w:ind w:firstLine="420"/>
              <w:jc w:val="center"/>
              <w:rPr>
                <w:kern w:val="0"/>
                <w:szCs w:val="21"/>
              </w:rPr>
            </w:pPr>
            <w:r w:rsidRPr="00E64924">
              <w:rPr>
                <w:rFonts w:hAnsiTheme="minorEastAsia" w:hint="eastAsia"/>
                <w:kern w:val="0"/>
                <w:szCs w:val="21"/>
              </w:rPr>
              <w:t>污染地表水</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火灾、爆炸</w:t>
            </w:r>
          </w:p>
        </w:tc>
        <w:tc>
          <w:tcPr>
            <w:tcW w:w="26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碰撞、翻车</w:t>
            </w:r>
          </w:p>
          <w:p w:rsidR="00AC3CD5" w:rsidRPr="00E64924" w:rsidRDefault="00AC3CD5" w:rsidP="00AC3CD5">
            <w:pPr>
              <w:spacing w:line="300" w:lineRule="exact"/>
              <w:ind w:firstLine="420"/>
              <w:jc w:val="center"/>
              <w:rPr>
                <w:rFonts w:ascii="Times New Roman" w:cs="Times New Roman"/>
                <w:kern w:val="0"/>
                <w:szCs w:val="21"/>
              </w:rPr>
            </w:pPr>
            <w:r w:rsidRPr="00E64924">
              <w:rPr>
                <w:rFonts w:hAnsiTheme="minorEastAsia" w:hint="eastAsia"/>
                <w:kern w:val="0"/>
                <w:szCs w:val="21"/>
              </w:rPr>
              <w:t>装卸设备故障</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误操作</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89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火灾爆炸</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kern w:val="0"/>
                <w:szCs w:val="21"/>
              </w:rPr>
            </w:pPr>
            <w:r w:rsidRPr="00E64924">
              <w:rPr>
                <w:rFonts w:hAnsiTheme="minorEastAsia" w:hint="eastAsia"/>
                <w:kern w:val="0"/>
                <w:szCs w:val="21"/>
              </w:rPr>
              <w:t>财产损失</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人员伤亡、污染环境</w:t>
            </w:r>
          </w:p>
        </w:tc>
        <w:tc>
          <w:tcPr>
            <w:tcW w:w="26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燃料泄漏</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存在机械、高温、电气、化学火源</w:t>
            </w:r>
          </w:p>
        </w:tc>
      </w:tr>
      <w:tr w:rsidR="00AC3CD5" w:rsidRPr="00E64924" w:rsidTr="00AC3CD5">
        <w:tc>
          <w:tcPr>
            <w:tcW w:w="2321"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管道</w:t>
            </w:r>
          </w:p>
        </w:tc>
        <w:tc>
          <w:tcPr>
            <w:tcW w:w="189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泄漏</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污染陆域</w:t>
            </w:r>
          </w:p>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污染地表水</w:t>
            </w:r>
          </w:p>
          <w:p w:rsidR="00AC3CD5" w:rsidRPr="00E64924" w:rsidRDefault="00AC3CD5" w:rsidP="00AC3CD5">
            <w:pPr>
              <w:spacing w:line="300" w:lineRule="exact"/>
              <w:ind w:firstLine="420"/>
              <w:jc w:val="center"/>
              <w:rPr>
                <w:rFonts w:ascii="Times New Roman" w:cs="Times New Roman"/>
                <w:kern w:val="0"/>
                <w:szCs w:val="21"/>
              </w:rPr>
            </w:pPr>
            <w:r w:rsidRPr="00E64924">
              <w:rPr>
                <w:rFonts w:hAnsiTheme="minorEastAsia" w:hint="eastAsia"/>
                <w:kern w:val="0"/>
                <w:szCs w:val="21"/>
              </w:rPr>
              <w:t>污染地下水</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火灾、爆炸</w:t>
            </w:r>
          </w:p>
        </w:tc>
        <w:tc>
          <w:tcPr>
            <w:tcW w:w="26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地震灾害</w:t>
            </w:r>
          </w:p>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管道设备损害、腐蚀</w:t>
            </w:r>
          </w:p>
          <w:p w:rsidR="00AC3CD5" w:rsidRPr="00E64924" w:rsidRDefault="00AC3CD5" w:rsidP="00AC3CD5">
            <w:pPr>
              <w:spacing w:line="300" w:lineRule="exact"/>
              <w:ind w:firstLine="420"/>
              <w:jc w:val="center"/>
              <w:rPr>
                <w:rFonts w:ascii="Times New Roman" w:cs="Times New Roman"/>
                <w:kern w:val="0"/>
                <w:szCs w:val="21"/>
              </w:rPr>
            </w:pPr>
            <w:r w:rsidRPr="00E64924">
              <w:rPr>
                <w:rFonts w:hAnsiTheme="minorEastAsia" w:hint="eastAsia"/>
                <w:kern w:val="0"/>
                <w:szCs w:val="21"/>
              </w:rPr>
              <w:t>误操作</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人为损坏</w:t>
            </w:r>
          </w:p>
        </w:tc>
      </w:tr>
      <w:tr w:rsidR="00AC3CD5" w:rsidRPr="00E64924" w:rsidTr="00AC3CD5">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189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火灾爆炸</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财产损失</w:t>
            </w:r>
          </w:p>
          <w:p w:rsidR="00AC3CD5" w:rsidRPr="00E64924" w:rsidRDefault="00AC3CD5" w:rsidP="00AC3CD5">
            <w:pPr>
              <w:spacing w:line="300" w:lineRule="exact"/>
              <w:ind w:firstLine="420"/>
              <w:jc w:val="center"/>
              <w:rPr>
                <w:rFonts w:ascii="Times New Roman" w:cs="Times New Roman"/>
                <w:kern w:val="0"/>
                <w:szCs w:val="21"/>
              </w:rPr>
            </w:pPr>
            <w:r w:rsidRPr="00E64924">
              <w:rPr>
                <w:rFonts w:hAnsiTheme="minorEastAsia" w:hint="eastAsia"/>
                <w:kern w:val="0"/>
                <w:szCs w:val="21"/>
              </w:rPr>
              <w:t>人员伤亡</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污染环境</w:t>
            </w:r>
          </w:p>
        </w:tc>
        <w:tc>
          <w:tcPr>
            <w:tcW w:w="26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燃料泄漏</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存在机械、高温、电气、化学火源</w:t>
            </w:r>
          </w:p>
        </w:tc>
      </w:tr>
    </w:tbl>
    <w:p w:rsidR="00AC3CD5" w:rsidRPr="00E64924" w:rsidRDefault="00AC3CD5" w:rsidP="00BA3070">
      <w:pPr>
        <w:pStyle w:val="4"/>
        <w:spacing w:before="0" w:after="0" w:line="500" w:lineRule="exact"/>
        <w:rPr>
          <w:rFonts w:ascii="宋体" w:eastAsia="宋体" w:hAnsi="宋体" w:cs="Times New Roman"/>
          <w:kern w:val="0"/>
          <w:sz w:val="24"/>
          <w:szCs w:val="24"/>
        </w:rPr>
      </w:pPr>
      <w:r w:rsidRPr="00E64924">
        <w:rPr>
          <w:rFonts w:ascii="宋体" w:eastAsia="宋体" w:hAnsi="宋体"/>
          <w:sz w:val="24"/>
          <w:szCs w:val="24"/>
        </w:rPr>
        <w:t>5.9.11.1</w:t>
      </w:r>
      <w:r w:rsidRPr="00E64924">
        <w:rPr>
          <w:rFonts w:ascii="宋体" w:eastAsia="宋体" w:hAnsi="宋体" w:hint="eastAsia"/>
          <w:sz w:val="24"/>
          <w:szCs w:val="24"/>
        </w:rPr>
        <w:t>运输环境风险分析</w:t>
      </w:r>
    </w:p>
    <w:p w:rsidR="00AC3CD5" w:rsidRPr="00E64924" w:rsidRDefault="00BA3070" w:rsidP="00BA3070">
      <w:pPr>
        <w:spacing w:line="500" w:lineRule="exact"/>
        <w:rPr>
          <w:sz w:val="24"/>
          <w:szCs w:val="24"/>
        </w:rPr>
      </w:pPr>
      <w:r w:rsidRPr="00E64924">
        <w:rPr>
          <w:rFonts w:hAnsiTheme="minorEastAsia" w:hint="eastAsia"/>
          <w:sz w:val="24"/>
          <w:szCs w:val="24"/>
        </w:rPr>
        <w:t xml:space="preserve">    </w:t>
      </w:r>
      <w:r w:rsidR="00AC3CD5" w:rsidRPr="00E64924">
        <w:rPr>
          <w:rFonts w:hAnsiTheme="minorEastAsia" w:hint="eastAsia"/>
          <w:sz w:val="24"/>
          <w:szCs w:val="24"/>
        </w:rPr>
        <w:t>在化学品的运输过程中如发生泄漏、火灾爆炸事故将会污染事故发生地环境。应采取必要的防范措施，并制定应急计划，从而将事故发生地的环境影响降到最小。</w:t>
      </w:r>
    </w:p>
    <w:p w:rsidR="00AC3CD5" w:rsidRPr="00E64924" w:rsidRDefault="00AC3CD5" w:rsidP="00BA3070">
      <w:pPr>
        <w:spacing w:line="500" w:lineRule="exact"/>
        <w:rPr>
          <w:rFonts w:hAnsiTheme="minorEastAsia"/>
          <w:sz w:val="24"/>
          <w:szCs w:val="24"/>
        </w:rPr>
      </w:pPr>
      <w:r w:rsidRPr="00E64924">
        <w:rPr>
          <w:rFonts w:hAnsiTheme="minorEastAsia" w:hint="eastAsia"/>
          <w:sz w:val="24"/>
          <w:szCs w:val="24"/>
        </w:rPr>
        <w:t>考虑到本工程属于石油化工行业中的储运系统，处理介质均为易燃易爆及有毒有害物品。因此，采用类比法进行分析。其储运系统典型事故原因和事故后果分类见表</w:t>
      </w:r>
      <w:r w:rsidRPr="00E64924">
        <w:rPr>
          <w:sz w:val="24"/>
          <w:szCs w:val="24"/>
        </w:rPr>
        <w:t>5.9-43</w:t>
      </w:r>
      <w:r w:rsidRPr="00E64924">
        <w:rPr>
          <w:rFonts w:hAnsiTheme="minorEastAsia" w:hint="eastAsia"/>
          <w:sz w:val="24"/>
          <w:szCs w:val="24"/>
        </w:rPr>
        <w:t>。</w:t>
      </w:r>
    </w:p>
    <w:p w:rsidR="00BA3070" w:rsidRPr="00E64924" w:rsidRDefault="00BA3070" w:rsidP="00AC3CD5">
      <w:pPr>
        <w:jc w:val="center"/>
        <w:rPr>
          <w:rFonts w:hAnsiTheme="minorEastAsia"/>
          <w:szCs w:val="21"/>
        </w:rPr>
      </w:pPr>
    </w:p>
    <w:p w:rsidR="00BA3070" w:rsidRPr="00E64924" w:rsidRDefault="00BA3070" w:rsidP="00AC3CD5">
      <w:pPr>
        <w:jc w:val="center"/>
        <w:rPr>
          <w:rFonts w:hAnsiTheme="minorEastAsia"/>
          <w:szCs w:val="21"/>
        </w:rPr>
      </w:pPr>
    </w:p>
    <w:p w:rsidR="00BA3070" w:rsidRPr="00E64924" w:rsidRDefault="00BA3070" w:rsidP="00AC3CD5">
      <w:pPr>
        <w:jc w:val="center"/>
        <w:rPr>
          <w:rFonts w:hAnsiTheme="minorEastAsia"/>
          <w:szCs w:val="21"/>
        </w:rPr>
      </w:pPr>
    </w:p>
    <w:p w:rsidR="00AC3CD5" w:rsidRPr="00E64924" w:rsidRDefault="00AC3CD5" w:rsidP="00AC3CD5">
      <w:pPr>
        <w:jc w:val="center"/>
        <w:rPr>
          <w:rFonts w:hAnsi="Times New Roman"/>
          <w:szCs w:val="21"/>
        </w:rPr>
      </w:pPr>
      <w:r w:rsidRPr="00E64924">
        <w:rPr>
          <w:rFonts w:hAnsiTheme="minorEastAsia" w:hint="eastAsia"/>
          <w:szCs w:val="21"/>
        </w:rPr>
        <w:t>表</w:t>
      </w:r>
      <w:r w:rsidRPr="00E64924">
        <w:rPr>
          <w:szCs w:val="21"/>
        </w:rPr>
        <w:t>5.9-43</w:t>
      </w:r>
      <w:r w:rsidRPr="00E64924">
        <w:rPr>
          <w:rFonts w:hAnsiTheme="minorEastAsia" w:hint="eastAsia"/>
          <w:szCs w:val="21"/>
        </w:rPr>
        <w:t>储运系统典型事故原因和事故后果分类</w:t>
      </w:r>
    </w:p>
    <w:tbl>
      <w:tblPr>
        <w:tblW w:w="5000" w:type="pct"/>
        <w:tblLook w:val="04A0"/>
      </w:tblPr>
      <w:tblGrid>
        <w:gridCol w:w="1097"/>
        <w:gridCol w:w="957"/>
        <w:gridCol w:w="1033"/>
        <w:gridCol w:w="1033"/>
        <w:gridCol w:w="1034"/>
        <w:gridCol w:w="1033"/>
        <w:gridCol w:w="1033"/>
        <w:gridCol w:w="1033"/>
        <w:gridCol w:w="1033"/>
      </w:tblGrid>
      <w:tr w:rsidR="00AC3CD5" w:rsidRPr="00E64924" w:rsidTr="00AC3CD5">
        <w:tc>
          <w:tcPr>
            <w:tcW w:w="2776" w:type="pct"/>
            <w:gridSpan w:val="5"/>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事故原因分类（</w:t>
            </w:r>
            <w:r w:rsidRPr="00E64924">
              <w:rPr>
                <w:kern w:val="0"/>
                <w:szCs w:val="21"/>
              </w:rPr>
              <w:t>%</w:t>
            </w:r>
            <w:r w:rsidRPr="00E64924">
              <w:rPr>
                <w:rFonts w:hAnsiTheme="minorEastAsia" w:hint="eastAsia"/>
                <w:kern w:val="0"/>
                <w:szCs w:val="21"/>
              </w:rPr>
              <w:t>）</w:t>
            </w:r>
          </w:p>
        </w:tc>
        <w:tc>
          <w:tcPr>
            <w:tcW w:w="2224" w:type="pct"/>
            <w:gridSpan w:val="4"/>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事故后果分类（</w:t>
            </w:r>
            <w:r w:rsidRPr="00E64924">
              <w:rPr>
                <w:kern w:val="0"/>
                <w:szCs w:val="21"/>
              </w:rPr>
              <w:t>%</w:t>
            </w:r>
            <w:r w:rsidRPr="00E64924">
              <w:rPr>
                <w:rFonts w:hAnsiTheme="minorEastAsia" w:hint="eastAsia"/>
                <w:kern w:val="0"/>
                <w:szCs w:val="21"/>
              </w:rPr>
              <w:t>）</w:t>
            </w:r>
          </w:p>
        </w:tc>
      </w:tr>
      <w:tr w:rsidR="00AC3CD5" w:rsidRPr="00E64924" w:rsidTr="00AC3CD5">
        <w:tc>
          <w:tcPr>
            <w:tcW w:w="59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责任事故</w:t>
            </w:r>
          </w:p>
        </w:tc>
        <w:tc>
          <w:tcPr>
            <w:tcW w:w="51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设备事故</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人为事故</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自然灾害事故</w:t>
            </w:r>
          </w:p>
        </w:tc>
        <w:tc>
          <w:tcPr>
            <w:tcW w:w="55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其它</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火灾爆炸</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危险废物泄漏</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人身伤忘</w:t>
            </w:r>
          </w:p>
        </w:tc>
        <w:tc>
          <w:tcPr>
            <w:tcW w:w="55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rFonts w:hAnsiTheme="minorEastAsia" w:hint="eastAsia"/>
                <w:kern w:val="0"/>
                <w:szCs w:val="21"/>
              </w:rPr>
              <w:t>设备损坏</w:t>
            </w:r>
          </w:p>
        </w:tc>
      </w:tr>
      <w:tr w:rsidR="00AC3CD5" w:rsidRPr="00E64924" w:rsidTr="00AC3CD5">
        <w:tc>
          <w:tcPr>
            <w:tcW w:w="591"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kern w:val="0"/>
                <w:szCs w:val="21"/>
              </w:rPr>
              <w:t>73.5</w:t>
            </w:r>
          </w:p>
        </w:tc>
        <w:tc>
          <w:tcPr>
            <w:tcW w:w="51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kern w:val="0"/>
                <w:szCs w:val="21"/>
              </w:rPr>
              <w:t>14.6</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kern w:val="0"/>
                <w:szCs w:val="21"/>
              </w:rPr>
              <w:t>7.4</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kern w:val="0"/>
                <w:szCs w:val="21"/>
              </w:rPr>
              <w:t>3.6</w:t>
            </w:r>
          </w:p>
        </w:tc>
        <w:tc>
          <w:tcPr>
            <w:tcW w:w="557"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kern w:val="0"/>
                <w:szCs w:val="21"/>
              </w:rPr>
              <w:t>0.9</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kern w:val="0"/>
                <w:szCs w:val="21"/>
              </w:rPr>
              <w:t>18.2</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kern w:val="0"/>
                <w:szCs w:val="21"/>
              </w:rPr>
              <w:t>55.6</w:t>
            </w:r>
          </w:p>
        </w:tc>
        <w:tc>
          <w:tcPr>
            <w:tcW w:w="556"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kern w:val="0"/>
                <w:szCs w:val="21"/>
              </w:rPr>
              <w:t>16.4</w:t>
            </w:r>
          </w:p>
        </w:tc>
        <w:tc>
          <w:tcPr>
            <w:tcW w:w="555" w:type="pc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60" w:lineRule="auto"/>
              <w:ind w:firstLine="420"/>
              <w:jc w:val="center"/>
              <w:rPr>
                <w:rFonts w:cs="Times New Roman"/>
                <w:kern w:val="0"/>
                <w:szCs w:val="21"/>
              </w:rPr>
            </w:pPr>
            <w:r w:rsidRPr="00E64924">
              <w:rPr>
                <w:kern w:val="0"/>
                <w:szCs w:val="21"/>
              </w:rPr>
              <w:t>9.8</w:t>
            </w:r>
          </w:p>
        </w:tc>
      </w:tr>
    </w:tbl>
    <w:p w:rsidR="00AC3CD5" w:rsidRPr="00E64924" w:rsidRDefault="00BA3070" w:rsidP="00BA3070">
      <w:pPr>
        <w:spacing w:line="500" w:lineRule="exact"/>
        <w:rPr>
          <w:rFonts w:ascii="Times New Roman" w:hAnsi="Times New Roman" w:cs="Times New Roman"/>
          <w:sz w:val="24"/>
          <w:szCs w:val="24"/>
        </w:rPr>
      </w:pPr>
      <w:r w:rsidRPr="00E64924">
        <w:rPr>
          <w:rFonts w:hAnsiTheme="minorEastAsia" w:hint="eastAsia"/>
          <w:sz w:val="24"/>
          <w:szCs w:val="24"/>
        </w:rPr>
        <w:t xml:space="preserve">    </w:t>
      </w:r>
      <w:r w:rsidR="00AC3CD5" w:rsidRPr="00E64924">
        <w:rPr>
          <w:rFonts w:hAnsiTheme="minorEastAsia" w:hint="eastAsia"/>
          <w:sz w:val="24"/>
          <w:szCs w:val="24"/>
        </w:rPr>
        <w:t>由表</w:t>
      </w:r>
      <w:r w:rsidR="00AC3CD5" w:rsidRPr="00E64924">
        <w:rPr>
          <w:sz w:val="24"/>
          <w:szCs w:val="24"/>
        </w:rPr>
        <w:t>5.9-43</w:t>
      </w:r>
      <w:r w:rsidR="00AC3CD5" w:rsidRPr="00E64924">
        <w:rPr>
          <w:rFonts w:hAnsiTheme="minorEastAsia" w:hint="eastAsia"/>
          <w:sz w:val="24"/>
          <w:szCs w:val="24"/>
        </w:rPr>
        <w:t>可知，事故原因主要以责任事故为主，对本工程来说责任事故主要是交通事故，产生事故后果主要是危险废物泄漏。引发交通事故发生的因素包括：驾驶员个人因素；危险废物的运量和种类；车速、交通量、道路状况等交通条件；公路所在地区的气候条件；危险路段的长度等因素。</w:t>
      </w:r>
    </w:p>
    <w:p w:rsidR="00AC3CD5" w:rsidRPr="00E64924" w:rsidRDefault="00BA3070" w:rsidP="00BA3070">
      <w:pPr>
        <w:spacing w:line="500" w:lineRule="exact"/>
        <w:rPr>
          <w:sz w:val="24"/>
          <w:szCs w:val="24"/>
        </w:rPr>
      </w:pPr>
      <w:r w:rsidRPr="00E64924">
        <w:rPr>
          <w:rFonts w:hAnsiTheme="minorEastAsia" w:hint="eastAsia"/>
          <w:sz w:val="24"/>
          <w:szCs w:val="24"/>
        </w:rPr>
        <w:t xml:space="preserve">   </w:t>
      </w:r>
      <w:r w:rsidR="00AC3CD5" w:rsidRPr="00E64924">
        <w:rPr>
          <w:rFonts w:hAnsiTheme="minorEastAsia" w:hint="eastAsia"/>
          <w:sz w:val="24"/>
          <w:szCs w:val="24"/>
        </w:rPr>
        <w:t>常见的风险在</w:t>
      </w:r>
      <w:r w:rsidR="00AC3CD5" w:rsidRPr="00E64924">
        <w:rPr>
          <w:sz w:val="24"/>
          <w:szCs w:val="24"/>
        </w:rPr>
        <w:t>10</w:t>
      </w:r>
      <w:r w:rsidR="00AC3CD5" w:rsidRPr="00E64924">
        <w:rPr>
          <w:sz w:val="24"/>
          <w:szCs w:val="24"/>
          <w:vertAlign w:val="superscript"/>
        </w:rPr>
        <w:t>-6</w:t>
      </w:r>
      <w:r w:rsidR="00AC3CD5" w:rsidRPr="00E64924">
        <w:rPr>
          <w:rFonts w:hAnsiTheme="minorEastAsia" w:hint="eastAsia"/>
          <w:sz w:val="24"/>
          <w:szCs w:val="24"/>
        </w:rPr>
        <w:t>～</w:t>
      </w:r>
      <w:r w:rsidR="00AC3CD5" w:rsidRPr="00E64924">
        <w:rPr>
          <w:sz w:val="24"/>
          <w:szCs w:val="24"/>
        </w:rPr>
        <w:t>10</w:t>
      </w:r>
      <w:r w:rsidR="00AC3CD5" w:rsidRPr="00E64924">
        <w:rPr>
          <w:sz w:val="24"/>
          <w:szCs w:val="24"/>
          <w:vertAlign w:val="superscript"/>
        </w:rPr>
        <w:t>-3</w:t>
      </w:r>
      <w:r w:rsidR="00AC3CD5" w:rsidRPr="00E64924">
        <w:rPr>
          <w:sz w:val="24"/>
          <w:szCs w:val="24"/>
        </w:rPr>
        <w:t>/a</w:t>
      </w:r>
      <w:r w:rsidR="00AC3CD5" w:rsidRPr="00E64924">
        <w:rPr>
          <w:rFonts w:hAnsiTheme="minorEastAsia" w:hint="eastAsia"/>
          <w:sz w:val="24"/>
          <w:szCs w:val="24"/>
        </w:rPr>
        <w:t>范围内，风险值</w:t>
      </w:r>
      <w:r w:rsidR="00AC3CD5" w:rsidRPr="00E64924">
        <w:rPr>
          <w:sz w:val="24"/>
          <w:szCs w:val="24"/>
        </w:rPr>
        <w:t>10</w:t>
      </w:r>
      <w:r w:rsidR="00AC3CD5" w:rsidRPr="00E64924">
        <w:rPr>
          <w:sz w:val="24"/>
          <w:szCs w:val="24"/>
          <w:vertAlign w:val="superscript"/>
        </w:rPr>
        <w:t>-4</w:t>
      </w:r>
      <w:r w:rsidR="00AC3CD5" w:rsidRPr="00E64924">
        <w:rPr>
          <w:sz w:val="24"/>
          <w:szCs w:val="24"/>
        </w:rPr>
        <w:t>/a</w:t>
      </w:r>
      <w:r w:rsidR="00AC3CD5" w:rsidRPr="00E64924">
        <w:rPr>
          <w:rFonts w:hAnsiTheme="minorEastAsia" w:hint="eastAsia"/>
          <w:sz w:val="24"/>
          <w:szCs w:val="24"/>
        </w:rPr>
        <w:t>可作为最大可接受风险值标准。而交通事故的风险水平为</w:t>
      </w:r>
      <w:r w:rsidR="00AC3CD5" w:rsidRPr="00E64924">
        <w:rPr>
          <w:sz w:val="24"/>
          <w:szCs w:val="24"/>
        </w:rPr>
        <w:t>2.4×10</w:t>
      </w:r>
      <w:r w:rsidR="00AC3CD5" w:rsidRPr="00E64924">
        <w:rPr>
          <w:sz w:val="24"/>
          <w:szCs w:val="24"/>
          <w:vertAlign w:val="superscript"/>
        </w:rPr>
        <w:t>-4</w:t>
      </w:r>
      <w:r w:rsidR="00AC3CD5" w:rsidRPr="00E64924">
        <w:rPr>
          <w:sz w:val="24"/>
          <w:szCs w:val="24"/>
        </w:rPr>
        <w:t>/a</w:t>
      </w:r>
      <w:r w:rsidR="00AC3CD5" w:rsidRPr="00E64924">
        <w:rPr>
          <w:rFonts w:hAnsiTheme="minorEastAsia" w:hint="eastAsia"/>
          <w:sz w:val="24"/>
          <w:szCs w:val="24"/>
        </w:rPr>
        <w:t>（平均值），不确定度</w:t>
      </w:r>
      <w:r w:rsidR="00AC3CD5" w:rsidRPr="00E64924">
        <w:rPr>
          <w:sz w:val="24"/>
          <w:szCs w:val="24"/>
        </w:rPr>
        <w:t>10%</w:t>
      </w:r>
      <w:r w:rsidR="00AC3CD5" w:rsidRPr="00E64924">
        <w:rPr>
          <w:rFonts w:hAnsiTheme="minorEastAsia" w:hint="eastAsia"/>
          <w:sz w:val="24"/>
          <w:szCs w:val="24"/>
        </w:rPr>
        <w:t>，危险性属于中等。由于本工程运输的行程路线避开及商业区和人口密集区，而且行程路线也比较固定，驾驶员容易适应行程路线，对路线周围环境也比较了解，相应的可以减少行车中发生交通事故的概率。因此，本工程运输过程中的事故风险值将小于交通事故的平均风险值，本工程风险概率是可以接受的，但从事故后果来看危险废物泄漏的概率也比较大，因此，还要进一步采取防范措施，降低危险废物对环境泄漏的危害。</w:t>
      </w:r>
    </w:p>
    <w:p w:rsidR="00AC3CD5" w:rsidRPr="00E64924" w:rsidRDefault="00BA3070" w:rsidP="00BA3070">
      <w:pPr>
        <w:spacing w:line="500" w:lineRule="exact"/>
        <w:rPr>
          <w:kern w:val="0"/>
          <w:sz w:val="24"/>
          <w:szCs w:val="24"/>
        </w:rPr>
      </w:pPr>
      <w:r w:rsidRPr="00E64924">
        <w:rPr>
          <w:rFonts w:hAnsiTheme="minorEastAsia" w:hint="eastAsia"/>
          <w:kern w:val="0"/>
          <w:sz w:val="24"/>
          <w:szCs w:val="24"/>
        </w:rPr>
        <w:t xml:space="preserve">    </w:t>
      </w:r>
      <w:r w:rsidR="00AC3CD5" w:rsidRPr="00E64924">
        <w:rPr>
          <w:rFonts w:hAnsiTheme="minorEastAsia" w:hint="eastAsia"/>
          <w:kern w:val="0"/>
          <w:sz w:val="24"/>
          <w:szCs w:val="24"/>
        </w:rPr>
        <w:t>总之，本工程运输和贮存的均为危险废物，一旦发生事故，对周围环境产生极为不利的影响，甚至造成人员伤亡。但风险事故是可以控制的，只要各个环节都做到科学管理和操作，风险事故发生的可能性就可降至最低，所以控制事故发生的最有效方法就是预防。</w:t>
      </w:r>
    </w:p>
    <w:p w:rsidR="00AC3CD5" w:rsidRPr="00E64924" w:rsidRDefault="00AC3CD5" w:rsidP="00BA3070">
      <w:pPr>
        <w:pStyle w:val="3"/>
        <w:spacing w:before="0" w:after="0" w:line="500" w:lineRule="exact"/>
        <w:rPr>
          <w:kern w:val="0"/>
        </w:rPr>
      </w:pPr>
      <w:r w:rsidRPr="00E64924">
        <w:t>5.9.12</w:t>
      </w:r>
      <w:r w:rsidRPr="00E64924">
        <w:rPr>
          <w:rFonts w:eastAsiaTheme="minorEastAsia" w:hint="eastAsia"/>
        </w:rPr>
        <w:t>运输风险防范措施</w:t>
      </w:r>
    </w:p>
    <w:p w:rsidR="00AC3CD5" w:rsidRPr="00E64924" w:rsidRDefault="00AC3CD5" w:rsidP="00BA3070">
      <w:pPr>
        <w:pStyle w:val="4"/>
        <w:spacing w:before="0" w:after="0" w:line="500" w:lineRule="exact"/>
        <w:rPr>
          <w:sz w:val="24"/>
          <w:szCs w:val="24"/>
        </w:rPr>
      </w:pPr>
      <w:r w:rsidRPr="00E64924">
        <w:rPr>
          <w:sz w:val="24"/>
          <w:szCs w:val="24"/>
        </w:rPr>
        <w:t>5.9.12.1</w:t>
      </w:r>
      <w:r w:rsidRPr="00E64924">
        <w:rPr>
          <w:rFonts w:eastAsiaTheme="minorEastAsia" w:hint="eastAsia"/>
          <w:sz w:val="24"/>
          <w:szCs w:val="24"/>
        </w:rPr>
        <w:t>公路运输风险防范措施</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1</w:t>
      </w:r>
      <w:r w:rsidRPr="00E64924">
        <w:rPr>
          <w:rFonts w:hAnsiTheme="minorEastAsia" w:hint="eastAsia"/>
          <w:kern w:val="0"/>
          <w:sz w:val="24"/>
          <w:szCs w:val="24"/>
        </w:rPr>
        <w:t>）建设单位应严格按照《危险化学品安全管理条例》的规定执行；</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2</w:t>
      </w:r>
      <w:r w:rsidRPr="00E64924">
        <w:rPr>
          <w:rFonts w:hAnsiTheme="minorEastAsia" w:hint="eastAsia"/>
          <w:kern w:val="0"/>
          <w:sz w:val="24"/>
          <w:szCs w:val="24"/>
        </w:rPr>
        <w:t>）建设单位应在办理危险废物运输资质后方可运输危险废物，或选择有资质、记录良好的运输单位作为物料运输的承运单位，并制定定期考察制度，对承运单位的车辆、人员、防护措施等进行全方位的考察，以确保承运单位具备安全运输所有物料的能力；</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3</w:t>
      </w:r>
      <w:r w:rsidRPr="00E64924">
        <w:rPr>
          <w:rFonts w:hAnsiTheme="minorEastAsia" w:hint="eastAsia"/>
          <w:kern w:val="0"/>
          <w:sz w:val="24"/>
          <w:szCs w:val="24"/>
        </w:rPr>
        <w:t>）重视运输环节的风险管理，建议成立专业的运输队伍，建立工作规程严格执行；</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4</w:t>
      </w:r>
      <w:r w:rsidRPr="00E64924">
        <w:rPr>
          <w:rFonts w:hAnsiTheme="minorEastAsia" w:hint="eastAsia"/>
          <w:kern w:val="0"/>
          <w:sz w:val="24"/>
          <w:szCs w:val="24"/>
        </w:rPr>
        <w:t>）危险废物运输应由具有危险品运输经营许可证的公司运输；</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5</w:t>
      </w:r>
      <w:r w:rsidRPr="00E64924">
        <w:rPr>
          <w:rFonts w:hAnsiTheme="minorEastAsia" w:hint="eastAsia"/>
          <w:kern w:val="0"/>
          <w:sz w:val="24"/>
          <w:szCs w:val="24"/>
        </w:rPr>
        <w:t>）运输车辆需挂有明显的标志，以便引起其它车辆的重视；</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6</w:t>
      </w:r>
      <w:r w:rsidRPr="00E64924">
        <w:rPr>
          <w:rFonts w:hAnsiTheme="minorEastAsia" w:hint="eastAsia"/>
          <w:kern w:val="0"/>
          <w:sz w:val="24"/>
          <w:szCs w:val="24"/>
        </w:rPr>
        <w:t>）运输危险化学品的车辆应采用由专业资质单位设计制造的专门车辆，并确保符合要求后方可投入使用；承载服务的车辆必须有</w:t>
      </w:r>
      <w:r w:rsidRPr="00E64924">
        <w:rPr>
          <w:kern w:val="0"/>
          <w:sz w:val="24"/>
          <w:szCs w:val="24"/>
        </w:rPr>
        <w:t>“</w:t>
      </w:r>
      <w:r w:rsidRPr="00E64924">
        <w:rPr>
          <w:rFonts w:hAnsiTheme="minorEastAsia" w:hint="eastAsia"/>
          <w:kern w:val="0"/>
          <w:sz w:val="24"/>
          <w:szCs w:val="24"/>
        </w:rPr>
        <w:t>危险</w:t>
      </w:r>
      <w:r w:rsidRPr="00E64924">
        <w:rPr>
          <w:kern w:val="0"/>
          <w:sz w:val="24"/>
          <w:szCs w:val="24"/>
        </w:rPr>
        <w:t>”</w:t>
      </w:r>
      <w:r w:rsidRPr="00E64924">
        <w:rPr>
          <w:rFonts w:hAnsiTheme="minorEastAsia" w:hint="eastAsia"/>
          <w:kern w:val="0"/>
          <w:sz w:val="24"/>
          <w:szCs w:val="24"/>
        </w:rPr>
        <w:t>的明显标志，其在行驶时应事先作出周密的运输计划和行驶路线；</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7</w:t>
      </w:r>
      <w:r w:rsidRPr="00E64924">
        <w:rPr>
          <w:rFonts w:hAnsiTheme="minorEastAsia" w:hint="eastAsia"/>
          <w:kern w:val="0"/>
          <w:sz w:val="24"/>
          <w:szCs w:val="24"/>
        </w:rPr>
        <w:t>）运输车辆配备</w:t>
      </w:r>
      <w:r w:rsidRPr="00E64924">
        <w:rPr>
          <w:kern w:val="0"/>
          <w:sz w:val="24"/>
          <w:szCs w:val="24"/>
        </w:rPr>
        <w:t>GPS</w:t>
      </w:r>
      <w:r w:rsidRPr="00E64924">
        <w:rPr>
          <w:rFonts w:hAnsiTheme="minorEastAsia" w:hint="eastAsia"/>
          <w:kern w:val="0"/>
          <w:sz w:val="24"/>
          <w:szCs w:val="24"/>
        </w:rPr>
        <w:t>定位系统，便于对运输中的车辆实时监控；</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8</w:t>
      </w:r>
      <w:r w:rsidRPr="00E64924">
        <w:rPr>
          <w:rFonts w:hAnsiTheme="minorEastAsia" w:hint="eastAsia"/>
          <w:kern w:val="0"/>
          <w:sz w:val="24"/>
          <w:szCs w:val="24"/>
        </w:rPr>
        <w:t>）从事危险化学品运输的司机等人员应经过专门的培训，掌握事故应急处理的程序，并定期考核；</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9</w:t>
      </w:r>
      <w:r w:rsidRPr="00E64924">
        <w:rPr>
          <w:rFonts w:hAnsiTheme="minorEastAsia" w:hint="eastAsia"/>
          <w:kern w:val="0"/>
          <w:sz w:val="24"/>
          <w:szCs w:val="24"/>
        </w:rPr>
        <w:t>）经过桥梁、急弯等特殊路段，应特别注意谨慎驾驶；</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10</w:t>
      </w:r>
      <w:r w:rsidRPr="00E64924">
        <w:rPr>
          <w:rFonts w:hAnsiTheme="minorEastAsia" w:hint="eastAsia"/>
          <w:kern w:val="0"/>
          <w:sz w:val="24"/>
          <w:szCs w:val="24"/>
        </w:rPr>
        <w:t>）保持车辆良好的车况，定期检查。运输车辆的吨位、高度应满足运输所经过道路、桥梁的限高、限重要求。</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11</w:t>
      </w:r>
      <w:r w:rsidRPr="00E64924">
        <w:rPr>
          <w:rFonts w:hAnsiTheme="minorEastAsia" w:hint="eastAsia"/>
          <w:kern w:val="0"/>
          <w:sz w:val="24"/>
          <w:szCs w:val="24"/>
        </w:rPr>
        <w:t>）运输车辆放置因意外发生事故后防止污染扩散的用品如相应的消毒器械及消毒剂、收集工具及包装袋、人员卫生防护用品等；</w:t>
      </w:r>
    </w:p>
    <w:p w:rsidR="00AC3CD5" w:rsidRPr="00E64924" w:rsidRDefault="00AC3CD5" w:rsidP="00AC3CD5">
      <w:pPr>
        <w:spacing w:line="500" w:lineRule="exact"/>
        <w:rPr>
          <w:kern w:val="0"/>
          <w:sz w:val="24"/>
          <w:szCs w:val="24"/>
        </w:rPr>
      </w:pPr>
      <w:r w:rsidRPr="00E64924">
        <w:rPr>
          <w:rFonts w:hAnsiTheme="minorEastAsia" w:hint="eastAsia"/>
          <w:kern w:val="0"/>
          <w:sz w:val="24"/>
          <w:szCs w:val="24"/>
        </w:rPr>
        <w:t>（</w:t>
      </w:r>
      <w:r w:rsidRPr="00E64924">
        <w:rPr>
          <w:kern w:val="0"/>
          <w:sz w:val="24"/>
          <w:szCs w:val="24"/>
        </w:rPr>
        <w:t>12</w:t>
      </w:r>
      <w:r w:rsidRPr="00E64924">
        <w:rPr>
          <w:rFonts w:hAnsiTheme="minorEastAsia" w:hint="eastAsia"/>
          <w:kern w:val="0"/>
          <w:sz w:val="24"/>
          <w:szCs w:val="24"/>
        </w:rPr>
        <w:t>）如果因交通事故导致危险废物或医疗废物掉入池塘、江河、湖库，则应立即向有关部门报告，启动应急处置程序。</w:t>
      </w:r>
    </w:p>
    <w:p w:rsidR="00AC3CD5" w:rsidRPr="00E64924" w:rsidRDefault="00AC3CD5" w:rsidP="00AC3CD5">
      <w:pPr>
        <w:pStyle w:val="3"/>
        <w:rPr>
          <w:kern w:val="0"/>
        </w:rPr>
      </w:pPr>
      <w:r w:rsidRPr="00E64924">
        <w:t>5.9.13</w:t>
      </w:r>
      <w:r w:rsidRPr="00E64924">
        <w:rPr>
          <w:rFonts w:eastAsiaTheme="minorEastAsia" w:hint="eastAsia"/>
        </w:rPr>
        <w:t>风险防范措施</w:t>
      </w:r>
    </w:p>
    <w:p w:rsidR="00AC3CD5" w:rsidRPr="00E64924" w:rsidRDefault="00AC3CD5" w:rsidP="00AC3CD5">
      <w:pPr>
        <w:pStyle w:val="4"/>
      </w:pPr>
      <w:r w:rsidRPr="00E64924">
        <w:t>5.9.13.1</w:t>
      </w:r>
      <w:r w:rsidRPr="00E64924">
        <w:rPr>
          <w:rFonts w:eastAsiaTheme="minorEastAsia" w:hint="eastAsia"/>
        </w:rPr>
        <w:t>工艺技术装备和自动控制设计风险防范措施</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）单个安全阀的开启压力（定压），不应大于设备的设计压力。</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）可燃液体设备的安全阀出口泄放管应接入储罐或其他容器，泵的安全阀出口泄放管宜接至泵的入口管道、塔或其他容器。</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）有可能被物料堵塞或腐蚀的安全阀，在安全阀前应设爆破片或在其出入口管道上采取吹扫、加热或保温等防堵措施。</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4</w:t>
      </w:r>
      <w:r w:rsidRPr="00E64924">
        <w:rPr>
          <w:rFonts w:hAnsiTheme="minorEastAsia" w:hint="eastAsia"/>
          <w:sz w:val="24"/>
          <w:szCs w:val="24"/>
        </w:rPr>
        <w:t>）室内外架空或埋地敷设的氢气管道和汇流排及其连接的法兰间宜互相跨接和接地；与氢气相关的所有电气设备应有防静电接地装置，应定期检测接地电阻，每年至少检测一次。</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5</w:t>
      </w:r>
      <w:r w:rsidRPr="00E64924">
        <w:rPr>
          <w:rFonts w:hAnsiTheme="minorEastAsia" w:hint="eastAsia"/>
          <w:sz w:val="24"/>
          <w:szCs w:val="24"/>
        </w:rPr>
        <w:t>）除本质安全系统的电路外，在爆炸性气体环境</w:t>
      </w:r>
      <w:r w:rsidRPr="00E64924">
        <w:rPr>
          <w:sz w:val="24"/>
          <w:szCs w:val="24"/>
        </w:rPr>
        <w:t>2</w:t>
      </w:r>
      <w:r w:rsidRPr="00E64924">
        <w:rPr>
          <w:rFonts w:hAnsiTheme="minorEastAsia" w:hint="eastAsia"/>
          <w:sz w:val="24"/>
          <w:szCs w:val="24"/>
        </w:rPr>
        <w:t>区内采用铜芯</w:t>
      </w:r>
      <w:r w:rsidRPr="00E64924">
        <w:rPr>
          <w:sz w:val="24"/>
          <w:szCs w:val="24"/>
        </w:rPr>
        <w:t>2.5mm</w:t>
      </w:r>
      <w:r w:rsidRPr="00E64924">
        <w:rPr>
          <w:sz w:val="24"/>
          <w:szCs w:val="24"/>
          <w:vertAlign w:val="superscript"/>
        </w:rPr>
        <w:t>2</w:t>
      </w:r>
      <w:r w:rsidRPr="00E64924">
        <w:rPr>
          <w:rFonts w:hAnsiTheme="minorEastAsia" w:hint="eastAsia"/>
          <w:sz w:val="24"/>
          <w:szCs w:val="24"/>
        </w:rPr>
        <w:t>及以上或铝芯</w:t>
      </w:r>
      <w:r w:rsidRPr="00E64924">
        <w:rPr>
          <w:sz w:val="24"/>
          <w:szCs w:val="24"/>
        </w:rPr>
        <w:t>4mm</w:t>
      </w:r>
      <w:r w:rsidRPr="00E64924">
        <w:rPr>
          <w:sz w:val="24"/>
          <w:szCs w:val="24"/>
          <w:vertAlign w:val="superscript"/>
        </w:rPr>
        <w:t>2</w:t>
      </w:r>
      <w:r w:rsidRPr="00E64924">
        <w:rPr>
          <w:rFonts w:hAnsiTheme="minorEastAsia" w:hint="eastAsia"/>
          <w:sz w:val="24"/>
          <w:szCs w:val="24"/>
        </w:rPr>
        <w:t>及以上电缆配线。</w:t>
      </w:r>
    </w:p>
    <w:p w:rsidR="00AC3CD5" w:rsidRPr="00E64924" w:rsidRDefault="00AC3CD5" w:rsidP="00AC3CD5">
      <w:pPr>
        <w:pStyle w:val="4"/>
        <w:rPr>
          <w:rFonts w:eastAsia="宋体"/>
          <w:sz w:val="24"/>
          <w:szCs w:val="24"/>
        </w:rPr>
      </w:pPr>
      <w:r w:rsidRPr="00E64924">
        <w:rPr>
          <w:sz w:val="24"/>
          <w:szCs w:val="24"/>
        </w:rPr>
        <w:t>5.9.13.2</w:t>
      </w:r>
      <w:r w:rsidRPr="00E64924">
        <w:rPr>
          <w:rFonts w:eastAsiaTheme="minorEastAsia" w:hAnsiTheme="minorEastAsia" w:hint="eastAsia"/>
          <w:sz w:val="24"/>
          <w:szCs w:val="24"/>
        </w:rPr>
        <w:t>危险工艺及控制措施</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对照《国家安全监管总局关于公布首批重点监管的危险化工工艺目录的通知》（安监总管三〔</w:t>
      </w:r>
      <w:r w:rsidRPr="00E64924">
        <w:rPr>
          <w:sz w:val="24"/>
          <w:szCs w:val="24"/>
        </w:rPr>
        <w:t>2009</w:t>
      </w:r>
      <w:r w:rsidRPr="00E64924">
        <w:rPr>
          <w:rFonts w:hAnsiTheme="minorEastAsia" w:hint="eastAsia"/>
          <w:sz w:val="24"/>
          <w:szCs w:val="24"/>
        </w:rPr>
        <w:t>〕</w:t>
      </w:r>
      <w:r w:rsidRPr="00E64924">
        <w:rPr>
          <w:sz w:val="24"/>
          <w:szCs w:val="24"/>
        </w:rPr>
        <w:t>116</w:t>
      </w:r>
      <w:r w:rsidRPr="00E64924">
        <w:rPr>
          <w:rFonts w:hAnsiTheme="minorEastAsia" w:hint="eastAsia"/>
          <w:sz w:val="24"/>
          <w:szCs w:val="24"/>
        </w:rPr>
        <w:t>号），本工程涉及的重点监管的危险化工工艺为加氢工艺。</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加氢工艺危险特点包括：</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）反应物料具有燃爆危险性，氢气的爆炸极限为</w:t>
      </w:r>
      <w:r w:rsidRPr="00E64924">
        <w:rPr>
          <w:sz w:val="24"/>
          <w:szCs w:val="24"/>
        </w:rPr>
        <w:t>4</w:t>
      </w:r>
      <w:r w:rsidRPr="00E64924">
        <w:rPr>
          <w:rFonts w:hAnsiTheme="minorEastAsia" w:hint="eastAsia"/>
          <w:sz w:val="24"/>
          <w:szCs w:val="24"/>
        </w:rPr>
        <w:t>％～</w:t>
      </w:r>
      <w:r w:rsidRPr="00E64924">
        <w:rPr>
          <w:sz w:val="24"/>
          <w:szCs w:val="24"/>
        </w:rPr>
        <w:t>75</w:t>
      </w:r>
      <w:r w:rsidRPr="00E64924">
        <w:rPr>
          <w:rFonts w:hAnsiTheme="minorEastAsia" w:hint="eastAsia"/>
          <w:sz w:val="24"/>
          <w:szCs w:val="24"/>
        </w:rPr>
        <w:t>％，具有高燃爆危险特性；</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）加氢为强烈的放热反应，氢气在高温高压下与钢材接触，钢材内的碳分子易与氢气发生反应生成碳氢化合物，使钢制设备强度降低，发生氢脆；</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）催化剂再生和活化过程中易引发爆炸；</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4</w:t>
      </w:r>
      <w:r w:rsidRPr="00E64924">
        <w:rPr>
          <w:rFonts w:hAnsiTheme="minorEastAsia" w:hint="eastAsia"/>
          <w:sz w:val="24"/>
          <w:szCs w:val="24"/>
        </w:rPr>
        <w:t>）加氢反应尾气中有未完全反应的氢气和其他杂质在排放时易引发着火或爆炸。</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针对上述危险特性，本工程所采取的安全控制方式包括：</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）加强对温度、压力、流速的严格控制，保证设备的安全可靠性，避免超温、超负荷运行，严格监视加氢反应器床层温度和局部热点；</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）加强对加氢反应器进出口法兰的检查，保证固定环形蒸汽灭火设施的安全可靠性；</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）严格按照安全规程进行降温、降压、升温、升压和氮气保护；</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4</w:t>
      </w:r>
      <w:r w:rsidRPr="00E64924">
        <w:rPr>
          <w:rFonts w:hAnsiTheme="minorEastAsia" w:hint="eastAsia"/>
          <w:sz w:val="24"/>
          <w:szCs w:val="24"/>
        </w:rPr>
        <w:t>）保证紧急火炬放空撤压系统的畅通和可靠；</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5</w:t>
      </w:r>
      <w:r w:rsidRPr="00E64924">
        <w:rPr>
          <w:rFonts w:hAnsiTheme="minorEastAsia" w:hint="eastAsia"/>
          <w:sz w:val="24"/>
          <w:szCs w:val="24"/>
        </w:rPr>
        <w:t>）保证液位控制报警系统的安全可靠性，严格工艺指标的控制，防止液位和界位超限和高压串低压；</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6</w:t>
      </w:r>
      <w:r w:rsidRPr="00E64924">
        <w:rPr>
          <w:rFonts w:hAnsiTheme="minorEastAsia" w:hint="eastAsia"/>
          <w:sz w:val="24"/>
          <w:szCs w:val="24"/>
        </w:rPr>
        <w:t>）稳定温度、压力，防止温度压力的异常波动和大幅度调整，避免法兰、丝堵密封泄漏；</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7</w:t>
      </w:r>
      <w:r w:rsidRPr="00E64924">
        <w:rPr>
          <w:rFonts w:hAnsiTheme="minorEastAsia" w:hint="eastAsia"/>
          <w:sz w:val="24"/>
          <w:szCs w:val="24"/>
        </w:rPr>
        <w:t>）加强设备测厚检查和泄漏检查，即使发现设备隐患问题；</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8</w:t>
      </w:r>
      <w:r w:rsidRPr="00E64924">
        <w:rPr>
          <w:rFonts w:hAnsiTheme="minorEastAsia" w:hint="eastAsia"/>
          <w:sz w:val="24"/>
          <w:szCs w:val="24"/>
        </w:rPr>
        <w:t>）保证安全仪器的安全可靠性，主动做好安全防护工作；</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9</w:t>
      </w:r>
      <w:r w:rsidRPr="00E64924">
        <w:rPr>
          <w:rFonts w:hAnsiTheme="minorEastAsia" w:hint="eastAsia"/>
          <w:sz w:val="24"/>
          <w:szCs w:val="24"/>
        </w:rPr>
        <w:t>）在装置存在可燃气体、有毒气体泄漏的部位设置可燃气体报警仪和有毒气体报警仪。</w:t>
      </w:r>
    </w:p>
    <w:p w:rsidR="00AC3CD5" w:rsidRPr="00E64924" w:rsidRDefault="00AC3CD5" w:rsidP="006E31EB">
      <w:pPr>
        <w:pStyle w:val="4"/>
        <w:spacing w:before="0" w:after="0" w:line="500" w:lineRule="exact"/>
        <w:rPr>
          <w:rFonts w:eastAsia="宋体"/>
          <w:sz w:val="24"/>
          <w:szCs w:val="24"/>
        </w:rPr>
      </w:pPr>
      <w:r w:rsidRPr="00E64924">
        <w:rPr>
          <w:sz w:val="24"/>
          <w:szCs w:val="24"/>
        </w:rPr>
        <w:t xml:space="preserve">5.9.13.3 </w:t>
      </w:r>
      <w:r w:rsidRPr="00E64924">
        <w:rPr>
          <w:rFonts w:eastAsiaTheme="minorEastAsia" w:hint="eastAsia"/>
          <w:sz w:val="24"/>
          <w:szCs w:val="24"/>
        </w:rPr>
        <w:t>本工程主要危险单元监控、预防、应急措施</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本工程具有爆炸火灾等危险，在设计中针对性的采对应措施，以尽量避免危害，降低危害发生后可能造成的事故影响，根据《危险化学品建设项目安全设施目录》，本工程采用的安全设施从控制手段上分为：预防事故设施、控制事故设施、减少和消除事故影响设施。</w:t>
      </w:r>
    </w:p>
    <w:p w:rsidR="00AC3CD5" w:rsidRPr="00E64924" w:rsidRDefault="00AC3CD5" w:rsidP="006E31EB">
      <w:pPr>
        <w:pStyle w:val="4"/>
        <w:spacing w:before="0" w:after="0" w:line="500" w:lineRule="exact"/>
        <w:rPr>
          <w:rFonts w:eastAsia="宋体"/>
          <w:sz w:val="24"/>
          <w:szCs w:val="24"/>
        </w:rPr>
      </w:pPr>
      <w:r w:rsidRPr="00E64924">
        <w:rPr>
          <w:sz w:val="24"/>
          <w:szCs w:val="24"/>
        </w:rPr>
        <w:t xml:space="preserve">5.9.13.4 </w:t>
      </w:r>
      <w:r w:rsidRPr="00E64924">
        <w:rPr>
          <w:rFonts w:eastAsiaTheme="minorEastAsia" w:hint="eastAsia"/>
          <w:sz w:val="24"/>
          <w:szCs w:val="24"/>
        </w:rPr>
        <w:t>本工程危险化学品包装、储存、运输要求</w:t>
      </w:r>
    </w:p>
    <w:p w:rsidR="00AC3CD5" w:rsidRPr="00E64924" w:rsidRDefault="00AC3CD5" w:rsidP="00BA3070">
      <w:pPr>
        <w:spacing w:line="500" w:lineRule="exact"/>
        <w:ind w:firstLineChars="200" w:firstLine="480"/>
        <w:rPr>
          <w:sz w:val="24"/>
          <w:szCs w:val="24"/>
        </w:rPr>
      </w:pPr>
      <w:r w:rsidRPr="00E64924">
        <w:rPr>
          <w:rFonts w:hAnsiTheme="minorEastAsia" w:hint="eastAsia"/>
          <w:sz w:val="24"/>
          <w:szCs w:val="24"/>
        </w:rPr>
        <w:t>危险化学品包装、储存、运输要求等技术条件如表</w:t>
      </w:r>
      <w:r w:rsidRPr="00E64924">
        <w:rPr>
          <w:sz w:val="24"/>
          <w:szCs w:val="24"/>
        </w:rPr>
        <w:t>5.9-44</w:t>
      </w:r>
      <w:r w:rsidRPr="00E64924">
        <w:rPr>
          <w:rFonts w:hAnsiTheme="minorEastAsia" w:hint="eastAsia"/>
          <w:sz w:val="24"/>
          <w:szCs w:val="24"/>
        </w:rPr>
        <w:t>。</w:t>
      </w:r>
    </w:p>
    <w:p w:rsidR="00AC3CD5" w:rsidRPr="00E64924" w:rsidRDefault="00AC3CD5" w:rsidP="00AC3CD5">
      <w:pPr>
        <w:spacing w:line="500" w:lineRule="exact"/>
        <w:ind w:firstLineChars="200" w:firstLine="420"/>
        <w:jc w:val="center"/>
        <w:rPr>
          <w:szCs w:val="21"/>
        </w:rPr>
      </w:pPr>
      <w:r w:rsidRPr="00E64924">
        <w:rPr>
          <w:rFonts w:hAnsiTheme="minorEastAsia" w:hint="eastAsia"/>
          <w:szCs w:val="21"/>
        </w:rPr>
        <w:t>表</w:t>
      </w:r>
      <w:r w:rsidRPr="00E64924">
        <w:rPr>
          <w:szCs w:val="21"/>
        </w:rPr>
        <w:t>5.9-44</w:t>
      </w:r>
      <w:r w:rsidRPr="00E64924">
        <w:rPr>
          <w:rFonts w:hAnsiTheme="minorEastAsia" w:hint="eastAsia"/>
          <w:szCs w:val="21"/>
        </w:rPr>
        <w:t>物质包装、储运及运输技术要求表</w:t>
      </w:r>
    </w:p>
    <w:tbl>
      <w:tblPr>
        <w:tblW w:w="0" w:type="auto"/>
        <w:tblLook w:val="04A0"/>
      </w:tblPr>
      <w:tblGrid>
        <w:gridCol w:w="1857"/>
        <w:gridCol w:w="1857"/>
        <w:gridCol w:w="1857"/>
        <w:gridCol w:w="1857"/>
        <w:gridCol w:w="1858"/>
      </w:tblGrid>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物料</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包装类别</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包装方法</w:t>
            </w:r>
          </w:p>
        </w:tc>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储存要求</w:t>
            </w:r>
          </w:p>
        </w:tc>
        <w:tc>
          <w:tcPr>
            <w:tcW w:w="1858"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运输要求</w:t>
            </w: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轻组分</w:t>
            </w:r>
          </w:p>
        </w:tc>
        <w:tc>
          <w:tcPr>
            <w:tcW w:w="1857"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asciiTheme="minorEastAsia" w:hAnsiTheme="minorEastAsia" w:hint="eastAsia"/>
                <w:kern w:val="0"/>
                <w:szCs w:val="21"/>
              </w:rPr>
              <w:t>Ⅱ</w:t>
            </w:r>
            <w:r w:rsidRPr="00E64924">
              <w:rPr>
                <w:rFonts w:hAnsiTheme="minorEastAsia" w:hint="eastAsia"/>
                <w:kern w:val="0"/>
                <w:szCs w:val="21"/>
              </w:rPr>
              <w:t>类包装</w:t>
            </w:r>
          </w:p>
        </w:tc>
        <w:tc>
          <w:tcPr>
            <w:tcW w:w="1857"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钢制储罐</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钢制管道</w:t>
            </w:r>
          </w:p>
        </w:tc>
        <w:tc>
          <w:tcPr>
            <w:tcW w:w="1857"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远离火种、热源。采用防爆型照明、通风设施。禁止使用易产生火花的机械设备和工具。储罐区应备有泄漏应急处理设备和合适的收容材料</w:t>
            </w:r>
          </w:p>
        </w:tc>
        <w:tc>
          <w:tcPr>
            <w:tcW w:w="1858" w:type="dxa"/>
            <w:vMerge w:val="restart"/>
            <w:tcBorders>
              <w:top w:val="single" w:sz="4" w:space="0" w:color="auto"/>
              <w:left w:val="single" w:sz="4" w:space="0" w:color="auto"/>
              <w:bottom w:val="single" w:sz="4" w:space="0" w:color="auto"/>
              <w:right w:val="single" w:sz="4" w:space="0" w:color="auto"/>
            </w:tcBorders>
            <w:vAlign w:val="center"/>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装运该物品的车辆排气管必须配备阻火装置，禁止使用易产生火花的机械设备和工具装卸。中途停留时应远离火种、热源。公路运输时要按规定路线行驶，勿在居民区和人口稠密区停留</w:t>
            </w:r>
          </w:p>
          <w:p w:rsidR="00AC3CD5" w:rsidRPr="00E64924" w:rsidRDefault="00AC3CD5" w:rsidP="00AC3CD5">
            <w:pPr>
              <w:spacing w:line="300" w:lineRule="exact"/>
              <w:ind w:firstLine="420"/>
              <w:jc w:val="center"/>
              <w:rPr>
                <w:rFonts w:cs="Times New Roman"/>
                <w:kern w:val="0"/>
                <w:szCs w:val="21"/>
              </w:rPr>
            </w:pP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甲醇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柴油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重质燃料油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基础油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氢</w:t>
            </w:r>
          </w:p>
        </w:tc>
        <w:tc>
          <w:tcPr>
            <w:tcW w:w="1857"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asciiTheme="minorEastAsia" w:hAnsiTheme="minorEastAsia" w:hint="eastAsia"/>
                <w:kern w:val="0"/>
                <w:szCs w:val="21"/>
              </w:rPr>
              <w:t>Ⅱ</w:t>
            </w:r>
            <w:r w:rsidRPr="00E64924">
              <w:rPr>
                <w:rFonts w:hAnsiTheme="minorEastAsia" w:hint="eastAsia"/>
                <w:kern w:val="0"/>
                <w:szCs w:val="21"/>
              </w:rPr>
              <w:t>类包装</w:t>
            </w:r>
          </w:p>
        </w:tc>
        <w:tc>
          <w:tcPr>
            <w:tcW w:w="1857"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钢制储罐</w:t>
            </w:r>
          </w:p>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钢制管道</w:t>
            </w:r>
          </w:p>
        </w:tc>
        <w:tc>
          <w:tcPr>
            <w:tcW w:w="1857" w:type="dxa"/>
            <w:vMerge w:val="restart"/>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远离火种、热源。采用防爆型照明、通风设施。禁止使用易产生火花的机械设备和工具。</w:t>
            </w:r>
          </w:p>
        </w:tc>
        <w:tc>
          <w:tcPr>
            <w:tcW w:w="1858" w:type="dxa"/>
            <w:vMerge w:val="restart"/>
            <w:tcBorders>
              <w:top w:val="single" w:sz="4" w:space="0" w:color="auto"/>
              <w:left w:val="single" w:sz="4" w:space="0" w:color="auto"/>
              <w:bottom w:val="single" w:sz="4" w:space="0" w:color="auto"/>
              <w:right w:val="single" w:sz="4" w:space="0" w:color="auto"/>
            </w:tcBorders>
            <w:vAlign w:val="center"/>
          </w:tcPr>
          <w:p w:rsidR="00AC3CD5" w:rsidRPr="00E64924" w:rsidRDefault="00AC3CD5" w:rsidP="00AC3CD5">
            <w:pPr>
              <w:pStyle w:val="Default"/>
              <w:ind w:firstLine="420"/>
              <w:jc w:val="center"/>
              <w:rPr>
                <w:rFonts w:ascii="Times New Roman" w:eastAsiaTheme="minorEastAsia" w:cs="Times New Roman" w:hint="eastAsia"/>
                <w:color w:val="auto"/>
                <w:sz w:val="21"/>
                <w:szCs w:val="21"/>
              </w:rPr>
            </w:pPr>
            <w:r w:rsidRPr="00E64924">
              <w:rPr>
                <w:rFonts w:ascii="Times New Roman" w:eastAsiaTheme="minorEastAsia" w:hAnsiTheme="minorEastAsia" w:cs="Times New Roman" w:hint="eastAsia"/>
                <w:color w:val="auto"/>
                <w:sz w:val="21"/>
                <w:szCs w:val="21"/>
              </w:rPr>
              <w:t>远离火种、热源。采用防爆型照明、通风设施。禁止使用易产生火花的机械设备和工具。管道应有接地设施，输送管线应远离火种、热源、高温区。禁止穿越无关的工艺装置、建构筑物、罐区</w:t>
            </w:r>
          </w:p>
          <w:p w:rsidR="00AC3CD5" w:rsidRPr="00E64924" w:rsidRDefault="00AC3CD5" w:rsidP="00AC3CD5">
            <w:pPr>
              <w:spacing w:line="300" w:lineRule="exact"/>
              <w:ind w:firstLine="420"/>
              <w:jc w:val="center"/>
              <w:rPr>
                <w:rFonts w:cs="Times New Roman"/>
                <w:kern w:val="0"/>
                <w:szCs w:val="21"/>
              </w:rPr>
            </w:pPr>
          </w:p>
        </w:tc>
      </w:tr>
      <w:tr w:rsidR="00AC3CD5" w:rsidRPr="00E64924" w:rsidTr="00AC3CD5">
        <w:tc>
          <w:tcPr>
            <w:tcW w:w="1857" w:type="dxa"/>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spacing w:line="300" w:lineRule="exact"/>
              <w:ind w:firstLine="420"/>
              <w:jc w:val="center"/>
              <w:rPr>
                <w:rFonts w:cs="Times New Roman"/>
                <w:kern w:val="0"/>
                <w:szCs w:val="21"/>
              </w:rPr>
            </w:pPr>
            <w:r w:rsidRPr="00E64924">
              <w:rPr>
                <w:rFonts w:hAnsiTheme="minorEastAsia" w:hint="eastAsia"/>
                <w:kern w:val="0"/>
                <w:szCs w:val="21"/>
              </w:rPr>
              <w:t>燃料气</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CD5" w:rsidRPr="00E64924" w:rsidRDefault="00AC3CD5" w:rsidP="00AC3CD5">
            <w:pPr>
              <w:widowControl/>
              <w:ind w:firstLine="420"/>
              <w:jc w:val="left"/>
              <w:rPr>
                <w:rFonts w:cs="Times New Roman"/>
                <w:kern w:val="0"/>
                <w:szCs w:val="21"/>
              </w:rPr>
            </w:pPr>
          </w:p>
        </w:tc>
      </w:tr>
    </w:tbl>
    <w:p w:rsidR="00AC3CD5" w:rsidRPr="00E64924" w:rsidRDefault="00AC3CD5" w:rsidP="00AC3CD5">
      <w:pPr>
        <w:pStyle w:val="3"/>
        <w:rPr>
          <w:kern w:val="0"/>
          <w:sz w:val="24"/>
          <w:szCs w:val="24"/>
        </w:rPr>
      </w:pPr>
      <w:r w:rsidRPr="00E64924">
        <w:t>5.9.14</w:t>
      </w:r>
      <w:r w:rsidRPr="00E64924">
        <w:rPr>
          <w:rFonts w:eastAsiaTheme="minorEastAsia" w:hint="eastAsia"/>
        </w:rPr>
        <w:t>应急预案</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本项目生产过程中使用并产生危险化学品，生产过程中存在火灾、中毒、灼伤的危险，企业应按照《危险化学品事故应急救援预案编制导则（单位版）》、（安监管危化字</w:t>
      </w:r>
      <w:r w:rsidRPr="00E64924">
        <w:rPr>
          <w:sz w:val="24"/>
          <w:szCs w:val="24"/>
        </w:rPr>
        <w:t>[200]43</w:t>
      </w:r>
      <w:r w:rsidRPr="00E64924">
        <w:rPr>
          <w:rFonts w:hAnsiTheme="minorEastAsia" w:hint="eastAsia"/>
          <w:sz w:val="24"/>
          <w:szCs w:val="24"/>
        </w:rPr>
        <w:t>号）的要求，结合生产工艺和技术，以及周围环境或环境敏感点编制《突发环境事件应急预案》并进行评估，同时报送当地生态环境部门备案。至少每三年对环境应急预案进行一次回顾性评估。发生重大变化的应及时修订。生产期间应成立事故救援小组，建立应急组织系统，配备必要的应急设备，明确负责人及联系电话，并按预案要求定期进行应急演练，确保在突发事故的情况下能够快速做出反应。</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制定风险事故应急预案目的是为了在发生事故时，能以最快的速度发挥最大的效能，有序的实施救援，尽快控制事态的发展，降低事故造成的危害，减少事故造成的损失。项目风险事故处理应当有完整的处理程序图，一旦发生应急事故，必须依照风险事故处理程序图进行操作。事故应急组织机构框图见图</w:t>
      </w:r>
      <w:r w:rsidRPr="00E64924">
        <w:rPr>
          <w:sz w:val="24"/>
          <w:szCs w:val="24"/>
        </w:rPr>
        <w:t>5.9-3</w:t>
      </w:r>
      <w:r w:rsidRPr="00E64924">
        <w:rPr>
          <w:rFonts w:hAnsiTheme="minorEastAsia" w:hint="eastAsia"/>
          <w:sz w:val="24"/>
          <w:szCs w:val="24"/>
        </w:rPr>
        <w:t>。</w:t>
      </w:r>
    </w:p>
    <w:p w:rsidR="00AC3CD5" w:rsidRPr="00E64924" w:rsidRDefault="00AC3CD5" w:rsidP="00AC3CD5">
      <w:pPr>
        <w:pStyle w:val="4"/>
        <w:rPr>
          <w:rFonts w:eastAsia="宋体"/>
        </w:rPr>
      </w:pPr>
      <w:r w:rsidRPr="00E64924">
        <w:t>5.9.14.1</w:t>
      </w:r>
      <w:r w:rsidRPr="00E64924">
        <w:rPr>
          <w:rFonts w:eastAsiaTheme="minorEastAsia" w:hAnsiTheme="minorEastAsia" w:hint="eastAsia"/>
        </w:rPr>
        <w:t>应急计划区</w:t>
      </w:r>
    </w:p>
    <w:p w:rsidR="00AC3CD5" w:rsidRPr="00E64924" w:rsidRDefault="00AC3CD5" w:rsidP="006E31EB">
      <w:pPr>
        <w:spacing w:line="500" w:lineRule="exact"/>
        <w:ind w:firstLineChars="200" w:firstLine="480"/>
        <w:rPr>
          <w:sz w:val="24"/>
          <w:szCs w:val="24"/>
        </w:rPr>
      </w:pPr>
      <w:r w:rsidRPr="00E64924">
        <w:rPr>
          <w:sz w:val="24"/>
          <w:szCs w:val="24"/>
        </w:rPr>
        <w:t>l</w:t>
      </w:r>
      <w:r w:rsidRPr="00E64924">
        <w:rPr>
          <w:rFonts w:hAnsiTheme="minorEastAsia" w:hint="eastAsia"/>
          <w:sz w:val="24"/>
          <w:szCs w:val="24"/>
        </w:rPr>
        <w:t>、生产装置区</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主要生产装置包括装置区、罐区、装卸区等。</w:t>
      </w:r>
    </w:p>
    <w:p w:rsidR="00AC3CD5" w:rsidRPr="00E64924" w:rsidRDefault="00AC3CD5" w:rsidP="006E31EB">
      <w:pPr>
        <w:spacing w:line="500" w:lineRule="exact"/>
        <w:ind w:firstLineChars="200" w:firstLine="480"/>
        <w:rPr>
          <w:sz w:val="24"/>
          <w:szCs w:val="24"/>
        </w:rPr>
      </w:pPr>
      <w:r w:rsidRPr="00E64924">
        <w:rPr>
          <w:sz w:val="24"/>
          <w:szCs w:val="24"/>
        </w:rPr>
        <w:t>2</w:t>
      </w:r>
      <w:r w:rsidRPr="00E64924">
        <w:rPr>
          <w:rFonts w:hAnsiTheme="minorEastAsia" w:hint="eastAsia"/>
          <w:sz w:val="24"/>
          <w:szCs w:val="24"/>
        </w:rPr>
        <w:t>、环境保护目标</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环境空气：以罐区为中心，边长</w:t>
      </w:r>
      <w:smartTag w:uri="urn:schemas-microsoft-com:office:smarttags" w:element="chmetcnv">
        <w:smartTagPr>
          <w:attr w:name="TCSC" w:val="0"/>
          <w:attr w:name="NumberType" w:val="1"/>
          <w:attr w:name="Negative" w:val="False"/>
          <w:attr w:name="HasSpace" w:val="False"/>
          <w:attr w:name="SourceValue" w:val="5"/>
          <w:attr w:name="UnitName" w:val="km"/>
        </w:smartTagPr>
        <w:r w:rsidRPr="00E64924">
          <w:rPr>
            <w:sz w:val="24"/>
            <w:szCs w:val="24"/>
          </w:rPr>
          <w:t>5km</w:t>
        </w:r>
      </w:smartTag>
      <w:r w:rsidRPr="00E64924">
        <w:rPr>
          <w:rFonts w:hAnsiTheme="minorEastAsia" w:hint="eastAsia"/>
          <w:sz w:val="24"/>
          <w:szCs w:val="24"/>
        </w:rPr>
        <w:t>范围内；</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地表水：滹沱河；</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地下水：厂址附近区域地下水；</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生态环境：厂址周围的农作物。</w:t>
      </w:r>
    </w:p>
    <w:p w:rsidR="00AC3CD5" w:rsidRPr="00E64924" w:rsidRDefault="00AC3CD5" w:rsidP="00AC3CD5">
      <w:pPr>
        <w:pStyle w:val="4"/>
        <w:rPr>
          <w:rFonts w:eastAsia="宋体"/>
        </w:rPr>
      </w:pPr>
      <w:r w:rsidRPr="00E64924">
        <w:t>5.9.14.2</w:t>
      </w:r>
      <w:r w:rsidRPr="00E64924">
        <w:rPr>
          <w:rFonts w:eastAsiaTheme="minorEastAsia" w:hAnsiTheme="minorEastAsia" w:hint="eastAsia"/>
        </w:rPr>
        <w:t>应急组织机构、人员</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）应急救援指挥中心的组成</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总指挥：公司总经理。</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副总指挥：公司主管生产的副总经理，主管设备的副总经理。</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成员：总（副）指挥外的公司副总经理，总经理助理，工艺、机械、电仪副总工程师，生产部负责人，设备部负责人，安全环保部负责人，经营部负责人，消防救护队负责人。</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应急救援中心为公司常设机构，办公室设在生产部调度室，安全环保部负责人任办公室主任，生产值班调度兼职应急救援中心信息情报员。</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）指挥中心职责</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现场指挥中心由应急指挥部指定，原则上由生产副总经理任现场总指挥。根据应危救援工作实际需要，组建专业救援队伍，包括应急监测小组、污染源控制小组、消防救援小组、安全救护小组、物资供应小组、安全警戒疏散小组等</w:t>
      </w:r>
      <w:r w:rsidRPr="00E64924">
        <w:rPr>
          <w:rFonts w:hAnsiTheme="minorEastAsia"/>
          <w:sz w:val="24"/>
          <w:szCs w:val="24"/>
        </w:rPr>
        <w:t>6</w:t>
      </w:r>
      <w:r w:rsidRPr="00E64924">
        <w:rPr>
          <w:rFonts w:hAnsiTheme="minorEastAsia" w:hint="eastAsia"/>
          <w:sz w:val="24"/>
          <w:szCs w:val="24"/>
        </w:rPr>
        <w:t>支专业化应急救援队伍。</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3</w:t>
      </w:r>
      <w:r w:rsidRPr="00E64924">
        <w:rPr>
          <w:rFonts w:hAnsiTheme="minorEastAsia" w:hint="eastAsia"/>
          <w:sz w:val="24"/>
          <w:szCs w:val="24"/>
        </w:rPr>
        <w:t>）职责与分工</w:t>
      </w:r>
    </w:p>
    <w:p w:rsidR="00AC3CD5" w:rsidRPr="00E64924" w:rsidRDefault="00AC3CD5" w:rsidP="006E31EB">
      <w:pPr>
        <w:spacing w:line="500" w:lineRule="exact"/>
        <w:ind w:firstLineChars="200" w:firstLine="480"/>
        <w:rPr>
          <w:sz w:val="24"/>
          <w:szCs w:val="24"/>
        </w:rPr>
      </w:pPr>
      <w:r w:rsidRPr="00E64924">
        <w:rPr>
          <w:sz w:val="24"/>
          <w:szCs w:val="24"/>
        </w:rPr>
        <w:t>(1)</w:t>
      </w:r>
      <w:r w:rsidRPr="00E64924">
        <w:rPr>
          <w:rFonts w:hAnsiTheme="minorEastAsia" w:hint="eastAsia"/>
          <w:sz w:val="24"/>
          <w:szCs w:val="24"/>
        </w:rPr>
        <w:t>应急指挥部职责</w:t>
      </w:r>
      <w:r w:rsidRPr="00E64924">
        <w:rPr>
          <w:rFonts w:hint="eastAsia"/>
          <w:b/>
          <w:sz w:val="24"/>
          <w:szCs w:val="24"/>
        </w:rPr>
        <w:t>：</w:t>
      </w:r>
      <w:r w:rsidRPr="00E64924">
        <w:rPr>
          <w:rFonts w:hAnsiTheme="minorEastAsia" w:hint="eastAsia"/>
          <w:sz w:val="24"/>
          <w:szCs w:val="24"/>
        </w:rPr>
        <w:t>环境污染事故发生后，总指挥或总指挥委托副总指挥赶赴事故现场进行现场指挥，成立现场指挥部，全面负责公司应急救援工作，指挥调动各救援队伍，批准现场救援方案，组织现场抢救。负贵组织全公司环境污染事故应急救援演练，监督检查各单位应急演练。</w:t>
      </w:r>
    </w:p>
    <w:p w:rsidR="00AC3CD5" w:rsidRPr="00E64924" w:rsidRDefault="00AC3CD5" w:rsidP="006E31EB">
      <w:pPr>
        <w:spacing w:line="500" w:lineRule="exact"/>
        <w:ind w:firstLineChars="200" w:firstLine="480"/>
        <w:rPr>
          <w:sz w:val="24"/>
          <w:szCs w:val="24"/>
        </w:rPr>
      </w:pPr>
      <w:r w:rsidRPr="00E64924">
        <w:rPr>
          <w:sz w:val="24"/>
          <w:szCs w:val="24"/>
        </w:rPr>
        <w:t>(2)</w:t>
      </w:r>
      <w:r w:rsidRPr="00E64924">
        <w:rPr>
          <w:rFonts w:hAnsiTheme="minorEastAsia" w:hint="eastAsia"/>
          <w:sz w:val="24"/>
          <w:szCs w:val="24"/>
        </w:rPr>
        <w:t>应急指挥办公室职责</w:t>
      </w:r>
      <w:r w:rsidRPr="00E64924">
        <w:rPr>
          <w:rFonts w:hint="eastAsia"/>
          <w:sz w:val="24"/>
          <w:szCs w:val="24"/>
        </w:rPr>
        <w:t>：</w:t>
      </w:r>
      <w:r w:rsidRPr="00E64924">
        <w:rPr>
          <w:rFonts w:hAnsiTheme="minorEastAsia" w:hint="eastAsia"/>
          <w:sz w:val="24"/>
          <w:szCs w:val="24"/>
        </w:rPr>
        <w:t>承接环境</w:t>
      </w:r>
      <w:r w:rsidRPr="00E64924">
        <w:rPr>
          <w:rFonts w:hint="eastAsia"/>
          <w:sz w:val="24"/>
          <w:szCs w:val="24"/>
        </w:rPr>
        <w:t>污染事故报告请示总指挥启动应急救援预案</w:t>
      </w:r>
      <w:r w:rsidRPr="00E64924">
        <w:rPr>
          <w:sz w:val="24"/>
          <w:szCs w:val="24"/>
        </w:rPr>
        <w:t>:</w:t>
      </w:r>
      <w:r w:rsidRPr="00E64924">
        <w:rPr>
          <w:rFonts w:hint="eastAsia"/>
          <w:sz w:val="24"/>
          <w:szCs w:val="24"/>
        </w:rPr>
        <w:t>通知指挥部成员单位立即赶赴事故现场</w:t>
      </w:r>
      <w:r w:rsidRPr="00E64924">
        <w:rPr>
          <w:sz w:val="24"/>
          <w:szCs w:val="24"/>
        </w:rPr>
        <w:t>:</w:t>
      </w:r>
      <w:r w:rsidRPr="00E64924">
        <w:rPr>
          <w:rFonts w:hint="eastAsia"/>
          <w:sz w:val="24"/>
          <w:szCs w:val="24"/>
        </w:rPr>
        <w:t>协调各成员单位的抢险救援工作</w:t>
      </w:r>
      <w:r w:rsidRPr="00E64924">
        <w:rPr>
          <w:sz w:val="24"/>
          <w:szCs w:val="24"/>
        </w:rPr>
        <w:t>:</w:t>
      </w:r>
      <w:r w:rsidRPr="00E64924">
        <w:rPr>
          <w:rFonts w:hint="eastAsia"/>
          <w:sz w:val="24"/>
          <w:szCs w:val="24"/>
        </w:rPr>
        <w:t>及时向总指挥报告事故和抢险救援进展情况</w:t>
      </w:r>
      <w:r w:rsidRPr="00E64924">
        <w:rPr>
          <w:sz w:val="24"/>
          <w:szCs w:val="24"/>
        </w:rPr>
        <w:t>:</w:t>
      </w:r>
      <w:r w:rsidRPr="00E64924">
        <w:rPr>
          <w:rFonts w:hint="eastAsia"/>
          <w:sz w:val="24"/>
          <w:szCs w:val="24"/>
        </w:rPr>
        <w:t>落实上级领导关于事故抢险救援的指示和批示。组织各单位应急救援模拟演习，组织开展环境污染事故调查处理。若发生供水、供电、供汽、供风等公用系统突发事件时，全面协调指挥全公司各生产装的开停工的调度工作。事故发生后，立即与生态环境局分局、安监局、消防队联系</w:t>
      </w:r>
      <w:r w:rsidRPr="00E64924">
        <w:rPr>
          <w:sz w:val="24"/>
          <w:szCs w:val="24"/>
        </w:rPr>
        <w:t>;</w:t>
      </w:r>
      <w:r w:rsidRPr="00E64924">
        <w:rPr>
          <w:rFonts w:hint="eastAsia"/>
          <w:sz w:val="24"/>
          <w:szCs w:val="24"/>
        </w:rPr>
        <w:t>根据事故大小向周围单位请求援助。</w:t>
      </w:r>
    </w:p>
    <w:p w:rsidR="00AC3CD5" w:rsidRPr="00E64924" w:rsidRDefault="00AC3CD5" w:rsidP="006E31EB">
      <w:pPr>
        <w:spacing w:line="500" w:lineRule="exact"/>
        <w:ind w:firstLineChars="200" w:firstLine="480"/>
        <w:rPr>
          <w:sz w:val="24"/>
          <w:szCs w:val="24"/>
        </w:rPr>
      </w:pPr>
      <w:r w:rsidRPr="00E64924">
        <w:rPr>
          <w:sz w:val="24"/>
          <w:szCs w:val="24"/>
        </w:rPr>
        <w:t>(3)</w:t>
      </w:r>
      <w:r w:rsidRPr="00E64924">
        <w:rPr>
          <w:rFonts w:hint="eastAsia"/>
          <w:sz w:val="24"/>
          <w:szCs w:val="24"/>
        </w:rPr>
        <w:t>应急指挥办公室下设各职能小组职责</w:t>
      </w:r>
    </w:p>
    <w:p w:rsidR="00AC3CD5" w:rsidRPr="00E64924" w:rsidRDefault="00AC3CD5" w:rsidP="006E31EB">
      <w:pPr>
        <w:spacing w:line="500" w:lineRule="exact"/>
        <w:ind w:firstLineChars="200" w:firstLine="480"/>
        <w:rPr>
          <w:sz w:val="24"/>
          <w:szCs w:val="24"/>
        </w:rPr>
      </w:pPr>
      <w:r w:rsidRPr="00E64924">
        <w:rPr>
          <w:sz w:val="24"/>
          <w:szCs w:val="24"/>
        </w:rPr>
        <w:t>@</w:t>
      </w:r>
      <w:r w:rsidRPr="00E64924">
        <w:rPr>
          <w:rFonts w:hint="eastAsia"/>
          <w:sz w:val="24"/>
          <w:szCs w:val="24"/>
        </w:rPr>
        <w:t>应急监测小组：起草各类、各项突发环境事件的应急监测方案</w:t>
      </w:r>
      <w:r w:rsidRPr="00E64924">
        <w:rPr>
          <w:sz w:val="24"/>
          <w:szCs w:val="24"/>
        </w:rPr>
        <w:t>;</w:t>
      </w:r>
      <w:r w:rsidRPr="00E64924">
        <w:rPr>
          <w:rFonts w:hint="eastAsia"/>
          <w:sz w:val="24"/>
          <w:szCs w:val="24"/>
        </w:rPr>
        <w:t>组织对事故现场监测和采样，及时测定环境危害的成分和程度对可能存在较长时间环境影响的区域发出警告，提出控制措施并进行监测。</w:t>
      </w:r>
    </w:p>
    <w:p w:rsidR="00AC3CD5" w:rsidRPr="00E64924" w:rsidRDefault="00AC3CD5" w:rsidP="006E31EB">
      <w:pPr>
        <w:spacing w:line="500" w:lineRule="exact"/>
        <w:ind w:firstLineChars="200" w:firstLine="480"/>
        <w:rPr>
          <w:sz w:val="24"/>
          <w:szCs w:val="24"/>
        </w:rPr>
      </w:pPr>
      <w:r w:rsidRPr="00E64924">
        <w:rPr>
          <w:rFonts w:hint="eastAsia"/>
          <w:sz w:val="24"/>
          <w:szCs w:val="24"/>
        </w:rPr>
        <w:t>环境监测：一般要求水污染在</w:t>
      </w:r>
      <w:r w:rsidRPr="00E64924">
        <w:rPr>
          <w:sz w:val="24"/>
          <w:szCs w:val="24"/>
        </w:rPr>
        <w:t xml:space="preserve"> 4</w:t>
      </w:r>
      <w:r w:rsidRPr="00E64924">
        <w:rPr>
          <w:rFonts w:hint="eastAsia"/>
          <w:sz w:val="24"/>
          <w:szCs w:val="24"/>
        </w:rPr>
        <w:t>小时内，气污染在</w:t>
      </w:r>
      <w:r w:rsidRPr="00E64924">
        <w:rPr>
          <w:sz w:val="24"/>
          <w:szCs w:val="24"/>
        </w:rPr>
        <w:t>2</w:t>
      </w:r>
      <w:r w:rsidRPr="00E64924">
        <w:rPr>
          <w:rFonts w:hint="eastAsia"/>
          <w:sz w:val="24"/>
          <w:szCs w:val="24"/>
        </w:rPr>
        <w:t>小时内定性检测出污染物的种类及其可能的危害；</w:t>
      </w:r>
      <w:r w:rsidRPr="00E64924">
        <w:rPr>
          <w:sz w:val="24"/>
          <w:szCs w:val="24"/>
        </w:rPr>
        <w:t>24</w:t>
      </w:r>
      <w:r w:rsidRPr="00E64924">
        <w:rPr>
          <w:rFonts w:hint="eastAsia"/>
          <w:sz w:val="24"/>
          <w:szCs w:val="24"/>
        </w:rPr>
        <w:t>小时内定量检测出污染物的浓度、污染的程度和范围，发出检测报告；并采取污染跟踪监测，直到污染事故处理完毕，污染警报消除。由分析检测中心组成。</w:t>
      </w:r>
    </w:p>
    <w:p w:rsidR="00AC3CD5" w:rsidRPr="00E64924" w:rsidRDefault="00AC3CD5" w:rsidP="006E31EB">
      <w:pPr>
        <w:spacing w:line="500" w:lineRule="exact"/>
        <w:ind w:firstLineChars="200" w:firstLine="480"/>
        <w:rPr>
          <w:sz w:val="24"/>
          <w:szCs w:val="24"/>
        </w:rPr>
      </w:pPr>
      <w:r w:rsidRPr="00E64924">
        <w:rPr>
          <w:rFonts w:hint="eastAsia"/>
          <w:sz w:val="24"/>
          <w:szCs w:val="24"/>
        </w:rPr>
        <w:t>②污染源控制小组：上报应急领导小组，控制事态发展组织有关专家进行事故评估并提供技术支持，根据泄漏源性质，利用相应的器材和物资进行救援，及时控制污染源，控制易燃、易爆、有毒物质泄漏及设备容器的冷却，提出事故现场压力容器、压力管道等特种设备的处置方案；开展事故现场机修、电修及仪表修复工作；担负工程抢险与设备设施的抢修任务。由调度室、设备部、生产技术部、事故发生所在单位、机修车间、供电车向、仪表车间、专业消防队伍及专家组成。</w:t>
      </w:r>
    </w:p>
    <w:p w:rsidR="00AC3CD5" w:rsidRPr="00E64924" w:rsidRDefault="00AC3CD5" w:rsidP="006E31EB">
      <w:pPr>
        <w:spacing w:line="500" w:lineRule="exact"/>
        <w:ind w:firstLineChars="200" w:firstLine="480"/>
        <w:rPr>
          <w:sz w:val="24"/>
          <w:szCs w:val="24"/>
        </w:rPr>
      </w:pPr>
      <w:r w:rsidRPr="00E64924">
        <w:rPr>
          <w:rFonts w:hint="eastAsia"/>
          <w:sz w:val="24"/>
          <w:szCs w:val="24"/>
        </w:rPr>
        <w:t>③消防救援小组：全力配合污染源控制小组，负责现场灭火、现场伤员的搜救并及时救出被困物资，防止污染源扩大；由环保部、安全部、公司消防队组成。</w:t>
      </w:r>
    </w:p>
    <w:p w:rsidR="00AC3CD5" w:rsidRPr="00E64924" w:rsidRDefault="00AC3CD5" w:rsidP="006E31EB">
      <w:pPr>
        <w:spacing w:line="500" w:lineRule="exact"/>
        <w:ind w:firstLineChars="200" w:firstLine="480"/>
        <w:rPr>
          <w:sz w:val="24"/>
          <w:szCs w:val="24"/>
        </w:rPr>
      </w:pPr>
      <w:r w:rsidRPr="00E64924">
        <w:rPr>
          <w:rFonts w:hint="eastAsia"/>
          <w:sz w:val="24"/>
          <w:szCs w:val="24"/>
        </w:rPr>
        <w:t>④安全救护小组：组织事故现场教护及伤员转移。负责制定受伤人员治疗与救护应急预案，对抢救出的伤员立即进行简单有效的救治；负责统计伤亡人员情况；该组由办公室负责。</w:t>
      </w:r>
    </w:p>
    <w:p w:rsidR="00AC3CD5" w:rsidRPr="00E64924" w:rsidRDefault="00AC3CD5" w:rsidP="006E31EB">
      <w:pPr>
        <w:spacing w:line="500" w:lineRule="exact"/>
        <w:ind w:firstLineChars="200" w:firstLine="480"/>
        <w:rPr>
          <w:sz w:val="24"/>
          <w:szCs w:val="24"/>
        </w:rPr>
      </w:pPr>
      <w:r w:rsidRPr="00E64924">
        <w:rPr>
          <w:rFonts w:hint="eastAsia"/>
          <w:sz w:val="24"/>
          <w:szCs w:val="24"/>
        </w:rPr>
        <w:t>⑤物资供应小组：负责应急救援物资供应保障工作，负责组织抢险器材和物资的调配。解决生产、生活系统抢修抢险工作和恢复生产所需物资的采购和调运；保证所需物资及时送到现场。由供应部负责。</w:t>
      </w:r>
    </w:p>
    <w:p w:rsidR="00AC3CD5" w:rsidRPr="00E64924" w:rsidRDefault="00AC3CD5" w:rsidP="006E31EB">
      <w:pPr>
        <w:spacing w:line="500" w:lineRule="exact"/>
        <w:ind w:firstLineChars="200" w:firstLine="480"/>
        <w:rPr>
          <w:sz w:val="24"/>
          <w:szCs w:val="24"/>
        </w:rPr>
      </w:pPr>
      <w:r w:rsidRPr="00E64924">
        <w:rPr>
          <w:rFonts w:hint="eastAsia"/>
          <w:sz w:val="24"/>
          <w:szCs w:val="24"/>
        </w:rPr>
        <w:t>⑥安全警成疏散小组：负责制定人员疏散和事故现场警成预案。组织事故可能危及区域内的人员疏散撤离，对人员撤离区域进行治安管理。做好人员疏散、物资转移、隔离和警戒，维护现场秩序；保护事故现场，防止无关人员进入；负责事故现场区域周边道路的交通管制工作，禁止无关车辆进入危险区域，保障救援道路的畅通。由后勤保卫部负责。</w:t>
      </w:r>
    </w:p>
    <w:p w:rsidR="00AC3CD5" w:rsidRPr="00E64924" w:rsidRDefault="00AC3CD5" w:rsidP="006E31EB">
      <w:pPr>
        <w:spacing w:line="500" w:lineRule="exact"/>
        <w:ind w:firstLineChars="200" w:firstLine="480"/>
        <w:rPr>
          <w:sz w:val="24"/>
          <w:szCs w:val="24"/>
        </w:rPr>
      </w:pPr>
    </w:p>
    <w:p w:rsidR="00AC3CD5" w:rsidRPr="00E64924" w:rsidRDefault="00AC3CD5" w:rsidP="006E31EB">
      <w:pPr>
        <w:spacing w:line="500" w:lineRule="exact"/>
        <w:ind w:firstLineChars="200" w:firstLine="480"/>
        <w:rPr>
          <w:sz w:val="24"/>
          <w:szCs w:val="24"/>
        </w:rPr>
      </w:pPr>
    </w:p>
    <w:p w:rsidR="00AC3CD5" w:rsidRPr="00E64924" w:rsidRDefault="00AC3CD5" w:rsidP="006E31EB">
      <w:pPr>
        <w:spacing w:line="500" w:lineRule="exact"/>
        <w:ind w:firstLineChars="200" w:firstLine="480"/>
        <w:rPr>
          <w:sz w:val="24"/>
          <w:szCs w:val="24"/>
        </w:rPr>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2F5A8E" w:rsidP="00AC3CD5">
      <w:pPr>
        <w:spacing w:line="500" w:lineRule="exact"/>
        <w:ind w:firstLineChars="200" w:firstLine="420"/>
      </w:pPr>
      <w:r w:rsidRPr="00E64924">
        <w:rPr>
          <w:rFonts w:eastAsia="宋体"/>
        </w:rPr>
        <w:pict>
          <v:group id="_x0000_s1563" editas="canvas" style="position:absolute;left:0;text-align:left;margin-left:24.75pt;margin-top:9.1pt;width:415.3pt;height:482.15pt;z-index:251787264" coordorigin="2362,5715" coordsize="7200,8359">
            <o:lock v:ext="edit" aspectratio="t"/>
            <v:shape id="_x0000_s1564" type="#_x0000_t75" style="position:absolute;left:2362;top:5715;width:7200;height:8359" o:preferrelative="f">
              <v:fill o:detectmouseclick="t"/>
              <v:path o:extrusionok="t" o:connecttype="none"/>
            </v:shape>
            <v:group id="_x0000_s1565" style="position:absolute;left:2362;top:5975;width:6605;height:7919;mso-position-horizontal-relative:char;mso-position-vertical-relative:line" coordorigin="2730,720" coordsize="7620,9135">
              <v:group id="_x0000_s1566" style="position:absolute;left:2730;top:720;width:1830;height:930" coordorigin="2265,11445" coordsize="1830,930">
                <v:shape id="_x0000_s1567" type="#_x0000_t202" style="position:absolute;left:2265;top:11445;width:1830;height:465">
                  <v:textbox style="mso-next-textbox:#_x0000_s1567">
                    <w:txbxContent>
                      <w:p w:rsidR="008B1E17" w:rsidRDefault="008B1E17" w:rsidP="00AC3CD5">
                        <w:pPr>
                          <w:jc w:val="center"/>
                          <w:rPr>
                            <w:szCs w:val="21"/>
                          </w:rPr>
                        </w:pPr>
                        <w:r>
                          <w:rPr>
                            <w:rFonts w:hint="eastAsia"/>
                            <w:szCs w:val="21"/>
                          </w:rPr>
                          <w:t>确定危险目标</w:t>
                        </w:r>
                      </w:p>
                    </w:txbxContent>
                  </v:textbox>
                </v:shape>
                <v:shape id="_x0000_s1568" type="#_x0000_t32" style="position:absolute;left:3180;top:11910;width:0;height:465" o:connectortype="straight">
                  <v:stroke endarrow="block"/>
                </v:shape>
              </v:group>
              <v:group id="_x0000_s1569" style="position:absolute;left:2730;top:1650;width:1830;height:930" coordorigin="2265,11445" coordsize="1830,930">
                <v:shape id="_x0000_s1570" type="#_x0000_t202" style="position:absolute;left:2265;top:11445;width:1830;height:465">
                  <v:textbox style="mso-next-textbox:#_x0000_s1570">
                    <w:txbxContent>
                      <w:p w:rsidR="008B1E17" w:rsidRDefault="008B1E17" w:rsidP="00AC3CD5">
                        <w:pPr>
                          <w:jc w:val="center"/>
                          <w:rPr>
                            <w:szCs w:val="21"/>
                          </w:rPr>
                        </w:pPr>
                        <w:r>
                          <w:rPr>
                            <w:rFonts w:hint="eastAsia"/>
                            <w:szCs w:val="21"/>
                          </w:rPr>
                          <w:t>编制具体预案</w:t>
                        </w:r>
                      </w:p>
                    </w:txbxContent>
                  </v:textbox>
                </v:shape>
                <v:shape id="_x0000_s1571" type="#_x0000_t32" style="position:absolute;left:3180;top:11910;width:0;height:465" o:connectortype="straight">
                  <v:stroke endarrow="block"/>
                </v:shape>
              </v:group>
              <v:shape id="_x0000_s1572" type="#_x0000_t202" style="position:absolute;left:2730;top:2580;width:1830;height:465">
                <v:textbox style="mso-next-textbox:#_x0000_s1572">
                  <w:txbxContent>
                    <w:p w:rsidR="008B1E17" w:rsidRDefault="008B1E17" w:rsidP="00AC3CD5">
                      <w:pPr>
                        <w:jc w:val="center"/>
                        <w:rPr>
                          <w:szCs w:val="21"/>
                        </w:rPr>
                      </w:pPr>
                      <w:r>
                        <w:rPr>
                          <w:rFonts w:hint="eastAsia"/>
                          <w:szCs w:val="21"/>
                        </w:rPr>
                        <w:t>培训与演练</w:t>
                      </w:r>
                    </w:p>
                  </w:txbxContent>
                </v:textbox>
              </v:shape>
              <v:shape id="_x0000_s1573" type="#_x0000_t202" style="position:absolute;left:2730;top:3810;width:1830;height:465">
                <v:textbox style="mso-next-textbox:#_x0000_s1573">
                  <w:txbxContent>
                    <w:p w:rsidR="008B1E17" w:rsidRDefault="008B1E17" w:rsidP="00AC3CD5">
                      <w:pPr>
                        <w:jc w:val="center"/>
                        <w:rPr>
                          <w:szCs w:val="21"/>
                        </w:rPr>
                      </w:pPr>
                      <w:r>
                        <w:rPr>
                          <w:rFonts w:hint="eastAsia"/>
                          <w:szCs w:val="21"/>
                        </w:rPr>
                        <w:t>风险事故发生</w:t>
                      </w:r>
                    </w:p>
                  </w:txbxContent>
                </v:textbox>
              </v:shape>
              <v:group id="_x0000_s1574" style="position:absolute;left:6705;top:3810;width:2460;height:930" coordorigin="2265,11445" coordsize="1830,930">
                <v:shape id="_x0000_s1575" type="#_x0000_t202" style="position:absolute;left:2265;top:11445;width:1830;height:465">
                  <v:textbox style="mso-next-textbox:#_x0000_s1575">
                    <w:txbxContent>
                      <w:p w:rsidR="008B1E17" w:rsidRDefault="008B1E17" w:rsidP="00AC3CD5">
                        <w:pPr>
                          <w:jc w:val="center"/>
                          <w:rPr>
                            <w:szCs w:val="21"/>
                          </w:rPr>
                        </w:pPr>
                        <w:r>
                          <w:rPr>
                            <w:rFonts w:hint="eastAsia"/>
                            <w:szCs w:val="21"/>
                          </w:rPr>
                          <w:t>应急救援临时指挥部</w:t>
                        </w:r>
                      </w:p>
                    </w:txbxContent>
                  </v:textbox>
                </v:shape>
                <v:shape id="_x0000_s1576" type="#_x0000_t32" style="position:absolute;left:3180;top:11910;width:0;height:465" o:connectortype="straight">
                  <v:stroke endarrow="block"/>
                </v:shape>
              </v:group>
              <v:group id="_x0000_s1577" style="position:absolute;left:7020;top:4740;width:1830;height:930" coordorigin="2265,11445" coordsize="1830,930">
                <v:shape id="_x0000_s1578" type="#_x0000_t202" style="position:absolute;left:2265;top:11445;width:1830;height:465">
                  <v:textbox style="mso-next-textbox:#_x0000_s1578">
                    <w:txbxContent>
                      <w:p w:rsidR="008B1E17" w:rsidRDefault="008B1E17" w:rsidP="00AC3CD5">
                        <w:pPr>
                          <w:jc w:val="center"/>
                          <w:rPr>
                            <w:szCs w:val="21"/>
                          </w:rPr>
                        </w:pPr>
                        <w:r>
                          <w:rPr>
                            <w:rFonts w:hint="eastAsia"/>
                            <w:szCs w:val="21"/>
                          </w:rPr>
                          <w:t>确定应急预案</w:t>
                        </w:r>
                      </w:p>
                    </w:txbxContent>
                  </v:textbox>
                </v:shape>
                <v:shape id="_x0000_s1579" type="#_x0000_t32" style="position:absolute;left:3180;top:11910;width:0;height:465" o:connectortype="straight">
                  <v:stroke endarrow="block"/>
                </v:shape>
              </v:group>
              <v:shape id="_x0000_s1580" type="#_x0000_t202" style="position:absolute;left:6840;top:720;width:2100;height:465">
                <v:textbox style="mso-next-textbox:#_x0000_s1580">
                  <w:txbxContent>
                    <w:p w:rsidR="008B1E17" w:rsidRDefault="008B1E17" w:rsidP="00AC3CD5">
                      <w:pPr>
                        <w:jc w:val="center"/>
                        <w:rPr>
                          <w:szCs w:val="21"/>
                        </w:rPr>
                      </w:pPr>
                      <w:r>
                        <w:rPr>
                          <w:rFonts w:hint="eastAsia"/>
                          <w:szCs w:val="21"/>
                        </w:rPr>
                        <w:t>应急救援领导小组</w:t>
                      </w:r>
                    </w:p>
                  </w:txbxContent>
                </v:textbox>
              </v:shape>
              <v:shape id="_x0000_s1581" type="#_x0000_t32" style="position:absolute;left:7890;top:1185;width:0;height:2625" o:connectortype="straight">
                <v:stroke dashstyle="dash" endarrow="block"/>
              </v:shape>
              <v:shape id="_x0000_s1582" type="#_x0000_t32" style="position:absolute;left:4560;top:4020;width:2145;height:0" o:connectortype="straight">
                <v:stroke endarrow="block"/>
              </v:shape>
              <v:shape id="_x0000_s1583" type="#_x0000_t32" style="position:absolute;left:4560;top:960;width:2280;height:0;flip:x" o:connectortype="straight">
                <v:stroke endarrow="block"/>
              </v:shape>
              <v:shape id="_x0000_s1584" type="#_x0000_t32" style="position:absolute;left:5805;top:960;width:0;height:1845" o:connectortype="straight"/>
              <v:shape id="_x0000_s1585" type="#_x0000_t32" style="position:absolute;left:4560;top:2805;width:1245;height:0;flip:x" o:connectortype="straight">
                <v:stroke endarrow="block"/>
              </v:shape>
              <v:shape id="_x0000_s1586" type="#_x0000_t32" style="position:absolute;left:4560;top:1890;width:1245;height:0;flip:x" o:connectortype="straight">
                <v:stroke endarrow="block"/>
              </v:shape>
              <v:group id="_x0000_s1587" style="position:absolute;left:7035;top:5670;width:1830;height:930" coordorigin="2265,11445" coordsize="1830,930">
                <v:shape id="_x0000_s1588" type="#_x0000_t202" style="position:absolute;left:2265;top:11445;width:1830;height:465">
                  <v:textbox style="mso-next-textbox:#_x0000_s1588">
                    <w:txbxContent>
                      <w:p w:rsidR="008B1E17" w:rsidRDefault="008B1E17" w:rsidP="00AC3CD5">
                        <w:pPr>
                          <w:jc w:val="center"/>
                          <w:rPr>
                            <w:szCs w:val="21"/>
                          </w:rPr>
                        </w:pPr>
                        <w:r>
                          <w:rPr>
                            <w:rFonts w:hint="eastAsia"/>
                            <w:szCs w:val="21"/>
                          </w:rPr>
                          <w:t>确定应急预案</w:t>
                        </w:r>
                      </w:p>
                    </w:txbxContent>
                  </v:textbox>
                </v:shape>
                <v:shape id="_x0000_s1589" type="#_x0000_t32" style="position:absolute;left:3180;top:11910;width:0;height:465" o:connectortype="straight">
                  <v:stroke endarrow="block"/>
                </v:shape>
              </v:group>
              <v:group id="_x0000_s1590" style="position:absolute;left:7050;top:6600;width:1830;height:930" coordorigin="2265,11445" coordsize="1830,930">
                <v:shape id="_x0000_s1591" type="#_x0000_t202" style="position:absolute;left:2265;top:11445;width:1830;height:465">
                  <v:textbox style="mso-next-textbox:#_x0000_s1591">
                    <w:txbxContent>
                      <w:p w:rsidR="008B1E17" w:rsidRDefault="008B1E17" w:rsidP="00AC3CD5">
                        <w:pPr>
                          <w:jc w:val="center"/>
                          <w:rPr>
                            <w:szCs w:val="21"/>
                          </w:rPr>
                        </w:pPr>
                        <w:r>
                          <w:rPr>
                            <w:rFonts w:hint="eastAsia"/>
                            <w:szCs w:val="21"/>
                          </w:rPr>
                          <w:t>实施应急预案</w:t>
                        </w:r>
                      </w:p>
                    </w:txbxContent>
                  </v:textbox>
                </v:shape>
                <v:shape id="_x0000_s1592" type="#_x0000_t32" style="position:absolute;left:3180;top:11910;width:0;height:465" o:connectortype="straight">
                  <v:stroke endarrow="block"/>
                </v:shape>
              </v:group>
              <v:group id="_x0000_s1593" style="position:absolute;left:7065;top:7530;width:1830;height:930" coordorigin="2265,11445" coordsize="1830,930">
                <v:shape id="_x0000_s1594" type="#_x0000_t202" style="position:absolute;left:2265;top:11445;width:1830;height:465">
                  <v:textbox style="mso-next-textbox:#_x0000_s1594">
                    <w:txbxContent>
                      <w:p w:rsidR="008B1E17" w:rsidRDefault="008B1E17" w:rsidP="00AC3CD5">
                        <w:pPr>
                          <w:jc w:val="center"/>
                          <w:rPr>
                            <w:szCs w:val="21"/>
                          </w:rPr>
                        </w:pPr>
                        <w:r>
                          <w:rPr>
                            <w:rFonts w:hint="eastAsia"/>
                            <w:szCs w:val="21"/>
                          </w:rPr>
                          <w:t>紧急状态中止</w:t>
                        </w:r>
                      </w:p>
                    </w:txbxContent>
                  </v:textbox>
                </v:shape>
                <v:shape id="_x0000_s1595" type="#_x0000_t32" style="position:absolute;left:3180;top:11910;width:0;height:465" o:connectortype="straight">
                  <v:stroke endarrow="block"/>
                </v:shape>
              </v:group>
              <v:group id="_x0000_s1596" style="position:absolute;left:7080;top:8460;width:1830;height:930" coordorigin="2265,11445" coordsize="1830,930">
                <v:shape id="_x0000_s1597" type="#_x0000_t202" style="position:absolute;left:2265;top:11445;width:1830;height:465">
                  <v:textbox style="mso-next-textbox:#_x0000_s1597">
                    <w:txbxContent>
                      <w:p w:rsidR="008B1E17" w:rsidRDefault="008B1E17" w:rsidP="00AC3CD5">
                        <w:pPr>
                          <w:jc w:val="center"/>
                          <w:rPr>
                            <w:szCs w:val="21"/>
                          </w:rPr>
                        </w:pPr>
                        <w:r>
                          <w:rPr>
                            <w:rFonts w:hint="eastAsia"/>
                            <w:szCs w:val="21"/>
                          </w:rPr>
                          <w:t>事故后处理</w:t>
                        </w:r>
                      </w:p>
                    </w:txbxContent>
                  </v:textbox>
                </v:shape>
                <v:shape id="_x0000_s1598" type="#_x0000_t32" style="position:absolute;left:3180;top:11910;width:0;height:465" o:connectortype="straight">
                  <v:stroke endarrow="block"/>
                </v:shape>
              </v:group>
              <v:shape id="_x0000_s1599" type="#_x0000_t32" style="position:absolute;left:8940;top:960;width:1410;height:0" o:connectortype="straight"/>
              <v:shape id="_x0000_s1600" type="#_x0000_t32" style="position:absolute;left:10350;top:960;width:0;height:7695" o:connectortype="straight"/>
              <v:shape id="_x0000_s1601" type="#_x0000_t32" style="position:absolute;left:8925;top:8655;width:1425;height:0;flip:x" o:connectortype="straight">
                <v:stroke endarrow="block"/>
              </v:shape>
              <v:shape id="_x0000_s1602" type="#_x0000_t32" style="position:absolute;left:8925;top:7755;width:1425;height:0;flip:x" o:connectortype="straight">
                <v:stroke endarrow="block"/>
              </v:shape>
              <v:shape id="_x0000_s1603" type="#_x0000_t202" style="position:absolute;left:7095;top:9390;width:1830;height:465">
                <v:textbox style="mso-next-textbox:#_x0000_s1603">
                  <w:txbxContent>
                    <w:p w:rsidR="008B1E17" w:rsidRDefault="008B1E17" w:rsidP="00AC3CD5">
                      <w:pPr>
                        <w:jc w:val="center"/>
                        <w:rPr>
                          <w:szCs w:val="21"/>
                        </w:rPr>
                      </w:pPr>
                      <w:r>
                        <w:rPr>
                          <w:rFonts w:hint="eastAsia"/>
                          <w:szCs w:val="21"/>
                        </w:rPr>
                        <w:t>评价与总结</w:t>
                      </w:r>
                    </w:p>
                  </w:txbxContent>
                </v:textbox>
              </v:shape>
              <v:shape id="_x0000_s1604" type="#_x0000_t202" style="position:absolute;left:6705;top:1890;width:1050;height:795" stroked="f">
                <v:textbox style="mso-next-textbox:#_x0000_s1604">
                  <w:txbxContent>
                    <w:p w:rsidR="008B1E17" w:rsidRDefault="008B1E17" w:rsidP="00AC3CD5">
                      <w:pPr>
                        <w:jc w:val="center"/>
                        <w:rPr>
                          <w:szCs w:val="21"/>
                        </w:rPr>
                      </w:pPr>
                      <w:r>
                        <w:rPr>
                          <w:rFonts w:hint="eastAsia"/>
                          <w:szCs w:val="21"/>
                        </w:rPr>
                        <w:t>授权</w:t>
                      </w:r>
                    </w:p>
                  </w:txbxContent>
                </v:textbox>
              </v:shape>
            </v:group>
          </v:group>
        </w:pict>
      </w: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jc w:val="center"/>
        <w:rPr>
          <w:szCs w:val="21"/>
        </w:rPr>
      </w:pPr>
      <w:r w:rsidRPr="00E64924">
        <w:rPr>
          <w:rFonts w:hAnsiTheme="minorEastAsia" w:hint="eastAsia"/>
          <w:szCs w:val="21"/>
        </w:rPr>
        <w:t>图</w:t>
      </w:r>
      <w:r w:rsidRPr="00E64924">
        <w:rPr>
          <w:szCs w:val="21"/>
        </w:rPr>
        <w:t>5.9-3</w:t>
      </w:r>
      <w:r w:rsidRPr="00E64924">
        <w:rPr>
          <w:rFonts w:hAnsiTheme="minorEastAsia" w:hint="eastAsia"/>
          <w:szCs w:val="21"/>
        </w:rPr>
        <w:t>事故应急组织机构框图</w:t>
      </w:r>
    </w:p>
    <w:p w:rsidR="00AC3CD5" w:rsidRPr="00E64924" w:rsidRDefault="00AC3CD5" w:rsidP="00AC3CD5">
      <w:pPr>
        <w:pStyle w:val="4"/>
        <w:rPr>
          <w:rFonts w:eastAsia="宋体"/>
          <w:sz w:val="24"/>
        </w:rPr>
      </w:pPr>
      <w:r w:rsidRPr="00E64924">
        <w:t>5.9.14.3</w:t>
      </w:r>
      <w:r w:rsidRPr="00E64924">
        <w:rPr>
          <w:rFonts w:eastAsiaTheme="minorEastAsia" w:hAnsiTheme="minorEastAsia" w:hint="eastAsia"/>
        </w:rPr>
        <w:t>预案分级响应条件</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建立预警机制，根据预测分析结果，对可能发生和可以预警的突发事故进行预警。</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预警级别依据突发事故可能造成的危害和污染程度，紧急程度和预期发展势态，可划分为三级：</w:t>
      </w:r>
      <w:r w:rsidRPr="00E64924">
        <w:rPr>
          <w:sz w:val="24"/>
          <w:szCs w:val="24"/>
        </w:rPr>
        <w:t>I</w:t>
      </w:r>
      <w:r w:rsidRPr="00E64924">
        <w:rPr>
          <w:rFonts w:hAnsiTheme="minorEastAsia" w:hint="eastAsia"/>
          <w:sz w:val="24"/>
          <w:szCs w:val="24"/>
        </w:rPr>
        <w:t>级（特别严重）；</w:t>
      </w:r>
      <w:r w:rsidRPr="00E64924">
        <w:rPr>
          <w:sz w:val="24"/>
          <w:szCs w:val="24"/>
        </w:rPr>
        <w:t>II</w:t>
      </w:r>
      <w:r w:rsidRPr="00E64924">
        <w:rPr>
          <w:rFonts w:hAnsiTheme="minorEastAsia" w:hint="eastAsia"/>
          <w:sz w:val="24"/>
          <w:szCs w:val="24"/>
        </w:rPr>
        <w:t>级（严重）；</w:t>
      </w:r>
      <w:r w:rsidRPr="00E64924">
        <w:rPr>
          <w:sz w:val="24"/>
          <w:szCs w:val="24"/>
        </w:rPr>
        <w:t>III</w:t>
      </w:r>
      <w:r w:rsidRPr="00E64924">
        <w:rPr>
          <w:rFonts w:hAnsiTheme="minorEastAsia" w:hint="eastAsia"/>
          <w:sz w:val="24"/>
          <w:szCs w:val="24"/>
        </w:rPr>
        <w:t>级（一般）。依次用红色、橙色、黄色表示。</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预警信息包括突发事故的类别、预警级别、起始时间、可能影响范围、警示事项、应采取的措施和发布机关等。预警信息的发布、调整和解除可通过广播、电视、报刊、通信、网络、警报器、宜传车或组织人员逐记通知等方式进行。</w:t>
      </w:r>
    </w:p>
    <w:p w:rsidR="00AC3CD5" w:rsidRPr="00E64924" w:rsidRDefault="00AC3CD5" w:rsidP="00AC3CD5">
      <w:pPr>
        <w:pStyle w:val="4"/>
        <w:rPr>
          <w:rFonts w:eastAsia="宋体"/>
        </w:rPr>
      </w:pPr>
      <w:r w:rsidRPr="00E64924">
        <w:t>5.9.14.4</w:t>
      </w:r>
      <w:r w:rsidRPr="00E64924">
        <w:rPr>
          <w:rFonts w:eastAsiaTheme="minorEastAsia" w:hAnsiTheme="minorEastAsia" w:hint="eastAsia"/>
        </w:rPr>
        <w:t>应急救援保障</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1</w:t>
      </w:r>
      <w:r w:rsidRPr="00E64924">
        <w:rPr>
          <w:rFonts w:hAnsiTheme="minorEastAsia" w:hint="eastAsia"/>
          <w:sz w:val="24"/>
          <w:szCs w:val="24"/>
        </w:rPr>
        <w:t>）内部保障</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为了能在重大事故发生时及时、准确、有效的处理事故和实施求援，能有效的控制事故，防治重大事故的蔓延，应急求援必须建立有效的内部保障体系。</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应急求援专业队伍：</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根据公司的生产实际和事故类型及影响后果，公司建立的应急求援专业队伍包括：消防救护队伍、环境监测队伍、医疗救护队伍、警戒治安队伍、抢险抢修队伍、物资供应队伍。救援专业队伍是公司应急救援的骨干力量，担负公司各类重大事故的处置任务。</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物资储备：</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应急救援物资的储备由经营部负责，消防设施设备及器材的配置和储备由消防救护管理部门负责，个人防护用品配置管理及应急救援的安全技术准备（如：危险化学品安全技术说明书、互救信息）等由安全环保部负责。</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w:t>
      </w:r>
      <w:r w:rsidRPr="00E64924">
        <w:rPr>
          <w:sz w:val="24"/>
          <w:szCs w:val="24"/>
        </w:rPr>
        <w:t>2</w:t>
      </w:r>
      <w:r w:rsidRPr="00E64924">
        <w:rPr>
          <w:rFonts w:hAnsiTheme="minorEastAsia" w:hint="eastAsia"/>
          <w:sz w:val="24"/>
          <w:szCs w:val="24"/>
        </w:rPr>
        <w:t>）外部保障</w:t>
      </w:r>
    </w:p>
    <w:p w:rsidR="00AC3CD5" w:rsidRPr="00E64924" w:rsidRDefault="00AC3CD5" w:rsidP="006E31EB">
      <w:pPr>
        <w:spacing w:line="500" w:lineRule="exact"/>
        <w:ind w:firstLineChars="200" w:firstLine="480"/>
        <w:rPr>
          <w:rFonts w:hAnsiTheme="minorEastAsia"/>
          <w:sz w:val="24"/>
          <w:szCs w:val="24"/>
        </w:rPr>
      </w:pPr>
      <w:r w:rsidRPr="00E64924">
        <w:rPr>
          <w:rFonts w:hAnsiTheme="minorEastAsia" w:hint="eastAsia"/>
          <w:sz w:val="24"/>
          <w:szCs w:val="24"/>
        </w:rPr>
        <w:t>公司在发生紧急事故后依靠自身的救援力量不能有效控制事态扩展，或者所发生的事故影响和危及邻近居民的生命财产安全时，必须向原平市政府报告请求外部支援。有关的外部支援单位见图</w:t>
      </w:r>
      <w:r w:rsidRPr="00E64924">
        <w:rPr>
          <w:sz w:val="24"/>
          <w:szCs w:val="24"/>
        </w:rPr>
        <w:t>5.9-4</w:t>
      </w:r>
      <w:r w:rsidRPr="00E64924">
        <w:rPr>
          <w:rFonts w:hAnsiTheme="minorEastAsia" w:hint="eastAsia"/>
          <w:sz w:val="24"/>
          <w:szCs w:val="24"/>
        </w:rPr>
        <w:t>。</w:t>
      </w:r>
    </w:p>
    <w:p w:rsidR="00AC3CD5" w:rsidRPr="00E64924" w:rsidRDefault="00AC3CD5" w:rsidP="006E31EB">
      <w:pPr>
        <w:spacing w:line="500" w:lineRule="exact"/>
        <w:ind w:firstLineChars="200" w:firstLine="480"/>
        <w:rPr>
          <w:rFonts w:hAnsiTheme="minorEastAsia"/>
          <w:sz w:val="24"/>
          <w:szCs w:val="24"/>
        </w:rPr>
      </w:pPr>
    </w:p>
    <w:p w:rsidR="006E31EB" w:rsidRPr="00E64924" w:rsidRDefault="006E31EB" w:rsidP="006E31EB">
      <w:pPr>
        <w:spacing w:line="500" w:lineRule="exact"/>
        <w:ind w:firstLineChars="200" w:firstLine="480"/>
        <w:rPr>
          <w:rFonts w:hAnsiTheme="minorEastAsia"/>
          <w:sz w:val="24"/>
          <w:szCs w:val="24"/>
        </w:rPr>
      </w:pPr>
    </w:p>
    <w:p w:rsidR="006E31EB" w:rsidRPr="00E64924" w:rsidRDefault="006E31EB" w:rsidP="006E31EB">
      <w:pPr>
        <w:spacing w:line="500" w:lineRule="exact"/>
        <w:ind w:firstLineChars="200" w:firstLine="480"/>
        <w:rPr>
          <w:rFonts w:hAnsiTheme="minorEastAsia"/>
          <w:sz w:val="24"/>
          <w:szCs w:val="24"/>
        </w:rPr>
      </w:pPr>
    </w:p>
    <w:p w:rsidR="006E31EB" w:rsidRPr="00E64924" w:rsidRDefault="006E31EB" w:rsidP="006E31EB">
      <w:pPr>
        <w:spacing w:line="500" w:lineRule="exact"/>
        <w:ind w:firstLineChars="200" w:firstLine="480"/>
        <w:rPr>
          <w:rFonts w:hAnsiTheme="minorEastAsia"/>
          <w:sz w:val="24"/>
          <w:szCs w:val="24"/>
        </w:rPr>
      </w:pPr>
    </w:p>
    <w:p w:rsidR="006E31EB" w:rsidRPr="00E64924" w:rsidRDefault="006E31EB" w:rsidP="006E31EB">
      <w:pPr>
        <w:spacing w:line="500" w:lineRule="exact"/>
        <w:ind w:firstLineChars="200" w:firstLine="480"/>
        <w:rPr>
          <w:rFonts w:hAnsiTheme="minorEastAsia"/>
          <w:sz w:val="24"/>
          <w:szCs w:val="24"/>
        </w:rPr>
      </w:pPr>
    </w:p>
    <w:p w:rsidR="00AC3CD5" w:rsidRPr="00E64924" w:rsidRDefault="00AC3CD5" w:rsidP="00AC3CD5">
      <w:pPr>
        <w:spacing w:line="500" w:lineRule="exact"/>
        <w:ind w:firstLineChars="200" w:firstLine="420"/>
        <w:rPr>
          <w:rFonts w:hAnsi="Times New Roman"/>
        </w:rPr>
      </w:pPr>
    </w:p>
    <w:p w:rsidR="00AC3CD5" w:rsidRPr="00E64924" w:rsidRDefault="002F5A8E" w:rsidP="00AC3CD5">
      <w:pPr>
        <w:spacing w:line="500" w:lineRule="exact"/>
        <w:ind w:firstLineChars="200" w:firstLine="420"/>
      </w:pPr>
      <w:r w:rsidRPr="00E64924">
        <w:rPr>
          <w:rFonts w:eastAsia="宋体"/>
        </w:rPr>
        <w:pict>
          <v:group id="_x0000_s1551" style="position:absolute;left:0;text-align:left;margin-left:2.45pt;margin-top:5.75pt;width:391.5pt;height:190.85pt;z-index:251786240" coordorigin="1467,11033" coordsize="7830,3817">
            <v:group id="_x0000_s1552" style="position:absolute;left:1467;top:11033;width:7830;height:2640;mso-position-horizontal-relative:char;mso-position-vertical-relative:line" coordorigin="2250,12270" coordsize="7830,2385">
              <v:shape id="_x0000_s1553" type="#_x0000_t202" style="position:absolute;left:2250;top:12450;width:1725;height:960">
                <v:textbox style="mso-next-textbox:#_x0000_s1553">
                  <w:txbxContent>
                    <w:p w:rsidR="008B1E17" w:rsidRDefault="008B1E17" w:rsidP="00AC3CD5">
                      <w:pPr>
                        <w:jc w:val="center"/>
                        <w:rPr>
                          <w:szCs w:val="21"/>
                        </w:rPr>
                      </w:pPr>
                      <w:r>
                        <w:rPr>
                          <w:rFonts w:hint="eastAsia"/>
                          <w:szCs w:val="21"/>
                        </w:rPr>
                        <w:t>原平市安全生产监督管理局</w:t>
                      </w:r>
                    </w:p>
                  </w:txbxContent>
                </v:textbox>
              </v:shape>
              <v:oval id="_x0000_s1554" style="position:absolute;left:5190;top:12270;width:1935;height:1140">
                <v:textbox style="mso-next-textbox:#_x0000_s1554">
                  <w:txbxContent>
                    <w:p w:rsidR="008B1E17" w:rsidRDefault="008B1E17" w:rsidP="00AC3CD5">
                      <w:pPr>
                        <w:jc w:val="center"/>
                        <w:rPr>
                          <w:szCs w:val="21"/>
                        </w:rPr>
                      </w:pPr>
                      <w:r>
                        <w:rPr>
                          <w:rFonts w:hint="eastAsia"/>
                          <w:szCs w:val="21"/>
                        </w:rPr>
                        <w:t>应急救援</w:t>
                      </w:r>
                    </w:p>
                    <w:p w:rsidR="008B1E17" w:rsidRDefault="008B1E17" w:rsidP="00AC3CD5">
                      <w:pPr>
                        <w:jc w:val="center"/>
                        <w:rPr>
                          <w:szCs w:val="21"/>
                        </w:rPr>
                      </w:pPr>
                      <w:r>
                        <w:rPr>
                          <w:rFonts w:hint="eastAsia"/>
                          <w:szCs w:val="21"/>
                        </w:rPr>
                        <w:t>指挥中心</w:t>
                      </w:r>
                    </w:p>
                  </w:txbxContent>
                </v:textbox>
              </v:oval>
              <v:shape id="_x0000_s1555" type="#_x0000_t202" style="position:absolute;left:8280;top:12450;width:1725;height:960">
                <v:textbox style="mso-next-textbox:#_x0000_s1555">
                  <w:txbxContent>
                    <w:p w:rsidR="008B1E17" w:rsidRDefault="008B1E17" w:rsidP="00AC3CD5">
                      <w:pPr>
                        <w:jc w:val="center"/>
                        <w:rPr>
                          <w:szCs w:val="21"/>
                        </w:rPr>
                      </w:pPr>
                      <w:r>
                        <w:rPr>
                          <w:rFonts w:hint="eastAsia"/>
                          <w:szCs w:val="21"/>
                        </w:rPr>
                        <w:t>原平市</w:t>
                      </w:r>
                    </w:p>
                    <w:p w:rsidR="008B1E17" w:rsidRDefault="008B1E17" w:rsidP="00AC3CD5">
                      <w:pPr>
                        <w:jc w:val="center"/>
                        <w:rPr>
                          <w:szCs w:val="21"/>
                        </w:rPr>
                      </w:pPr>
                      <w:r>
                        <w:rPr>
                          <w:rFonts w:hint="eastAsia"/>
                          <w:szCs w:val="21"/>
                        </w:rPr>
                        <w:t>政府部门</w:t>
                      </w:r>
                    </w:p>
                  </w:txbxContent>
                </v:textbox>
              </v:shape>
              <v:shape id="_x0000_s1556" type="#_x0000_t202" style="position:absolute;left:5325;top:14115;width:1800;height:540">
                <v:textbox style="mso-next-textbox:#_x0000_s1556">
                  <w:txbxContent>
                    <w:p w:rsidR="008B1E17" w:rsidRDefault="008B1E17" w:rsidP="00AC3CD5">
                      <w:pPr>
                        <w:jc w:val="center"/>
                        <w:rPr>
                          <w:szCs w:val="21"/>
                        </w:rPr>
                      </w:pPr>
                      <w:r>
                        <w:rPr>
                          <w:rFonts w:hint="eastAsia"/>
                          <w:szCs w:val="21"/>
                        </w:rPr>
                        <w:t>事故现场</w:t>
                      </w:r>
                    </w:p>
                  </w:txbxContent>
                </v:textbox>
              </v:shape>
              <v:shape id="_x0000_s1557" type="#_x0000_t202" style="position:absolute;left:8280;top:14115;width:1800;height:540">
                <v:textbox style="mso-next-textbox:#_x0000_s1557">
                  <w:txbxContent>
                    <w:p w:rsidR="008B1E17" w:rsidRDefault="008B1E17" w:rsidP="00AC3CD5">
                      <w:pPr>
                        <w:jc w:val="center"/>
                        <w:rPr>
                          <w:szCs w:val="21"/>
                        </w:rPr>
                      </w:pPr>
                      <w:r>
                        <w:rPr>
                          <w:rFonts w:hint="eastAsia"/>
                          <w:szCs w:val="21"/>
                        </w:rPr>
                        <w:t>外部消防力量</w:t>
                      </w:r>
                    </w:p>
                  </w:txbxContent>
                </v:textbox>
              </v:shape>
              <v:shape id="_x0000_s1558" type="#_x0000_t32" style="position:absolute;left:3975;top:12870;width:1215;height:0;flip:x" o:connectortype="straight">
                <v:stroke endarrow="block"/>
              </v:shape>
              <v:shape id="_x0000_s1559" type="#_x0000_t32" style="position:absolute;left:7125;top:12870;width:1155;height:0;flip:x" o:connectortype="straight">
                <v:stroke endarrow="block"/>
              </v:shape>
              <v:shape id="_x0000_s1560" type="#_x0000_t32" style="position:absolute;left:6120;top:13410;width:0;height:705" o:connectortype="straight">
                <v:stroke endarrow="block"/>
              </v:shape>
              <v:shape id="_x0000_s1561" type="#_x0000_t32" style="position:absolute;left:9105;top:13410;width:0;height:705" o:connectortype="straight">
                <v:stroke endarrow="block"/>
              </v:shape>
            </v:group>
            <v:shape id="_x0000_s1562" type="#_x0000_t202" style="position:absolute;left:3867;top:13965;width:4140;height:885" filled="f" stroked="f">
              <v:textbox style="mso-next-textbox:#_x0000_s1562">
                <w:txbxContent>
                  <w:p w:rsidR="008B1E17" w:rsidRDefault="008B1E17" w:rsidP="00AC3CD5">
                    <w:pPr>
                      <w:spacing w:line="500" w:lineRule="exact"/>
                      <w:jc w:val="center"/>
                      <w:rPr>
                        <w:rFonts w:asciiTheme="minorEastAsia" w:hAnsiTheme="minorEastAsia"/>
                        <w:szCs w:val="21"/>
                      </w:rPr>
                    </w:pPr>
                    <w:r>
                      <w:rPr>
                        <w:rFonts w:asciiTheme="minorEastAsia" w:hAnsiTheme="minorEastAsia" w:hint="eastAsia"/>
                        <w:szCs w:val="21"/>
                      </w:rPr>
                      <w:t>图5.9-4   外部资源请求程序</w:t>
                    </w:r>
                  </w:p>
                </w:txbxContent>
              </v:textbox>
            </v:shape>
          </v:group>
        </w:pict>
      </w: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spacing w:line="500" w:lineRule="exact"/>
        <w:ind w:firstLineChars="200" w:firstLine="420"/>
      </w:pPr>
    </w:p>
    <w:p w:rsidR="00AC3CD5" w:rsidRPr="00E64924" w:rsidRDefault="00AC3CD5" w:rsidP="00AC3CD5">
      <w:pPr>
        <w:pStyle w:val="4"/>
        <w:rPr>
          <w:rFonts w:ascii="宋体" w:eastAsia="宋体" w:hAnsi="宋体"/>
          <w:sz w:val="24"/>
          <w:szCs w:val="24"/>
        </w:rPr>
      </w:pPr>
      <w:r w:rsidRPr="00E64924">
        <w:rPr>
          <w:rFonts w:ascii="宋体" w:eastAsia="宋体" w:hAnsi="宋体"/>
          <w:sz w:val="24"/>
          <w:szCs w:val="24"/>
        </w:rPr>
        <w:t>5.9.14.5</w:t>
      </w:r>
      <w:r w:rsidRPr="00E64924">
        <w:rPr>
          <w:rFonts w:ascii="宋体" w:eastAsia="宋体" w:hAnsi="宋体" w:hint="eastAsia"/>
          <w:sz w:val="24"/>
          <w:szCs w:val="24"/>
        </w:rPr>
        <w:t>报警、通讯联络方式</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a</w:t>
      </w:r>
      <w:r w:rsidRPr="00E64924">
        <w:rPr>
          <w:rFonts w:ascii="宋体" w:eastAsia="宋体" w:hAnsi="宋体" w:hint="eastAsia"/>
          <w:sz w:val="24"/>
          <w:szCs w:val="24"/>
        </w:rPr>
        <w:t>）事故报警</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一旦发生事故报警，首先要确认事故发生的程度和初步位置。由调度室电话通知指挥及厂值班领导和有关成员。相关负责人到场前由当班班长或岗位操作人员组成临时指挥组；相关负责人到场后，由车间、职能部门、公司主管领导组成抢险指挥组，指挥抢险求援工作，视情况需要及时向消防部门求援。</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b</w:t>
      </w:r>
      <w:r w:rsidRPr="00E64924">
        <w:rPr>
          <w:rFonts w:ascii="宋体" w:eastAsia="宋体" w:hAnsi="宋体" w:hint="eastAsia"/>
          <w:sz w:val="24"/>
          <w:szCs w:val="24"/>
        </w:rPr>
        <w:t>）应急通讯</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发生事故报警无论泄漏程度大小，都要及时用对讲机通知值班室和调度室，调度室在接到通知后用电话及时通知防护站及厂值班领导。</w:t>
      </w:r>
    </w:p>
    <w:p w:rsidR="00AC3CD5" w:rsidRPr="00E64924" w:rsidRDefault="00AC3CD5" w:rsidP="00AC3CD5">
      <w:pPr>
        <w:pStyle w:val="4"/>
        <w:rPr>
          <w:rFonts w:ascii="宋体" w:eastAsia="宋体" w:hAnsi="宋体"/>
          <w:sz w:val="24"/>
          <w:szCs w:val="24"/>
        </w:rPr>
      </w:pPr>
      <w:r w:rsidRPr="00E64924">
        <w:rPr>
          <w:rFonts w:ascii="宋体" w:eastAsia="宋体" w:hAnsi="宋体"/>
          <w:sz w:val="24"/>
          <w:szCs w:val="24"/>
        </w:rPr>
        <w:t>5.9.14..6</w:t>
      </w:r>
      <w:r w:rsidRPr="00E64924">
        <w:rPr>
          <w:rFonts w:ascii="宋体" w:eastAsia="宋体" w:hAnsi="宋体" w:hint="eastAsia"/>
          <w:sz w:val="24"/>
          <w:szCs w:val="24"/>
        </w:rPr>
        <w:t>应急环境监侧、抢救、救援及控制措施</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1</w:t>
      </w:r>
      <w:r w:rsidRPr="00E64924">
        <w:rPr>
          <w:rFonts w:ascii="宋体" w:eastAsia="宋体" w:hAnsi="宋体" w:hint="eastAsia"/>
          <w:sz w:val="24"/>
          <w:szCs w:val="24"/>
        </w:rPr>
        <w:t>）应急环境监测方案</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风险事故发生后，会引起周围环境的污染情况，需要对环境各要素质量进行监测，需立即启动应急监测方案，及时追踪环境质量现状，并在需要时向上级部门汇报，做出相应的制动措施。本方案设计如下：</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①大气污染监控</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对发生的火灾爆炸引起的大气污染事故拟定监测方案，根据当时的气象条件，拟定在下风向设立监测点，监测范围以下风向</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E64924">
          <w:rPr>
            <w:rFonts w:ascii="宋体" w:eastAsia="宋体" w:hAnsi="宋体"/>
            <w:sz w:val="24"/>
            <w:szCs w:val="24"/>
          </w:rPr>
          <w:t>1</w:t>
        </w:r>
        <w:r w:rsidRPr="00E64924">
          <w:rPr>
            <w:rFonts w:ascii="宋体" w:eastAsia="宋体" w:hAnsi="宋体" w:hint="eastAsia"/>
            <w:sz w:val="24"/>
            <w:szCs w:val="24"/>
          </w:rPr>
          <w:t>公里</w:t>
        </w:r>
      </w:smartTag>
      <w:r w:rsidRPr="00E64924">
        <w:rPr>
          <w:rFonts w:ascii="宋体" w:eastAsia="宋体" w:hAnsi="宋体" w:hint="eastAsia"/>
          <w:sz w:val="24"/>
          <w:szCs w:val="24"/>
        </w:rPr>
        <w:t>为限。监测人员需做好防护措施，进入污染区进行连续跟踪监测，并及时将监测数据向上级有关部门通报，并做好机动准备。</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重点监测区：下风向人口居住区。</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②水体、土壤污染监控</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当发生突发污染事故时，监测小组应对附近受影响水体、土壤进行取样分析，预测水体受污染程度及恢复时限，并将监测数据及时向上级有关部门汇报。</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2</w:t>
      </w:r>
      <w:r w:rsidRPr="00E64924">
        <w:rPr>
          <w:rFonts w:ascii="宋体" w:eastAsia="宋体" w:hAnsi="宋体" w:hint="eastAsia"/>
          <w:sz w:val="24"/>
          <w:szCs w:val="24"/>
        </w:rPr>
        <w:t>）抢救、救援</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及时向受到危害的区域派出救护人员和救护车等，对已经遭受侵袭而不能撤离的人员实施救护，并立即送到附近救护站（或临时救护站）救护；必要时可以向当地及外界力置求援。</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3</w:t>
      </w:r>
      <w:r w:rsidRPr="00E64924">
        <w:rPr>
          <w:rFonts w:ascii="宋体" w:eastAsia="宋体" w:hAnsi="宋体" w:hint="eastAsia"/>
          <w:sz w:val="24"/>
          <w:szCs w:val="24"/>
        </w:rPr>
        <w:t>）控制措施</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①撤离</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以大气污染为主的环境风险事故发生后，事故发生点下风向人群受危害的几率最大，因此要及时通知下风向可能受影响范围内的人群立郎撤离。撤离的方向是当时风向的垂直方向，厂区人员直接向上风向撤离即可。</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②立即打开事故阀门，启动事故预警，控制水污染去向及事故范围。</w:t>
      </w:r>
    </w:p>
    <w:p w:rsidR="00AC3CD5" w:rsidRPr="00E64924" w:rsidRDefault="00AC3CD5" w:rsidP="00AC3CD5">
      <w:pPr>
        <w:pStyle w:val="4"/>
        <w:rPr>
          <w:rFonts w:ascii="宋体" w:eastAsia="宋体" w:hAnsi="宋体"/>
          <w:sz w:val="24"/>
          <w:szCs w:val="24"/>
        </w:rPr>
      </w:pPr>
      <w:r w:rsidRPr="00E64924">
        <w:rPr>
          <w:rFonts w:ascii="宋体" w:eastAsia="宋体" w:hAnsi="宋体"/>
          <w:sz w:val="24"/>
          <w:szCs w:val="24"/>
        </w:rPr>
        <w:t>5.9.14.7</w:t>
      </w:r>
      <w:r w:rsidRPr="00E64924">
        <w:rPr>
          <w:rFonts w:ascii="宋体" w:eastAsia="宋体" w:hAnsi="宋体" w:hint="eastAsia"/>
          <w:sz w:val="24"/>
          <w:szCs w:val="24"/>
        </w:rPr>
        <w:t>应急防护措施</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1</w:t>
      </w:r>
      <w:r w:rsidRPr="00E64924">
        <w:rPr>
          <w:rFonts w:ascii="宋体" w:eastAsia="宋体" w:hAnsi="宋体" w:hint="eastAsia"/>
          <w:sz w:val="24"/>
          <w:szCs w:val="24"/>
        </w:rPr>
        <w:t>）在工艺设计中，应设专门的事故贮罐及管道系统，一旦在事故中发生产品泄露时，应能够及时倒罐，从而将污染降到最低。</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2</w:t>
      </w:r>
      <w:r w:rsidRPr="00E64924">
        <w:rPr>
          <w:rFonts w:ascii="宋体" w:eastAsia="宋体" w:hAnsi="宋体" w:hint="eastAsia"/>
          <w:sz w:val="24"/>
          <w:szCs w:val="24"/>
        </w:rPr>
        <w:t>）发生事故时，应迅速撤离事故现场，将人员转移至空气新鲜或采取鼻管给氧措施。</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3</w:t>
      </w:r>
      <w:r w:rsidRPr="00E64924">
        <w:rPr>
          <w:rFonts w:ascii="宋体" w:eastAsia="宋体" w:hAnsi="宋体" w:hint="eastAsia"/>
          <w:sz w:val="24"/>
          <w:szCs w:val="24"/>
        </w:rPr>
        <w:t>）发生火灾时，现场人员应立即采取以下措施：</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①若火源在萌发状态，应立即采取灭火器将其扑灭；</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②若火源已经扩散，应立即拨打“</w:t>
      </w:r>
      <w:smartTag w:uri="urn:schemas-microsoft-com:office:smarttags" w:element="chmetcnv">
        <w:smartTagPr>
          <w:attr w:name="TCSC" w:val="0"/>
          <w:attr w:name="NumberType" w:val="1"/>
          <w:attr w:name="Negative" w:val="False"/>
          <w:attr w:name="HasSpace" w:val="False"/>
          <w:attr w:name="SourceValue" w:val="119"/>
          <w:attr w:name="UnitName" w:val="”"/>
        </w:smartTagPr>
        <w:r w:rsidRPr="00E64924">
          <w:rPr>
            <w:rFonts w:ascii="宋体" w:eastAsia="宋体" w:hAnsi="宋体" w:hint="eastAsia"/>
            <w:sz w:val="24"/>
            <w:szCs w:val="24"/>
          </w:rPr>
          <w:t>119”</w:t>
        </w:r>
      </w:smartTag>
      <w:r w:rsidRPr="00E64924">
        <w:rPr>
          <w:rFonts w:ascii="宋体" w:eastAsia="宋体" w:hAnsi="宋体" w:hint="eastAsia"/>
          <w:sz w:val="24"/>
          <w:szCs w:val="24"/>
        </w:rPr>
        <w:t>并报经理：</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③灭火时罐区消防冷却采用固定水喷淋系统，罐区采用因定式泡沫灭火系统，并配备泡沫枪扑救流散液体。灭火后应将防火堤内地面消防废水引到事故池，便于事后进行回收处理。确保含油含酸的消防废水不会外排，污染当地水体，造成二次污染。</w:t>
      </w:r>
    </w:p>
    <w:p w:rsidR="00AC3CD5" w:rsidRPr="00E64924" w:rsidRDefault="00AC3CD5" w:rsidP="00AC3CD5">
      <w:pPr>
        <w:pStyle w:val="4"/>
        <w:rPr>
          <w:rFonts w:ascii="宋体" w:eastAsia="宋体" w:hAnsi="宋体"/>
          <w:sz w:val="24"/>
          <w:szCs w:val="24"/>
        </w:rPr>
      </w:pPr>
      <w:r w:rsidRPr="00E64924">
        <w:rPr>
          <w:rFonts w:ascii="宋体" w:eastAsia="宋体" w:hAnsi="宋体"/>
          <w:sz w:val="24"/>
          <w:szCs w:val="24"/>
        </w:rPr>
        <w:t>5.9.14.8</w:t>
      </w:r>
      <w:r w:rsidRPr="00E64924">
        <w:rPr>
          <w:rFonts w:ascii="宋体" w:eastAsia="宋体" w:hAnsi="宋体" w:hint="eastAsia"/>
          <w:sz w:val="24"/>
          <w:szCs w:val="24"/>
        </w:rPr>
        <w:t>事故应急救援关闭程序与恢复措施</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1</w:t>
      </w:r>
      <w:r w:rsidRPr="00E64924">
        <w:rPr>
          <w:rFonts w:ascii="宋体" w:eastAsia="宋体" w:hAnsi="宋体" w:hint="eastAsia"/>
          <w:sz w:val="24"/>
          <w:szCs w:val="24"/>
        </w:rPr>
        <w:t>）应急预案中止</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当风险事故状态得以控制并结束时，应急领导小组领导宣布应急预案中止，事故现场座急救援临时指挥部予以撤销，恢复正常运作程序。</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2</w:t>
      </w:r>
      <w:r w:rsidRPr="00E64924">
        <w:rPr>
          <w:rFonts w:ascii="宋体" w:eastAsia="宋体" w:hAnsi="宋体" w:hint="eastAsia"/>
          <w:sz w:val="24"/>
          <w:szCs w:val="24"/>
        </w:rPr>
        <w:t>）恢复措施工程</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针对事故发生设备及场所进行现场踏勘，实施恢复工作。对损坏设备进行检修、更换、维护、试行和运行等。</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3</w:t>
      </w:r>
      <w:r w:rsidRPr="00E64924">
        <w:rPr>
          <w:rFonts w:ascii="宋体" w:eastAsia="宋体" w:hAnsi="宋体" w:hint="eastAsia"/>
          <w:sz w:val="24"/>
          <w:szCs w:val="24"/>
        </w:rPr>
        <w:t>）事故评估报告编制</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针对发生的风险事故，将事故的起因、经过加以详尽的分析。统计事故造成影响的范围（人口、大气、水体、土壤）和危害程度，以及造成的损失。总结事故的经验教训。确定事故的处罚情况。事故须经过评定后才可以对外公布。</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对事故发生造成的人员伤亡、财产损失及环境影响等后果进行综合评价制定相关程序，编制事故报告，记入档案。</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w:t>
      </w:r>
      <w:r w:rsidRPr="00E64924">
        <w:rPr>
          <w:rFonts w:ascii="宋体" w:eastAsia="宋体" w:hAnsi="宋体"/>
          <w:sz w:val="24"/>
          <w:szCs w:val="24"/>
        </w:rPr>
        <w:t>4</w:t>
      </w:r>
      <w:r w:rsidRPr="00E64924">
        <w:rPr>
          <w:rFonts w:ascii="宋体" w:eastAsia="宋体" w:hAnsi="宋体" w:hint="eastAsia"/>
          <w:sz w:val="24"/>
          <w:szCs w:val="24"/>
        </w:rPr>
        <w:t>）信息公开</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对所编制的事故评估报告进行外部公开，确保信息传达的准确、及时。</w:t>
      </w:r>
    </w:p>
    <w:p w:rsidR="00AC3CD5" w:rsidRPr="00E64924" w:rsidRDefault="00AC3CD5" w:rsidP="00AC3CD5">
      <w:pPr>
        <w:pStyle w:val="4"/>
        <w:rPr>
          <w:rFonts w:ascii="宋体" w:eastAsia="宋体" w:hAnsi="宋体"/>
          <w:sz w:val="24"/>
          <w:szCs w:val="24"/>
        </w:rPr>
      </w:pPr>
      <w:r w:rsidRPr="00E64924">
        <w:rPr>
          <w:rFonts w:ascii="宋体" w:eastAsia="宋体" w:hAnsi="宋体"/>
          <w:sz w:val="24"/>
          <w:szCs w:val="24"/>
        </w:rPr>
        <w:t>5.9.14.9</w:t>
      </w:r>
      <w:r w:rsidRPr="00E64924">
        <w:rPr>
          <w:rFonts w:ascii="宋体" w:eastAsia="宋体" w:hAnsi="宋体" w:hint="eastAsia"/>
          <w:sz w:val="24"/>
          <w:szCs w:val="24"/>
        </w:rPr>
        <w:t>应急培训</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为了保证应急救援能有效、准确进行，做到有备无患，各专业队伍及公司全体员工和公司周边人员都必须经常性接受应急救援知识的培训。</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sz w:val="24"/>
          <w:szCs w:val="24"/>
        </w:rPr>
        <w:t>1</w:t>
      </w:r>
      <w:r w:rsidRPr="00E64924">
        <w:rPr>
          <w:rFonts w:ascii="宋体" w:eastAsia="宋体" w:hAnsi="宋体" w:hint="eastAsia"/>
          <w:sz w:val="24"/>
          <w:szCs w:val="24"/>
        </w:rPr>
        <w:t>、应急救援人员的培训</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应急救援人员的培训由各专业队伍负责人负责组织，针对不同的危险目标对应急救援人员进行危险源物质的性质、危害特性及影响范围，事故类型及事故处理技术要点以及应急救援体系等知识的学习和培训。通过培训使应急救援人员在进行事故处理和实施救援时胸有成竹，为处理控制事故争取更多的时间。防止重大事故的蔓延。</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sz w:val="24"/>
          <w:szCs w:val="24"/>
        </w:rPr>
        <w:t>2</w:t>
      </w:r>
      <w:r w:rsidRPr="00E64924">
        <w:rPr>
          <w:rFonts w:ascii="宋体" w:eastAsia="宋体" w:hAnsi="宋体" w:hint="eastAsia"/>
          <w:sz w:val="24"/>
          <w:szCs w:val="24"/>
        </w:rPr>
        <w:t>、员工应急响应的培训</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员工是事故的发现者，也是事故预处理和事故自救的执行者，员工在应急救援中担任着非常重要的角色，加强员工的应急响应培训是取得应急救援行动成功的关键。员工的应急响应培训由各单位经常性的组织进行，培训内容主要包括危险有害因素识别、事故类型及事故处理技术、事故状态下的报警及自救知识、同专业队伍实施救援的协调配合能力以及应急救援体系等知识。</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sz w:val="24"/>
          <w:szCs w:val="24"/>
        </w:rPr>
        <w:t>3</w:t>
      </w:r>
      <w:r w:rsidRPr="00E64924">
        <w:rPr>
          <w:rFonts w:ascii="宋体" w:eastAsia="宋体" w:hAnsi="宋体" w:hint="eastAsia"/>
          <w:sz w:val="24"/>
          <w:szCs w:val="24"/>
        </w:rPr>
        <w:t>、公司周边人员应急响应知识的宣传</w:t>
      </w:r>
    </w:p>
    <w:p w:rsidR="00AC3CD5" w:rsidRPr="00E64924" w:rsidRDefault="00AC3CD5" w:rsidP="006E31EB">
      <w:pPr>
        <w:spacing w:line="500" w:lineRule="exact"/>
        <w:ind w:firstLineChars="200" w:firstLine="480"/>
        <w:rPr>
          <w:rFonts w:ascii="宋体" w:eastAsia="宋体" w:hAnsi="宋体"/>
          <w:sz w:val="24"/>
          <w:szCs w:val="24"/>
        </w:rPr>
      </w:pPr>
      <w:r w:rsidRPr="00E64924">
        <w:rPr>
          <w:rFonts w:ascii="宋体" w:eastAsia="宋体" w:hAnsi="宋体" w:hint="eastAsia"/>
          <w:sz w:val="24"/>
          <w:szCs w:val="24"/>
        </w:rPr>
        <w:t>为增强公司周边群众应对突发重大事故求援的信心和应急意识，公司根据情况适时印制有关公司生产、储存、运输的化学品安全技术知识及事故状态下的应急处理措施和应急疏散等应急救援知识的宣传资料，让周边居民都能够了解一定的应急求援措施和应急疏散的知识。使周边群众在事故发生时能及时、有效的应对事故及求援。</w:t>
      </w:r>
    </w:p>
    <w:p w:rsidR="00AC3CD5" w:rsidRPr="00E64924" w:rsidRDefault="00AC3CD5" w:rsidP="006E31EB">
      <w:pPr>
        <w:pStyle w:val="3"/>
        <w:spacing w:before="0" w:after="0" w:line="500" w:lineRule="exact"/>
      </w:pPr>
      <w:r w:rsidRPr="00E64924">
        <w:t>5.9.15</w:t>
      </w:r>
      <w:r w:rsidRPr="00E64924">
        <w:rPr>
          <w:rFonts w:eastAsiaTheme="minorEastAsia" w:hint="eastAsia"/>
        </w:rPr>
        <w:t>三级防控措施</w:t>
      </w:r>
    </w:p>
    <w:p w:rsidR="00AC3CD5" w:rsidRPr="00E64924" w:rsidRDefault="00AC3CD5" w:rsidP="006E31EB">
      <w:pPr>
        <w:spacing w:line="500" w:lineRule="exact"/>
        <w:ind w:firstLineChars="200" w:firstLine="480"/>
        <w:rPr>
          <w:sz w:val="24"/>
          <w:szCs w:val="24"/>
        </w:rPr>
      </w:pPr>
      <w:r w:rsidRPr="00E64924">
        <w:rPr>
          <w:rFonts w:hint="eastAsia"/>
          <w:sz w:val="24"/>
          <w:szCs w:val="24"/>
        </w:rPr>
        <w:t>针对本项目污染物来源及其特性，以实现达标排放和满足应急处置为原则，建立了污染源头、过程处理和最终排放的“三级防控”机制。具体为：</w:t>
      </w:r>
    </w:p>
    <w:p w:rsidR="00AC3CD5" w:rsidRPr="00E64924" w:rsidRDefault="00AC3CD5" w:rsidP="006E31EB">
      <w:pPr>
        <w:spacing w:line="500" w:lineRule="exact"/>
        <w:ind w:firstLineChars="200" w:firstLine="480"/>
        <w:rPr>
          <w:sz w:val="24"/>
          <w:szCs w:val="24"/>
        </w:rPr>
      </w:pPr>
      <w:r w:rsidRPr="00E64924">
        <w:rPr>
          <w:rFonts w:hint="eastAsia"/>
          <w:sz w:val="24"/>
          <w:szCs w:val="24"/>
        </w:rPr>
        <w:t>（</w:t>
      </w:r>
      <w:r w:rsidRPr="00E64924">
        <w:rPr>
          <w:sz w:val="24"/>
          <w:szCs w:val="24"/>
        </w:rPr>
        <w:t>1</w:t>
      </w:r>
      <w:r w:rsidRPr="00E64924">
        <w:rPr>
          <w:rFonts w:hint="eastAsia"/>
          <w:sz w:val="24"/>
          <w:szCs w:val="24"/>
        </w:rPr>
        <w:t>）在罐区设置围堰和罐区防火堤，构筑生产过程中环境安全的第一层防控网，使泄漏物料切换到处理系统，防止污染雨水和轻微事故泄漏造成的环境污染；</w:t>
      </w:r>
    </w:p>
    <w:p w:rsidR="00AC3CD5" w:rsidRPr="00E64924" w:rsidRDefault="00AC3CD5" w:rsidP="006E31EB">
      <w:pPr>
        <w:spacing w:line="500" w:lineRule="exact"/>
        <w:ind w:firstLineChars="200" w:firstLine="480"/>
        <w:rPr>
          <w:sz w:val="24"/>
          <w:szCs w:val="24"/>
        </w:rPr>
      </w:pPr>
      <w:r w:rsidRPr="00E64924">
        <w:rPr>
          <w:rFonts w:hint="eastAsia"/>
          <w:sz w:val="24"/>
          <w:szCs w:val="24"/>
        </w:rPr>
        <w:t>（</w:t>
      </w:r>
      <w:r w:rsidRPr="00E64924">
        <w:rPr>
          <w:sz w:val="24"/>
          <w:szCs w:val="24"/>
        </w:rPr>
        <w:t>2</w:t>
      </w:r>
      <w:r w:rsidRPr="00E64924">
        <w:rPr>
          <w:rFonts w:hint="eastAsia"/>
          <w:sz w:val="24"/>
          <w:szCs w:val="24"/>
        </w:rPr>
        <w:t>）在厂区东北侧地势最低处设置一座</w:t>
      </w:r>
      <w:r w:rsidRPr="00E64924">
        <w:rPr>
          <w:sz w:val="24"/>
          <w:szCs w:val="24"/>
        </w:rPr>
        <w:t>1800m³</w:t>
      </w:r>
      <w:r w:rsidRPr="00E64924">
        <w:rPr>
          <w:rFonts w:hint="eastAsia"/>
          <w:sz w:val="24"/>
          <w:szCs w:val="24"/>
        </w:rPr>
        <w:t>的事故水池和</w:t>
      </w:r>
      <w:r w:rsidRPr="00E64924">
        <w:rPr>
          <w:sz w:val="24"/>
          <w:szCs w:val="24"/>
        </w:rPr>
        <w:t>1280m³</w:t>
      </w:r>
      <w:r w:rsidRPr="00E64924">
        <w:rPr>
          <w:rFonts w:hint="eastAsia"/>
          <w:sz w:val="24"/>
          <w:szCs w:val="24"/>
        </w:rPr>
        <w:t>的初期雨水池，且两个水池均位于装卸区和罐区附近，一旦发生泄漏或火灾，</w:t>
      </w:r>
      <w:r w:rsidRPr="00E64924">
        <w:rPr>
          <w:rFonts w:hint="eastAsia"/>
          <w:bCs/>
          <w:sz w:val="24"/>
          <w:szCs w:val="24"/>
        </w:rPr>
        <w:t>泄漏物和消防水可自流进入，</w:t>
      </w:r>
      <w:r w:rsidRPr="00E64924">
        <w:rPr>
          <w:rFonts w:hint="eastAsia"/>
          <w:sz w:val="24"/>
          <w:szCs w:val="24"/>
        </w:rPr>
        <w:t>可以切断污染物与外部的通道，将污染控制在厂内，防止较大生产事故泄漏物料和污染消防水造成的环境污染；</w:t>
      </w:r>
    </w:p>
    <w:p w:rsidR="00AC3CD5" w:rsidRPr="00E64924" w:rsidRDefault="00AC3CD5" w:rsidP="006E31EB">
      <w:pPr>
        <w:spacing w:line="500" w:lineRule="exact"/>
        <w:ind w:firstLineChars="200" w:firstLine="480"/>
        <w:rPr>
          <w:sz w:val="24"/>
          <w:szCs w:val="24"/>
        </w:rPr>
      </w:pPr>
      <w:r w:rsidRPr="00E64924">
        <w:rPr>
          <w:rFonts w:hint="eastAsia"/>
          <w:sz w:val="24"/>
          <w:szCs w:val="24"/>
        </w:rPr>
        <w:t>（</w:t>
      </w:r>
      <w:r w:rsidRPr="00E64924">
        <w:rPr>
          <w:sz w:val="24"/>
          <w:szCs w:val="24"/>
        </w:rPr>
        <w:t>3</w:t>
      </w:r>
      <w:r w:rsidRPr="00E64924">
        <w:rPr>
          <w:rFonts w:hint="eastAsia"/>
          <w:sz w:val="24"/>
          <w:szCs w:val="24"/>
        </w:rPr>
        <w:t>）由于本项目装置较集中，故第二级和第三级防控措施可以合并实施。将污染物控制在区内，防止重大事故泄漏物料和污染消防水造成的环境污染。</w:t>
      </w:r>
      <w:r w:rsidRPr="00E64924">
        <w:rPr>
          <w:sz w:val="24"/>
          <w:szCs w:val="24"/>
        </w:rPr>
        <w:t>.</w:t>
      </w:r>
    </w:p>
    <w:p w:rsidR="00AC3CD5" w:rsidRPr="00E64924" w:rsidRDefault="00AC3CD5" w:rsidP="006E31EB">
      <w:pPr>
        <w:spacing w:line="480" w:lineRule="exact"/>
        <w:ind w:firstLineChars="200" w:firstLine="480"/>
        <w:rPr>
          <w:rFonts w:eastAsia="宋体"/>
          <w:sz w:val="24"/>
          <w:szCs w:val="24"/>
        </w:rPr>
      </w:pPr>
      <w:r w:rsidRPr="00E64924">
        <w:rPr>
          <w:rFonts w:hint="eastAsia"/>
          <w:sz w:val="24"/>
          <w:szCs w:val="24"/>
        </w:rPr>
        <w:t>综上所述，评价认为在严格执行各项防治措施的前提下，本项目风险水平在可防控范围内。本项目环境风险评价自查表见表</w:t>
      </w:r>
      <w:r w:rsidRPr="00E64924">
        <w:rPr>
          <w:sz w:val="24"/>
          <w:szCs w:val="24"/>
        </w:rPr>
        <w:t>5.9-45</w:t>
      </w:r>
      <w:r w:rsidRPr="00E64924">
        <w:rPr>
          <w:rFonts w:hint="eastAsia"/>
          <w:sz w:val="24"/>
          <w:szCs w:val="24"/>
        </w:rPr>
        <w:t>。</w:t>
      </w:r>
    </w:p>
    <w:p w:rsidR="00AC3CD5" w:rsidRPr="00E64924" w:rsidRDefault="00AC3CD5" w:rsidP="00AC3CD5">
      <w:pPr>
        <w:spacing w:line="500" w:lineRule="exact"/>
        <w:ind w:firstLineChars="200" w:firstLine="420"/>
        <w:jc w:val="center"/>
        <w:rPr>
          <w:szCs w:val="21"/>
        </w:rPr>
      </w:pPr>
      <w:r w:rsidRPr="00E64924">
        <w:rPr>
          <w:rFonts w:hint="eastAsia"/>
          <w:szCs w:val="21"/>
        </w:rPr>
        <w:t>表</w:t>
      </w:r>
      <w:r w:rsidRPr="00E64924">
        <w:rPr>
          <w:szCs w:val="21"/>
        </w:rPr>
        <w:t xml:space="preserve">5.9-45  </w:t>
      </w:r>
      <w:r w:rsidRPr="00E64924">
        <w:rPr>
          <w:rFonts w:hint="eastAsia"/>
          <w:szCs w:val="21"/>
        </w:rPr>
        <w:t>环境风险评价自查表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38"/>
        <w:gridCol w:w="1522"/>
        <w:gridCol w:w="758"/>
        <w:gridCol w:w="591"/>
        <w:gridCol w:w="340"/>
        <w:gridCol w:w="329"/>
        <w:gridCol w:w="222"/>
        <w:gridCol w:w="210"/>
        <w:gridCol w:w="118"/>
        <w:gridCol w:w="108"/>
        <w:gridCol w:w="242"/>
        <w:gridCol w:w="340"/>
        <w:gridCol w:w="100"/>
        <w:gridCol w:w="509"/>
        <w:gridCol w:w="87"/>
        <w:gridCol w:w="59"/>
        <w:gridCol w:w="455"/>
        <w:gridCol w:w="184"/>
        <w:gridCol w:w="156"/>
        <w:gridCol w:w="236"/>
        <w:gridCol w:w="163"/>
        <w:gridCol w:w="71"/>
        <w:gridCol w:w="16"/>
        <w:gridCol w:w="56"/>
        <w:gridCol w:w="407"/>
        <w:gridCol w:w="533"/>
        <w:gridCol w:w="536"/>
      </w:tblGrid>
      <w:tr w:rsidR="00AC3CD5" w:rsidRPr="00E64924" w:rsidTr="00AC3CD5">
        <w:trPr>
          <w:trHeight w:val="340"/>
          <w:jc w:val="center"/>
        </w:trPr>
        <w:tc>
          <w:tcPr>
            <w:tcW w:w="1330" w:type="pct"/>
            <w:gridSpan w:val="2"/>
            <w:tcBorders>
              <w:top w:val="single" w:sz="12"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工作内容</w:t>
            </w:r>
          </w:p>
        </w:tc>
        <w:tc>
          <w:tcPr>
            <w:tcW w:w="3670" w:type="pct"/>
            <w:gridSpan w:val="25"/>
            <w:tcBorders>
              <w:top w:val="single" w:sz="12"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完成情况</w:t>
            </w:r>
          </w:p>
        </w:tc>
      </w:tr>
      <w:tr w:rsidR="00AC3CD5" w:rsidRPr="00E64924" w:rsidTr="00AC3CD5">
        <w:trPr>
          <w:trHeight w:val="340"/>
          <w:jc w:val="center"/>
        </w:trPr>
        <w:tc>
          <w:tcPr>
            <w:tcW w:w="508" w:type="pct"/>
            <w:vMerge w:val="restart"/>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ascii="Times New Roman" w:hAnsi="Times New Roman" w:cs="Times New Roman"/>
                <w:sz w:val="18"/>
                <w:szCs w:val="18"/>
              </w:rPr>
            </w:pPr>
            <w:r w:rsidRPr="00E64924">
              <w:rPr>
                <w:rFonts w:hint="eastAsia"/>
                <w:sz w:val="18"/>
                <w:szCs w:val="18"/>
              </w:rPr>
              <w:t>风</w:t>
            </w:r>
          </w:p>
          <w:p w:rsidR="00AC3CD5" w:rsidRPr="00E64924" w:rsidRDefault="00AC3CD5">
            <w:pPr>
              <w:spacing w:line="240" w:lineRule="exact"/>
              <w:jc w:val="center"/>
              <w:rPr>
                <w:sz w:val="18"/>
                <w:szCs w:val="18"/>
              </w:rPr>
            </w:pPr>
            <w:r w:rsidRPr="00E64924">
              <w:rPr>
                <w:rFonts w:hint="eastAsia"/>
                <w:sz w:val="18"/>
                <w:szCs w:val="18"/>
              </w:rPr>
              <w:t>险</w:t>
            </w:r>
          </w:p>
          <w:p w:rsidR="00AC3CD5" w:rsidRPr="00E64924" w:rsidRDefault="00AC3CD5">
            <w:pPr>
              <w:spacing w:line="240" w:lineRule="exact"/>
              <w:jc w:val="center"/>
              <w:rPr>
                <w:sz w:val="18"/>
                <w:szCs w:val="18"/>
              </w:rPr>
            </w:pPr>
            <w:r w:rsidRPr="00E64924">
              <w:rPr>
                <w:rFonts w:hint="eastAsia"/>
                <w:sz w:val="18"/>
                <w:szCs w:val="18"/>
              </w:rPr>
              <w:t>调</w:t>
            </w:r>
          </w:p>
          <w:p w:rsidR="00AC3CD5" w:rsidRPr="00E64924" w:rsidRDefault="00AC3CD5">
            <w:pPr>
              <w:spacing w:line="240" w:lineRule="exact"/>
              <w:jc w:val="center"/>
              <w:rPr>
                <w:rFonts w:eastAsia="宋体" w:cs="Times New Roman"/>
                <w:sz w:val="18"/>
                <w:szCs w:val="18"/>
              </w:rPr>
            </w:pPr>
            <w:r w:rsidRPr="00E64924">
              <w:rPr>
                <w:rFonts w:hint="eastAsia"/>
                <w:sz w:val="18"/>
                <w:szCs w:val="18"/>
              </w:rPr>
              <w:t>查</w:t>
            </w:r>
          </w:p>
        </w:tc>
        <w:tc>
          <w:tcPr>
            <w:tcW w:w="822"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危险物质</w:t>
            </w:r>
          </w:p>
        </w:tc>
        <w:tc>
          <w:tcPr>
            <w:tcW w:w="4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名称</w:t>
            </w:r>
          </w:p>
        </w:tc>
        <w:tc>
          <w:tcPr>
            <w:tcW w:w="32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废矿物油</w:t>
            </w:r>
          </w:p>
        </w:tc>
        <w:tc>
          <w:tcPr>
            <w:tcW w:w="366" w:type="pct"/>
            <w:gridSpan w:val="2"/>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焦油</w:t>
            </w:r>
          </w:p>
        </w:tc>
        <w:tc>
          <w:tcPr>
            <w:tcW w:w="304"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甲醇</w:t>
            </w:r>
          </w:p>
        </w:tc>
        <w:tc>
          <w:tcPr>
            <w:tcW w:w="380"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轻组分</w:t>
            </w:r>
          </w:p>
        </w:tc>
        <w:tc>
          <w:tcPr>
            <w:tcW w:w="381"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基础油组分</w:t>
            </w:r>
          </w:p>
        </w:tc>
        <w:tc>
          <w:tcPr>
            <w:tcW w:w="382"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重质燃料油</w:t>
            </w:r>
          </w:p>
        </w:tc>
        <w:tc>
          <w:tcPr>
            <w:tcW w:w="305"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柴油</w:t>
            </w:r>
          </w:p>
        </w:tc>
        <w:tc>
          <w:tcPr>
            <w:tcW w:w="305" w:type="pct"/>
            <w:gridSpan w:val="4"/>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氨</w:t>
            </w:r>
          </w:p>
        </w:tc>
        <w:tc>
          <w:tcPr>
            <w:tcW w:w="289"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瓦斯气</w:t>
            </w:r>
          </w:p>
        </w:tc>
        <w:tc>
          <w:tcPr>
            <w:tcW w:w="226" w:type="pct"/>
            <w:tcBorders>
              <w:top w:val="single" w:sz="6" w:space="0" w:color="auto"/>
              <w:left w:val="single" w:sz="4"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氢</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4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存在总量</w:t>
            </w:r>
            <w:r w:rsidRPr="00E64924">
              <w:rPr>
                <w:sz w:val="18"/>
                <w:szCs w:val="18"/>
              </w:rPr>
              <w:t>/t</w:t>
            </w:r>
          </w:p>
        </w:tc>
        <w:tc>
          <w:tcPr>
            <w:tcW w:w="321" w:type="pct"/>
            <w:tcBorders>
              <w:top w:val="single" w:sz="6" w:space="0" w:color="auto"/>
              <w:left w:val="single" w:sz="6"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3000</w:t>
            </w:r>
          </w:p>
        </w:tc>
        <w:tc>
          <w:tcPr>
            <w:tcW w:w="366" w:type="pct"/>
            <w:gridSpan w:val="2"/>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1500</w:t>
            </w:r>
          </w:p>
        </w:tc>
        <w:tc>
          <w:tcPr>
            <w:tcW w:w="304"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300</w:t>
            </w:r>
          </w:p>
        </w:tc>
        <w:tc>
          <w:tcPr>
            <w:tcW w:w="380"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90</w:t>
            </w:r>
          </w:p>
        </w:tc>
        <w:tc>
          <w:tcPr>
            <w:tcW w:w="381"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1140</w:t>
            </w:r>
          </w:p>
        </w:tc>
        <w:tc>
          <w:tcPr>
            <w:tcW w:w="382"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387</w:t>
            </w:r>
          </w:p>
        </w:tc>
        <w:tc>
          <w:tcPr>
            <w:tcW w:w="305" w:type="pct"/>
            <w:gridSpan w:val="3"/>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504</w:t>
            </w:r>
          </w:p>
        </w:tc>
        <w:tc>
          <w:tcPr>
            <w:tcW w:w="305" w:type="pct"/>
            <w:gridSpan w:val="4"/>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0.09</w:t>
            </w:r>
          </w:p>
        </w:tc>
        <w:tc>
          <w:tcPr>
            <w:tcW w:w="289" w:type="pct"/>
            <w:tcBorders>
              <w:top w:val="single" w:sz="6" w:space="0" w:color="auto"/>
              <w:left w:val="single" w:sz="4" w:space="0" w:color="auto"/>
              <w:bottom w:val="single" w:sz="6" w:space="0" w:color="auto"/>
              <w:right w:val="single" w:sz="4"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50</w:t>
            </w:r>
          </w:p>
        </w:tc>
        <w:tc>
          <w:tcPr>
            <w:tcW w:w="226" w:type="pct"/>
            <w:tcBorders>
              <w:top w:val="single" w:sz="6" w:space="0" w:color="auto"/>
              <w:left w:val="single" w:sz="4"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0.14</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822"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环境敏感性</w:t>
            </w:r>
          </w:p>
        </w:tc>
        <w:tc>
          <w:tcPr>
            <w:tcW w:w="411"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大气</w:t>
            </w:r>
          </w:p>
        </w:tc>
        <w:tc>
          <w:tcPr>
            <w:tcW w:w="1703" w:type="pct"/>
            <w:gridSpan w:val="11"/>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500m</w:t>
            </w:r>
            <w:r w:rsidRPr="00E64924">
              <w:rPr>
                <w:rFonts w:hint="eastAsia"/>
                <w:sz w:val="18"/>
                <w:szCs w:val="18"/>
              </w:rPr>
              <w:t>范围内人口数</w:t>
            </w:r>
            <w:r w:rsidRPr="00E64924">
              <w:rPr>
                <w:sz w:val="18"/>
                <w:szCs w:val="18"/>
                <w:u w:val="single"/>
              </w:rPr>
              <w:t>235</w:t>
            </w:r>
            <w:r w:rsidRPr="00E64924">
              <w:rPr>
                <w:rFonts w:hint="eastAsia"/>
                <w:sz w:val="18"/>
                <w:szCs w:val="18"/>
              </w:rPr>
              <w:t>人</w:t>
            </w:r>
          </w:p>
        </w:tc>
        <w:tc>
          <w:tcPr>
            <w:tcW w:w="1556" w:type="pct"/>
            <w:gridSpan w:val="13"/>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5km</w:t>
            </w:r>
            <w:r w:rsidRPr="00E64924">
              <w:rPr>
                <w:rFonts w:hint="eastAsia"/>
                <w:sz w:val="18"/>
                <w:szCs w:val="18"/>
              </w:rPr>
              <w:t>范围内人口数</w:t>
            </w:r>
            <w:r w:rsidRPr="00E64924">
              <w:rPr>
                <w:sz w:val="18"/>
                <w:szCs w:val="18"/>
                <w:u w:val="single"/>
              </w:rPr>
              <w:t>8938</w:t>
            </w:r>
            <w:r w:rsidRPr="00E64924">
              <w:rPr>
                <w:rFonts w:hint="eastAsia"/>
                <w:sz w:val="18"/>
                <w:szCs w:val="18"/>
              </w:rPr>
              <w:t>人</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2488" w:type="pct"/>
            <w:gridSpan w:val="20"/>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每公里管段周边</w:t>
            </w:r>
            <w:r w:rsidRPr="00E64924">
              <w:rPr>
                <w:sz w:val="18"/>
                <w:szCs w:val="18"/>
              </w:rPr>
              <w:t>200m</w:t>
            </w:r>
            <w:r w:rsidRPr="00E64924">
              <w:rPr>
                <w:rFonts w:hint="eastAsia"/>
                <w:sz w:val="18"/>
                <w:szCs w:val="18"/>
              </w:rPr>
              <w:t>范围内人口数（最大）</w:t>
            </w:r>
          </w:p>
        </w:tc>
        <w:tc>
          <w:tcPr>
            <w:tcW w:w="771" w:type="pct"/>
            <w:gridSpan w:val="4"/>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人</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411"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地表水</w:t>
            </w:r>
          </w:p>
        </w:tc>
        <w:tc>
          <w:tcPr>
            <w:tcW w:w="925" w:type="pct"/>
            <w:gridSpan w:val="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地表水功能敏感性</w:t>
            </w:r>
          </w:p>
        </w:tc>
        <w:tc>
          <w:tcPr>
            <w:tcW w:w="778" w:type="pct"/>
            <w:gridSpan w:val="6"/>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F1 </w:t>
            </w:r>
            <w:r w:rsidRPr="00E64924">
              <w:rPr>
                <w:rFonts w:hint="eastAsia"/>
                <w:sz w:val="18"/>
                <w:szCs w:val="18"/>
              </w:rPr>
              <w:t>□</w:t>
            </w:r>
          </w:p>
        </w:tc>
        <w:tc>
          <w:tcPr>
            <w:tcW w:w="776"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F2 </w:t>
            </w:r>
            <w:r w:rsidRPr="00E64924">
              <w:rPr>
                <w:rFonts w:hint="eastAsia"/>
                <w:sz w:val="18"/>
                <w:szCs w:val="18"/>
              </w:rPr>
              <w:t>□</w:t>
            </w:r>
          </w:p>
        </w:tc>
        <w:tc>
          <w:tcPr>
            <w:tcW w:w="780" w:type="pct"/>
            <w:gridSpan w:val="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F3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925" w:type="pct"/>
            <w:gridSpan w:val="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环境敏感目标分级</w:t>
            </w:r>
          </w:p>
        </w:tc>
        <w:tc>
          <w:tcPr>
            <w:tcW w:w="778" w:type="pct"/>
            <w:gridSpan w:val="6"/>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S1 </w:t>
            </w:r>
            <w:r w:rsidRPr="00E64924">
              <w:rPr>
                <w:rFonts w:hint="eastAsia"/>
                <w:sz w:val="18"/>
                <w:szCs w:val="18"/>
              </w:rPr>
              <w:t>□</w:t>
            </w:r>
          </w:p>
        </w:tc>
        <w:tc>
          <w:tcPr>
            <w:tcW w:w="776"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S2 </w:t>
            </w:r>
            <w:r w:rsidRPr="00E64924">
              <w:rPr>
                <w:rFonts w:hint="eastAsia"/>
                <w:sz w:val="18"/>
                <w:szCs w:val="18"/>
              </w:rPr>
              <w:t>□</w:t>
            </w:r>
          </w:p>
        </w:tc>
        <w:tc>
          <w:tcPr>
            <w:tcW w:w="780" w:type="pct"/>
            <w:gridSpan w:val="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S3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411"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地下水</w:t>
            </w:r>
          </w:p>
        </w:tc>
        <w:tc>
          <w:tcPr>
            <w:tcW w:w="925" w:type="pct"/>
            <w:gridSpan w:val="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地下水功能敏感性</w:t>
            </w:r>
          </w:p>
        </w:tc>
        <w:tc>
          <w:tcPr>
            <w:tcW w:w="778" w:type="pct"/>
            <w:gridSpan w:val="6"/>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G1 </w:t>
            </w:r>
            <w:r w:rsidRPr="00E64924">
              <w:rPr>
                <w:rFonts w:hint="eastAsia"/>
                <w:sz w:val="18"/>
                <w:szCs w:val="18"/>
              </w:rPr>
              <w:t>□</w:t>
            </w:r>
          </w:p>
        </w:tc>
        <w:tc>
          <w:tcPr>
            <w:tcW w:w="776"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G2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c>
          <w:tcPr>
            <w:tcW w:w="780" w:type="pct"/>
            <w:gridSpan w:val="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G3 </w:t>
            </w:r>
            <w:r w:rsidRPr="00E64924">
              <w:rPr>
                <w:rFonts w:hint="eastAsia"/>
                <w:sz w:val="18"/>
                <w:szCs w:val="18"/>
              </w:rPr>
              <w:t>□</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925" w:type="pct"/>
            <w:gridSpan w:val="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包气带防污性能</w:t>
            </w:r>
          </w:p>
        </w:tc>
        <w:tc>
          <w:tcPr>
            <w:tcW w:w="778" w:type="pct"/>
            <w:gridSpan w:val="6"/>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D1 </w:t>
            </w:r>
            <w:r w:rsidRPr="00E64924">
              <w:rPr>
                <w:rFonts w:hint="eastAsia"/>
                <w:sz w:val="18"/>
                <w:szCs w:val="18"/>
              </w:rPr>
              <w:t>□</w:t>
            </w:r>
          </w:p>
        </w:tc>
        <w:tc>
          <w:tcPr>
            <w:tcW w:w="776"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D2 </w:t>
            </w:r>
            <w:r w:rsidRPr="00E64924">
              <w:rPr>
                <w:rFonts w:hint="eastAsia"/>
                <w:sz w:val="18"/>
                <w:szCs w:val="18"/>
              </w:rPr>
              <w:t>□</w:t>
            </w:r>
          </w:p>
        </w:tc>
        <w:tc>
          <w:tcPr>
            <w:tcW w:w="780" w:type="pct"/>
            <w:gridSpan w:val="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D3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r>
      <w:tr w:rsidR="00AC3CD5" w:rsidRPr="00E64924" w:rsidTr="00AC3CD5">
        <w:trPr>
          <w:trHeight w:val="340"/>
          <w:jc w:val="center"/>
        </w:trPr>
        <w:tc>
          <w:tcPr>
            <w:tcW w:w="1330" w:type="pct"/>
            <w:gridSpan w:val="2"/>
            <w:vMerge w:val="restart"/>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ascii="Times New Roman" w:hAnsi="Times New Roman" w:cs="Times New Roman"/>
                <w:sz w:val="18"/>
                <w:szCs w:val="18"/>
              </w:rPr>
            </w:pPr>
            <w:r w:rsidRPr="00E64924">
              <w:rPr>
                <w:rFonts w:hint="eastAsia"/>
                <w:sz w:val="18"/>
                <w:szCs w:val="18"/>
              </w:rPr>
              <w:t>物质及工艺系统</w:t>
            </w:r>
          </w:p>
          <w:p w:rsidR="00AC3CD5" w:rsidRPr="00E64924" w:rsidRDefault="00AC3CD5">
            <w:pPr>
              <w:spacing w:line="240" w:lineRule="exact"/>
              <w:jc w:val="center"/>
              <w:rPr>
                <w:rFonts w:eastAsia="宋体" w:cs="Times New Roman"/>
                <w:sz w:val="18"/>
                <w:szCs w:val="18"/>
              </w:rPr>
            </w:pPr>
            <w:r w:rsidRPr="00E64924">
              <w:rPr>
                <w:rFonts w:hint="eastAsia"/>
                <w:sz w:val="18"/>
                <w:szCs w:val="18"/>
              </w:rPr>
              <w:t>危险性</w:t>
            </w:r>
          </w:p>
        </w:tc>
        <w:tc>
          <w:tcPr>
            <w:tcW w:w="4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Q</w:t>
            </w:r>
            <w:r w:rsidRPr="00E64924">
              <w:rPr>
                <w:rFonts w:hint="eastAsia"/>
                <w:sz w:val="18"/>
                <w:szCs w:val="18"/>
              </w:rPr>
              <w:t>值</w:t>
            </w:r>
          </w:p>
        </w:tc>
        <w:tc>
          <w:tcPr>
            <w:tcW w:w="925" w:type="pct"/>
            <w:gridSpan w:val="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Q</w:t>
            </w:r>
            <w:r w:rsidRPr="00E64924">
              <w:rPr>
                <w:rFonts w:hint="eastAsia"/>
                <w:sz w:val="18"/>
                <w:szCs w:val="18"/>
              </w:rPr>
              <w:t>＜</w:t>
            </w:r>
            <w:r w:rsidRPr="00E64924">
              <w:rPr>
                <w:sz w:val="18"/>
                <w:szCs w:val="18"/>
              </w:rPr>
              <w:t xml:space="preserve">1 </w:t>
            </w:r>
            <w:r w:rsidRPr="00E64924">
              <w:rPr>
                <w:rFonts w:hint="eastAsia"/>
                <w:sz w:val="18"/>
                <w:szCs w:val="18"/>
              </w:rPr>
              <w:t>□</w:t>
            </w:r>
          </w:p>
        </w:tc>
        <w:tc>
          <w:tcPr>
            <w:tcW w:w="778" w:type="pct"/>
            <w:gridSpan w:val="6"/>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1</w:t>
            </w:r>
            <w:r w:rsidRPr="00E64924">
              <w:rPr>
                <w:rFonts w:hint="eastAsia"/>
                <w:sz w:val="18"/>
                <w:szCs w:val="18"/>
              </w:rPr>
              <w:t>≤</w:t>
            </w:r>
            <w:r w:rsidRPr="00E64924">
              <w:rPr>
                <w:sz w:val="18"/>
                <w:szCs w:val="18"/>
              </w:rPr>
              <w:t>Q</w:t>
            </w:r>
            <w:r w:rsidRPr="00E64924">
              <w:rPr>
                <w:rFonts w:hint="eastAsia"/>
                <w:sz w:val="18"/>
                <w:szCs w:val="18"/>
              </w:rPr>
              <w:t>＜</w:t>
            </w:r>
            <w:r w:rsidRPr="00E64924">
              <w:rPr>
                <w:sz w:val="18"/>
                <w:szCs w:val="18"/>
              </w:rPr>
              <w:t xml:space="preserve">10 </w:t>
            </w:r>
            <w:r w:rsidRPr="00E64924">
              <w:rPr>
                <w:rFonts w:hint="eastAsia"/>
                <w:sz w:val="18"/>
                <w:szCs w:val="18"/>
              </w:rPr>
              <w:t>□</w:t>
            </w:r>
          </w:p>
        </w:tc>
        <w:tc>
          <w:tcPr>
            <w:tcW w:w="776"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10</w:t>
            </w:r>
            <w:r w:rsidRPr="00E64924">
              <w:rPr>
                <w:rFonts w:hint="eastAsia"/>
                <w:sz w:val="18"/>
                <w:szCs w:val="18"/>
              </w:rPr>
              <w:t>≤</w:t>
            </w:r>
            <w:r w:rsidRPr="00E64924">
              <w:rPr>
                <w:sz w:val="18"/>
                <w:szCs w:val="18"/>
              </w:rPr>
              <w:t>Q</w:t>
            </w:r>
            <w:r w:rsidRPr="00E64924">
              <w:rPr>
                <w:rFonts w:hint="eastAsia"/>
                <w:sz w:val="18"/>
                <w:szCs w:val="18"/>
              </w:rPr>
              <w:t>＜</w:t>
            </w:r>
            <w:r w:rsidRPr="00E64924">
              <w:rPr>
                <w:sz w:val="18"/>
                <w:szCs w:val="18"/>
              </w:rPr>
              <w:t xml:space="preserve">100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c>
          <w:tcPr>
            <w:tcW w:w="780" w:type="pct"/>
            <w:gridSpan w:val="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Q</w:t>
            </w:r>
            <w:r w:rsidRPr="00E64924">
              <w:rPr>
                <w:rFonts w:hint="eastAsia"/>
                <w:sz w:val="18"/>
                <w:szCs w:val="18"/>
              </w:rPr>
              <w:t>＞</w:t>
            </w:r>
            <w:r w:rsidRPr="00E64924">
              <w:rPr>
                <w:sz w:val="18"/>
                <w:szCs w:val="18"/>
              </w:rPr>
              <w:t xml:space="preserve">100 </w:t>
            </w:r>
            <w:r w:rsidRPr="00E64924">
              <w:rPr>
                <w:rFonts w:hint="eastAsia"/>
                <w:sz w:val="18"/>
                <w:szCs w:val="18"/>
              </w:rPr>
              <w:t>□</w:t>
            </w:r>
          </w:p>
        </w:tc>
      </w:tr>
      <w:tr w:rsidR="00AC3CD5" w:rsidRPr="00E64924" w:rsidTr="00AC3CD5">
        <w:trPr>
          <w:trHeight w:val="340"/>
          <w:jc w:val="center"/>
        </w:trPr>
        <w:tc>
          <w:tcPr>
            <w:tcW w:w="0" w:type="auto"/>
            <w:gridSpan w:val="2"/>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4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M</w:t>
            </w:r>
            <w:r w:rsidRPr="00E64924">
              <w:rPr>
                <w:rFonts w:hint="eastAsia"/>
                <w:sz w:val="18"/>
                <w:szCs w:val="18"/>
              </w:rPr>
              <w:t>值</w:t>
            </w:r>
          </w:p>
        </w:tc>
        <w:tc>
          <w:tcPr>
            <w:tcW w:w="925" w:type="pct"/>
            <w:gridSpan w:val="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M1 </w:t>
            </w:r>
            <w:r w:rsidRPr="00E64924">
              <w:rPr>
                <w:rFonts w:hint="eastAsia"/>
                <w:sz w:val="18"/>
                <w:szCs w:val="18"/>
              </w:rPr>
              <w:t>□</w:t>
            </w:r>
          </w:p>
        </w:tc>
        <w:tc>
          <w:tcPr>
            <w:tcW w:w="778" w:type="pct"/>
            <w:gridSpan w:val="6"/>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M2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c>
          <w:tcPr>
            <w:tcW w:w="776"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M3 </w:t>
            </w:r>
            <w:r w:rsidRPr="00E64924">
              <w:rPr>
                <w:rFonts w:hint="eastAsia"/>
                <w:sz w:val="18"/>
                <w:szCs w:val="18"/>
              </w:rPr>
              <w:t>□</w:t>
            </w:r>
          </w:p>
        </w:tc>
        <w:tc>
          <w:tcPr>
            <w:tcW w:w="780" w:type="pct"/>
            <w:gridSpan w:val="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M4 </w:t>
            </w:r>
            <w:r w:rsidRPr="00E64924">
              <w:rPr>
                <w:rFonts w:hint="eastAsia"/>
                <w:sz w:val="18"/>
                <w:szCs w:val="18"/>
              </w:rPr>
              <w:t>□</w:t>
            </w:r>
          </w:p>
        </w:tc>
      </w:tr>
      <w:tr w:rsidR="00AC3CD5" w:rsidRPr="00E64924" w:rsidTr="00AC3CD5">
        <w:trPr>
          <w:trHeight w:val="340"/>
          <w:jc w:val="center"/>
        </w:trPr>
        <w:tc>
          <w:tcPr>
            <w:tcW w:w="0" w:type="auto"/>
            <w:gridSpan w:val="2"/>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4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P</w:t>
            </w:r>
            <w:r w:rsidRPr="00E64924">
              <w:rPr>
                <w:rFonts w:hint="eastAsia"/>
                <w:sz w:val="18"/>
                <w:szCs w:val="18"/>
              </w:rPr>
              <w:t>值</w:t>
            </w:r>
          </w:p>
        </w:tc>
        <w:tc>
          <w:tcPr>
            <w:tcW w:w="925" w:type="pct"/>
            <w:gridSpan w:val="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P1 </w:t>
            </w:r>
            <w:r w:rsidRPr="00E64924">
              <w:rPr>
                <w:rFonts w:hint="eastAsia"/>
                <w:sz w:val="18"/>
                <w:szCs w:val="18"/>
              </w:rPr>
              <w:t>□</w:t>
            </w:r>
          </w:p>
        </w:tc>
        <w:tc>
          <w:tcPr>
            <w:tcW w:w="778" w:type="pct"/>
            <w:gridSpan w:val="6"/>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P2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c>
          <w:tcPr>
            <w:tcW w:w="776"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P3 </w:t>
            </w:r>
            <w:r w:rsidRPr="00E64924">
              <w:rPr>
                <w:rFonts w:hint="eastAsia"/>
                <w:sz w:val="18"/>
                <w:szCs w:val="18"/>
              </w:rPr>
              <w:t>□</w:t>
            </w:r>
          </w:p>
        </w:tc>
        <w:tc>
          <w:tcPr>
            <w:tcW w:w="780" w:type="pct"/>
            <w:gridSpan w:val="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P4 </w:t>
            </w:r>
            <w:r w:rsidRPr="00E64924">
              <w:rPr>
                <w:rFonts w:hint="eastAsia"/>
                <w:sz w:val="18"/>
                <w:szCs w:val="18"/>
              </w:rPr>
              <w:t>□</w:t>
            </w:r>
          </w:p>
        </w:tc>
      </w:tr>
      <w:tr w:rsidR="00AC3CD5" w:rsidRPr="00E64924" w:rsidTr="00AC3CD5">
        <w:trPr>
          <w:trHeight w:val="340"/>
          <w:jc w:val="center"/>
        </w:trPr>
        <w:tc>
          <w:tcPr>
            <w:tcW w:w="1330" w:type="pct"/>
            <w:gridSpan w:val="2"/>
            <w:vMerge w:val="restart"/>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ascii="Times New Roman" w:hAnsi="Times New Roman" w:cs="Times New Roman"/>
                <w:sz w:val="18"/>
                <w:szCs w:val="18"/>
              </w:rPr>
            </w:pPr>
            <w:r w:rsidRPr="00E64924">
              <w:rPr>
                <w:rFonts w:hint="eastAsia"/>
                <w:sz w:val="18"/>
                <w:szCs w:val="18"/>
              </w:rPr>
              <w:t>环境敏感</w:t>
            </w:r>
          </w:p>
          <w:p w:rsidR="00AC3CD5" w:rsidRPr="00E64924" w:rsidRDefault="00AC3CD5">
            <w:pPr>
              <w:spacing w:line="240" w:lineRule="exact"/>
              <w:jc w:val="center"/>
              <w:rPr>
                <w:rFonts w:eastAsia="宋体" w:cs="Times New Roman"/>
                <w:sz w:val="18"/>
                <w:szCs w:val="18"/>
              </w:rPr>
            </w:pPr>
            <w:r w:rsidRPr="00E64924">
              <w:rPr>
                <w:rFonts w:hint="eastAsia"/>
                <w:sz w:val="18"/>
                <w:szCs w:val="18"/>
              </w:rPr>
              <w:t>程度</w:t>
            </w:r>
          </w:p>
        </w:tc>
        <w:tc>
          <w:tcPr>
            <w:tcW w:w="4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大气</w:t>
            </w:r>
          </w:p>
        </w:tc>
        <w:tc>
          <w:tcPr>
            <w:tcW w:w="1185"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E1 </w:t>
            </w:r>
            <w:r w:rsidRPr="00E64924">
              <w:rPr>
                <w:rFonts w:hint="eastAsia"/>
                <w:sz w:val="18"/>
                <w:szCs w:val="18"/>
              </w:rPr>
              <w:t>□</w:t>
            </w:r>
          </w:p>
        </w:tc>
        <w:tc>
          <w:tcPr>
            <w:tcW w:w="1035"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E2 </w:t>
            </w:r>
            <w:r w:rsidRPr="00E64924">
              <w:rPr>
                <w:rFonts w:hint="eastAsia"/>
                <w:sz w:val="18"/>
                <w:szCs w:val="18"/>
              </w:rPr>
              <w:t>□</w:t>
            </w:r>
          </w:p>
        </w:tc>
        <w:tc>
          <w:tcPr>
            <w:tcW w:w="1039" w:type="pct"/>
            <w:gridSpan w:val="8"/>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E3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r>
      <w:tr w:rsidR="00AC3CD5" w:rsidRPr="00E64924" w:rsidTr="00AC3CD5">
        <w:trPr>
          <w:trHeight w:val="340"/>
          <w:jc w:val="center"/>
        </w:trPr>
        <w:tc>
          <w:tcPr>
            <w:tcW w:w="0" w:type="auto"/>
            <w:gridSpan w:val="2"/>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4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地表水</w:t>
            </w:r>
          </w:p>
        </w:tc>
        <w:tc>
          <w:tcPr>
            <w:tcW w:w="1185"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E1 </w:t>
            </w:r>
            <w:r w:rsidRPr="00E64924">
              <w:rPr>
                <w:rFonts w:hint="eastAsia"/>
                <w:sz w:val="18"/>
                <w:szCs w:val="18"/>
              </w:rPr>
              <w:t>□</w:t>
            </w:r>
          </w:p>
        </w:tc>
        <w:tc>
          <w:tcPr>
            <w:tcW w:w="1035"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E2 </w:t>
            </w:r>
            <w:r w:rsidRPr="00E64924">
              <w:rPr>
                <w:rFonts w:hint="eastAsia"/>
                <w:sz w:val="18"/>
                <w:szCs w:val="18"/>
              </w:rPr>
              <w:t>□</w:t>
            </w:r>
          </w:p>
        </w:tc>
        <w:tc>
          <w:tcPr>
            <w:tcW w:w="1039" w:type="pct"/>
            <w:gridSpan w:val="8"/>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E3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r>
      <w:tr w:rsidR="00AC3CD5" w:rsidRPr="00E64924" w:rsidTr="00AC3CD5">
        <w:trPr>
          <w:trHeight w:val="340"/>
          <w:jc w:val="center"/>
        </w:trPr>
        <w:tc>
          <w:tcPr>
            <w:tcW w:w="0" w:type="auto"/>
            <w:gridSpan w:val="2"/>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411"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地下水</w:t>
            </w:r>
          </w:p>
        </w:tc>
        <w:tc>
          <w:tcPr>
            <w:tcW w:w="1185"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E1 </w:t>
            </w:r>
            <w:r w:rsidRPr="00E64924">
              <w:rPr>
                <w:rFonts w:hint="eastAsia"/>
                <w:sz w:val="18"/>
                <w:szCs w:val="18"/>
              </w:rPr>
              <w:t>□</w:t>
            </w:r>
          </w:p>
        </w:tc>
        <w:tc>
          <w:tcPr>
            <w:tcW w:w="1035"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E2 </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c>
          <w:tcPr>
            <w:tcW w:w="1039" w:type="pct"/>
            <w:gridSpan w:val="8"/>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E3 </w:t>
            </w:r>
            <w:r w:rsidRPr="00E64924">
              <w:rPr>
                <w:rFonts w:hint="eastAsia"/>
                <w:sz w:val="18"/>
                <w:szCs w:val="18"/>
              </w:rPr>
              <w:t>□</w:t>
            </w:r>
          </w:p>
        </w:tc>
      </w:tr>
      <w:tr w:rsidR="00AC3CD5" w:rsidRPr="00E64924" w:rsidTr="00AC3CD5">
        <w:trPr>
          <w:trHeight w:val="340"/>
          <w:jc w:val="center"/>
        </w:trPr>
        <w:tc>
          <w:tcPr>
            <w:tcW w:w="1330" w:type="pct"/>
            <w:gridSpan w:val="2"/>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ascii="Times New Roman" w:hAnsi="Times New Roman" w:cs="Times New Roman"/>
                <w:sz w:val="18"/>
                <w:szCs w:val="18"/>
              </w:rPr>
            </w:pPr>
            <w:r w:rsidRPr="00E64924">
              <w:rPr>
                <w:rFonts w:hint="eastAsia"/>
                <w:sz w:val="18"/>
                <w:szCs w:val="18"/>
              </w:rPr>
              <w:t>环境风险</w:t>
            </w:r>
          </w:p>
          <w:p w:rsidR="00AC3CD5" w:rsidRPr="00E64924" w:rsidRDefault="00AC3CD5">
            <w:pPr>
              <w:spacing w:line="240" w:lineRule="exact"/>
              <w:jc w:val="center"/>
              <w:rPr>
                <w:rFonts w:eastAsia="宋体" w:cs="Times New Roman"/>
                <w:sz w:val="18"/>
                <w:szCs w:val="18"/>
              </w:rPr>
            </w:pPr>
            <w:r w:rsidRPr="00E64924">
              <w:rPr>
                <w:rFonts w:hint="eastAsia"/>
                <w:sz w:val="18"/>
                <w:szCs w:val="18"/>
              </w:rPr>
              <w:t>潜势</w:t>
            </w:r>
          </w:p>
        </w:tc>
        <w:tc>
          <w:tcPr>
            <w:tcW w:w="732" w:type="pct"/>
            <w:gridSpan w:val="2"/>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Ⅳ</w:t>
            </w:r>
            <w:r w:rsidRPr="00E64924">
              <w:rPr>
                <w:sz w:val="18"/>
                <w:szCs w:val="18"/>
                <w:vertAlign w:val="superscript"/>
              </w:rPr>
              <w:t>+</w:t>
            </w:r>
            <w:r w:rsidRPr="00E64924">
              <w:rPr>
                <w:rFonts w:hint="eastAsia"/>
                <w:sz w:val="18"/>
                <w:szCs w:val="18"/>
              </w:rPr>
              <w:t>□</w:t>
            </w:r>
          </w:p>
        </w:tc>
        <w:tc>
          <w:tcPr>
            <w:tcW w:w="731" w:type="pct"/>
            <w:gridSpan w:val="6"/>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Ⅳ□</w:t>
            </w:r>
          </w:p>
        </w:tc>
        <w:tc>
          <w:tcPr>
            <w:tcW w:w="734" w:type="pct"/>
            <w:gridSpan w:val="6"/>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Ⅲ</w:t>
            </w:r>
            <w:r w:rsidRPr="00E64924">
              <w:rPr>
                <w:sz w:val="18"/>
                <w:szCs w:val="18"/>
              </w:rPr>
              <w:sym w:font="Wingdings 2" w:char="0052"/>
            </w:r>
          </w:p>
        </w:tc>
        <w:tc>
          <w:tcPr>
            <w:tcW w:w="734"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Ⅱ□</w:t>
            </w:r>
          </w:p>
        </w:tc>
        <w:tc>
          <w:tcPr>
            <w:tcW w:w="739" w:type="pct"/>
            <w:gridSpan w:val="3"/>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I </w:t>
            </w:r>
            <w:r w:rsidRPr="00E64924">
              <w:rPr>
                <w:rFonts w:hint="eastAsia"/>
                <w:sz w:val="18"/>
                <w:szCs w:val="18"/>
              </w:rPr>
              <w:t>□</w:t>
            </w:r>
          </w:p>
        </w:tc>
      </w:tr>
      <w:tr w:rsidR="00AC3CD5" w:rsidRPr="00E64924" w:rsidTr="00AC3CD5">
        <w:trPr>
          <w:trHeight w:val="340"/>
          <w:jc w:val="center"/>
        </w:trPr>
        <w:tc>
          <w:tcPr>
            <w:tcW w:w="1330" w:type="pct"/>
            <w:gridSpan w:val="2"/>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评价等级</w:t>
            </w:r>
          </w:p>
        </w:tc>
        <w:tc>
          <w:tcPr>
            <w:tcW w:w="918" w:type="pct"/>
            <w:gridSpan w:val="3"/>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一级□</w:t>
            </w:r>
          </w:p>
        </w:tc>
        <w:tc>
          <w:tcPr>
            <w:tcW w:w="920"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二级</w:t>
            </w:r>
            <w:r w:rsidRPr="00E64924">
              <w:rPr>
                <w:sz w:val="18"/>
                <w:szCs w:val="18"/>
              </w:rPr>
              <w:sym w:font="Wingdings 2" w:char="0052"/>
            </w:r>
          </w:p>
        </w:tc>
        <w:tc>
          <w:tcPr>
            <w:tcW w:w="922" w:type="pct"/>
            <w:gridSpan w:val="7"/>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三级□</w:t>
            </w:r>
          </w:p>
        </w:tc>
        <w:tc>
          <w:tcPr>
            <w:tcW w:w="911" w:type="pct"/>
            <w:gridSpan w:val="7"/>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简单分析□</w:t>
            </w:r>
          </w:p>
        </w:tc>
      </w:tr>
      <w:tr w:rsidR="00AC3CD5" w:rsidRPr="00E64924" w:rsidTr="00AC3CD5">
        <w:trPr>
          <w:trHeight w:val="340"/>
          <w:jc w:val="center"/>
        </w:trPr>
        <w:tc>
          <w:tcPr>
            <w:tcW w:w="508" w:type="pct"/>
            <w:vMerge w:val="restart"/>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ascii="Times New Roman" w:hAnsi="Times New Roman" w:cs="Times New Roman"/>
                <w:sz w:val="18"/>
                <w:szCs w:val="18"/>
              </w:rPr>
            </w:pPr>
            <w:r w:rsidRPr="00E64924">
              <w:rPr>
                <w:rFonts w:hint="eastAsia"/>
                <w:sz w:val="18"/>
                <w:szCs w:val="18"/>
              </w:rPr>
              <w:t>风</w:t>
            </w:r>
          </w:p>
          <w:p w:rsidR="00AC3CD5" w:rsidRPr="00E64924" w:rsidRDefault="00AC3CD5">
            <w:pPr>
              <w:spacing w:line="240" w:lineRule="exact"/>
              <w:jc w:val="center"/>
              <w:rPr>
                <w:sz w:val="18"/>
                <w:szCs w:val="18"/>
              </w:rPr>
            </w:pPr>
            <w:r w:rsidRPr="00E64924">
              <w:rPr>
                <w:rFonts w:hint="eastAsia"/>
                <w:sz w:val="18"/>
                <w:szCs w:val="18"/>
              </w:rPr>
              <w:t>险</w:t>
            </w:r>
          </w:p>
          <w:p w:rsidR="00AC3CD5" w:rsidRPr="00E64924" w:rsidRDefault="00AC3CD5">
            <w:pPr>
              <w:spacing w:line="240" w:lineRule="exact"/>
              <w:jc w:val="center"/>
              <w:rPr>
                <w:sz w:val="18"/>
                <w:szCs w:val="18"/>
              </w:rPr>
            </w:pPr>
            <w:r w:rsidRPr="00E64924">
              <w:rPr>
                <w:rFonts w:hint="eastAsia"/>
                <w:sz w:val="18"/>
                <w:szCs w:val="18"/>
              </w:rPr>
              <w:t>识</w:t>
            </w:r>
          </w:p>
          <w:p w:rsidR="00AC3CD5" w:rsidRPr="00E64924" w:rsidRDefault="00AC3CD5">
            <w:pPr>
              <w:spacing w:line="240" w:lineRule="exact"/>
              <w:jc w:val="center"/>
              <w:rPr>
                <w:rFonts w:eastAsia="宋体" w:cs="Times New Roman"/>
                <w:sz w:val="18"/>
                <w:szCs w:val="18"/>
              </w:rPr>
            </w:pPr>
            <w:r w:rsidRPr="00E64924">
              <w:rPr>
                <w:rFonts w:hint="eastAsia"/>
                <w:sz w:val="18"/>
                <w:szCs w:val="18"/>
              </w:rPr>
              <w:t>别</w:t>
            </w:r>
          </w:p>
        </w:tc>
        <w:tc>
          <w:tcPr>
            <w:tcW w:w="82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物质危险性</w:t>
            </w:r>
          </w:p>
        </w:tc>
        <w:tc>
          <w:tcPr>
            <w:tcW w:w="1837" w:type="pct"/>
            <w:gridSpan w:val="11"/>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有毒有害</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c>
          <w:tcPr>
            <w:tcW w:w="1832" w:type="pct"/>
            <w:gridSpan w:val="14"/>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易燃易爆</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82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ascii="Times New Roman" w:hAnsi="Times New Roman" w:cs="Times New Roman"/>
                <w:sz w:val="18"/>
                <w:szCs w:val="18"/>
              </w:rPr>
            </w:pPr>
            <w:r w:rsidRPr="00E64924">
              <w:rPr>
                <w:rFonts w:hint="eastAsia"/>
                <w:sz w:val="18"/>
                <w:szCs w:val="18"/>
              </w:rPr>
              <w:t>环境风险</w:t>
            </w:r>
          </w:p>
          <w:p w:rsidR="00AC3CD5" w:rsidRPr="00E64924" w:rsidRDefault="00AC3CD5">
            <w:pPr>
              <w:spacing w:line="240" w:lineRule="exact"/>
              <w:jc w:val="center"/>
              <w:rPr>
                <w:rFonts w:eastAsia="宋体" w:cs="Times New Roman"/>
                <w:sz w:val="18"/>
                <w:szCs w:val="18"/>
              </w:rPr>
            </w:pPr>
            <w:r w:rsidRPr="00E64924">
              <w:rPr>
                <w:rFonts w:hint="eastAsia"/>
                <w:sz w:val="18"/>
                <w:szCs w:val="18"/>
              </w:rPr>
              <w:t>类型</w:t>
            </w:r>
          </w:p>
        </w:tc>
        <w:tc>
          <w:tcPr>
            <w:tcW w:w="1837" w:type="pct"/>
            <w:gridSpan w:val="11"/>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泄漏</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c>
          <w:tcPr>
            <w:tcW w:w="1832" w:type="pct"/>
            <w:gridSpan w:val="14"/>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火灾、爆炸引发伴生</w:t>
            </w:r>
            <w:r w:rsidRPr="00E64924">
              <w:rPr>
                <w:sz w:val="18"/>
                <w:szCs w:val="18"/>
              </w:rPr>
              <w:t>/</w:t>
            </w:r>
            <w:r w:rsidRPr="00E64924">
              <w:rPr>
                <w:rFonts w:hint="eastAsia"/>
                <w:sz w:val="18"/>
                <w:szCs w:val="18"/>
              </w:rPr>
              <w:t>次生污染物排放</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82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影响途径</w:t>
            </w:r>
          </w:p>
        </w:tc>
        <w:tc>
          <w:tcPr>
            <w:tcW w:w="1220" w:type="pct"/>
            <w:gridSpan w:val="5"/>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大气</w:t>
            </w:r>
            <w:r w:rsidRPr="00E64924">
              <w:rPr>
                <w:sz w:val="18"/>
                <w:szCs w:val="18"/>
              </w:rPr>
              <w:sym w:font="Wingdings 2" w:char="0052"/>
            </w:r>
          </w:p>
        </w:tc>
        <w:tc>
          <w:tcPr>
            <w:tcW w:w="1224" w:type="pct"/>
            <w:gridSpan w:val="10"/>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地表水□</w:t>
            </w:r>
          </w:p>
        </w:tc>
        <w:tc>
          <w:tcPr>
            <w:tcW w:w="1226" w:type="pct"/>
            <w:gridSpan w:val="10"/>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地下水</w:t>
            </w:r>
            <w:r w:rsidR="002F5A8E" w:rsidRPr="00E64924">
              <w:rPr>
                <w:sz w:val="18"/>
                <w:szCs w:val="18"/>
              </w:rPr>
              <w:fldChar w:fldCharType="begin"/>
            </w:r>
            <w:r w:rsidRPr="00E64924">
              <w:rPr>
                <w:sz w:val="18"/>
                <w:szCs w:val="18"/>
              </w:rPr>
              <w:instrText xml:space="preserve"> eq \o\ac(</w:instrText>
            </w:r>
            <w:r w:rsidRPr="00E64924">
              <w:rPr>
                <w:rFonts w:hint="eastAsia"/>
                <w:sz w:val="18"/>
                <w:szCs w:val="18"/>
              </w:rPr>
              <w:instrText>□</w:instrText>
            </w:r>
            <w:r w:rsidRPr="00E64924">
              <w:rPr>
                <w:sz w:val="18"/>
                <w:szCs w:val="18"/>
              </w:rPr>
              <w:instrText>,</w:instrText>
            </w:r>
            <w:r w:rsidRPr="00E64924">
              <w:rPr>
                <w:rFonts w:ascii="宋体" w:hint="eastAsia"/>
                <w:position w:val="1"/>
                <w:sz w:val="12"/>
                <w:szCs w:val="18"/>
              </w:rPr>
              <w:instrText>√</w:instrText>
            </w:r>
            <w:r w:rsidRPr="00E64924">
              <w:rPr>
                <w:sz w:val="18"/>
                <w:szCs w:val="18"/>
              </w:rPr>
              <w:instrText>)</w:instrText>
            </w:r>
            <w:r w:rsidR="002F5A8E" w:rsidRPr="00E64924">
              <w:rPr>
                <w:sz w:val="18"/>
                <w:szCs w:val="18"/>
              </w:rPr>
              <w:fldChar w:fldCharType="end"/>
            </w:r>
          </w:p>
        </w:tc>
      </w:tr>
      <w:tr w:rsidR="00AC3CD5" w:rsidRPr="00E64924" w:rsidTr="00AC3CD5">
        <w:trPr>
          <w:trHeight w:val="340"/>
          <w:jc w:val="center"/>
        </w:trPr>
        <w:tc>
          <w:tcPr>
            <w:tcW w:w="1330" w:type="pct"/>
            <w:gridSpan w:val="2"/>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事故情形分析</w:t>
            </w:r>
          </w:p>
        </w:tc>
        <w:tc>
          <w:tcPr>
            <w:tcW w:w="918" w:type="pct"/>
            <w:gridSpan w:val="3"/>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源强设定方法</w:t>
            </w:r>
          </w:p>
        </w:tc>
        <w:tc>
          <w:tcPr>
            <w:tcW w:w="920"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计算法</w:t>
            </w:r>
            <w:r w:rsidRPr="00E64924">
              <w:rPr>
                <w:sz w:val="18"/>
                <w:szCs w:val="18"/>
              </w:rPr>
              <w:sym w:font="Wingdings 2" w:char="0052"/>
            </w:r>
          </w:p>
        </w:tc>
        <w:tc>
          <w:tcPr>
            <w:tcW w:w="922" w:type="pct"/>
            <w:gridSpan w:val="7"/>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经验估算法□</w:t>
            </w:r>
          </w:p>
        </w:tc>
        <w:tc>
          <w:tcPr>
            <w:tcW w:w="911" w:type="pct"/>
            <w:gridSpan w:val="7"/>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其他估算法□</w:t>
            </w:r>
          </w:p>
        </w:tc>
      </w:tr>
      <w:tr w:rsidR="00AC3CD5" w:rsidRPr="00E64924" w:rsidTr="00AC3CD5">
        <w:trPr>
          <w:trHeight w:val="340"/>
          <w:jc w:val="center"/>
        </w:trPr>
        <w:tc>
          <w:tcPr>
            <w:tcW w:w="508" w:type="pct"/>
            <w:vMerge w:val="restart"/>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ascii="Times New Roman" w:hAnsi="Times New Roman" w:cs="Times New Roman"/>
                <w:sz w:val="18"/>
                <w:szCs w:val="18"/>
              </w:rPr>
            </w:pPr>
            <w:r w:rsidRPr="00E64924">
              <w:rPr>
                <w:rFonts w:hint="eastAsia"/>
                <w:sz w:val="18"/>
                <w:szCs w:val="18"/>
              </w:rPr>
              <w:t>风险</w:t>
            </w:r>
          </w:p>
          <w:p w:rsidR="00AC3CD5" w:rsidRPr="00E64924" w:rsidRDefault="00AC3CD5">
            <w:pPr>
              <w:spacing w:line="240" w:lineRule="exact"/>
              <w:jc w:val="center"/>
              <w:rPr>
                <w:sz w:val="18"/>
                <w:szCs w:val="18"/>
              </w:rPr>
            </w:pPr>
            <w:r w:rsidRPr="00E64924">
              <w:rPr>
                <w:rFonts w:hint="eastAsia"/>
                <w:sz w:val="18"/>
                <w:szCs w:val="18"/>
              </w:rPr>
              <w:t>预测</w:t>
            </w:r>
          </w:p>
          <w:p w:rsidR="00AC3CD5" w:rsidRPr="00E64924" w:rsidRDefault="00AC3CD5">
            <w:pPr>
              <w:spacing w:line="240" w:lineRule="exact"/>
              <w:jc w:val="center"/>
              <w:rPr>
                <w:sz w:val="18"/>
                <w:szCs w:val="18"/>
              </w:rPr>
            </w:pPr>
            <w:r w:rsidRPr="00E64924">
              <w:rPr>
                <w:rFonts w:hint="eastAsia"/>
                <w:sz w:val="18"/>
                <w:szCs w:val="18"/>
              </w:rPr>
              <w:t>与</w:t>
            </w:r>
          </w:p>
          <w:p w:rsidR="00AC3CD5" w:rsidRPr="00E64924" w:rsidRDefault="00AC3CD5">
            <w:pPr>
              <w:spacing w:line="240" w:lineRule="exact"/>
              <w:jc w:val="center"/>
              <w:rPr>
                <w:rFonts w:eastAsia="宋体" w:cs="Times New Roman"/>
                <w:sz w:val="18"/>
                <w:szCs w:val="18"/>
              </w:rPr>
            </w:pPr>
            <w:r w:rsidRPr="00E64924">
              <w:rPr>
                <w:rFonts w:hint="eastAsia"/>
                <w:sz w:val="18"/>
                <w:szCs w:val="18"/>
              </w:rPr>
              <w:t>评价</w:t>
            </w:r>
          </w:p>
        </w:tc>
        <w:tc>
          <w:tcPr>
            <w:tcW w:w="822"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大气</w:t>
            </w:r>
          </w:p>
        </w:tc>
        <w:tc>
          <w:tcPr>
            <w:tcW w:w="918" w:type="pct"/>
            <w:gridSpan w:val="3"/>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预测模型</w:t>
            </w:r>
          </w:p>
        </w:tc>
        <w:tc>
          <w:tcPr>
            <w:tcW w:w="920" w:type="pct"/>
            <w:gridSpan w:val="8"/>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SLAB </w:t>
            </w:r>
            <w:r w:rsidRPr="00E64924">
              <w:rPr>
                <w:rFonts w:hint="eastAsia"/>
                <w:sz w:val="18"/>
                <w:szCs w:val="18"/>
              </w:rPr>
              <w:t>□</w:t>
            </w:r>
          </w:p>
        </w:tc>
        <w:tc>
          <w:tcPr>
            <w:tcW w:w="922" w:type="pct"/>
            <w:gridSpan w:val="7"/>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sz w:val="18"/>
                <w:szCs w:val="18"/>
              </w:rPr>
              <w:t xml:space="preserve">AFTOX </w:t>
            </w:r>
            <w:r w:rsidRPr="00E64924">
              <w:rPr>
                <w:sz w:val="18"/>
                <w:szCs w:val="18"/>
              </w:rPr>
              <w:sym w:font="Wingdings 2" w:char="0052"/>
            </w:r>
          </w:p>
        </w:tc>
        <w:tc>
          <w:tcPr>
            <w:tcW w:w="911" w:type="pct"/>
            <w:gridSpan w:val="7"/>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其他□</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918"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预测结果</w:t>
            </w:r>
          </w:p>
        </w:tc>
        <w:tc>
          <w:tcPr>
            <w:tcW w:w="2752" w:type="pct"/>
            <w:gridSpan w:val="22"/>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大气毒性终点浓度</w:t>
            </w:r>
            <w:r w:rsidRPr="00E64924">
              <w:rPr>
                <w:sz w:val="18"/>
                <w:szCs w:val="18"/>
              </w:rPr>
              <w:t xml:space="preserve">-1 </w:t>
            </w:r>
            <w:r w:rsidRPr="00E64924">
              <w:rPr>
                <w:rFonts w:hint="eastAsia"/>
                <w:sz w:val="18"/>
                <w:szCs w:val="18"/>
              </w:rPr>
              <w:t>最大影响范围</w:t>
            </w:r>
            <w:r w:rsidRPr="00E64924">
              <w:rPr>
                <w:sz w:val="18"/>
                <w:szCs w:val="18"/>
                <w:u w:val="single"/>
              </w:rPr>
              <w:t xml:space="preserve"> 100 </w:t>
            </w:r>
            <w:r w:rsidRPr="00E64924">
              <w:rPr>
                <w:sz w:val="18"/>
                <w:szCs w:val="18"/>
              </w:rPr>
              <w:t>m</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2752" w:type="pct"/>
            <w:gridSpan w:val="22"/>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大气毒性终点浓度</w:t>
            </w:r>
            <w:r w:rsidRPr="00E64924">
              <w:rPr>
                <w:sz w:val="18"/>
                <w:szCs w:val="18"/>
              </w:rPr>
              <w:t xml:space="preserve">-2 </w:t>
            </w:r>
            <w:r w:rsidRPr="00E64924">
              <w:rPr>
                <w:rFonts w:hint="eastAsia"/>
                <w:sz w:val="18"/>
                <w:szCs w:val="18"/>
              </w:rPr>
              <w:t>最大影响范围</w:t>
            </w:r>
            <w:r w:rsidRPr="00E64924">
              <w:rPr>
                <w:sz w:val="18"/>
                <w:szCs w:val="18"/>
                <w:u w:val="single"/>
              </w:rPr>
              <w:t>1200</w:t>
            </w:r>
            <w:r w:rsidRPr="00E64924">
              <w:rPr>
                <w:sz w:val="18"/>
                <w:szCs w:val="18"/>
              </w:rPr>
              <w:t>m</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822" w:type="pc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地表水</w:t>
            </w:r>
          </w:p>
        </w:tc>
        <w:tc>
          <w:tcPr>
            <w:tcW w:w="3670" w:type="pct"/>
            <w:gridSpan w:val="2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最近环境敏感目标</w:t>
            </w:r>
            <w:r w:rsidRPr="00E64924">
              <w:rPr>
                <w:rFonts w:hint="eastAsia"/>
                <w:sz w:val="18"/>
                <w:szCs w:val="18"/>
                <w:u w:val="single"/>
              </w:rPr>
              <w:t>滹沱河</w:t>
            </w:r>
            <w:r w:rsidRPr="00E64924">
              <w:rPr>
                <w:rFonts w:hint="eastAsia"/>
                <w:sz w:val="18"/>
                <w:szCs w:val="18"/>
              </w:rPr>
              <w:t>，到达时间</w:t>
            </w:r>
            <w:r w:rsidRPr="00E64924">
              <w:rPr>
                <w:sz w:val="18"/>
                <w:szCs w:val="18"/>
                <w:u w:val="single"/>
              </w:rPr>
              <w:t xml:space="preserve">    /  </w:t>
            </w:r>
            <w:r w:rsidRPr="00E64924">
              <w:rPr>
                <w:sz w:val="18"/>
                <w:szCs w:val="18"/>
              </w:rPr>
              <w:t>h</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822" w:type="pct"/>
            <w:vMerge w:val="restart"/>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地下水</w:t>
            </w:r>
          </w:p>
        </w:tc>
        <w:tc>
          <w:tcPr>
            <w:tcW w:w="3670" w:type="pct"/>
            <w:gridSpan w:val="2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下游厂区边界到达时间</w:t>
            </w:r>
            <w:r w:rsidRPr="00E64924">
              <w:rPr>
                <w:sz w:val="18"/>
                <w:szCs w:val="18"/>
                <w:u w:val="single"/>
              </w:rPr>
              <w:t xml:space="preserve">   /   </w:t>
            </w:r>
            <w:r w:rsidRPr="00E64924">
              <w:rPr>
                <w:sz w:val="18"/>
                <w:szCs w:val="18"/>
              </w:rPr>
              <w:t>d</w:t>
            </w:r>
          </w:p>
        </w:tc>
      </w:tr>
      <w:tr w:rsidR="00AC3CD5" w:rsidRPr="00E64924" w:rsidTr="00AC3CD5">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C3CD5" w:rsidRPr="00E64924" w:rsidRDefault="00AC3CD5">
            <w:pPr>
              <w:widowControl/>
              <w:jc w:val="left"/>
              <w:rPr>
                <w:rFonts w:eastAsia="宋体" w:cs="Times New Roman"/>
                <w:sz w:val="18"/>
                <w:szCs w:val="18"/>
              </w:rPr>
            </w:pPr>
          </w:p>
        </w:tc>
        <w:tc>
          <w:tcPr>
            <w:tcW w:w="3670" w:type="pct"/>
            <w:gridSpan w:val="2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最近环境敏感目标</w:t>
            </w:r>
            <w:r w:rsidRPr="00E64924">
              <w:rPr>
                <w:rFonts w:hint="eastAsia"/>
                <w:sz w:val="18"/>
                <w:szCs w:val="18"/>
                <w:u w:val="single"/>
              </w:rPr>
              <w:t>上石寺村水井</w:t>
            </w:r>
            <w:r w:rsidRPr="00E64924">
              <w:rPr>
                <w:rFonts w:hint="eastAsia"/>
                <w:sz w:val="18"/>
                <w:szCs w:val="18"/>
              </w:rPr>
              <w:t>，到达时间</w:t>
            </w:r>
            <w:r w:rsidRPr="00E64924">
              <w:rPr>
                <w:sz w:val="18"/>
                <w:szCs w:val="18"/>
                <w:u w:val="single"/>
              </w:rPr>
              <w:t xml:space="preserve">   /   </w:t>
            </w:r>
            <w:r w:rsidRPr="00E64924">
              <w:rPr>
                <w:sz w:val="18"/>
                <w:szCs w:val="18"/>
              </w:rPr>
              <w:t>d</w:t>
            </w:r>
          </w:p>
        </w:tc>
      </w:tr>
      <w:tr w:rsidR="00AC3CD5" w:rsidRPr="00E64924" w:rsidTr="00AC3CD5">
        <w:trPr>
          <w:trHeight w:val="340"/>
          <w:jc w:val="center"/>
        </w:trPr>
        <w:tc>
          <w:tcPr>
            <w:tcW w:w="1330" w:type="pct"/>
            <w:gridSpan w:val="2"/>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ascii="Times New Roman" w:hAnsi="Times New Roman" w:cs="Times New Roman"/>
                <w:sz w:val="18"/>
                <w:szCs w:val="18"/>
              </w:rPr>
            </w:pPr>
            <w:r w:rsidRPr="00E64924">
              <w:rPr>
                <w:rFonts w:hint="eastAsia"/>
                <w:sz w:val="18"/>
                <w:szCs w:val="18"/>
              </w:rPr>
              <w:t>重点风险防范</w:t>
            </w:r>
          </w:p>
          <w:p w:rsidR="00AC3CD5" w:rsidRPr="00E64924" w:rsidRDefault="00AC3CD5">
            <w:pPr>
              <w:spacing w:line="240" w:lineRule="exact"/>
              <w:jc w:val="center"/>
              <w:rPr>
                <w:rFonts w:eastAsia="宋体" w:cs="Times New Roman"/>
                <w:sz w:val="18"/>
                <w:szCs w:val="18"/>
              </w:rPr>
            </w:pPr>
            <w:r w:rsidRPr="00E64924">
              <w:rPr>
                <w:rFonts w:hint="eastAsia"/>
                <w:sz w:val="18"/>
                <w:szCs w:val="18"/>
              </w:rPr>
              <w:t>措施</w:t>
            </w:r>
          </w:p>
        </w:tc>
        <w:tc>
          <w:tcPr>
            <w:tcW w:w="3670" w:type="pct"/>
            <w:gridSpan w:val="2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left"/>
              <w:rPr>
                <w:rFonts w:ascii="Times New Roman" w:hAnsi="Times New Roman" w:cs="Times New Roman"/>
                <w:sz w:val="18"/>
                <w:szCs w:val="18"/>
              </w:rPr>
            </w:pPr>
            <w:r w:rsidRPr="00E64924">
              <w:rPr>
                <w:sz w:val="18"/>
                <w:szCs w:val="18"/>
              </w:rPr>
              <w:t>1</w:t>
            </w:r>
            <w:r w:rsidRPr="00E64924">
              <w:rPr>
                <w:rFonts w:hint="eastAsia"/>
                <w:sz w:val="18"/>
                <w:szCs w:val="18"/>
              </w:rPr>
              <w:t>、大气环境风险防范措施</w:t>
            </w:r>
          </w:p>
          <w:p w:rsidR="00AC3CD5" w:rsidRPr="00E64924" w:rsidRDefault="00AC3CD5">
            <w:pPr>
              <w:spacing w:line="240" w:lineRule="exact"/>
              <w:jc w:val="left"/>
              <w:rPr>
                <w:sz w:val="18"/>
                <w:szCs w:val="18"/>
              </w:rPr>
            </w:pPr>
            <w:r w:rsidRPr="00E64924">
              <w:rPr>
                <w:rFonts w:hint="eastAsia"/>
                <w:sz w:val="18"/>
                <w:szCs w:val="18"/>
              </w:rPr>
              <w:t>①加氢单元防范措施</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1</w:t>
            </w:r>
            <w:r w:rsidRPr="00E64924">
              <w:rPr>
                <w:rFonts w:hint="eastAsia"/>
                <w:sz w:val="18"/>
                <w:szCs w:val="18"/>
              </w:rPr>
              <w:t>）加强对温度、压力、流速的严格控制，保证设备的安全可靠性，避免超温、超负荷运行，严格监视加氢反应器床层温度和局部热点；</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2</w:t>
            </w:r>
            <w:r w:rsidRPr="00E64924">
              <w:rPr>
                <w:rFonts w:hint="eastAsia"/>
                <w:sz w:val="18"/>
                <w:szCs w:val="18"/>
              </w:rPr>
              <w:t>）加强对加氢反应器进出口法兰的检查，保证固定环形蒸汽灭火设施的安全可靠性；</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3</w:t>
            </w:r>
            <w:r w:rsidRPr="00E64924">
              <w:rPr>
                <w:rFonts w:hint="eastAsia"/>
                <w:sz w:val="18"/>
                <w:szCs w:val="18"/>
              </w:rPr>
              <w:t>）严格按照安全规程进行降温、降压、升温、升压和氮气保护；</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4</w:t>
            </w:r>
            <w:r w:rsidRPr="00E64924">
              <w:rPr>
                <w:rFonts w:hint="eastAsia"/>
                <w:sz w:val="18"/>
                <w:szCs w:val="18"/>
              </w:rPr>
              <w:t>）保证紧急火炬放空撤压系统的畅通和可靠；</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5</w:t>
            </w:r>
            <w:r w:rsidRPr="00E64924">
              <w:rPr>
                <w:rFonts w:hint="eastAsia"/>
                <w:sz w:val="18"/>
                <w:szCs w:val="18"/>
              </w:rPr>
              <w:t>）保证液位控制报警系统的安全可靠性，严格工艺指标的控制，防止液位和界位超限和高压串低压；</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6</w:t>
            </w:r>
            <w:r w:rsidRPr="00E64924">
              <w:rPr>
                <w:rFonts w:hint="eastAsia"/>
                <w:sz w:val="18"/>
                <w:szCs w:val="18"/>
              </w:rPr>
              <w:t>）稳定温度、压力，防止温度压力的异常波动和大幅度调整，避免法兰、丝堵密封泄漏；</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7</w:t>
            </w:r>
            <w:r w:rsidRPr="00E64924">
              <w:rPr>
                <w:rFonts w:hint="eastAsia"/>
                <w:sz w:val="18"/>
                <w:szCs w:val="18"/>
              </w:rPr>
              <w:t>）加强设备测厚检查和泄漏检查，即使发现设备隐患问题；</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8</w:t>
            </w:r>
            <w:r w:rsidRPr="00E64924">
              <w:rPr>
                <w:rFonts w:hint="eastAsia"/>
                <w:sz w:val="18"/>
                <w:szCs w:val="18"/>
              </w:rPr>
              <w:t>）保证安全仪器的安全可靠性，主动做好安全防护工作；</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9</w:t>
            </w:r>
            <w:r w:rsidRPr="00E64924">
              <w:rPr>
                <w:rFonts w:hint="eastAsia"/>
                <w:sz w:val="18"/>
                <w:szCs w:val="18"/>
              </w:rPr>
              <w:t>）在装置存在可燃气体、有毒气体泄漏的部位设置可燃气体报警仪和有毒气体报警仪。</w:t>
            </w:r>
          </w:p>
          <w:p w:rsidR="00AC3CD5" w:rsidRPr="00E64924" w:rsidRDefault="00AC3CD5">
            <w:pPr>
              <w:spacing w:line="240" w:lineRule="exact"/>
              <w:jc w:val="left"/>
              <w:rPr>
                <w:sz w:val="18"/>
                <w:szCs w:val="18"/>
              </w:rPr>
            </w:pPr>
            <w:r w:rsidRPr="00E64924">
              <w:rPr>
                <w:rFonts w:hint="eastAsia"/>
                <w:sz w:val="18"/>
                <w:szCs w:val="18"/>
              </w:rPr>
              <w:t>②工艺技术装备和自动控制设计风险防范措施</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1</w:t>
            </w:r>
            <w:r w:rsidRPr="00E64924">
              <w:rPr>
                <w:rFonts w:hint="eastAsia"/>
                <w:sz w:val="18"/>
                <w:szCs w:val="18"/>
              </w:rPr>
              <w:t>）单个安全阀的开启压力（定压），不应大于设备的设计压力。</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2</w:t>
            </w:r>
            <w:r w:rsidRPr="00E64924">
              <w:rPr>
                <w:rFonts w:hint="eastAsia"/>
                <w:sz w:val="18"/>
                <w:szCs w:val="18"/>
              </w:rPr>
              <w:t>）可燃液体设备的安全阀出口泄放管应接入储罐或其他容器，泵的安全阀出口泄放管宜接至泵的入口管道、塔或其他容器。</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3</w:t>
            </w:r>
            <w:r w:rsidRPr="00E64924">
              <w:rPr>
                <w:rFonts w:hint="eastAsia"/>
                <w:sz w:val="18"/>
                <w:szCs w:val="18"/>
              </w:rPr>
              <w:t>）有可能被物料堵塞或腐蚀的安全阀，在安全阀前应设爆破片或在其出入口管道上采取吹扫、加热或保温等防堵措施。</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4</w:t>
            </w:r>
            <w:r w:rsidRPr="00E64924">
              <w:rPr>
                <w:rFonts w:hint="eastAsia"/>
                <w:sz w:val="18"/>
                <w:szCs w:val="18"/>
              </w:rPr>
              <w:t>）室内外架空或埋地敷设的氢气管道和汇流排及其连接的法兰间宜互相跨接和接地；与氢气相关的所有电气设备应有防静电接地装置，应定期检测接地电阻，每年至少检测一次。</w:t>
            </w:r>
          </w:p>
          <w:p w:rsidR="00AC3CD5" w:rsidRPr="00E64924" w:rsidRDefault="00AC3CD5">
            <w:pPr>
              <w:spacing w:line="240" w:lineRule="exact"/>
              <w:jc w:val="left"/>
              <w:rPr>
                <w:sz w:val="18"/>
                <w:szCs w:val="18"/>
              </w:rPr>
            </w:pPr>
            <w:r w:rsidRPr="00E64924">
              <w:rPr>
                <w:rFonts w:hint="eastAsia"/>
                <w:sz w:val="18"/>
                <w:szCs w:val="18"/>
              </w:rPr>
              <w:t>（</w:t>
            </w:r>
            <w:r w:rsidRPr="00E64924">
              <w:rPr>
                <w:sz w:val="18"/>
                <w:szCs w:val="18"/>
              </w:rPr>
              <w:t>5</w:t>
            </w:r>
            <w:r w:rsidRPr="00E64924">
              <w:rPr>
                <w:rFonts w:hint="eastAsia"/>
                <w:sz w:val="18"/>
                <w:szCs w:val="18"/>
              </w:rPr>
              <w:t>）除本质安全系统的电路外，在爆炸性气体环境</w:t>
            </w:r>
            <w:r w:rsidRPr="00E64924">
              <w:rPr>
                <w:sz w:val="18"/>
                <w:szCs w:val="18"/>
              </w:rPr>
              <w:t>2</w:t>
            </w:r>
            <w:r w:rsidRPr="00E64924">
              <w:rPr>
                <w:rFonts w:hint="eastAsia"/>
                <w:sz w:val="18"/>
                <w:szCs w:val="18"/>
              </w:rPr>
              <w:t>区内采用铜芯</w:t>
            </w:r>
            <w:r w:rsidRPr="00E64924">
              <w:rPr>
                <w:sz w:val="18"/>
                <w:szCs w:val="18"/>
              </w:rPr>
              <w:t>2.5mm2</w:t>
            </w:r>
            <w:r w:rsidRPr="00E64924">
              <w:rPr>
                <w:rFonts w:hint="eastAsia"/>
                <w:sz w:val="18"/>
                <w:szCs w:val="18"/>
              </w:rPr>
              <w:t>及以上或铝芯</w:t>
            </w:r>
            <w:r w:rsidRPr="00E64924">
              <w:rPr>
                <w:sz w:val="18"/>
                <w:szCs w:val="18"/>
              </w:rPr>
              <w:t>4mm2</w:t>
            </w:r>
            <w:r w:rsidRPr="00E64924">
              <w:rPr>
                <w:rFonts w:hint="eastAsia"/>
                <w:sz w:val="18"/>
                <w:szCs w:val="18"/>
              </w:rPr>
              <w:t>及以上电缆配线。</w:t>
            </w:r>
          </w:p>
          <w:p w:rsidR="00AC3CD5" w:rsidRPr="00E64924" w:rsidRDefault="00AC3CD5">
            <w:pPr>
              <w:spacing w:line="240" w:lineRule="exact"/>
              <w:jc w:val="left"/>
              <w:rPr>
                <w:sz w:val="18"/>
                <w:szCs w:val="18"/>
              </w:rPr>
            </w:pPr>
            <w:r w:rsidRPr="00E64924">
              <w:rPr>
                <w:sz w:val="18"/>
                <w:szCs w:val="18"/>
              </w:rPr>
              <w:t>2</w:t>
            </w:r>
            <w:r w:rsidRPr="00E64924">
              <w:rPr>
                <w:rFonts w:hint="eastAsia"/>
                <w:sz w:val="18"/>
                <w:szCs w:val="18"/>
              </w:rPr>
              <w:t>、水环境风险防范措施</w:t>
            </w:r>
          </w:p>
          <w:p w:rsidR="00AC3CD5" w:rsidRPr="00E64924" w:rsidRDefault="00AC3CD5">
            <w:pPr>
              <w:spacing w:line="240" w:lineRule="exact"/>
              <w:jc w:val="left"/>
              <w:rPr>
                <w:sz w:val="18"/>
                <w:szCs w:val="18"/>
              </w:rPr>
            </w:pPr>
            <w:r w:rsidRPr="00E64924">
              <w:rPr>
                <w:rFonts w:hint="eastAsia"/>
                <w:sz w:val="18"/>
                <w:szCs w:val="18"/>
              </w:rPr>
              <w:t>当消防废水或储罐泄漏时，一般情况下消防废水会围堵在厂界范围内，贮罐漫流在贮罐围堰内，然后可进行回收处置，不会流入地表水体对外环境构成影响。同时，贮罐基础及四壁进行防渗处理，尽可能避免废液下渗对地下水环境的影响。</w:t>
            </w:r>
          </w:p>
          <w:p w:rsidR="00AC3CD5" w:rsidRPr="00E64924" w:rsidRDefault="00AC3CD5">
            <w:pPr>
              <w:spacing w:line="240" w:lineRule="exact"/>
              <w:jc w:val="left"/>
              <w:rPr>
                <w:sz w:val="18"/>
                <w:szCs w:val="18"/>
              </w:rPr>
            </w:pPr>
            <w:r w:rsidRPr="00E64924">
              <w:rPr>
                <w:sz w:val="18"/>
                <w:szCs w:val="18"/>
              </w:rPr>
              <w:t>3</w:t>
            </w:r>
            <w:r w:rsidRPr="00E64924">
              <w:rPr>
                <w:rFonts w:hint="eastAsia"/>
                <w:sz w:val="18"/>
                <w:szCs w:val="18"/>
              </w:rPr>
              <w:t>、地下水环境风险防范措施</w:t>
            </w:r>
          </w:p>
          <w:p w:rsidR="00AC3CD5" w:rsidRPr="00E64924" w:rsidRDefault="00AC3CD5">
            <w:pPr>
              <w:spacing w:line="240" w:lineRule="exact"/>
              <w:jc w:val="left"/>
              <w:rPr>
                <w:rFonts w:eastAsia="宋体" w:cs="Times New Roman"/>
                <w:sz w:val="18"/>
                <w:szCs w:val="18"/>
              </w:rPr>
            </w:pPr>
            <w:r w:rsidRPr="00E64924">
              <w:rPr>
                <w:rFonts w:hint="eastAsia"/>
                <w:sz w:val="18"/>
                <w:szCs w:val="18"/>
              </w:rPr>
              <w:t>地下水环境风险防范采取源头控制和分区防渗措施，源头控制措施主要包括在生产工艺、设备、建筑结构、总图等方面均在设计中考虑了相应的控制措施，防止和降低污染物跑、冒、滴、漏，将污染物泄漏的环境风险事故降到最低程度；分区防控措施对污水处理站、储罐区、危废暂存间、装置区、调合车间等易污染区域采用重点防渗措施，其他采用一般防渗措施。</w:t>
            </w:r>
          </w:p>
        </w:tc>
      </w:tr>
      <w:tr w:rsidR="00AC3CD5" w:rsidRPr="00E64924" w:rsidTr="00AC3CD5">
        <w:trPr>
          <w:trHeight w:val="340"/>
          <w:jc w:val="center"/>
        </w:trPr>
        <w:tc>
          <w:tcPr>
            <w:tcW w:w="1330" w:type="pct"/>
            <w:gridSpan w:val="2"/>
            <w:tcBorders>
              <w:top w:val="single" w:sz="6" w:space="0" w:color="auto"/>
              <w:left w:val="single" w:sz="12" w:space="0" w:color="auto"/>
              <w:bottom w:val="single" w:sz="6" w:space="0" w:color="auto"/>
              <w:right w:val="single" w:sz="6"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评价结论与建议</w:t>
            </w:r>
          </w:p>
        </w:tc>
        <w:tc>
          <w:tcPr>
            <w:tcW w:w="3670" w:type="pct"/>
            <w:gridSpan w:val="25"/>
            <w:tcBorders>
              <w:top w:val="single" w:sz="6" w:space="0" w:color="auto"/>
              <w:left w:val="single" w:sz="6" w:space="0" w:color="auto"/>
              <w:bottom w:val="single" w:sz="6" w:space="0" w:color="auto"/>
              <w:right w:val="single" w:sz="12" w:space="0" w:color="auto"/>
            </w:tcBorders>
            <w:vAlign w:val="center"/>
            <w:hideMark/>
          </w:tcPr>
          <w:p w:rsidR="00AC3CD5" w:rsidRPr="00E64924" w:rsidRDefault="00AC3CD5">
            <w:pPr>
              <w:spacing w:line="240" w:lineRule="exact"/>
              <w:jc w:val="left"/>
              <w:rPr>
                <w:rFonts w:eastAsia="宋体" w:cs="Times New Roman"/>
                <w:sz w:val="18"/>
                <w:szCs w:val="18"/>
              </w:rPr>
            </w:pPr>
            <w:r w:rsidRPr="00E64924">
              <w:rPr>
                <w:rFonts w:hint="eastAsia"/>
                <w:sz w:val="18"/>
                <w:szCs w:val="18"/>
              </w:rPr>
              <w:t>厂区内设事故预警和快速应急措施，保证在发生事故后</w:t>
            </w:r>
            <w:r w:rsidRPr="00E64924">
              <w:rPr>
                <w:sz w:val="18"/>
                <w:szCs w:val="18"/>
              </w:rPr>
              <w:t xml:space="preserve">30 </w:t>
            </w:r>
            <w:r w:rsidRPr="00E64924">
              <w:rPr>
                <w:rFonts w:hint="eastAsia"/>
                <w:sz w:val="18"/>
                <w:szCs w:val="18"/>
              </w:rPr>
              <w:t>分钟内将危害范围内的全部人员撤离到安全地带，保证人民生命财产安全。环评针对上述危险源进行了风险识别、事故种类分析、要求企业制定相应的防治对策和应急预案。</w:t>
            </w:r>
          </w:p>
        </w:tc>
      </w:tr>
      <w:tr w:rsidR="00AC3CD5" w:rsidRPr="00E64924" w:rsidTr="00AC3CD5">
        <w:trPr>
          <w:trHeight w:val="340"/>
          <w:jc w:val="center"/>
        </w:trPr>
        <w:tc>
          <w:tcPr>
            <w:tcW w:w="5000" w:type="pct"/>
            <w:gridSpan w:val="27"/>
            <w:tcBorders>
              <w:top w:val="single" w:sz="6" w:space="0" w:color="auto"/>
              <w:left w:val="single" w:sz="12" w:space="0" w:color="auto"/>
              <w:bottom w:val="single" w:sz="12" w:space="0" w:color="auto"/>
              <w:right w:val="single" w:sz="12" w:space="0" w:color="auto"/>
            </w:tcBorders>
            <w:vAlign w:val="center"/>
            <w:hideMark/>
          </w:tcPr>
          <w:p w:rsidR="00AC3CD5" w:rsidRPr="00E64924" w:rsidRDefault="00AC3CD5">
            <w:pPr>
              <w:spacing w:line="240" w:lineRule="exact"/>
              <w:jc w:val="center"/>
              <w:rPr>
                <w:rFonts w:eastAsia="宋体" w:cs="Times New Roman"/>
                <w:sz w:val="18"/>
                <w:szCs w:val="18"/>
              </w:rPr>
            </w:pPr>
            <w:r w:rsidRPr="00E64924">
              <w:rPr>
                <w:rFonts w:hint="eastAsia"/>
                <w:sz w:val="18"/>
                <w:szCs w:val="18"/>
              </w:rPr>
              <w:t>注：“□”为勾选项，“”为填写项。</w:t>
            </w:r>
          </w:p>
        </w:tc>
      </w:tr>
    </w:tbl>
    <w:p w:rsidR="00AC3CD5" w:rsidRPr="00E64924" w:rsidRDefault="00AC3CD5" w:rsidP="006E31EB">
      <w:pPr>
        <w:pStyle w:val="3"/>
        <w:spacing w:before="0" w:after="0" w:line="500" w:lineRule="exact"/>
        <w:rPr>
          <w:kern w:val="0"/>
          <w:sz w:val="24"/>
          <w:szCs w:val="24"/>
        </w:rPr>
      </w:pPr>
      <w:r w:rsidRPr="00E64924">
        <w:t>5.9.16</w:t>
      </w:r>
      <w:r w:rsidRPr="00E64924">
        <w:rPr>
          <w:rFonts w:eastAsiaTheme="minorEastAsia" w:hint="eastAsia"/>
        </w:rPr>
        <w:t>风险评价结论</w:t>
      </w:r>
    </w:p>
    <w:p w:rsidR="00AC3CD5" w:rsidRPr="00E64924" w:rsidRDefault="00AC3CD5" w:rsidP="006E31EB">
      <w:pPr>
        <w:spacing w:line="500" w:lineRule="exact"/>
        <w:ind w:firstLineChars="200" w:firstLine="480"/>
        <w:rPr>
          <w:sz w:val="24"/>
          <w:szCs w:val="24"/>
        </w:rPr>
      </w:pPr>
      <w:r w:rsidRPr="00E64924">
        <w:rPr>
          <w:rFonts w:hAnsiTheme="minorEastAsia" w:hint="eastAsia"/>
          <w:sz w:val="24"/>
          <w:szCs w:val="24"/>
        </w:rPr>
        <w:t>本项目具有潜在的事故风险，尽管最大可信灾害事故概率较小，但要从生产、贮运等各方面积极采取防护措施，这是确保安全的根本措施。为了防范事故和减少危害，需制定泄漏、爆炸事故的应急预案。当出现事故时，要采取紧急的工程应急措施。</w:t>
      </w:r>
    </w:p>
    <w:p w:rsidR="00AC3CD5" w:rsidRPr="00E64924" w:rsidRDefault="00AC3CD5" w:rsidP="00BA4F98">
      <w:pPr>
        <w:adjustRightInd w:val="0"/>
        <w:snapToGrid w:val="0"/>
        <w:spacing w:line="500" w:lineRule="exact"/>
        <w:ind w:firstLineChars="200" w:firstLine="480"/>
        <w:jc w:val="left"/>
        <w:rPr>
          <w:rFonts w:ascii="Times New Roman" w:hAnsi="Times New Roman" w:cs="Times New Roman"/>
          <w:sz w:val="24"/>
          <w:szCs w:val="21"/>
        </w:rPr>
        <w:sectPr w:rsidR="00AC3CD5" w:rsidRPr="00E64924" w:rsidSect="00C20497">
          <w:pgSz w:w="11906" w:h="16838"/>
          <w:pgMar w:top="1418" w:right="1418" w:bottom="1418" w:left="1418" w:header="851" w:footer="992" w:gutter="0"/>
          <w:cols w:space="425"/>
          <w:docGrid w:type="lines" w:linePitch="312"/>
        </w:sectPr>
      </w:pPr>
    </w:p>
    <w:p w:rsidR="003B775B" w:rsidRPr="00E64924" w:rsidRDefault="003B775B" w:rsidP="003B775B">
      <w:pPr>
        <w:pStyle w:val="1"/>
        <w:spacing w:before="0" w:after="0" w:line="500" w:lineRule="exact"/>
        <w:jc w:val="left"/>
        <w:rPr>
          <w:sz w:val="32"/>
          <w:szCs w:val="36"/>
        </w:rPr>
      </w:pPr>
      <w:bookmarkStart w:id="133" w:name="_Toc529531905"/>
      <w:r w:rsidRPr="00E64924">
        <w:rPr>
          <w:bCs w:val="0"/>
          <w:sz w:val="32"/>
          <w:szCs w:val="36"/>
        </w:rPr>
        <w:t>6</w:t>
      </w:r>
      <w:r w:rsidRPr="00E64924">
        <w:rPr>
          <w:rFonts w:hint="eastAsia"/>
          <w:bCs w:val="0"/>
          <w:sz w:val="32"/>
          <w:szCs w:val="36"/>
        </w:rPr>
        <w:t>环境保护措施及其技术经济论证</w:t>
      </w:r>
      <w:bookmarkEnd w:id="133"/>
    </w:p>
    <w:p w:rsidR="003B775B" w:rsidRPr="00E64924" w:rsidRDefault="003B775B" w:rsidP="003B775B">
      <w:pPr>
        <w:pStyle w:val="222"/>
        <w:spacing w:before="0" w:after="0" w:line="500" w:lineRule="exact"/>
        <w:rPr>
          <w:rFonts w:eastAsia="宋体"/>
          <w:b/>
        </w:rPr>
      </w:pPr>
      <w:bookmarkStart w:id="134" w:name="_Toc101713828"/>
      <w:bookmarkStart w:id="135" w:name="_Toc529531906"/>
      <w:r w:rsidRPr="00E64924">
        <w:rPr>
          <w:rFonts w:eastAsia="宋体"/>
          <w:b/>
        </w:rPr>
        <w:t>6.1</w:t>
      </w:r>
      <w:r w:rsidRPr="00E64924">
        <w:rPr>
          <w:rFonts w:eastAsia="宋体" w:hAnsi="宋体" w:hint="eastAsia"/>
          <w:b/>
        </w:rPr>
        <w:t>施工期污染防治措施</w:t>
      </w:r>
      <w:bookmarkEnd w:id="134"/>
    </w:p>
    <w:p w:rsidR="003B775B" w:rsidRPr="00E64924" w:rsidRDefault="003B775B" w:rsidP="003B775B">
      <w:pPr>
        <w:pStyle w:val="333"/>
        <w:spacing w:before="0" w:after="0" w:line="500" w:lineRule="exact"/>
        <w:rPr>
          <w:rFonts w:eastAsia="宋体"/>
          <w:b/>
        </w:rPr>
      </w:pPr>
      <w:r w:rsidRPr="00E64924">
        <w:rPr>
          <w:rFonts w:eastAsia="宋体"/>
          <w:b/>
        </w:rPr>
        <w:t>6.1.1</w:t>
      </w:r>
      <w:r w:rsidRPr="00E64924">
        <w:rPr>
          <w:rFonts w:eastAsia="宋体" w:hAnsi="宋体" w:hint="eastAsia"/>
          <w:b/>
        </w:rPr>
        <w:t>施工期环境空气污染防治措施</w:t>
      </w:r>
    </w:p>
    <w:p w:rsidR="003B775B" w:rsidRPr="00E64924" w:rsidRDefault="003B775B" w:rsidP="003B775B">
      <w:pPr>
        <w:autoSpaceDE w:val="0"/>
        <w:autoSpaceDN w:val="0"/>
        <w:adjustRightInd w:val="0"/>
        <w:spacing w:line="500" w:lineRule="exact"/>
        <w:ind w:firstLineChars="200" w:firstLine="480"/>
        <w:jc w:val="left"/>
        <w:rPr>
          <w:rFonts w:eastAsia="宋体"/>
          <w:kern w:val="0"/>
          <w:sz w:val="24"/>
          <w:szCs w:val="24"/>
        </w:rPr>
      </w:pPr>
      <w:r w:rsidRPr="00E64924">
        <w:rPr>
          <w:rFonts w:hAnsi="宋体" w:hint="eastAsia"/>
          <w:kern w:val="0"/>
          <w:sz w:val="24"/>
          <w:szCs w:val="24"/>
        </w:rPr>
        <w:t>（</w:t>
      </w:r>
      <w:r w:rsidRPr="00E64924">
        <w:rPr>
          <w:kern w:val="0"/>
          <w:sz w:val="24"/>
          <w:szCs w:val="24"/>
        </w:rPr>
        <w:t>1</w:t>
      </w:r>
      <w:r w:rsidRPr="00E64924">
        <w:rPr>
          <w:rFonts w:hAnsi="宋体" w:hint="eastAsia"/>
          <w:kern w:val="0"/>
          <w:sz w:val="24"/>
          <w:szCs w:val="24"/>
        </w:rPr>
        <w:t>）道路运输扬尘防治措施</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①运输车辆应按照批准的路线和时间进行粉质建筑材料等运输，实行密闭运输，防止超载，避免在运输过程中发生遗撒或泄漏。</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②施工场地的出入口内侧应设置洗车平台及配套的排水、泥浆沉淀设施，运输车辆驶离工地前，应在洗车平台冲洗轮胎及车身，其表面不得附着污泥。</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③运输车辆车行至环境敏感点分布较为集中的路段时，应低速行驶或限速行驶。</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2</w:t>
      </w:r>
      <w:r w:rsidRPr="00E64924">
        <w:rPr>
          <w:rFonts w:hAnsi="宋体" w:hint="eastAsia"/>
          <w:kern w:val="0"/>
          <w:sz w:val="24"/>
          <w:szCs w:val="24"/>
        </w:rPr>
        <w:t>）堆场扬尘防治措施</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①对于散装粉状建筑材料，宜采用仓库、封闭堆场、储藏罐等形式堆放。</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②施工材料和土方堆放场地应尽量远离西北侧敏感目标周边社区居民点，施工材料和土方堆放场尽量堆放在地块东南侧。</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③在工地内露天堆置砂石，应采取覆盖防尘布或防尘网等措施，必要时进行喷淋，防止风蚀起尘。</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④按照有关规定应当使用预拌混凝土的建设工程，严禁现场搅拌混凝土。</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3</w:t>
      </w:r>
      <w:r w:rsidRPr="00E64924">
        <w:rPr>
          <w:rFonts w:hAnsi="宋体" w:hint="eastAsia"/>
          <w:kern w:val="0"/>
          <w:sz w:val="24"/>
          <w:szCs w:val="24"/>
        </w:rPr>
        <w:t>）施工场内扬尘防治措施</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①工程建设期间，应在施工现场边界设置</w:t>
      </w:r>
      <w:r w:rsidRPr="00E64924">
        <w:rPr>
          <w:kern w:val="0"/>
          <w:sz w:val="24"/>
          <w:szCs w:val="24"/>
        </w:rPr>
        <w:t xml:space="preserve">2.5m </w:t>
      </w:r>
      <w:r w:rsidRPr="00E64924">
        <w:rPr>
          <w:rFonts w:hAnsi="宋体" w:hint="eastAsia"/>
          <w:kern w:val="0"/>
          <w:sz w:val="24"/>
          <w:szCs w:val="24"/>
        </w:rPr>
        <w:t>以上的围栏或设置屏障。</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②施工场地内车行路径进行硬化处理，出口处硬化路面不小于出口宽度，防止机东侧扬尘。</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③工地建筑结构施工架外侧，应设置有效抑尘的防尘网或防尘布。</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④工地内建筑上层具有粉尘逸散性的工程材料、砂石、土方或废弃物输送至地面时，应从建筑内部管道或密闭输送管道输送，或者进行人工搬运。</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⑤天气预报</w:t>
      </w:r>
      <w:r w:rsidRPr="00E64924">
        <w:rPr>
          <w:kern w:val="0"/>
          <w:sz w:val="24"/>
          <w:szCs w:val="24"/>
        </w:rPr>
        <w:t xml:space="preserve">4 </w:t>
      </w:r>
      <w:r w:rsidRPr="00E64924">
        <w:rPr>
          <w:rFonts w:hAnsi="宋体" w:hint="eastAsia"/>
          <w:kern w:val="0"/>
          <w:sz w:val="24"/>
          <w:szCs w:val="24"/>
        </w:rPr>
        <w:t>级风以上天气应停止产生扬尘的施工作业。</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⑥合理安排工期，尽可能地加快施工速度，减少施工时间。</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⑦施工现场的建筑垃圾和生活垃圾，必须设置密闭式固废暂存场所集中存放，并及时清运。装卸垃圾时，严禁凌空抛散或乱堆乱倒卸。</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4</w:t>
      </w:r>
      <w:r w:rsidRPr="00E64924">
        <w:rPr>
          <w:rFonts w:hAnsi="宋体" w:hint="eastAsia"/>
          <w:kern w:val="0"/>
          <w:sz w:val="24"/>
          <w:szCs w:val="24"/>
        </w:rPr>
        <w:t>）其他控制措施</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①建设单位应加强施工期的环境管理，将环境监理纳入施工工程监理内容之一，设立施工期环境管理监督小组，合理安排施工工序，工程监理单位应指导和检查施工单位是否按有关环保措施进行施工。</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②加强对施工人员的环保教育，提高全体施工人员的环保意识，坚持文明施工、科学管理，尽量降低施工期大气污染。</w:t>
      </w:r>
    </w:p>
    <w:p w:rsidR="003B775B" w:rsidRPr="00E64924" w:rsidRDefault="003B775B" w:rsidP="003B775B">
      <w:pPr>
        <w:pStyle w:val="333"/>
        <w:spacing w:before="0" w:after="0" w:line="500" w:lineRule="exact"/>
        <w:rPr>
          <w:rFonts w:eastAsia="宋体"/>
          <w:b/>
        </w:rPr>
      </w:pPr>
      <w:r w:rsidRPr="00E64924">
        <w:rPr>
          <w:rFonts w:eastAsia="宋体"/>
          <w:b/>
        </w:rPr>
        <w:t>6.1.2</w:t>
      </w:r>
      <w:r w:rsidRPr="00E64924">
        <w:rPr>
          <w:rFonts w:eastAsia="宋体" w:hAnsi="宋体" w:hint="eastAsia"/>
          <w:b/>
        </w:rPr>
        <w:t>施工期声环境污染防治措施</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 xml:space="preserve">6.1.2.1 </w:t>
      </w:r>
      <w:r w:rsidRPr="00E64924">
        <w:rPr>
          <w:rFonts w:ascii="Times New Roman" w:eastAsia="宋体" w:hAnsi="宋体" w:hint="eastAsia"/>
          <w:b w:val="0"/>
          <w:sz w:val="24"/>
          <w:szCs w:val="24"/>
        </w:rPr>
        <w:t>淘汰落后设备和工艺，采用先进工艺和低噪设备</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①严格控制使用自备柴油发电机，对非用不可的，应合理安排设备位置，如安排在建设区域相对中心位置。或采取降噪措施，如置于隔声房内或配上组装式隔声罩，可降噪</w:t>
      </w:r>
      <w:r w:rsidRPr="00E64924">
        <w:rPr>
          <w:kern w:val="0"/>
          <w:sz w:val="24"/>
          <w:szCs w:val="24"/>
        </w:rPr>
        <w:t>15dB</w:t>
      </w:r>
      <w:r w:rsidRPr="00E64924">
        <w:rPr>
          <w:rFonts w:hAnsi="宋体" w:hint="eastAsia"/>
          <w:kern w:val="0"/>
          <w:sz w:val="24"/>
          <w:szCs w:val="24"/>
        </w:rPr>
        <w:t>。</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废除敲打导管和钻杆的落后工艺，对敲打导管的情况，由于导管是一节节通过螺口连接的，为此应在使用后冲洗干净，擦上润滑油拆管比较轻松，同时加长扳手增大力矩。敲打钻杆一般都是习惯动作，必须改正。</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③结构阶段应尽量使用商品砼，少用或不用砼搅拌机。如非用不可，最好搅拌机机壳用阻尼钢板制造或在机壳外表贴上阻尼钢板，可降噪</w:t>
      </w:r>
      <w:r w:rsidRPr="00E64924">
        <w:rPr>
          <w:kern w:val="0"/>
          <w:sz w:val="24"/>
          <w:szCs w:val="24"/>
        </w:rPr>
        <w:t>8~10dB</w:t>
      </w:r>
      <w:r w:rsidRPr="00E64924">
        <w:rPr>
          <w:rFonts w:hAnsi="宋体" w:hint="eastAsia"/>
          <w:kern w:val="0"/>
          <w:sz w:val="24"/>
          <w:szCs w:val="24"/>
        </w:rPr>
        <w:t>，同时把搅拌机置于棚式局部隔声间里，进出门背向周围敏感建筑，还可降噪</w:t>
      </w:r>
      <w:r w:rsidRPr="00E64924">
        <w:rPr>
          <w:kern w:val="0"/>
          <w:sz w:val="24"/>
          <w:szCs w:val="24"/>
        </w:rPr>
        <w:t>10dB</w:t>
      </w:r>
      <w:r w:rsidRPr="00E64924">
        <w:rPr>
          <w:rFonts w:hAnsi="宋体" w:hint="eastAsia"/>
          <w:kern w:val="0"/>
          <w:sz w:val="24"/>
          <w:szCs w:val="24"/>
        </w:rPr>
        <w:t>。</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④施工时建议采用静力压桩机，其噪声为各种打桩机中最低，并且具有压桩速度快的优点。</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 xml:space="preserve">6.1.2.2 </w:t>
      </w:r>
      <w:r w:rsidRPr="00E64924">
        <w:rPr>
          <w:rFonts w:ascii="Times New Roman" w:eastAsia="宋体" w:hAnsi="宋体" w:hint="eastAsia"/>
          <w:b w:val="0"/>
          <w:sz w:val="24"/>
          <w:szCs w:val="24"/>
        </w:rPr>
        <w:t>装设隔声设施</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w:t>
      </w:r>
      <w:r w:rsidRPr="00E64924">
        <w:rPr>
          <w:kern w:val="0"/>
          <w:sz w:val="24"/>
          <w:szCs w:val="24"/>
        </w:rPr>
        <w:t>1</w:t>
      </w:r>
      <w:r w:rsidRPr="00E64924">
        <w:rPr>
          <w:rFonts w:hAnsi="宋体" w:hint="eastAsia"/>
          <w:kern w:val="0"/>
          <w:sz w:val="24"/>
          <w:szCs w:val="24"/>
        </w:rPr>
        <w:t>）打桩阶段</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对空压机安装隔声罩和消声器。隔声罩可降噪</w:t>
      </w:r>
      <w:r w:rsidRPr="00E64924">
        <w:rPr>
          <w:kern w:val="0"/>
          <w:sz w:val="24"/>
          <w:szCs w:val="24"/>
        </w:rPr>
        <w:t>15dB</w:t>
      </w:r>
      <w:r w:rsidRPr="00E64924">
        <w:rPr>
          <w:rFonts w:hAnsi="宋体" w:hint="eastAsia"/>
          <w:kern w:val="0"/>
          <w:sz w:val="24"/>
          <w:szCs w:val="24"/>
        </w:rPr>
        <w:t>，排气放空消声器的消声量可达</w:t>
      </w:r>
      <w:r w:rsidRPr="00E64924">
        <w:rPr>
          <w:kern w:val="0"/>
          <w:sz w:val="24"/>
          <w:szCs w:val="24"/>
        </w:rPr>
        <w:t>25~30dB</w:t>
      </w:r>
      <w:r w:rsidRPr="00E64924">
        <w:rPr>
          <w:rFonts w:hAnsi="宋体" w:hint="eastAsia"/>
          <w:kern w:val="0"/>
          <w:sz w:val="24"/>
          <w:szCs w:val="24"/>
        </w:rPr>
        <w:t>。同时尽量控制夜间使用时间，禁止夜间排气放空。清水泵和泥浆泵噪声用隔声罩可降噪</w:t>
      </w:r>
      <w:r w:rsidRPr="00E64924">
        <w:rPr>
          <w:kern w:val="0"/>
          <w:sz w:val="24"/>
          <w:szCs w:val="24"/>
        </w:rPr>
        <w:t xml:space="preserve">10dB </w:t>
      </w:r>
      <w:r w:rsidRPr="00E64924">
        <w:rPr>
          <w:rFonts w:hAnsi="宋体" w:hint="eastAsia"/>
          <w:kern w:val="0"/>
          <w:sz w:val="24"/>
          <w:szCs w:val="24"/>
        </w:rPr>
        <w:t>以上。</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2</w:t>
      </w:r>
      <w:r w:rsidRPr="00E64924">
        <w:rPr>
          <w:rFonts w:hAnsi="宋体" w:hint="eastAsia"/>
          <w:kern w:val="0"/>
          <w:sz w:val="24"/>
          <w:szCs w:val="24"/>
        </w:rPr>
        <w:t>）结构阶段</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①砼泵车不需经常移动，可将其放在无敏感建筑的方位，如建设区域东南侧，或置于用轻质防火材料制成的组装式局部隔声间内，整体隔声量可达</w:t>
      </w:r>
      <w:r w:rsidRPr="00E64924">
        <w:rPr>
          <w:kern w:val="0"/>
          <w:sz w:val="24"/>
          <w:szCs w:val="24"/>
        </w:rPr>
        <w:t xml:space="preserve">10dB </w:t>
      </w:r>
      <w:r w:rsidRPr="00E64924">
        <w:rPr>
          <w:rFonts w:hAnsi="宋体" w:hint="eastAsia"/>
          <w:kern w:val="0"/>
          <w:sz w:val="24"/>
          <w:szCs w:val="24"/>
        </w:rPr>
        <w:t>以上。</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②在屋顶浇砼振捣时，可在四周设置活动屏障，这样可降噪</w:t>
      </w:r>
      <w:r w:rsidRPr="00E64924">
        <w:rPr>
          <w:kern w:val="0"/>
          <w:sz w:val="24"/>
          <w:szCs w:val="24"/>
        </w:rPr>
        <w:t>7~8dB</w:t>
      </w:r>
      <w:r w:rsidRPr="00E64924">
        <w:rPr>
          <w:rFonts w:hAnsi="宋体" w:hint="eastAsia"/>
          <w:kern w:val="0"/>
          <w:sz w:val="24"/>
          <w:szCs w:val="24"/>
        </w:rPr>
        <w:t>。</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③结构施工时建议采用北京市城建工程研究院于</w:t>
      </w:r>
      <w:r w:rsidRPr="00E64924">
        <w:rPr>
          <w:kern w:val="0"/>
          <w:sz w:val="24"/>
          <w:szCs w:val="24"/>
        </w:rPr>
        <w:t xml:space="preserve">1999 </w:t>
      </w:r>
      <w:r w:rsidRPr="00E64924">
        <w:rPr>
          <w:rFonts w:hAnsi="宋体" w:hint="eastAsia"/>
          <w:kern w:val="0"/>
          <w:sz w:val="24"/>
          <w:szCs w:val="24"/>
        </w:rPr>
        <w:t>年获得国家专利的</w:t>
      </w:r>
      <w:r w:rsidRPr="00E64924">
        <w:rPr>
          <w:kern w:val="0"/>
          <w:sz w:val="24"/>
          <w:szCs w:val="24"/>
        </w:rPr>
        <w:t>“</w:t>
      </w:r>
      <w:r w:rsidRPr="00E64924">
        <w:rPr>
          <w:rFonts w:hAnsi="宋体" w:hint="eastAsia"/>
          <w:kern w:val="0"/>
          <w:sz w:val="24"/>
          <w:szCs w:val="24"/>
        </w:rPr>
        <w:t>建筑施工现场柔性隔声屏</w:t>
      </w:r>
      <w:r w:rsidRPr="00E64924">
        <w:rPr>
          <w:kern w:val="0"/>
          <w:sz w:val="24"/>
          <w:szCs w:val="24"/>
        </w:rPr>
        <w:t>”</w:t>
      </w:r>
      <w:r w:rsidRPr="00E64924">
        <w:rPr>
          <w:rFonts w:hAnsi="宋体" w:hint="eastAsia"/>
          <w:kern w:val="0"/>
          <w:sz w:val="24"/>
          <w:szCs w:val="24"/>
        </w:rPr>
        <w:t>。建筑施工现场柔性隔声屏是根据柔性膜状吸声、隔声声学原理制造的，选用多种隔声吸声材料，其隔声指数达到</w:t>
      </w:r>
      <w:r w:rsidRPr="00E64924">
        <w:rPr>
          <w:kern w:val="0"/>
          <w:sz w:val="24"/>
          <w:szCs w:val="24"/>
        </w:rPr>
        <w:t>10~20dB</w:t>
      </w:r>
      <w:r w:rsidRPr="00E64924">
        <w:rPr>
          <w:rFonts w:hAnsi="宋体" w:hint="eastAsia"/>
          <w:kern w:val="0"/>
          <w:sz w:val="24"/>
          <w:szCs w:val="24"/>
        </w:rPr>
        <w:t>。它不仅能够降低噪声，还具有高处作业防护、阻燃等多种特性，能适应不同工程降低噪声的需要，并可替代密闭式安全网。</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④对施工现场的加压泵、电锯等小型高噪声固定设备，工地必须通过搭设设备房来制造</w:t>
      </w:r>
      <w:r w:rsidRPr="00E64924">
        <w:rPr>
          <w:kern w:val="0"/>
          <w:sz w:val="24"/>
          <w:szCs w:val="24"/>
        </w:rPr>
        <w:t>“</w:t>
      </w:r>
      <w:r w:rsidRPr="00E64924">
        <w:rPr>
          <w:rFonts w:hAnsi="宋体" w:hint="eastAsia"/>
          <w:kern w:val="0"/>
          <w:sz w:val="24"/>
          <w:szCs w:val="24"/>
        </w:rPr>
        <w:t>减噪屏障</w:t>
      </w:r>
      <w:r w:rsidRPr="00E64924">
        <w:rPr>
          <w:kern w:val="0"/>
          <w:sz w:val="24"/>
          <w:szCs w:val="24"/>
        </w:rPr>
        <w:t>”</w:t>
      </w:r>
      <w:r w:rsidRPr="00E64924">
        <w:rPr>
          <w:rFonts w:hAnsi="宋体" w:hint="eastAsia"/>
          <w:kern w:val="0"/>
          <w:sz w:val="24"/>
          <w:szCs w:val="24"/>
        </w:rPr>
        <w:t>。</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 xml:space="preserve">6.1.2.3 </w:t>
      </w:r>
      <w:r w:rsidRPr="00E64924">
        <w:rPr>
          <w:rFonts w:ascii="Times New Roman" w:eastAsia="宋体" w:hAnsi="宋体" w:hint="eastAsia"/>
          <w:b w:val="0"/>
          <w:sz w:val="24"/>
          <w:szCs w:val="24"/>
        </w:rPr>
        <w:t>加强监控管理</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建设单位应在施工期设立施工期环境管理监督小组，该小组成员包括：施工单位的环保监察员、监理工程师和建设单位的环境管理人员。该小组主要职责是：</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1</w:t>
      </w:r>
      <w:r w:rsidRPr="00E64924">
        <w:rPr>
          <w:rFonts w:hAnsi="宋体" w:hint="eastAsia"/>
          <w:kern w:val="0"/>
          <w:sz w:val="24"/>
          <w:szCs w:val="24"/>
        </w:rPr>
        <w:t>）落实施工场地内外有关施工活动的各项污染防治措施的实施。</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2</w:t>
      </w:r>
      <w:r w:rsidRPr="00E64924">
        <w:rPr>
          <w:rFonts w:hAnsi="宋体" w:hint="eastAsia"/>
          <w:kern w:val="0"/>
          <w:sz w:val="24"/>
          <w:szCs w:val="24"/>
        </w:rPr>
        <w:t>）审查施工单位的施工技术措施是否符合国家有关法规和要求，是否符合工程设计方案的环境保护目标，必要时协助施工单位进行修改和补充。</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3</w:t>
      </w:r>
      <w:r w:rsidRPr="00E64924">
        <w:rPr>
          <w:rFonts w:hAnsi="宋体" w:hint="eastAsia"/>
          <w:kern w:val="0"/>
          <w:sz w:val="24"/>
          <w:szCs w:val="24"/>
        </w:rPr>
        <w:t>）对施工人员进行环境保护法规和污染控制技术措施方面的培训。</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 xml:space="preserve">6.1.2.4 </w:t>
      </w:r>
      <w:r w:rsidRPr="00E64924">
        <w:rPr>
          <w:rFonts w:ascii="Times New Roman" w:eastAsia="宋体" w:hAnsi="宋体" w:hint="eastAsia"/>
          <w:b w:val="0"/>
          <w:sz w:val="24"/>
          <w:szCs w:val="24"/>
        </w:rPr>
        <w:t>其它控制措施</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w:t>
      </w:r>
      <w:r w:rsidRPr="00E64924">
        <w:rPr>
          <w:kern w:val="0"/>
          <w:sz w:val="24"/>
          <w:szCs w:val="24"/>
        </w:rPr>
        <w:t>1</w:t>
      </w:r>
      <w:r w:rsidRPr="00E64924">
        <w:rPr>
          <w:rFonts w:hAnsi="宋体" w:hint="eastAsia"/>
          <w:kern w:val="0"/>
          <w:sz w:val="24"/>
          <w:szCs w:val="24"/>
        </w:rPr>
        <w:t>）施工车辆在行驶途中经过敏感路段时，应限制行车速度，夜间禁鸣喇叭。施工场地的车辆出入地点应尽量远离敏感目标，车辆出入现场时应低速、禁鸣。</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2</w:t>
      </w:r>
      <w:r w:rsidRPr="00E64924">
        <w:rPr>
          <w:rFonts w:hAnsi="宋体" w:hint="eastAsia"/>
          <w:kern w:val="0"/>
          <w:sz w:val="24"/>
          <w:szCs w:val="24"/>
        </w:rPr>
        <w:t>）对吊装等施工联络方式，不得通过鸣笛或者敲击钢管等高噪声的联络方式，而应采用旗帜、无线电通讯等方式。现场装卸物件须轻装慢放，并铺垫草包等降噪物体。</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3</w:t>
      </w:r>
      <w:r w:rsidRPr="00E64924">
        <w:rPr>
          <w:rFonts w:hAnsi="宋体" w:hint="eastAsia"/>
          <w:kern w:val="0"/>
          <w:sz w:val="24"/>
          <w:szCs w:val="24"/>
        </w:rPr>
        <w:t>）施工期间设专人对设备进行定期保养和维护，同时负责对现场工作人员进行培训，严格按照操作规程使用各类机械；禁止运转不正常、噪声超标的设备进场。</w:t>
      </w:r>
    </w:p>
    <w:p w:rsidR="003B775B" w:rsidRPr="00E64924" w:rsidRDefault="003B775B" w:rsidP="003B775B">
      <w:pPr>
        <w:pStyle w:val="333"/>
        <w:spacing w:before="0" w:after="0" w:line="500" w:lineRule="exact"/>
        <w:rPr>
          <w:rFonts w:eastAsia="宋体"/>
          <w:b/>
        </w:rPr>
      </w:pPr>
      <w:r w:rsidRPr="00E64924">
        <w:rPr>
          <w:rFonts w:eastAsia="宋体"/>
          <w:b/>
        </w:rPr>
        <w:t>6.1.3</w:t>
      </w:r>
      <w:r w:rsidRPr="00E64924">
        <w:rPr>
          <w:rFonts w:eastAsia="宋体" w:hAnsi="宋体" w:hint="eastAsia"/>
          <w:b/>
        </w:rPr>
        <w:t>施工期水环境污染防治措施</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6.1.3.1</w:t>
      </w:r>
      <w:r w:rsidRPr="00E64924">
        <w:rPr>
          <w:rFonts w:ascii="Times New Roman" w:eastAsia="宋体" w:hAnsi="宋体" w:hint="eastAsia"/>
          <w:b w:val="0"/>
          <w:sz w:val="24"/>
          <w:szCs w:val="24"/>
        </w:rPr>
        <w:t>含泥（沙）废水</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施工场地降雨产生的含泥沙排水携带着大量的污染物、泥沙和悬浮固体，工程需注意做好相关疏导、排放的管理工作。施工场地须注意堆砌物的合理放置，不能乱堆乱放。含有泥沙（浆）、水泥等物质的施工废水，主要污染因子为</w:t>
      </w:r>
      <w:r w:rsidRPr="00E64924">
        <w:rPr>
          <w:kern w:val="0"/>
          <w:sz w:val="24"/>
          <w:szCs w:val="24"/>
        </w:rPr>
        <w:t>SS</w:t>
      </w:r>
      <w:r w:rsidRPr="00E64924">
        <w:rPr>
          <w:rFonts w:hAnsi="宋体" w:hint="eastAsia"/>
          <w:kern w:val="0"/>
          <w:sz w:val="24"/>
          <w:szCs w:val="24"/>
        </w:rPr>
        <w:t>，这部分污水要求截流后集中处理，经沉淀澄清回用，可避免把施工区的泥沙带入到附近水体环境中。施工期沉淀池容积应不小于</w:t>
      </w:r>
      <w:r w:rsidRPr="00E64924">
        <w:rPr>
          <w:kern w:val="0"/>
          <w:sz w:val="24"/>
          <w:szCs w:val="24"/>
        </w:rPr>
        <w:t>5m</w:t>
      </w:r>
      <w:r w:rsidRPr="00E64924">
        <w:rPr>
          <w:kern w:val="0"/>
          <w:sz w:val="24"/>
          <w:szCs w:val="24"/>
          <w:vertAlign w:val="superscript"/>
        </w:rPr>
        <w:t>3</w:t>
      </w:r>
      <w:r w:rsidRPr="00E64924">
        <w:rPr>
          <w:rFonts w:hAnsi="宋体" w:hint="eastAsia"/>
          <w:kern w:val="0"/>
          <w:sz w:val="24"/>
          <w:szCs w:val="24"/>
        </w:rPr>
        <w:t>，设置于施工场地出入口净车场下方。</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6.1.3.2</w:t>
      </w:r>
      <w:r w:rsidRPr="00E64924">
        <w:rPr>
          <w:rFonts w:ascii="Times New Roman" w:eastAsia="宋体" w:hAnsi="宋体" w:hint="eastAsia"/>
          <w:b w:val="0"/>
          <w:sz w:val="24"/>
          <w:szCs w:val="24"/>
        </w:rPr>
        <w:t>施工机械清洗废水</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施工时产生的机械设备的含油的清洗废水未经处理不得随意排放，不得污染现场及周围环境。建议在集中施工区设</w:t>
      </w:r>
      <w:r w:rsidRPr="00E64924">
        <w:rPr>
          <w:kern w:val="0"/>
          <w:sz w:val="24"/>
          <w:szCs w:val="24"/>
        </w:rPr>
        <w:t>1</w:t>
      </w:r>
      <w:r w:rsidRPr="00E64924">
        <w:rPr>
          <w:rFonts w:hAnsi="宋体" w:hint="eastAsia"/>
          <w:kern w:val="0"/>
          <w:sz w:val="24"/>
          <w:szCs w:val="24"/>
        </w:rPr>
        <w:t>个冲洗台，设污水隔油沉淀池</w:t>
      </w:r>
      <w:r w:rsidRPr="00E64924">
        <w:rPr>
          <w:kern w:val="0"/>
          <w:sz w:val="24"/>
          <w:szCs w:val="24"/>
        </w:rPr>
        <w:t>1</w:t>
      </w:r>
      <w:r w:rsidRPr="00E64924">
        <w:rPr>
          <w:rFonts w:hAnsi="宋体" w:hint="eastAsia"/>
          <w:kern w:val="0"/>
          <w:sz w:val="24"/>
          <w:szCs w:val="24"/>
        </w:rPr>
        <w:t>个，对废水进行处理达标后可用于施工区的洒水降尘，隔油池沉淀物定期清掏处理。在运输车辆出口处设置车轮冲洗设备及相应的排水和泥浆沉淀设施。建议清洗车辆的污水经沉淀后用于场地洒水，以减少清水的用量。</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6.1.3.3</w:t>
      </w:r>
      <w:r w:rsidRPr="00E64924">
        <w:rPr>
          <w:rFonts w:ascii="Times New Roman" w:eastAsia="宋体" w:hAnsi="宋体" w:hint="eastAsia"/>
          <w:b w:val="0"/>
          <w:sz w:val="24"/>
          <w:szCs w:val="24"/>
        </w:rPr>
        <w:t>施工人员生活污水</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施工期施工人员的生活污水，禁止乱排、漫流，以免影响周边卫生环境。由于施工人员均住在附近村庄，夜晚可回家住宿，因此不设施工营地，施工期间施工场地内设旱厕，由旱厕收集后，由附近村民定期清运用于附近农村施肥。</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6.1.3.4</w:t>
      </w:r>
      <w:r w:rsidRPr="00E64924">
        <w:rPr>
          <w:rFonts w:ascii="Times New Roman" w:eastAsia="宋体" w:hAnsi="宋体" w:hint="eastAsia"/>
          <w:b w:val="0"/>
          <w:sz w:val="24"/>
          <w:szCs w:val="24"/>
        </w:rPr>
        <w:t>对地表水保护措施</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项目西侧约</w:t>
      </w:r>
      <w:r w:rsidRPr="00E64924">
        <w:rPr>
          <w:kern w:val="0"/>
          <w:sz w:val="24"/>
          <w:szCs w:val="24"/>
        </w:rPr>
        <w:t>10km</w:t>
      </w:r>
      <w:r w:rsidRPr="00E64924">
        <w:rPr>
          <w:rFonts w:hAnsi="宋体" w:hint="eastAsia"/>
          <w:kern w:val="0"/>
          <w:sz w:val="24"/>
          <w:szCs w:val="24"/>
        </w:rPr>
        <w:t>处为滹沱河，距离较远，但为保护其水质在施工期不受施工废水影响，建设单位应避免施工生活污水、生产废水排入河中。同时，为防止泥沙随降雨地表径流进入河道，建设单位应在四面施工场界设置围墙围挡，并在临时堆土场四面设置围堰，防止水土流失。</w:t>
      </w:r>
    </w:p>
    <w:p w:rsidR="003B775B" w:rsidRPr="00E64924" w:rsidRDefault="003B775B" w:rsidP="003B775B">
      <w:pPr>
        <w:pStyle w:val="333"/>
        <w:spacing w:before="0" w:after="0" w:line="500" w:lineRule="exact"/>
        <w:rPr>
          <w:rFonts w:eastAsia="宋体"/>
          <w:b/>
        </w:rPr>
      </w:pPr>
      <w:r w:rsidRPr="00E64924">
        <w:rPr>
          <w:rFonts w:eastAsia="宋体"/>
          <w:b/>
        </w:rPr>
        <w:t>6.1.4</w:t>
      </w:r>
      <w:r w:rsidRPr="00E64924">
        <w:rPr>
          <w:rFonts w:eastAsia="宋体" w:hAnsi="宋体" w:hint="eastAsia"/>
          <w:b/>
        </w:rPr>
        <w:t>施工期固体废物环境污染防治措施</w:t>
      </w:r>
    </w:p>
    <w:p w:rsidR="003B775B" w:rsidRPr="00E64924" w:rsidRDefault="003B775B" w:rsidP="003B775B">
      <w:pPr>
        <w:autoSpaceDE w:val="0"/>
        <w:autoSpaceDN w:val="0"/>
        <w:adjustRightInd w:val="0"/>
        <w:spacing w:line="500" w:lineRule="exact"/>
        <w:ind w:firstLineChars="200" w:firstLine="480"/>
        <w:jc w:val="left"/>
        <w:rPr>
          <w:rFonts w:eastAsia="宋体"/>
          <w:kern w:val="0"/>
          <w:sz w:val="24"/>
          <w:szCs w:val="24"/>
        </w:rPr>
      </w:pPr>
      <w:r w:rsidRPr="00E64924">
        <w:rPr>
          <w:rFonts w:hAnsi="宋体" w:hint="eastAsia"/>
          <w:kern w:val="0"/>
          <w:sz w:val="24"/>
          <w:szCs w:val="24"/>
        </w:rPr>
        <w:t>根据相关规定：任何单位和个人不得随意倾倒、抛撒或者堆放建筑垃圾；建筑垃圾处置实行减量化、资源化、无害化和谁产生、谁承担处置责任的原则；国家鼓励建筑垃圾综合利用，鼓励建设单位、施工单位优先采用建筑垃圾综合利用产品。建议施工方采取以下污染防治措施以避免施工固废对周围环境产生不利的影响：</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1</w:t>
      </w:r>
      <w:r w:rsidRPr="00E64924">
        <w:rPr>
          <w:rFonts w:hAnsi="宋体" w:hint="eastAsia"/>
          <w:kern w:val="0"/>
          <w:sz w:val="24"/>
          <w:szCs w:val="24"/>
        </w:rPr>
        <w:t>）要求建设单位在施工场地建一个临时贮存场所，建筑垃圾先送往临时贮存场进行贮存，该临时贮存场应备有防雨塑料薄膜，并由施工单位专人负责管理，遇上暴雨时，可避免雨水冲刷，污染周围水系。</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2</w:t>
      </w:r>
      <w:r w:rsidRPr="00E64924">
        <w:rPr>
          <w:rFonts w:hAnsi="宋体" w:hint="eastAsia"/>
          <w:kern w:val="0"/>
          <w:sz w:val="24"/>
          <w:szCs w:val="24"/>
        </w:rPr>
        <w:t>）对建筑垃圾应边施工边清除，废弃钢筋可以回收，废混凝土用于填地，避免占用大面积土地。</w:t>
      </w:r>
    </w:p>
    <w:p w:rsidR="003B775B" w:rsidRPr="00E64924" w:rsidRDefault="003B775B" w:rsidP="003B775B">
      <w:pPr>
        <w:autoSpaceDE w:val="0"/>
        <w:autoSpaceDN w:val="0"/>
        <w:adjustRightInd w:val="0"/>
        <w:spacing w:line="500" w:lineRule="exact"/>
        <w:ind w:firstLineChars="182" w:firstLine="437"/>
        <w:jc w:val="left"/>
        <w:rPr>
          <w:kern w:val="0"/>
          <w:sz w:val="24"/>
          <w:szCs w:val="24"/>
        </w:rPr>
      </w:pPr>
      <w:r w:rsidRPr="00E64924">
        <w:rPr>
          <w:rFonts w:hAnsi="宋体" w:hint="eastAsia"/>
          <w:kern w:val="0"/>
          <w:sz w:val="24"/>
          <w:szCs w:val="24"/>
        </w:rPr>
        <w:t>（</w:t>
      </w:r>
      <w:r w:rsidRPr="00E64924">
        <w:rPr>
          <w:kern w:val="0"/>
          <w:sz w:val="24"/>
          <w:szCs w:val="24"/>
        </w:rPr>
        <w:t>3</w:t>
      </w:r>
      <w:r w:rsidRPr="00E64924">
        <w:rPr>
          <w:rFonts w:hAnsi="宋体" w:hint="eastAsia"/>
          <w:kern w:val="0"/>
          <w:sz w:val="24"/>
          <w:szCs w:val="24"/>
        </w:rPr>
        <w:t>）应在施工场地设置临时垃圾收集桶，收集施工人员生活垃圾，并及时由环卫部门清运。</w:t>
      </w:r>
    </w:p>
    <w:p w:rsidR="003B775B" w:rsidRPr="00E64924" w:rsidRDefault="003B775B" w:rsidP="003B775B">
      <w:pPr>
        <w:autoSpaceDE w:val="0"/>
        <w:autoSpaceDN w:val="0"/>
        <w:adjustRightInd w:val="0"/>
        <w:snapToGrid w:val="0"/>
        <w:spacing w:line="500" w:lineRule="exact"/>
        <w:ind w:firstLineChars="200" w:firstLine="480"/>
        <w:rPr>
          <w:sz w:val="24"/>
          <w:szCs w:val="20"/>
          <w:lang w:val="zh-CN"/>
        </w:rPr>
      </w:pPr>
      <w:r w:rsidRPr="00E64924">
        <w:rPr>
          <w:rFonts w:hAnsi="宋体" w:hint="eastAsia"/>
          <w:kern w:val="0"/>
          <w:sz w:val="24"/>
          <w:szCs w:val="24"/>
        </w:rPr>
        <w:t>（</w:t>
      </w:r>
      <w:r w:rsidRPr="00E64924">
        <w:rPr>
          <w:kern w:val="0"/>
          <w:sz w:val="24"/>
          <w:szCs w:val="24"/>
        </w:rPr>
        <w:t>4</w:t>
      </w:r>
      <w:r w:rsidRPr="00E64924">
        <w:rPr>
          <w:rFonts w:hAnsi="宋体" w:hint="eastAsia"/>
          <w:kern w:val="0"/>
          <w:sz w:val="24"/>
          <w:szCs w:val="24"/>
        </w:rPr>
        <w:t>）运输过程文明作业，不应产生抛、撒、滴、漏现象。</w:t>
      </w:r>
    </w:p>
    <w:p w:rsidR="003B775B" w:rsidRPr="00E64924" w:rsidRDefault="003B775B" w:rsidP="003B775B">
      <w:pPr>
        <w:pStyle w:val="2"/>
        <w:spacing w:after="0" w:line="500" w:lineRule="exact"/>
        <w:rPr>
          <w:rFonts w:eastAsia="宋体"/>
          <w:bCs w:val="0"/>
          <w:sz w:val="30"/>
          <w:szCs w:val="30"/>
        </w:rPr>
      </w:pPr>
      <w:r w:rsidRPr="00E64924">
        <w:rPr>
          <w:rFonts w:eastAsia="宋体"/>
          <w:b w:val="0"/>
          <w:bCs w:val="0"/>
          <w:sz w:val="30"/>
          <w:szCs w:val="30"/>
        </w:rPr>
        <w:t>6.2</w:t>
      </w:r>
      <w:r w:rsidRPr="00E64924">
        <w:rPr>
          <w:rFonts w:eastAsia="宋体" w:hAnsi="宋体" w:hint="eastAsia"/>
          <w:b w:val="0"/>
          <w:bCs w:val="0"/>
          <w:sz w:val="30"/>
          <w:szCs w:val="30"/>
        </w:rPr>
        <w:t>运营期污染防治措施</w:t>
      </w:r>
    </w:p>
    <w:bookmarkEnd w:id="135"/>
    <w:p w:rsidR="003B775B" w:rsidRPr="00E64924" w:rsidRDefault="003B775B" w:rsidP="003B775B">
      <w:pPr>
        <w:pStyle w:val="3"/>
        <w:spacing w:line="500" w:lineRule="exact"/>
        <w:rPr>
          <w:b w:val="0"/>
          <w:bCs w:val="0"/>
          <w:sz w:val="28"/>
          <w:szCs w:val="28"/>
        </w:rPr>
      </w:pPr>
      <w:r w:rsidRPr="00E64924">
        <w:rPr>
          <w:b w:val="0"/>
          <w:bCs w:val="0"/>
          <w:sz w:val="28"/>
          <w:szCs w:val="28"/>
        </w:rPr>
        <w:t xml:space="preserve">6.2.1 </w:t>
      </w:r>
      <w:r w:rsidRPr="00E64924">
        <w:rPr>
          <w:rFonts w:hAnsi="宋体" w:hint="eastAsia"/>
          <w:b w:val="0"/>
          <w:bCs w:val="0"/>
          <w:sz w:val="28"/>
          <w:szCs w:val="28"/>
        </w:rPr>
        <w:t>原料运输、贮存和管理要求</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（一）收集</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项目原料主要为废机油，根据《国家危险废物名录》（部令</w:t>
      </w:r>
      <w:r w:rsidRPr="00E64924">
        <w:rPr>
          <w:rFonts w:hAnsi="宋体"/>
          <w:kern w:val="0"/>
          <w:sz w:val="24"/>
          <w:szCs w:val="24"/>
        </w:rPr>
        <w:t>[2019]39</w:t>
      </w:r>
      <w:r w:rsidRPr="00E64924">
        <w:rPr>
          <w:rFonts w:hAnsi="宋体" w:hint="eastAsia"/>
          <w:kern w:val="0"/>
          <w:sz w:val="24"/>
          <w:szCs w:val="24"/>
        </w:rPr>
        <w:t>号），属于</w:t>
      </w:r>
      <w:r w:rsidRPr="00E64924">
        <w:rPr>
          <w:kern w:val="0"/>
          <w:sz w:val="24"/>
          <w:szCs w:val="24"/>
        </w:rPr>
        <w:t>HW08</w:t>
      </w:r>
      <w:r w:rsidRPr="00E64924">
        <w:rPr>
          <w:rFonts w:hAnsi="宋体" w:hint="eastAsia"/>
          <w:kern w:val="0"/>
          <w:sz w:val="24"/>
          <w:szCs w:val="24"/>
        </w:rPr>
        <w:t>（</w:t>
      </w:r>
      <w:r w:rsidRPr="00E64924">
        <w:rPr>
          <w:kern w:val="0"/>
          <w:sz w:val="24"/>
          <w:szCs w:val="24"/>
        </w:rPr>
        <w:t>900-214-08</w:t>
      </w:r>
      <w:r w:rsidRPr="00E64924">
        <w:rPr>
          <w:rFonts w:hAnsi="宋体" w:hint="eastAsia"/>
          <w:kern w:val="0"/>
          <w:sz w:val="24"/>
          <w:szCs w:val="24"/>
        </w:rPr>
        <w:t>）的废矿物油类，在其转移前需妥善贮存，以防止和避免在运输过程中散扬、渗漏、流失而污染环境。收集前的废油盛装和贮存由产生单位负责完成。作为危险废物，其包装执行《危险货物运输包装通用技术条件》（</w:t>
      </w:r>
      <w:r w:rsidRPr="00E64924">
        <w:rPr>
          <w:kern w:val="0"/>
          <w:sz w:val="24"/>
          <w:szCs w:val="24"/>
        </w:rPr>
        <w:t>GB12463-1990</w:t>
      </w:r>
      <w:r w:rsidRPr="00E64924">
        <w:rPr>
          <w:rFonts w:hAnsi="宋体" w:hint="eastAsia"/>
          <w:kern w:val="0"/>
          <w:sz w:val="24"/>
          <w:szCs w:val="24"/>
        </w:rPr>
        <w:t>）及《危险货物包装标识》（</w:t>
      </w:r>
      <w:r w:rsidRPr="00E64924">
        <w:rPr>
          <w:kern w:val="0"/>
          <w:sz w:val="24"/>
          <w:szCs w:val="24"/>
        </w:rPr>
        <w:t>GB190-1990</w:t>
      </w:r>
      <w:r w:rsidRPr="00E64924">
        <w:rPr>
          <w:rFonts w:hAnsi="宋体" w:hint="eastAsia"/>
          <w:kern w:val="0"/>
          <w:sz w:val="24"/>
          <w:szCs w:val="24"/>
        </w:rPr>
        <w:t>）的要求，产生单位在厂内临时贮存须严格按照《危险废物贮存污染控制标准》</w:t>
      </w:r>
      <w:r w:rsidRPr="00E64924">
        <w:rPr>
          <w:kern w:val="0"/>
          <w:sz w:val="24"/>
          <w:szCs w:val="24"/>
        </w:rPr>
        <w:t>(GB18597-2001)</w:t>
      </w:r>
      <w:r w:rsidRPr="00E64924">
        <w:rPr>
          <w:rFonts w:hAnsi="宋体" w:hint="eastAsia"/>
          <w:kern w:val="0"/>
          <w:sz w:val="24"/>
          <w:szCs w:val="24"/>
        </w:rPr>
        <w:t>及</w:t>
      </w:r>
      <w:r w:rsidRPr="00E64924">
        <w:rPr>
          <w:kern w:val="0"/>
          <w:sz w:val="24"/>
          <w:szCs w:val="24"/>
        </w:rPr>
        <w:t xml:space="preserve">2013 </w:t>
      </w:r>
      <w:r w:rsidRPr="00E64924">
        <w:rPr>
          <w:rFonts w:hAnsi="宋体" w:hint="eastAsia"/>
          <w:kern w:val="0"/>
          <w:sz w:val="24"/>
          <w:szCs w:val="24"/>
        </w:rPr>
        <w:t>年修改单中的有关规定执行。</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废油属于液体类，产生单位采用的包装方式为</w:t>
      </w:r>
      <w:r w:rsidRPr="00E64924">
        <w:rPr>
          <w:kern w:val="0"/>
          <w:sz w:val="24"/>
          <w:szCs w:val="24"/>
        </w:rPr>
        <w:t>50kg</w:t>
      </w:r>
      <w:r w:rsidRPr="00E64924">
        <w:rPr>
          <w:rFonts w:hAnsi="宋体" w:hint="eastAsia"/>
          <w:kern w:val="0"/>
          <w:sz w:val="24"/>
          <w:szCs w:val="24"/>
        </w:rPr>
        <w:t>的塑料桶，本项目委托有危废运输资质的单位或自运，通过公路采用汽车运输，废油收集需做好登记。</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（二）交接</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本项目选派经过培训的专业技术人员到供方处收集废油，废油的交接按《危险废物转移联单管理办法》的规定和要求进行：</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处置单位运送人员在接收危险废物时，首先进行外观检查，确认供方是否按规定进行包装、标识。对包装破损、包装外表污染或未进行包装的危险废物，运送人员应要求供方重新包装、标识。对拒不按规定对危险废物进行包装的，运送人员有权拒绝运送，并向当地生态环境管理部门报告。</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②在与供方交接危险废物时要填写《危险废物转移联单》。《危险废物转移联单》内容包括供方名称、收方名称、危险废物的种类、重量、体积、交接时间、交接人和运送人签字等项目。</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bCs/>
          <w:kern w:val="0"/>
          <w:sz w:val="24"/>
          <w:szCs w:val="24"/>
        </w:rPr>
        <w:t>(</w:t>
      </w:r>
      <w:r w:rsidRPr="00E64924">
        <w:rPr>
          <w:rFonts w:hAnsi="宋体" w:hint="eastAsia"/>
          <w:kern w:val="0"/>
          <w:sz w:val="24"/>
          <w:szCs w:val="24"/>
        </w:rPr>
        <w:t>三</w:t>
      </w:r>
      <w:r w:rsidRPr="00E64924">
        <w:rPr>
          <w:bCs/>
          <w:kern w:val="0"/>
          <w:sz w:val="24"/>
          <w:szCs w:val="24"/>
        </w:rPr>
        <w:t>)</w:t>
      </w:r>
      <w:r w:rsidRPr="00E64924">
        <w:rPr>
          <w:rFonts w:hAnsi="宋体" w:hint="eastAsia"/>
          <w:kern w:val="0"/>
          <w:sz w:val="24"/>
          <w:szCs w:val="24"/>
        </w:rPr>
        <w:t>运输</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①运输路线</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int="eastAsia"/>
          <w:kern w:val="0"/>
          <w:sz w:val="24"/>
          <w:szCs w:val="24"/>
        </w:rPr>
        <w:t>本项目</w:t>
      </w:r>
      <w:r w:rsidRPr="00E64924">
        <w:rPr>
          <w:rFonts w:hint="eastAsia"/>
          <w:sz w:val="24"/>
          <w:szCs w:val="24"/>
        </w:rPr>
        <w:t>原料提供单位主要分布在太原周边地区及忻州定襄、原平等地，少部分分布在孝义等地，最远运距约</w:t>
      </w:r>
      <w:r w:rsidRPr="00E64924">
        <w:rPr>
          <w:sz w:val="24"/>
          <w:szCs w:val="24"/>
        </w:rPr>
        <w:t>250km</w:t>
      </w:r>
      <w:r w:rsidRPr="00E64924">
        <w:rPr>
          <w:rFonts w:hint="eastAsia"/>
          <w:sz w:val="24"/>
          <w:szCs w:val="24"/>
        </w:rPr>
        <w:t>，全部采用汽车运输，</w:t>
      </w:r>
      <w:r w:rsidRPr="00E64924">
        <w:rPr>
          <w:rFonts w:hint="eastAsia"/>
          <w:kern w:val="0"/>
          <w:sz w:val="24"/>
          <w:szCs w:val="24"/>
        </w:rPr>
        <w:t>危险废物运输执行《汽车危险货物运输规则》（</w:t>
      </w:r>
      <w:r w:rsidRPr="00E64924">
        <w:rPr>
          <w:kern w:val="0"/>
          <w:sz w:val="24"/>
          <w:szCs w:val="24"/>
        </w:rPr>
        <w:t>JT3130-1988</w:t>
      </w:r>
      <w:r w:rsidRPr="00E64924">
        <w:rPr>
          <w:rFonts w:hint="eastAsia"/>
          <w:kern w:val="0"/>
          <w:sz w:val="24"/>
          <w:szCs w:val="24"/>
        </w:rPr>
        <w:t>）。</w:t>
      </w:r>
      <w:r w:rsidRPr="00E64924">
        <w:rPr>
          <w:rFonts w:hint="eastAsia"/>
          <w:sz w:val="24"/>
          <w:szCs w:val="24"/>
        </w:rPr>
        <w:t>项目周边主要的交通道路有</w:t>
      </w:r>
      <w:r w:rsidRPr="00E64924">
        <w:rPr>
          <w:sz w:val="24"/>
          <w:szCs w:val="24"/>
        </w:rPr>
        <w:t>G55</w:t>
      </w:r>
      <w:r w:rsidRPr="00E64924">
        <w:rPr>
          <w:rFonts w:hint="eastAsia"/>
          <w:sz w:val="24"/>
          <w:szCs w:val="24"/>
        </w:rPr>
        <w:t>二广高速、</w:t>
      </w:r>
      <w:r w:rsidRPr="00E64924">
        <w:rPr>
          <w:sz w:val="24"/>
          <w:szCs w:val="24"/>
        </w:rPr>
        <w:t>G108</w:t>
      </w:r>
      <w:r w:rsidRPr="00E64924">
        <w:rPr>
          <w:rFonts w:hint="eastAsia"/>
          <w:sz w:val="24"/>
          <w:szCs w:val="24"/>
        </w:rPr>
        <w:t>国道等，道路路况良好，能够满足危险废物运输需要。企业应在办理危险废物运输资质后，方可运输危险废物，也可委托有危废运输资质单位运送至项目所在地。</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②收运频次</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根据原平市废油的供应及分布情况，设计具体的运输频次。</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（四）接收</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注有明显标志的危险废物专用运输车辆进入厂区，需进行验收、计量后签单方能储存。危险废物的接收按下列程序进行：</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①设专人负责。接收人员在验收前需检查联单内容及产生危险废物单位的公章。</w:t>
      </w:r>
    </w:p>
    <w:p w:rsidR="003B775B" w:rsidRPr="00E64924" w:rsidRDefault="003B775B" w:rsidP="003B775B">
      <w:pPr>
        <w:spacing w:line="500" w:lineRule="exact"/>
        <w:ind w:firstLineChars="200" w:firstLine="480"/>
        <w:rPr>
          <w:sz w:val="24"/>
          <w:szCs w:val="24"/>
        </w:rPr>
      </w:pPr>
      <w:r w:rsidRPr="00E64924">
        <w:rPr>
          <w:rFonts w:hAnsi="宋体" w:hint="eastAsia"/>
          <w:kern w:val="0"/>
          <w:sz w:val="24"/>
          <w:szCs w:val="24"/>
        </w:rPr>
        <w:t>②接收负责人对待运输的危险废物进行单货清点核实。</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③检查危险废物的包装。</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④检查危险废物标志，标志贴在危险废物包装明显位置。</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⑤检查标签。危险废物的包装上贴有以下内容的标签：危废产生单位；废物名称、重量、成分；危险废物的性质；包装日期。</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⑥分析检查。进场废物需取样检查，分析报告单据作为储存的依据。</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⑦验收中凡无联单、标签，无分析报告的废物视无名废物处理。无名废物首先存入暂存库内，经检验确认废物特性后，再做处置。</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⑧以上内容验收合格后，根据五联单内容填写入库单并签名，加盖单位入库专用章。接收负责人填写危险废物分类分区登记表。通知储罐区相应交接储存。</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（五）储存</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项目采用储油罐贮存废矿物油，储存设施设计执行《危险废物贮存污染控制标准》</w:t>
      </w:r>
      <w:r w:rsidRPr="00E64924">
        <w:rPr>
          <w:kern w:val="0"/>
          <w:sz w:val="24"/>
          <w:szCs w:val="24"/>
        </w:rPr>
        <w:t>(GBl8597-2001)</w:t>
      </w:r>
      <w:r w:rsidRPr="00E64924">
        <w:rPr>
          <w:rFonts w:hAnsi="宋体" w:hint="eastAsia"/>
          <w:kern w:val="0"/>
          <w:sz w:val="24"/>
          <w:szCs w:val="24"/>
        </w:rPr>
        <w:t>有关要求：</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①危险废物储存场所配置符合《环境保护图形标志</w:t>
      </w:r>
      <w:r w:rsidRPr="00E64924">
        <w:rPr>
          <w:kern w:val="0"/>
          <w:sz w:val="24"/>
          <w:szCs w:val="24"/>
        </w:rPr>
        <w:t>—</w:t>
      </w:r>
      <w:r w:rsidRPr="00E64924">
        <w:rPr>
          <w:rFonts w:hAnsi="宋体" w:hint="eastAsia"/>
          <w:kern w:val="0"/>
          <w:sz w:val="24"/>
          <w:szCs w:val="24"/>
        </w:rPr>
        <w:t>固体废物贮存（处置）场》（</w:t>
      </w:r>
      <w:r w:rsidRPr="00E64924">
        <w:rPr>
          <w:kern w:val="0"/>
          <w:sz w:val="24"/>
          <w:szCs w:val="24"/>
        </w:rPr>
        <w:t>GB15562.2-1995</w:t>
      </w:r>
      <w:r w:rsidRPr="00E64924">
        <w:rPr>
          <w:rFonts w:hAnsi="宋体" w:hint="eastAsia"/>
          <w:kern w:val="0"/>
          <w:sz w:val="24"/>
          <w:szCs w:val="24"/>
        </w:rPr>
        <w:t>）的专用标志。</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②贮存容器应有明显标志，并且具有耐腐蚀、耐压、密封和不与所贮存的废物发生反应等特性。</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③建有隔离设施、报警装置和防风、防晒、防雨设施以及消防设施。</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④混凝土的强度等级不应低于</w:t>
      </w:r>
      <w:r w:rsidRPr="00E64924">
        <w:rPr>
          <w:rFonts w:hAnsi="宋体"/>
          <w:kern w:val="0"/>
          <w:sz w:val="24"/>
          <w:szCs w:val="24"/>
        </w:rPr>
        <w:t>C25</w:t>
      </w:r>
      <w:r w:rsidRPr="00E64924">
        <w:rPr>
          <w:rFonts w:hAnsi="宋体" w:hint="eastAsia"/>
          <w:kern w:val="0"/>
          <w:sz w:val="24"/>
          <w:szCs w:val="24"/>
        </w:rPr>
        <w:t>，抗渗等级不应低于</w:t>
      </w:r>
      <w:r w:rsidRPr="00E64924">
        <w:rPr>
          <w:rFonts w:hAnsi="宋体"/>
          <w:kern w:val="0"/>
          <w:sz w:val="24"/>
          <w:szCs w:val="24"/>
        </w:rPr>
        <w:t>P6</w:t>
      </w:r>
      <w:r w:rsidRPr="00E64924">
        <w:rPr>
          <w:rFonts w:hAnsi="宋体" w:hint="eastAsia"/>
          <w:kern w:val="0"/>
          <w:sz w:val="24"/>
          <w:szCs w:val="24"/>
        </w:rPr>
        <w:t>。厚度不应小于</w:t>
      </w:r>
      <w:r w:rsidRPr="00E64924">
        <w:rPr>
          <w:rFonts w:hAnsi="宋体"/>
          <w:kern w:val="0"/>
          <w:sz w:val="24"/>
          <w:szCs w:val="24"/>
        </w:rPr>
        <w:t>l00mm</w:t>
      </w:r>
      <w:r w:rsidRPr="00E64924">
        <w:rPr>
          <w:rFonts w:hAnsi="宋体" w:hint="eastAsia"/>
          <w:kern w:val="0"/>
          <w:sz w:val="24"/>
          <w:szCs w:val="24"/>
        </w:rPr>
        <w:t>。钢纤维体积率宜为</w:t>
      </w:r>
      <w:r w:rsidRPr="00E64924">
        <w:rPr>
          <w:rFonts w:hAnsi="宋体"/>
          <w:kern w:val="0"/>
          <w:sz w:val="24"/>
          <w:szCs w:val="24"/>
        </w:rPr>
        <w:t>0. 25% -1. 00%</w:t>
      </w:r>
      <w:r w:rsidRPr="00E64924">
        <w:rPr>
          <w:rFonts w:hAnsi="宋体" w:hint="eastAsia"/>
          <w:kern w:val="0"/>
          <w:sz w:val="24"/>
          <w:szCs w:val="24"/>
        </w:rPr>
        <w:t>。合成纤维体积率宜为</w:t>
      </w:r>
      <w:r w:rsidRPr="00E64924">
        <w:rPr>
          <w:rFonts w:hAnsi="宋体"/>
          <w:kern w:val="0"/>
          <w:sz w:val="24"/>
          <w:szCs w:val="24"/>
        </w:rPr>
        <w:t>0.10%</w:t>
      </w:r>
      <w:r w:rsidRPr="00E64924">
        <w:rPr>
          <w:rFonts w:hAnsi="宋体" w:hint="eastAsia"/>
          <w:kern w:val="0"/>
          <w:sz w:val="24"/>
          <w:szCs w:val="24"/>
        </w:rPr>
        <w:t>～</w:t>
      </w:r>
      <w:r w:rsidRPr="00E64924">
        <w:rPr>
          <w:rFonts w:hAnsi="宋体"/>
          <w:kern w:val="0"/>
          <w:sz w:val="24"/>
          <w:szCs w:val="24"/>
        </w:rPr>
        <w:t>0. 20%</w:t>
      </w:r>
      <w:r w:rsidRPr="00E64924">
        <w:rPr>
          <w:rFonts w:hAnsi="宋体" w:hint="eastAsia"/>
          <w:kern w:val="0"/>
          <w:sz w:val="24"/>
          <w:szCs w:val="24"/>
        </w:rPr>
        <w:t>。混凝土的配合比设计应符合现行行业标准《酱通混凝土配合比设计规程》</w:t>
      </w:r>
      <w:r w:rsidRPr="00E64924">
        <w:rPr>
          <w:rFonts w:hAnsi="宋体"/>
          <w:kern w:val="0"/>
          <w:sz w:val="24"/>
          <w:szCs w:val="24"/>
        </w:rPr>
        <w:t>JGJ 55</w:t>
      </w:r>
      <w:r w:rsidRPr="00E64924">
        <w:rPr>
          <w:rFonts w:hAnsi="宋体" w:hint="eastAsia"/>
          <w:kern w:val="0"/>
          <w:sz w:val="24"/>
          <w:szCs w:val="24"/>
        </w:rPr>
        <w:t>和《纤维混凝土应用技术规程》</w:t>
      </w:r>
      <w:r w:rsidRPr="00E64924">
        <w:rPr>
          <w:rFonts w:hAnsi="宋体"/>
          <w:kern w:val="0"/>
          <w:sz w:val="24"/>
          <w:szCs w:val="24"/>
        </w:rPr>
        <w:t>JGJ/T 221</w:t>
      </w:r>
      <w:r w:rsidRPr="00E64924">
        <w:rPr>
          <w:rFonts w:hAnsi="宋体" w:hint="eastAsia"/>
          <w:kern w:val="0"/>
          <w:sz w:val="24"/>
          <w:szCs w:val="24"/>
        </w:rPr>
        <w:t>的有关规定。</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⑤贮存场所地面应具有良好的排水性能，易于清洁和消毒。</w:t>
      </w:r>
    </w:p>
    <w:p w:rsidR="003B775B" w:rsidRPr="00E64924" w:rsidRDefault="003B775B" w:rsidP="003B775B">
      <w:pPr>
        <w:spacing w:line="500" w:lineRule="exact"/>
        <w:ind w:firstLineChars="200" w:firstLine="480"/>
        <w:rPr>
          <w:sz w:val="24"/>
          <w:szCs w:val="24"/>
        </w:rPr>
      </w:pPr>
      <w:r w:rsidRPr="00E64924">
        <w:rPr>
          <w:rFonts w:hAnsi="宋体" w:hint="eastAsia"/>
          <w:kern w:val="0"/>
          <w:sz w:val="24"/>
          <w:szCs w:val="24"/>
        </w:rPr>
        <w:t>⑥有安全照明和观察窗口，并设置应急防护设施。</w:t>
      </w:r>
    </w:p>
    <w:p w:rsidR="003B775B" w:rsidRPr="00E64924" w:rsidRDefault="003B775B" w:rsidP="003B775B">
      <w:pPr>
        <w:pStyle w:val="3"/>
        <w:spacing w:line="500" w:lineRule="exact"/>
        <w:rPr>
          <w:sz w:val="28"/>
          <w:szCs w:val="28"/>
        </w:rPr>
      </w:pPr>
      <w:r w:rsidRPr="00E64924">
        <w:rPr>
          <w:bCs w:val="0"/>
          <w:sz w:val="28"/>
          <w:szCs w:val="28"/>
        </w:rPr>
        <w:t>6.2.2</w:t>
      </w:r>
      <w:r w:rsidRPr="00E64924">
        <w:rPr>
          <w:rFonts w:hAnsi="宋体" w:hint="eastAsia"/>
          <w:bCs w:val="0"/>
          <w:sz w:val="28"/>
          <w:szCs w:val="28"/>
        </w:rPr>
        <w:t>大气污染防治措施</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6.2.2.1</w:t>
      </w:r>
      <w:r w:rsidRPr="00E64924">
        <w:rPr>
          <w:rFonts w:ascii="Times New Roman" w:eastAsia="宋体" w:hAnsi="宋体" w:hint="eastAsia"/>
          <w:b w:val="0"/>
          <w:sz w:val="24"/>
          <w:szCs w:val="24"/>
        </w:rPr>
        <w:t>有组织废气污染防治措施</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w:t>
      </w:r>
      <w:r w:rsidRPr="00E64924">
        <w:rPr>
          <w:kern w:val="0"/>
          <w:sz w:val="24"/>
          <w:szCs w:val="24"/>
        </w:rPr>
        <w:t>1</w:t>
      </w:r>
      <w:r w:rsidRPr="00E64924">
        <w:rPr>
          <w:rFonts w:hAnsi="宋体" w:hint="eastAsia"/>
          <w:kern w:val="0"/>
          <w:sz w:val="24"/>
          <w:szCs w:val="24"/>
        </w:rPr>
        <w:t>）废气处理方案</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①含烃不凝气</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有组织废气主要为原料预处理工序的不凝气，主要污染物为</w:t>
      </w:r>
      <w:r w:rsidRPr="00E64924">
        <w:rPr>
          <w:rFonts w:hint="eastAsia"/>
          <w:kern w:val="0"/>
          <w:sz w:val="24"/>
          <w:szCs w:val="24"/>
        </w:rPr>
        <w:t>非甲烷总烃</w:t>
      </w:r>
      <w:r w:rsidRPr="00E64924">
        <w:rPr>
          <w:rFonts w:hAnsi="宋体" w:hint="eastAsia"/>
          <w:kern w:val="0"/>
          <w:sz w:val="24"/>
          <w:szCs w:val="24"/>
        </w:rPr>
        <w:t>，其产生源、浓度、速率及产生量详见工程分析。</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项目生产正常运行时，工艺废气产生与加热炉运行同步，可直接将产生的废气由管道作为辅助燃料送至加热炉燃烧。根据工艺废气浓度，调配进入空气的量；加热炉系统根据废气量，自动调整所需的天然气进气量，所需空气量同步调整。</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废气通入加热炉燃烧属于直接燃烧法。</w:t>
      </w:r>
      <w:r w:rsidRPr="00E64924">
        <w:rPr>
          <w:rFonts w:hint="eastAsia"/>
          <w:kern w:val="0"/>
          <w:sz w:val="24"/>
          <w:szCs w:val="24"/>
        </w:rPr>
        <w:t>非甲烷总烃</w:t>
      </w:r>
      <w:r w:rsidRPr="00E64924">
        <w:rPr>
          <w:rFonts w:hAnsi="宋体" w:hint="eastAsia"/>
          <w:kern w:val="0"/>
          <w:sz w:val="24"/>
          <w:szCs w:val="24"/>
        </w:rPr>
        <w:t>能</w:t>
      </w:r>
      <w:r w:rsidRPr="00E64924">
        <w:rPr>
          <w:kern w:val="0"/>
          <w:sz w:val="24"/>
          <w:szCs w:val="24"/>
        </w:rPr>
        <w:t>90%</w:t>
      </w:r>
      <w:r w:rsidRPr="00E64924">
        <w:rPr>
          <w:rFonts w:hAnsi="宋体" w:hint="eastAsia"/>
          <w:kern w:val="0"/>
          <w:sz w:val="24"/>
          <w:szCs w:val="24"/>
        </w:rPr>
        <w:t>氧化分解，非甲烷总烃完全燃烧生成</w:t>
      </w:r>
      <w:r w:rsidRPr="00E64924">
        <w:rPr>
          <w:kern w:val="0"/>
          <w:sz w:val="24"/>
          <w:szCs w:val="24"/>
        </w:rPr>
        <w:t>CO</w:t>
      </w:r>
      <w:r w:rsidRPr="00E64924">
        <w:rPr>
          <w:kern w:val="0"/>
          <w:sz w:val="24"/>
          <w:szCs w:val="24"/>
          <w:vertAlign w:val="subscript"/>
        </w:rPr>
        <w:t>2</w:t>
      </w:r>
      <w:r w:rsidRPr="00E64924">
        <w:rPr>
          <w:kern w:val="0"/>
          <w:sz w:val="24"/>
          <w:szCs w:val="24"/>
        </w:rPr>
        <w:t xml:space="preserve"> </w:t>
      </w:r>
      <w:r w:rsidRPr="00E64924">
        <w:rPr>
          <w:rFonts w:hAnsi="宋体" w:hint="eastAsia"/>
          <w:kern w:val="0"/>
          <w:sz w:val="24"/>
          <w:szCs w:val="24"/>
        </w:rPr>
        <w:t>和水，不会产生有毒物质，经治理达标最后经烟囱达标排放。</w:t>
      </w:r>
    </w:p>
    <w:p w:rsidR="003B775B" w:rsidRPr="00E64924" w:rsidRDefault="003B775B" w:rsidP="003B775B">
      <w:pPr>
        <w:autoSpaceDE w:val="0"/>
        <w:autoSpaceDN w:val="0"/>
        <w:adjustRightInd w:val="0"/>
        <w:spacing w:line="500" w:lineRule="exact"/>
        <w:ind w:firstLineChars="200" w:firstLine="480"/>
        <w:jc w:val="left"/>
        <w:rPr>
          <w:rFonts w:hAnsi="Times New Roman"/>
          <w:kern w:val="0"/>
          <w:sz w:val="24"/>
          <w:szCs w:val="24"/>
        </w:rPr>
      </w:pPr>
      <w:r w:rsidRPr="00E64924">
        <w:rPr>
          <w:rFonts w:hint="eastAsia"/>
          <w:kern w:val="0"/>
          <w:sz w:val="24"/>
          <w:szCs w:val="24"/>
        </w:rPr>
        <w:t>加氢装置不凝气，项目原料中含的</w:t>
      </w:r>
      <w:r w:rsidRPr="00E64924">
        <w:rPr>
          <w:rFonts w:hint="eastAsia"/>
          <w:sz w:val="24"/>
          <w:szCs w:val="24"/>
        </w:rPr>
        <w:t>多种添加剂在加氢反应过程中少量会反应生成</w:t>
      </w:r>
      <w:r w:rsidRPr="00E64924">
        <w:rPr>
          <w:kern w:val="0"/>
          <w:sz w:val="24"/>
          <w:szCs w:val="24"/>
        </w:rPr>
        <w:t>HF</w:t>
      </w:r>
      <w:r w:rsidRPr="00E64924">
        <w:rPr>
          <w:rFonts w:hint="eastAsia"/>
          <w:kern w:val="0"/>
          <w:sz w:val="24"/>
          <w:szCs w:val="24"/>
        </w:rPr>
        <w:t>、</w:t>
      </w:r>
      <w:r w:rsidRPr="00E64924">
        <w:rPr>
          <w:kern w:val="0"/>
          <w:sz w:val="24"/>
          <w:szCs w:val="24"/>
        </w:rPr>
        <w:t>HCl</w:t>
      </w:r>
      <w:r w:rsidRPr="00E64924">
        <w:rPr>
          <w:rFonts w:hint="eastAsia"/>
          <w:kern w:val="0"/>
          <w:sz w:val="24"/>
          <w:szCs w:val="24"/>
        </w:rPr>
        <w:t>，这部分气体混在不凝气中进</w:t>
      </w:r>
      <w:r w:rsidRPr="00E64924">
        <w:rPr>
          <w:kern w:val="0"/>
          <w:sz w:val="24"/>
          <w:szCs w:val="24"/>
        </w:rPr>
        <w:t>1</w:t>
      </w:r>
      <w:r w:rsidRPr="00E64924">
        <w:rPr>
          <w:kern w:val="0"/>
          <w:sz w:val="24"/>
          <w:szCs w:val="24"/>
          <w:vertAlign w:val="superscript"/>
        </w:rPr>
        <w:t>#</w:t>
      </w:r>
      <w:r w:rsidRPr="00E64924">
        <w:rPr>
          <w:rFonts w:hint="eastAsia"/>
          <w:kern w:val="0"/>
          <w:sz w:val="24"/>
          <w:szCs w:val="24"/>
        </w:rPr>
        <w:t>加热炉燃烧，不能去除，项目新建尾气碱液塔，燃烧尾气进碱液洗涤塔洗涤后，洗涤效率</w:t>
      </w:r>
      <w:r w:rsidRPr="00E64924">
        <w:rPr>
          <w:kern w:val="0"/>
          <w:sz w:val="24"/>
          <w:szCs w:val="24"/>
        </w:rPr>
        <w:t>95%</w:t>
      </w:r>
      <w:r w:rsidRPr="00E64924">
        <w:rPr>
          <w:rFonts w:hint="eastAsia"/>
          <w:kern w:val="0"/>
          <w:sz w:val="24"/>
          <w:szCs w:val="24"/>
        </w:rPr>
        <w:t>，排气筒达标排放。</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②燃烧废气</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本项目加热炉、导热油炉和锅炉使用的燃料为天然气和干气，以天然气为主，干气为辅。</w:t>
      </w:r>
      <w:r w:rsidRPr="00E64924">
        <w:rPr>
          <w:rFonts w:hint="eastAsia"/>
          <w:sz w:val="24"/>
          <w:szCs w:val="24"/>
        </w:rPr>
        <w:t>拟建项目加热炉、导热油炉均采用低氮燃烧</w:t>
      </w:r>
      <w:r w:rsidRPr="00E64924">
        <w:rPr>
          <w:sz w:val="24"/>
          <w:szCs w:val="24"/>
        </w:rPr>
        <w:t>+</w:t>
      </w:r>
      <w:r w:rsidRPr="00E64924">
        <w:rPr>
          <w:rFonts w:hint="eastAsia"/>
          <w:sz w:val="24"/>
          <w:szCs w:val="24"/>
        </w:rPr>
        <w:t>烟气再循环技术，废气中氮氧化物主要来源于空气中的氮，即热力型氧化氮。空气中的氮气是很稳定的，但当温度达到</w:t>
      </w:r>
      <w:r w:rsidRPr="00E64924">
        <w:rPr>
          <w:sz w:val="24"/>
          <w:szCs w:val="24"/>
        </w:rPr>
        <w:t>530</w:t>
      </w:r>
      <w:r w:rsidRPr="00E64924">
        <w:rPr>
          <w:rFonts w:ascii="宋体" w:hAnsi="宋体" w:cs="宋体" w:hint="eastAsia"/>
          <w:sz w:val="24"/>
          <w:szCs w:val="24"/>
        </w:rPr>
        <w:t>℃</w:t>
      </w:r>
      <w:r w:rsidRPr="00E64924">
        <w:rPr>
          <w:rFonts w:hint="eastAsia"/>
          <w:sz w:val="24"/>
          <w:szCs w:val="24"/>
        </w:rPr>
        <w:t>时，生成的</w:t>
      </w:r>
      <w:r w:rsidRPr="00E64924">
        <w:rPr>
          <w:sz w:val="24"/>
          <w:szCs w:val="24"/>
        </w:rPr>
        <w:t>NO</w:t>
      </w:r>
      <w:r w:rsidRPr="00E64924">
        <w:rPr>
          <w:rFonts w:hint="eastAsia"/>
          <w:sz w:val="24"/>
          <w:szCs w:val="24"/>
        </w:rPr>
        <w:t>与</w:t>
      </w:r>
      <w:r w:rsidRPr="00E64924">
        <w:rPr>
          <w:sz w:val="24"/>
          <w:szCs w:val="24"/>
        </w:rPr>
        <w:t>NO</w:t>
      </w:r>
      <w:r w:rsidRPr="00E64924">
        <w:rPr>
          <w:sz w:val="24"/>
          <w:szCs w:val="24"/>
          <w:vertAlign w:val="subscript"/>
        </w:rPr>
        <w:t>2</w:t>
      </w:r>
      <w:r w:rsidRPr="00E64924">
        <w:rPr>
          <w:rFonts w:hint="eastAsia"/>
          <w:sz w:val="24"/>
          <w:szCs w:val="24"/>
        </w:rPr>
        <w:t>很少，当温度增至</w:t>
      </w:r>
      <w:r w:rsidRPr="00E64924">
        <w:rPr>
          <w:sz w:val="24"/>
          <w:szCs w:val="24"/>
        </w:rPr>
        <w:t>1000</w:t>
      </w:r>
      <w:r w:rsidRPr="00E64924">
        <w:rPr>
          <w:rFonts w:ascii="宋体" w:hAnsi="宋体" w:cs="宋体" w:hint="eastAsia"/>
          <w:sz w:val="24"/>
          <w:szCs w:val="24"/>
        </w:rPr>
        <w:t>℃</w:t>
      </w:r>
      <w:r w:rsidRPr="00E64924">
        <w:rPr>
          <w:rFonts w:hint="eastAsia"/>
          <w:sz w:val="24"/>
          <w:szCs w:val="24"/>
        </w:rPr>
        <w:t>时，生成的</w:t>
      </w:r>
      <w:r w:rsidRPr="00E64924">
        <w:rPr>
          <w:sz w:val="24"/>
          <w:szCs w:val="24"/>
        </w:rPr>
        <w:t>NO</w:t>
      </w:r>
      <w:r w:rsidRPr="00E64924">
        <w:rPr>
          <w:rFonts w:hint="eastAsia"/>
          <w:sz w:val="24"/>
          <w:szCs w:val="24"/>
        </w:rPr>
        <w:t>与</w:t>
      </w:r>
      <w:r w:rsidRPr="00E64924">
        <w:rPr>
          <w:sz w:val="24"/>
          <w:szCs w:val="24"/>
        </w:rPr>
        <w:t>NO</w:t>
      </w:r>
      <w:r w:rsidRPr="00E64924">
        <w:rPr>
          <w:sz w:val="24"/>
          <w:szCs w:val="24"/>
          <w:vertAlign w:val="subscript"/>
        </w:rPr>
        <w:t>2</w:t>
      </w:r>
      <w:r w:rsidRPr="00E64924">
        <w:rPr>
          <w:rFonts w:hint="eastAsia"/>
          <w:sz w:val="24"/>
          <w:szCs w:val="24"/>
        </w:rPr>
        <w:t>在</w:t>
      </w:r>
      <w:r w:rsidRPr="00E64924">
        <w:rPr>
          <w:sz w:val="24"/>
          <w:szCs w:val="24"/>
        </w:rPr>
        <w:t>NO</w:t>
      </w:r>
      <w:r w:rsidRPr="00E64924">
        <w:rPr>
          <w:sz w:val="24"/>
          <w:szCs w:val="24"/>
          <w:vertAlign w:val="subscript"/>
        </w:rPr>
        <w:t>X</w:t>
      </w:r>
      <w:r w:rsidRPr="00E64924">
        <w:rPr>
          <w:rFonts w:hint="eastAsia"/>
          <w:sz w:val="24"/>
          <w:szCs w:val="24"/>
        </w:rPr>
        <w:t>中的比重仍然很小，但当温度超过</w:t>
      </w:r>
      <w:r w:rsidRPr="00E64924">
        <w:rPr>
          <w:sz w:val="24"/>
          <w:szCs w:val="24"/>
        </w:rPr>
        <w:t>1200</w:t>
      </w:r>
      <w:r w:rsidRPr="00E64924">
        <w:rPr>
          <w:rFonts w:ascii="宋体" w:hAnsi="宋体" w:cs="宋体" w:hint="eastAsia"/>
          <w:sz w:val="24"/>
          <w:szCs w:val="24"/>
        </w:rPr>
        <w:t>℃</w:t>
      </w:r>
      <w:r w:rsidRPr="00E64924">
        <w:rPr>
          <w:rFonts w:hint="eastAsia"/>
          <w:sz w:val="24"/>
          <w:szCs w:val="24"/>
        </w:rPr>
        <w:t>时，生成的</w:t>
      </w:r>
      <w:r w:rsidRPr="00E64924">
        <w:rPr>
          <w:sz w:val="24"/>
          <w:szCs w:val="24"/>
        </w:rPr>
        <w:t>NO</w:t>
      </w:r>
      <w:r w:rsidRPr="00E64924">
        <w:rPr>
          <w:rFonts w:hint="eastAsia"/>
          <w:sz w:val="24"/>
          <w:szCs w:val="24"/>
        </w:rPr>
        <w:t>与</w:t>
      </w:r>
      <w:r w:rsidRPr="00E64924">
        <w:rPr>
          <w:sz w:val="24"/>
          <w:szCs w:val="24"/>
        </w:rPr>
        <w:t>NO</w:t>
      </w:r>
      <w:r w:rsidRPr="00E64924">
        <w:rPr>
          <w:sz w:val="24"/>
          <w:szCs w:val="24"/>
          <w:vertAlign w:val="subscript"/>
        </w:rPr>
        <w:t>2</w:t>
      </w:r>
      <w:r w:rsidRPr="00E64924">
        <w:rPr>
          <w:rFonts w:hint="eastAsia"/>
          <w:sz w:val="24"/>
          <w:szCs w:val="24"/>
        </w:rPr>
        <w:t>已相当可观，其中绝大部份是</w:t>
      </w:r>
      <w:r w:rsidRPr="00E64924">
        <w:rPr>
          <w:sz w:val="24"/>
          <w:szCs w:val="24"/>
        </w:rPr>
        <w:t>NO</w:t>
      </w:r>
      <w:r w:rsidRPr="00E64924">
        <w:rPr>
          <w:rFonts w:hint="eastAsia"/>
          <w:sz w:val="24"/>
          <w:szCs w:val="24"/>
        </w:rPr>
        <w:t>。这就是所谓的热力型氧化氮。所以控制加热炉的燃烧温度应小于</w:t>
      </w:r>
      <w:r w:rsidRPr="00E64924">
        <w:rPr>
          <w:sz w:val="24"/>
          <w:szCs w:val="24"/>
        </w:rPr>
        <w:t>1200</w:t>
      </w:r>
      <w:r w:rsidRPr="00E64924">
        <w:rPr>
          <w:rFonts w:ascii="宋体" w:hAnsi="宋体" w:cs="宋体" w:hint="eastAsia"/>
          <w:sz w:val="24"/>
          <w:szCs w:val="24"/>
        </w:rPr>
        <w:t>℃</w:t>
      </w:r>
      <w:r w:rsidRPr="00E64924">
        <w:rPr>
          <w:rFonts w:hint="eastAsia"/>
          <w:sz w:val="24"/>
          <w:szCs w:val="24"/>
        </w:rPr>
        <w:t>，将加热炉的燃烧温度控制在</w:t>
      </w:r>
      <w:r w:rsidRPr="00E64924">
        <w:rPr>
          <w:sz w:val="24"/>
          <w:szCs w:val="24"/>
        </w:rPr>
        <w:t>980</w:t>
      </w:r>
      <w:r w:rsidRPr="00E64924">
        <w:rPr>
          <w:rFonts w:ascii="宋体" w:hAnsi="宋体" w:cs="宋体" w:hint="eastAsia"/>
          <w:sz w:val="24"/>
          <w:szCs w:val="24"/>
        </w:rPr>
        <w:t>℃</w:t>
      </w:r>
      <w:r w:rsidRPr="00E64924">
        <w:rPr>
          <w:rFonts w:hint="eastAsia"/>
          <w:sz w:val="24"/>
          <w:szCs w:val="24"/>
        </w:rPr>
        <w:t>左右，可以防止</w:t>
      </w:r>
      <w:r w:rsidRPr="00E64924">
        <w:rPr>
          <w:sz w:val="24"/>
          <w:szCs w:val="24"/>
        </w:rPr>
        <w:t>NOx</w:t>
      </w:r>
      <w:r w:rsidRPr="00E64924">
        <w:rPr>
          <w:rFonts w:hint="eastAsia"/>
          <w:sz w:val="24"/>
          <w:szCs w:val="24"/>
        </w:rPr>
        <w:t>的生成。本项目选取新型低氮燃烧器，采用的低氮火嘴可以有效的降低烟气中的</w:t>
      </w:r>
      <w:r w:rsidRPr="00E64924">
        <w:rPr>
          <w:sz w:val="24"/>
          <w:szCs w:val="24"/>
        </w:rPr>
        <w:t>NOx</w:t>
      </w:r>
      <w:r w:rsidRPr="00E64924">
        <w:rPr>
          <w:rFonts w:hint="eastAsia"/>
          <w:sz w:val="24"/>
          <w:szCs w:val="24"/>
        </w:rPr>
        <w:t>含量，去除效率</w:t>
      </w:r>
      <w:r w:rsidRPr="00E64924">
        <w:rPr>
          <w:sz w:val="24"/>
          <w:szCs w:val="24"/>
        </w:rPr>
        <w:t>65%</w:t>
      </w:r>
      <w:r w:rsidRPr="00E64924">
        <w:rPr>
          <w:rFonts w:hint="eastAsia"/>
          <w:sz w:val="24"/>
          <w:szCs w:val="24"/>
        </w:rPr>
        <w:t>，最终</w:t>
      </w:r>
      <w:r w:rsidRPr="00E64924">
        <w:rPr>
          <w:rFonts w:hAnsi="宋体" w:hint="eastAsia"/>
          <w:kern w:val="0"/>
          <w:sz w:val="24"/>
          <w:szCs w:val="24"/>
        </w:rPr>
        <w:t>加热炉烟气中烟尘、二氧化硫、氮氧化物的排放浓度可满足《山西省工业炉窑大气污染综合治理实施方案》中“暂未制订行业排放标准的工业炉窑，按照颗粒物、二氧化硫、氮氧化物排放限值不高于</w:t>
      </w:r>
      <w:r w:rsidRPr="00E64924">
        <w:rPr>
          <w:rFonts w:hAnsi="宋体"/>
          <w:kern w:val="0"/>
          <w:sz w:val="24"/>
          <w:szCs w:val="24"/>
        </w:rPr>
        <w:t>30</w:t>
      </w:r>
      <w:r w:rsidRPr="00E64924">
        <w:rPr>
          <w:rFonts w:hAnsi="宋体" w:hint="eastAsia"/>
          <w:kern w:val="0"/>
          <w:sz w:val="24"/>
          <w:szCs w:val="24"/>
        </w:rPr>
        <w:t>、</w:t>
      </w:r>
      <w:r w:rsidRPr="00E64924">
        <w:rPr>
          <w:rFonts w:hAnsi="宋体"/>
          <w:kern w:val="0"/>
          <w:sz w:val="24"/>
          <w:szCs w:val="24"/>
        </w:rPr>
        <w:t>200</w:t>
      </w:r>
      <w:r w:rsidRPr="00E64924">
        <w:rPr>
          <w:rFonts w:hAnsi="宋体" w:hint="eastAsia"/>
          <w:kern w:val="0"/>
          <w:sz w:val="24"/>
          <w:szCs w:val="24"/>
        </w:rPr>
        <w:t>、</w:t>
      </w:r>
      <w:r w:rsidRPr="00E64924">
        <w:rPr>
          <w:rFonts w:hAnsi="宋体"/>
          <w:kern w:val="0"/>
          <w:sz w:val="24"/>
          <w:szCs w:val="24"/>
        </w:rPr>
        <w:t>300mg/m</w:t>
      </w:r>
      <w:r w:rsidRPr="00E64924">
        <w:rPr>
          <w:rFonts w:hAnsi="宋体"/>
          <w:kern w:val="0"/>
          <w:sz w:val="24"/>
          <w:szCs w:val="24"/>
          <w:vertAlign w:val="superscript"/>
        </w:rPr>
        <w:t>3</w:t>
      </w:r>
      <w:r w:rsidRPr="00E64924">
        <w:rPr>
          <w:rFonts w:hAnsi="宋体" w:hint="eastAsia"/>
          <w:kern w:val="0"/>
          <w:sz w:val="24"/>
          <w:szCs w:val="24"/>
        </w:rPr>
        <w:t>的要求”，导热油炉、锅炉烟气通过排气筒排入大气，烟气中烟尘、二氧化硫、氮氧化物的排放浓度可满足《锅炉大气污染物排放标准》（</w:t>
      </w:r>
      <w:r w:rsidRPr="00E64924">
        <w:rPr>
          <w:rFonts w:hAnsi="宋体"/>
          <w:kern w:val="0"/>
          <w:sz w:val="24"/>
          <w:szCs w:val="24"/>
        </w:rPr>
        <w:t>DB 14/1929-2019</w:t>
      </w:r>
      <w:r w:rsidRPr="00E64924">
        <w:rPr>
          <w:rFonts w:hAnsi="宋体" w:hint="eastAsia"/>
          <w:kern w:val="0"/>
          <w:sz w:val="24"/>
          <w:szCs w:val="24"/>
        </w:rPr>
        <w:t>）标准中燃气锅炉的排放标准。</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6.2.2.2</w:t>
      </w:r>
      <w:r w:rsidRPr="00E64924">
        <w:rPr>
          <w:rFonts w:ascii="Times New Roman" w:eastAsia="宋体" w:hAnsi="宋体" w:hint="eastAsia"/>
          <w:b w:val="0"/>
          <w:sz w:val="24"/>
          <w:szCs w:val="24"/>
        </w:rPr>
        <w:t>无组织废气污染防治措施</w:t>
      </w:r>
    </w:p>
    <w:p w:rsidR="003B775B" w:rsidRPr="00E64924" w:rsidRDefault="003B775B" w:rsidP="003B775B">
      <w:pPr>
        <w:widowControl/>
        <w:shd w:val="clear" w:color="auto" w:fill="FFFFFF"/>
        <w:spacing w:line="540" w:lineRule="atLeast"/>
        <w:ind w:firstLineChars="200" w:firstLine="480"/>
        <w:jc w:val="left"/>
        <w:rPr>
          <w:rFonts w:ascii="Times New Roman" w:eastAsia="宋体" w:hAnsi="宋体"/>
          <w:kern w:val="0"/>
          <w:sz w:val="24"/>
          <w:szCs w:val="24"/>
        </w:rPr>
      </w:pPr>
      <w:r w:rsidRPr="00E64924">
        <w:rPr>
          <w:rFonts w:hAnsi="宋体" w:hint="eastAsia"/>
          <w:kern w:val="0"/>
          <w:sz w:val="24"/>
          <w:szCs w:val="24"/>
        </w:rPr>
        <w:t>加强无组织排放控制。重点对含</w:t>
      </w:r>
      <w:r w:rsidRPr="00E64924">
        <w:rPr>
          <w:rFonts w:hAnsi="宋体"/>
          <w:kern w:val="0"/>
          <w:sz w:val="24"/>
          <w:szCs w:val="24"/>
        </w:rPr>
        <w:t>VOCs</w:t>
      </w:r>
      <w:r w:rsidRPr="00E64924">
        <w:rPr>
          <w:rFonts w:hAnsi="宋体" w:hint="eastAsia"/>
          <w:kern w:val="0"/>
          <w:sz w:val="24"/>
          <w:szCs w:val="24"/>
        </w:rPr>
        <w:t>物料（包括含</w:t>
      </w:r>
      <w:r w:rsidRPr="00E64924">
        <w:rPr>
          <w:rFonts w:hAnsi="宋体"/>
          <w:kern w:val="0"/>
          <w:sz w:val="24"/>
          <w:szCs w:val="24"/>
        </w:rPr>
        <w:t>VOCs</w:t>
      </w:r>
      <w:r w:rsidRPr="00E64924">
        <w:rPr>
          <w:rFonts w:hAnsi="宋体" w:hint="eastAsia"/>
          <w:kern w:val="0"/>
          <w:sz w:val="24"/>
          <w:szCs w:val="24"/>
        </w:rPr>
        <w:t>原辅材料、含</w:t>
      </w:r>
      <w:r w:rsidRPr="00E64924">
        <w:rPr>
          <w:rFonts w:hAnsi="宋体"/>
          <w:kern w:val="0"/>
          <w:sz w:val="24"/>
          <w:szCs w:val="24"/>
        </w:rPr>
        <w:t>VOCs</w:t>
      </w:r>
      <w:r w:rsidRPr="00E64924">
        <w:rPr>
          <w:rFonts w:hAnsi="宋体" w:hint="eastAsia"/>
          <w:kern w:val="0"/>
          <w:sz w:val="24"/>
          <w:szCs w:val="24"/>
        </w:rPr>
        <w:t>产品、含</w:t>
      </w:r>
      <w:r w:rsidRPr="00E64924">
        <w:rPr>
          <w:rFonts w:hAnsi="宋体"/>
          <w:kern w:val="0"/>
          <w:sz w:val="24"/>
          <w:szCs w:val="24"/>
        </w:rPr>
        <w:t>VOCs</w:t>
      </w:r>
      <w:r w:rsidRPr="00E64924">
        <w:rPr>
          <w:rFonts w:hAnsi="宋体" w:hint="eastAsia"/>
          <w:kern w:val="0"/>
          <w:sz w:val="24"/>
          <w:szCs w:val="24"/>
        </w:rPr>
        <w:t>废料以及有机聚合物材料等）储存、转移和输送、设备与管线组件泄漏、敞开液面逸散以及工艺过程等五类排放源实施管控，通过采取设备与场所密闭、工艺改进、废气有效收集等措施，削减</w:t>
      </w:r>
      <w:r w:rsidRPr="00E64924">
        <w:rPr>
          <w:rFonts w:hAnsi="宋体"/>
          <w:kern w:val="0"/>
          <w:sz w:val="24"/>
          <w:szCs w:val="24"/>
        </w:rPr>
        <w:t>VOCs</w:t>
      </w:r>
      <w:r w:rsidRPr="00E64924">
        <w:rPr>
          <w:rFonts w:hAnsi="宋体" w:hint="eastAsia"/>
          <w:kern w:val="0"/>
          <w:sz w:val="24"/>
          <w:szCs w:val="24"/>
        </w:rPr>
        <w:t>无组织排放。</w:t>
      </w:r>
    </w:p>
    <w:p w:rsidR="003B775B" w:rsidRPr="00E64924" w:rsidRDefault="003B775B" w:rsidP="003B775B">
      <w:pPr>
        <w:widowControl/>
        <w:shd w:val="clear" w:color="auto" w:fill="FFFFFF"/>
        <w:spacing w:line="540" w:lineRule="atLeast"/>
        <w:jc w:val="left"/>
        <w:rPr>
          <w:rFonts w:hAnsi="宋体"/>
          <w:kern w:val="0"/>
          <w:sz w:val="24"/>
          <w:szCs w:val="24"/>
        </w:rPr>
      </w:pPr>
      <w:r w:rsidRPr="00E64924">
        <w:rPr>
          <w:rFonts w:hAnsi="宋体" w:hint="eastAsia"/>
          <w:kern w:val="0"/>
          <w:sz w:val="24"/>
          <w:szCs w:val="24"/>
        </w:rPr>
        <w:t xml:space="preserve">　　加强设备与场所密闭管理。含</w:t>
      </w:r>
      <w:r w:rsidRPr="00E64924">
        <w:rPr>
          <w:rFonts w:hAnsi="宋体"/>
          <w:kern w:val="0"/>
          <w:sz w:val="24"/>
          <w:szCs w:val="24"/>
        </w:rPr>
        <w:t>VOCs</w:t>
      </w:r>
      <w:r w:rsidRPr="00E64924">
        <w:rPr>
          <w:rFonts w:hAnsi="宋体" w:hint="eastAsia"/>
          <w:kern w:val="0"/>
          <w:sz w:val="24"/>
          <w:szCs w:val="24"/>
        </w:rPr>
        <w:t>物料应储存于密闭容器、高效密封储罐等。含</w:t>
      </w:r>
      <w:r w:rsidRPr="00E64924">
        <w:rPr>
          <w:rFonts w:hAnsi="宋体"/>
          <w:kern w:val="0"/>
          <w:sz w:val="24"/>
          <w:szCs w:val="24"/>
        </w:rPr>
        <w:t>VOCs</w:t>
      </w:r>
      <w:r w:rsidRPr="00E64924">
        <w:rPr>
          <w:rFonts w:hAnsi="宋体" w:hint="eastAsia"/>
          <w:kern w:val="0"/>
          <w:sz w:val="24"/>
          <w:szCs w:val="24"/>
        </w:rPr>
        <w:t>物料转移和输送，应采用密闭管道或密闭容器、罐车等。高</w:t>
      </w:r>
      <w:r w:rsidRPr="00E64924">
        <w:rPr>
          <w:rFonts w:hAnsi="宋体"/>
          <w:kern w:val="0"/>
          <w:sz w:val="24"/>
          <w:szCs w:val="24"/>
        </w:rPr>
        <w:t>VOCs</w:t>
      </w:r>
      <w:r w:rsidRPr="00E64924">
        <w:rPr>
          <w:rFonts w:hAnsi="宋体" w:hint="eastAsia"/>
          <w:kern w:val="0"/>
          <w:sz w:val="24"/>
          <w:szCs w:val="24"/>
        </w:rPr>
        <w:t>含量废水的集输、储存和处理过程，应加盖密闭。含</w:t>
      </w:r>
      <w:r w:rsidRPr="00E64924">
        <w:rPr>
          <w:rFonts w:hAnsi="宋体"/>
          <w:kern w:val="0"/>
          <w:sz w:val="24"/>
          <w:szCs w:val="24"/>
        </w:rPr>
        <w:t>VOCs</w:t>
      </w:r>
      <w:r w:rsidRPr="00E64924">
        <w:rPr>
          <w:rFonts w:hAnsi="宋体" w:hint="eastAsia"/>
          <w:kern w:val="0"/>
          <w:sz w:val="24"/>
          <w:szCs w:val="24"/>
        </w:rPr>
        <w:t>物料生产和使用过程，应采取有效收集措施或在密闭空间中操作。</w:t>
      </w:r>
    </w:p>
    <w:p w:rsidR="003B775B" w:rsidRPr="00E64924" w:rsidRDefault="003B775B" w:rsidP="003B775B">
      <w:pPr>
        <w:widowControl/>
        <w:shd w:val="clear" w:color="auto" w:fill="FFFFFF"/>
        <w:spacing w:line="540" w:lineRule="atLeast"/>
        <w:jc w:val="left"/>
        <w:rPr>
          <w:rFonts w:hAnsi="宋体"/>
          <w:kern w:val="0"/>
          <w:sz w:val="24"/>
          <w:szCs w:val="24"/>
        </w:rPr>
      </w:pPr>
      <w:r w:rsidRPr="00E64924">
        <w:rPr>
          <w:rFonts w:hAnsi="宋体" w:hint="eastAsia"/>
          <w:kern w:val="0"/>
          <w:sz w:val="24"/>
          <w:szCs w:val="24"/>
        </w:rPr>
        <w:t xml:space="preserve">　　使用先进生产工艺。通过采用全密闭、连续化、自动化等生产技术，以及高效工艺与设备等，减少工艺过程无组织排放。挥发性有机液体装载优先采用底部装载方式。使用低（无）泄漏的泵、压缩机、过滤机、离心机等，推广采用油品在线调和技术、密闭式循环水冷却系统等。</w:t>
      </w:r>
    </w:p>
    <w:p w:rsidR="003B775B" w:rsidRPr="00E64924" w:rsidRDefault="003B775B" w:rsidP="003B775B">
      <w:pPr>
        <w:autoSpaceDE w:val="0"/>
        <w:autoSpaceDN w:val="0"/>
        <w:adjustRightInd w:val="0"/>
        <w:spacing w:line="500" w:lineRule="exact"/>
        <w:ind w:firstLineChars="200" w:firstLine="480"/>
        <w:jc w:val="left"/>
        <w:rPr>
          <w:rFonts w:hAnsi="Times New Roman"/>
          <w:kern w:val="0"/>
          <w:sz w:val="24"/>
          <w:szCs w:val="24"/>
        </w:rPr>
      </w:pPr>
      <w:r w:rsidRPr="00E64924">
        <w:rPr>
          <w:rFonts w:hAnsi="宋体" w:hint="eastAsia"/>
          <w:kern w:val="0"/>
          <w:sz w:val="24"/>
          <w:szCs w:val="24"/>
        </w:rPr>
        <w:t>（</w:t>
      </w:r>
      <w:r w:rsidRPr="00E64924">
        <w:rPr>
          <w:kern w:val="0"/>
          <w:sz w:val="24"/>
          <w:szCs w:val="24"/>
        </w:rPr>
        <w:t>1</w:t>
      </w:r>
      <w:r w:rsidRPr="00E64924">
        <w:rPr>
          <w:rFonts w:hAnsi="宋体" w:hint="eastAsia"/>
          <w:kern w:val="0"/>
          <w:sz w:val="24"/>
          <w:szCs w:val="24"/>
        </w:rPr>
        <w:t>）装置区无组织废气</w:t>
      </w:r>
    </w:p>
    <w:p w:rsidR="003B775B" w:rsidRPr="00E64924" w:rsidRDefault="003B775B" w:rsidP="003B775B">
      <w:pPr>
        <w:pStyle w:val="Default"/>
        <w:spacing w:line="500" w:lineRule="exact"/>
        <w:ind w:firstLineChars="200" w:firstLine="480"/>
        <w:rPr>
          <w:rFonts w:ascii="Times New Roman" w:cs="Times New Roman" w:hint="eastAsia"/>
          <w:color w:val="auto"/>
        </w:rPr>
      </w:pPr>
      <w:r w:rsidRPr="00E64924">
        <w:rPr>
          <w:rFonts w:ascii="Times New Roman" w:hAnsi="宋体" w:cs="Times New Roman" w:hint="eastAsia"/>
          <w:color w:val="auto"/>
        </w:rPr>
        <w:t>针对装置区物料的无组织排放，本项目采取的控制措施如下：装置中产生的废水、污油等均采用密闭输送方式，防止泄漏。装置主要塔、器顶部均有泄压线，当系统压力过高时将油气送全厂中压瓦斯系统后进入瓦斯气脱硫装置，经脱硫系统脱硫后进入瓦斯气管网。设计阶段按照设计标准和工程经验选用适当的设备和管道材料，将设备和管道的腐蚀控制在合理范围之内；通过制定严谨的工艺操作规程和岗位操作法，减少误操作。为进一步降低装置区无组织排放，本次评价建议建设单位装置区实施</w:t>
      </w:r>
      <w:r w:rsidRPr="00E64924">
        <w:rPr>
          <w:rFonts w:ascii="Times New Roman" w:cs="Times New Roman"/>
          <w:color w:val="auto"/>
        </w:rPr>
        <w:t>LDAR</w:t>
      </w:r>
      <w:r w:rsidRPr="00E64924">
        <w:rPr>
          <w:rFonts w:ascii="Times New Roman" w:hAnsi="宋体" w:cs="Times New Roman" w:hint="eastAsia"/>
          <w:color w:val="auto"/>
        </w:rPr>
        <w:t>技术，可提高企业管理水平，进一步减少跑冒滴漏量。</w:t>
      </w:r>
      <w:r w:rsidRPr="00E64924">
        <w:rPr>
          <w:rFonts w:ascii="Times New Roman" w:cs="Times New Roman"/>
          <w:color w:val="auto"/>
        </w:rPr>
        <w:t>EPA</w:t>
      </w:r>
      <w:r w:rsidRPr="00E64924">
        <w:rPr>
          <w:rFonts w:ascii="Times New Roman" w:hAnsi="宋体" w:cs="Times New Roman" w:hint="eastAsia"/>
          <w:color w:val="auto"/>
        </w:rPr>
        <w:t>（美国国家环境保护局）认为采用</w:t>
      </w:r>
      <w:r w:rsidRPr="00E64924">
        <w:rPr>
          <w:rFonts w:ascii="Times New Roman" w:cs="Times New Roman"/>
          <w:color w:val="auto"/>
        </w:rPr>
        <w:t>LDAR</w:t>
      </w:r>
      <w:r w:rsidRPr="00E64924">
        <w:rPr>
          <w:rFonts w:ascii="Times New Roman" w:hAnsi="宋体" w:cs="Times New Roman" w:hint="eastAsia"/>
          <w:color w:val="auto"/>
        </w:rPr>
        <w:t>技术后，石化装置可能减少</w:t>
      </w:r>
      <w:r w:rsidRPr="00E64924">
        <w:rPr>
          <w:rFonts w:ascii="Times New Roman" w:cs="Times New Roman"/>
          <w:color w:val="auto"/>
        </w:rPr>
        <w:t>56%</w:t>
      </w:r>
      <w:r w:rsidRPr="00E64924">
        <w:rPr>
          <w:rFonts w:ascii="Times New Roman" w:hAnsi="宋体" w:cs="Times New Roman" w:hint="eastAsia"/>
          <w:color w:val="auto"/>
        </w:rPr>
        <w:t>的</w:t>
      </w:r>
      <w:r w:rsidRPr="00E64924">
        <w:rPr>
          <w:rFonts w:ascii="Times New Roman" w:cs="Times New Roman"/>
          <w:color w:val="auto"/>
        </w:rPr>
        <w:t>VOC</w:t>
      </w:r>
      <w:r w:rsidRPr="00E64924">
        <w:rPr>
          <w:rFonts w:ascii="Times New Roman" w:hAnsi="宋体" w:cs="Times New Roman" w:hint="eastAsia"/>
          <w:color w:val="auto"/>
        </w:rPr>
        <w:t>排放量。</w:t>
      </w:r>
    </w:p>
    <w:p w:rsidR="003B775B" w:rsidRPr="00E64924" w:rsidRDefault="003B775B" w:rsidP="003B775B">
      <w:pPr>
        <w:autoSpaceDE w:val="0"/>
        <w:autoSpaceDN w:val="0"/>
        <w:adjustRightInd w:val="0"/>
        <w:spacing w:line="500" w:lineRule="exact"/>
        <w:ind w:firstLineChars="200" w:firstLine="480"/>
        <w:jc w:val="left"/>
        <w:rPr>
          <w:rFonts w:ascii="Times New Roman" w:cs="Times New Roman"/>
          <w:kern w:val="0"/>
          <w:sz w:val="24"/>
          <w:szCs w:val="24"/>
        </w:rPr>
      </w:pPr>
      <w:r w:rsidRPr="00E64924">
        <w:rPr>
          <w:rFonts w:hAnsi="宋体" w:hint="eastAsia"/>
          <w:sz w:val="24"/>
          <w:szCs w:val="24"/>
        </w:rPr>
        <w:t>采用</w:t>
      </w:r>
      <w:r w:rsidRPr="00E64924">
        <w:rPr>
          <w:sz w:val="24"/>
          <w:szCs w:val="24"/>
        </w:rPr>
        <w:t>LDAR</w:t>
      </w:r>
      <w:r w:rsidRPr="00E64924">
        <w:rPr>
          <w:rFonts w:hAnsi="宋体" w:hint="eastAsia"/>
          <w:sz w:val="24"/>
          <w:szCs w:val="24"/>
        </w:rPr>
        <w:t>技术后各污染物排放量按照减少</w:t>
      </w:r>
      <w:r w:rsidRPr="00E64924">
        <w:rPr>
          <w:sz w:val="24"/>
          <w:szCs w:val="24"/>
        </w:rPr>
        <w:t>56%</w:t>
      </w:r>
      <w:r w:rsidRPr="00E64924">
        <w:rPr>
          <w:rFonts w:hAnsi="宋体" w:hint="eastAsia"/>
          <w:sz w:val="24"/>
          <w:szCs w:val="24"/>
        </w:rPr>
        <w:t>计，则装置区非甲烷总烃无组织排放量为</w:t>
      </w:r>
      <w:r w:rsidRPr="00E64924">
        <w:rPr>
          <w:sz w:val="24"/>
          <w:szCs w:val="24"/>
        </w:rPr>
        <w:t>30t/a</w:t>
      </w:r>
      <w:r w:rsidRPr="00E64924">
        <w:rPr>
          <w:rFonts w:hAnsi="宋体" w:hint="eastAsia"/>
          <w:sz w:val="24"/>
          <w:szCs w:val="24"/>
        </w:rPr>
        <w:t>、甲醇排放量为</w:t>
      </w:r>
      <w:r w:rsidRPr="00E64924">
        <w:rPr>
          <w:sz w:val="24"/>
          <w:szCs w:val="24"/>
        </w:rPr>
        <w:t>2.89t/a</w:t>
      </w:r>
      <w:r w:rsidRPr="00E64924">
        <w:rPr>
          <w:rFonts w:hAnsi="宋体" w:hint="eastAsia"/>
          <w:sz w:val="24"/>
          <w:szCs w:val="24"/>
        </w:rPr>
        <w:t>、硫化氢排放量为</w:t>
      </w:r>
      <w:r w:rsidRPr="00E64924">
        <w:rPr>
          <w:sz w:val="24"/>
          <w:szCs w:val="24"/>
        </w:rPr>
        <w:t>0.02t/a</w:t>
      </w:r>
      <w:r w:rsidRPr="00E64924">
        <w:rPr>
          <w:rFonts w:hAnsi="宋体" w:hint="eastAsia"/>
          <w:sz w:val="24"/>
          <w:szCs w:val="24"/>
        </w:rPr>
        <w:t>、氨的排放量为</w:t>
      </w:r>
      <w:r w:rsidRPr="00E64924">
        <w:rPr>
          <w:sz w:val="24"/>
          <w:szCs w:val="24"/>
        </w:rPr>
        <w:t>0.004t/a</w:t>
      </w:r>
      <w:r w:rsidRPr="00E64924">
        <w:rPr>
          <w:rFonts w:hint="eastAsia"/>
          <w:sz w:val="24"/>
          <w:szCs w:val="24"/>
        </w:rPr>
        <w:t>，</w:t>
      </w:r>
      <w:r w:rsidRPr="00E64924">
        <w:rPr>
          <w:sz w:val="24"/>
          <w:szCs w:val="24"/>
        </w:rPr>
        <w:t>HF</w:t>
      </w:r>
      <w:r w:rsidRPr="00E64924">
        <w:rPr>
          <w:rFonts w:hint="eastAsia"/>
          <w:sz w:val="24"/>
          <w:szCs w:val="24"/>
        </w:rPr>
        <w:t>的产生量为</w:t>
      </w:r>
      <w:r w:rsidRPr="00E64924">
        <w:rPr>
          <w:sz w:val="24"/>
          <w:szCs w:val="24"/>
        </w:rPr>
        <w:t>0.003t/a</w:t>
      </w:r>
      <w:r w:rsidRPr="00E64924">
        <w:rPr>
          <w:rFonts w:hint="eastAsia"/>
          <w:sz w:val="24"/>
          <w:szCs w:val="24"/>
        </w:rPr>
        <w:t>，</w:t>
      </w:r>
      <w:r w:rsidRPr="00E64924">
        <w:rPr>
          <w:sz w:val="24"/>
          <w:szCs w:val="24"/>
        </w:rPr>
        <w:t>HCl</w:t>
      </w:r>
      <w:r w:rsidRPr="00E64924">
        <w:rPr>
          <w:rFonts w:hint="eastAsia"/>
          <w:sz w:val="24"/>
          <w:szCs w:val="24"/>
        </w:rPr>
        <w:t>的产生量为</w:t>
      </w:r>
      <w:r w:rsidRPr="00E64924">
        <w:rPr>
          <w:sz w:val="24"/>
          <w:szCs w:val="24"/>
        </w:rPr>
        <w:t>0.003t/a</w:t>
      </w:r>
      <w:r w:rsidRPr="00E64924">
        <w:rPr>
          <w:rFonts w:hAnsi="宋体" w:hint="eastAsia"/>
          <w:sz w:val="24"/>
          <w:szCs w:val="24"/>
        </w:rPr>
        <w:t>。</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2</w:t>
      </w:r>
      <w:r w:rsidRPr="00E64924">
        <w:rPr>
          <w:rFonts w:hAnsi="宋体" w:hint="eastAsia"/>
          <w:kern w:val="0"/>
          <w:sz w:val="24"/>
          <w:szCs w:val="24"/>
        </w:rPr>
        <w:t>）储罐大小呼吸废气</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项目储罐大小呼吸废气主要污染物为</w:t>
      </w:r>
      <w:r w:rsidRPr="00E64924">
        <w:rPr>
          <w:rFonts w:hint="eastAsia"/>
          <w:kern w:val="0"/>
          <w:sz w:val="24"/>
          <w:szCs w:val="24"/>
        </w:rPr>
        <w:t>非甲烷总烃</w:t>
      </w:r>
      <w:r w:rsidRPr="00E64924">
        <w:rPr>
          <w:rFonts w:hAnsi="宋体" w:hint="eastAsia"/>
          <w:kern w:val="0"/>
          <w:sz w:val="24"/>
          <w:szCs w:val="24"/>
        </w:rPr>
        <w:t>，评价要求建设单位对储罐的呼吸孔设置阻火器，并将大小呼吸废气通过管道进行收集，油气回收采用冷凝</w:t>
      </w:r>
      <w:r w:rsidRPr="00E64924">
        <w:rPr>
          <w:rFonts w:hAnsi="宋体"/>
          <w:kern w:val="0"/>
          <w:sz w:val="24"/>
          <w:szCs w:val="24"/>
        </w:rPr>
        <w:t>+</w:t>
      </w:r>
      <w:r w:rsidRPr="00E64924">
        <w:rPr>
          <w:rFonts w:hAnsi="宋体" w:hint="eastAsia"/>
          <w:kern w:val="0"/>
          <w:sz w:val="24"/>
          <w:szCs w:val="24"/>
        </w:rPr>
        <w:t>吸附技术，本项目原辅材料及大部分的产品的挥发性不大，原料及产品储罐以浮顶罐为主，甲醇、轻组分、柴油等挥发性较小，采用内浮顶罐，降低了小呼吸损耗。</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3</w:t>
      </w:r>
      <w:r w:rsidRPr="00E64924">
        <w:rPr>
          <w:rFonts w:hAnsi="宋体" w:hint="eastAsia"/>
          <w:kern w:val="0"/>
          <w:sz w:val="24"/>
          <w:szCs w:val="24"/>
        </w:rPr>
        <w:t>）装卸废气</w:t>
      </w:r>
    </w:p>
    <w:p w:rsidR="003B775B" w:rsidRPr="00E64924" w:rsidRDefault="003B775B" w:rsidP="003B775B">
      <w:pPr>
        <w:pStyle w:val="Default"/>
        <w:spacing w:line="500" w:lineRule="exact"/>
        <w:ind w:firstLineChars="200" w:firstLine="480"/>
        <w:rPr>
          <w:rFonts w:ascii="Times New Roman" w:cs="Times New Roman" w:hint="eastAsia"/>
          <w:color w:val="auto"/>
        </w:rPr>
      </w:pPr>
      <w:r w:rsidRPr="00E64924">
        <w:rPr>
          <w:rFonts w:ascii="Times New Roman" w:hAnsi="宋体" w:cs="Times New Roman" w:hint="eastAsia"/>
          <w:color w:val="auto"/>
        </w:rPr>
        <w:t>本项目采用下装式密闭装卸车新技术，降低装卸车损耗；所有储罐、机泵、管道、阀门、鹤管、卸油臂快速接头等连接部位，运转部位和静密封点部位都应连接牢固，做到严密、不渗、不漏、不跑气；本项目采用下装式鹤管装卸车，并设置冷凝</w:t>
      </w:r>
      <w:r w:rsidRPr="00E64924">
        <w:rPr>
          <w:rFonts w:ascii="Times New Roman" w:cs="Times New Roman"/>
          <w:color w:val="auto"/>
        </w:rPr>
        <w:t>+</w:t>
      </w:r>
      <w:r w:rsidRPr="00E64924">
        <w:rPr>
          <w:rFonts w:ascii="Times New Roman" w:hAnsi="宋体" w:cs="Times New Roman" w:hint="eastAsia"/>
          <w:color w:val="auto"/>
        </w:rPr>
        <w:t>吸附法油气回收技术，该技术将冷凝工况设置为</w:t>
      </w:r>
      <w:r w:rsidRPr="00E64924">
        <w:rPr>
          <w:rFonts w:ascii="Times New Roman" w:cs="Times New Roman"/>
          <w:color w:val="auto"/>
        </w:rPr>
        <w:t></w:t>
      </w:r>
      <w:r w:rsidRPr="00E64924">
        <w:rPr>
          <w:rFonts w:ascii="Times New Roman" w:hAnsi="宋体" w:cs="Times New Roman" w:hint="eastAsia"/>
          <w:color w:val="auto"/>
        </w:rPr>
        <w:t>冷凝</w:t>
      </w:r>
      <w:r w:rsidRPr="00E64924">
        <w:rPr>
          <w:rFonts w:ascii="Times New Roman" w:cs="Times New Roman"/>
          <w:color w:val="auto"/>
        </w:rPr>
        <w:t>+</w:t>
      </w:r>
      <w:r w:rsidRPr="00E64924">
        <w:rPr>
          <w:rFonts w:ascii="Times New Roman" w:hAnsi="宋体" w:cs="Times New Roman" w:hint="eastAsia"/>
          <w:color w:val="auto"/>
        </w:rPr>
        <w:t>吸附</w:t>
      </w:r>
      <w:r w:rsidRPr="00E64924">
        <w:rPr>
          <w:rFonts w:ascii="Times New Roman" w:cs="Times New Roman"/>
          <w:color w:val="auto"/>
        </w:rPr>
        <w:t></w:t>
      </w:r>
      <w:r w:rsidRPr="00E64924">
        <w:rPr>
          <w:rFonts w:ascii="Times New Roman" w:hAnsi="宋体" w:cs="Times New Roman" w:hint="eastAsia"/>
          <w:color w:val="auto"/>
        </w:rPr>
        <w:t>组合处理。经过上述回收设施处理后，回收效率不低于</w:t>
      </w:r>
      <w:r w:rsidRPr="00E64924">
        <w:rPr>
          <w:rFonts w:ascii="Times New Roman" w:cs="Times New Roman"/>
          <w:color w:val="auto"/>
        </w:rPr>
        <w:t>95%</w:t>
      </w:r>
      <w:r w:rsidRPr="00E64924">
        <w:rPr>
          <w:rFonts w:ascii="Times New Roman" w:hAnsi="宋体" w:cs="Times New Roman" w:hint="eastAsia"/>
          <w:color w:val="auto"/>
        </w:rPr>
        <w:t>。</w:t>
      </w:r>
      <w:r w:rsidRPr="00E64924">
        <w:rPr>
          <w:rFonts w:ascii="Times New Roman" w:cs="Times New Roman"/>
          <w:color w:val="auto"/>
        </w:rPr>
        <w:t xml:space="preserve"> </w:t>
      </w:r>
    </w:p>
    <w:p w:rsidR="003B775B" w:rsidRPr="00E64924" w:rsidRDefault="003B775B" w:rsidP="003B775B">
      <w:pPr>
        <w:pStyle w:val="Default"/>
        <w:spacing w:line="500" w:lineRule="exact"/>
        <w:ind w:firstLineChars="200" w:firstLine="480"/>
        <w:rPr>
          <w:rFonts w:ascii="Times New Roman" w:cs="Times New Roman" w:hint="eastAsia"/>
          <w:color w:val="auto"/>
        </w:rPr>
      </w:pPr>
      <w:r w:rsidRPr="00E64924">
        <w:rPr>
          <w:rFonts w:ascii="Times New Roman" w:hAnsi="宋体" w:cs="Times New Roman" w:hint="eastAsia"/>
          <w:color w:val="auto"/>
        </w:rPr>
        <w:t>油气回收装置工艺原理：</w:t>
      </w:r>
    </w:p>
    <w:p w:rsidR="003B775B" w:rsidRPr="00E64924" w:rsidRDefault="003B775B" w:rsidP="003B775B">
      <w:pPr>
        <w:pStyle w:val="Default"/>
        <w:spacing w:line="500" w:lineRule="exact"/>
        <w:ind w:firstLineChars="200" w:firstLine="480"/>
        <w:rPr>
          <w:rFonts w:ascii="Times New Roman" w:cs="Times New Roman" w:hint="eastAsia"/>
          <w:color w:val="auto"/>
        </w:rPr>
      </w:pPr>
      <w:r w:rsidRPr="00E64924">
        <w:rPr>
          <w:rFonts w:ascii="Times New Roman" w:hAnsi="宋体" w:cs="Times New Roman" w:hint="eastAsia"/>
          <w:color w:val="auto"/>
        </w:rPr>
        <w:t>设计的两级冷凝温度分步冷凝回收挥发气体。</w:t>
      </w:r>
      <w:r w:rsidRPr="00E64924">
        <w:rPr>
          <w:rFonts w:ascii="Times New Roman" w:cs="Times New Roman"/>
          <w:color w:val="auto"/>
        </w:rPr>
        <w:t xml:space="preserve"> </w:t>
      </w:r>
    </w:p>
    <w:p w:rsidR="003B775B" w:rsidRPr="00E64924" w:rsidRDefault="003B775B" w:rsidP="003B775B">
      <w:pPr>
        <w:pStyle w:val="Default"/>
        <w:spacing w:line="500" w:lineRule="exact"/>
        <w:ind w:firstLineChars="200" w:firstLine="480"/>
        <w:rPr>
          <w:rFonts w:ascii="Times New Roman" w:cs="Times New Roman" w:hint="eastAsia"/>
          <w:color w:val="auto"/>
        </w:rPr>
      </w:pPr>
      <w:r w:rsidRPr="00E64924">
        <w:rPr>
          <w:rFonts w:ascii="Times New Roman" w:hAnsi="宋体" w:cs="Times New Roman" w:hint="eastAsia"/>
          <w:color w:val="auto"/>
        </w:rPr>
        <w:t>第</w:t>
      </w:r>
      <w:r w:rsidRPr="00E64924">
        <w:rPr>
          <w:rFonts w:ascii="Times New Roman" w:cs="Times New Roman"/>
          <w:color w:val="auto"/>
        </w:rPr>
        <w:t>1</w:t>
      </w:r>
      <w:r w:rsidRPr="00E64924">
        <w:rPr>
          <w:rFonts w:ascii="Times New Roman" w:hAnsi="宋体" w:cs="Times New Roman" w:hint="eastAsia"/>
          <w:color w:val="auto"/>
        </w:rPr>
        <w:t>级：将油气温度从环境温度降到</w:t>
      </w:r>
      <w:r w:rsidRPr="00E64924">
        <w:rPr>
          <w:rFonts w:ascii="Times New Roman" w:cs="Times New Roman"/>
          <w:color w:val="auto"/>
        </w:rPr>
        <w:t>3</w:t>
      </w:r>
      <w:r w:rsidRPr="00E64924">
        <w:rPr>
          <w:rFonts w:ascii="Times New Roman" w:hAnsi="宋体" w:cs="Times New Roman" w:hint="eastAsia"/>
          <w:color w:val="auto"/>
        </w:rPr>
        <w:t>℃左右，使挥发气中大部分组分和绝大部分水蒸汽冷凝液化；</w:t>
      </w:r>
      <w:r w:rsidRPr="00E64924">
        <w:rPr>
          <w:rFonts w:ascii="Times New Roman" w:cs="Times New Roman"/>
          <w:color w:val="auto"/>
        </w:rPr>
        <w:t xml:space="preserve"> </w:t>
      </w:r>
    </w:p>
    <w:p w:rsidR="003B775B" w:rsidRPr="00E64924" w:rsidRDefault="003B775B" w:rsidP="003B775B">
      <w:pPr>
        <w:pStyle w:val="Default"/>
        <w:spacing w:line="500" w:lineRule="exact"/>
        <w:ind w:firstLineChars="200" w:firstLine="480"/>
        <w:rPr>
          <w:rFonts w:ascii="Times New Roman" w:cs="Times New Roman" w:hint="eastAsia"/>
          <w:color w:val="auto"/>
        </w:rPr>
      </w:pPr>
      <w:r w:rsidRPr="00E64924">
        <w:rPr>
          <w:rFonts w:ascii="Times New Roman" w:hAnsi="宋体" w:cs="Times New Roman" w:hint="eastAsia"/>
          <w:color w:val="auto"/>
        </w:rPr>
        <w:t>第</w:t>
      </w:r>
      <w:r w:rsidRPr="00E64924">
        <w:rPr>
          <w:rFonts w:ascii="Times New Roman" w:cs="Times New Roman"/>
          <w:color w:val="auto"/>
        </w:rPr>
        <w:t>2</w:t>
      </w:r>
      <w:r w:rsidRPr="00E64924">
        <w:rPr>
          <w:rFonts w:ascii="Times New Roman" w:hAnsi="宋体" w:cs="Times New Roman" w:hint="eastAsia"/>
          <w:color w:val="auto"/>
        </w:rPr>
        <w:t>级：从</w:t>
      </w:r>
      <w:r w:rsidRPr="00E64924">
        <w:rPr>
          <w:rFonts w:ascii="Times New Roman" w:cs="Times New Roman"/>
          <w:color w:val="auto"/>
        </w:rPr>
        <w:t>4</w:t>
      </w:r>
      <w:r w:rsidRPr="00E64924">
        <w:rPr>
          <w:rFonts w:ascii="Times New Roman" w:hAnsi="宋体" w:cs="Times New Roman" w:hint="eastAsia"/>
          <w:color w:val="auto"/>
        </w:rPr>
        <w:t>℃左右降到</w:t>
      </w:r>
      <w:r w:rsidRPr="00E64924">
        <w:rPr>
          <w:rFonts w:ascii="Times New Roman" w:cs="Times New Roman"/>
          <w:color w:val="auto"/>
        </w:rPr>
        <w:t>-45</w:t>
      </w:r>
      <w:r w:rsidRPr="00E64924">
        <w:rPr>
          <w:rFonts w:ascii="Times New Roman" w:hAnsi="宋体" w:cs="Times New Roman" w:hint="eastAsia"/>
          <w:color w:val="auto"/>
        </w:rPr>
        <w:t>℃左右，</w:t>
      </w:r>
      <w:r w:rsidRPr="00E64924">
        <w:rPr>
          <w:rFonts w:ascii="Times New Roman" w:cs="Times New Roman"/>
          <w:color w:val="auto"/>
        </w:rPr>
        <w:t>80%</w:t>
      </w:r>
      <w:r w:rsidRPr="00E64924">
        <w:rPr>
          <w:rFonts w:ascii="Times New Roman" w:hAnsi="宋体" w:cs="Times New Roman" w:hint="eastAsia"/>
          <w:color w:val="auto"/>
        </w:rPr>
        <w:t>以上烃类组分冷凝液化。</w:t>
      </w:r>
      <w:r w:rsidRPr="00E64924">
        <w:rPr>
          <w:rFonts w:ascii="Times New Roman" w:cs="Times New Roman"/>
          <w:color w:val="auto"/>
        </w:rPr>
        <w:t xml:space="preserve"> </w:t>
      </w:r>
    </w:p>
    <w:p w:rsidR="003B775B" w:rsidRPr="00E64924" w:rsidRDefault="003B775B" w:rsidP="003B775B">
      <w:pPr>
        <w:autoSpaceDE w:val="0"/>
        <w:autoSpaceDN w:val="0"/>
        <w:adjustRightInd w:val="0"/>
        <w:spacing w:line="500" w:lineRule="exact"/>
        <w:ind w:firstLineChars="200" w:firstLine="480"/>
        <w:jc w:val="left"/>
        <w:rPr>
          <w:rFonts w:ascii="Times New Roman" w:hAnsi="宋体" w:cs="Times New Roman"/>
          <w:sz w:val="24"/>
          <w:szCs w:val="24"/>
        </w:rPr>
      </w:pPr>
      <w:r w:rsidRPr="00E64924">
        <w:rPr>
          <w:rFonts w:hAnsi="宋体" w:hint="eastAsia"/>
          <w:sz w:val="24"/>
          <w:szCs w:val="24"/>
        </w:rPr>
        <w:t>冷凝液进回收油品罐，冷凝尾气经过预冷器回收自身冷量后进入吸附级。</w:t>
      </w:r>
    </w:p>
    <w:p w:rsidR="003B775B" w:rsidRPr="00E64924" w:rsidRDefault="003B775B" w:rsidP="003B775B">
      <w:pPr>
        <w:autoSpaceDE w:val="0"/>
        <w:autoSpaceDN w:val="0"/>
        <w:adjustRightInd w:val="0"/>
        <w:spacing w:line="500" w:lineRule="exact"/>
        <w:ind w:firstLineChars="200" w:firstLine="480"/>
        <w:jc w:val="left"/>
        <w:rPr>
          <w:rFonts w:hAnsi="宋体"/>
          <w:sz w:val="24"/>
          <w:szCs w:val="24"/>
        </w:rPr>
      </w:pPr>
      <w:r w:rsidRPr="00E64924">
        <w:rPr>
          <w:rFonts w:hAnsi="宋体" w:hint="eastAsia"/>
          <w:sz w:val="24"/>
          <w:szCs w:val="24"/>
        </w:rPr>
        <w:t>吸附级：由两个吸附罐和一组切换阀门组成。吸附剂采用优质活性炭。油气冷凝第二级</w:t>
      </w:r>
      <w:r w:rsidRPr="00E64924">
        <w:rPr>
          <w:sz w:val="24"/>
          <w:szCs w:val="24"/>
        </w:rPr>
        <w:t>-45</w:t>
      </w:r>
      <w:r w:rsidRPr="00E64924">
        <w:rPr>
          <w:rFonts w:hAnsi="宋体" w:hint="eastAsia"/>
          <w:sz w:val="24"/>
          <w:szCs w:val="24"/>
        </w:rPr>
        <w:t>℃左右处理之后，剩余的碳氢化合物含量低于</w:t>
      </w:r>
      <w:r w:rsidRPr="00E64924">
        <w:rPr>
          <w:sz w:val="24"/>
          <w:szCs w:val="24"/>
        </w:rPr>
        <w:t>20g/m³</w:t>
      </w:r>
      <w:r w:rsidRPr="00E64924">
        <w:rPr>
          <w:rFonts w:hAnsi="宋体" w:hint="eastAsia"/>
          <w:sz w:val="24"/>
          <w:szCs w:val="24"/>
        </w:rPr>
        <w:t>左右，进入活性炭吸附罐进行深度净化分离。吸附级设置两个活性炭吸附罐轮流承担吸附碳氢化合物和压力释放脱附的操作，脱附利用真空（真空度</w:t>
      </w:r>
      <w:r w:rsidRPr="00E64924">
        <w:rPr>
          <w:rFonts w:hAnsi="宋体"/>
          <w:sz w:val="24"/>
          <w:szCs w:val="24"/>
        </w:rPr>
        <w:t>8kPa~10kPa</w:t>
      </w:r>
      <w:r w:rsidRPr="00E64924">
        <w:rPr>
          <w:rFonts w:hAnsi="宋体" w:hint="eastAsia"/>
          <w:sz w:val="24"/>
          <w:szCs w:val="24"/>
        </w:rPr>
        <w:t>），将吸附在活性炭中的脱附油气抽出，集中输送至冷凝回收单元。吸附尾气碳氢化合物含量低于</w:t>
      </w:r>
      <w:r w:rsidRPr="00E64924">
        <w:rPr>
          <w:sz w:val="24"/>
          <w:szCs w:val="24"/>
        </w:rPr>
        <w:t>100ppm</w:t>
      </w:r>
      <w:r w:rsidRPr="00E64924">
        <w:rPr>
          <w:rFonts w:hAnsi="宋体" w:hint="eastAsia"/>
          <w:sz w:val="24"/>
          <w:szCs w:val="24"/>
        </w:rPr>
        <w:t>左右，进燃料管网燃烧。</w:t>
      </w:r>
    </w:p>
    <w:p w:rsidR="003B775B" w:rsidRPr="00E64924" w:rsidRDefault="003B775B" w:rsidP="003B775B">
      <w:pPr>
        <w:autoSpaceDE w:val="0"/>
        <w:autoSpaceDN w:val="0"/>
        <w:adjustRightInd w:val="0"/>
        <w:spacing w:line="500" w:lineRule="exact"/>
        <w:ind w:firstLineChars="200" w:firstLine="480"/>
        <w:jc w:val="left"/>
        <w:rPr>
          <w:rFonts w:hAnsi="Times New Roman"/>
          <w:sz w:val="24"/>
          <w:szCs w:val="24"/>
        </w:rPr>
      </w:pPr>
    </w:p>
    <w:p w:rsidR="003B775B" w:rsidRPr="00E64924" w:rsidRDefault="002F5A8E" w:rsidP="003B775B">
      <w:pPr>
        <w:autoSpaceDE w:val="0"/>
        <w:autoSpaceDN w:val="0"/>
        <w:adjustRightInd w:val="0"/>
        <w:spacing w:line="460" w:lineRule="exact"/>
        <w:ind w:firstLineChars="200" w:firstLine="420"/>
        <w:jc w:val="left"/>
        <w:rPr>
          <w:kern w:val="0"/>
          <w:sz w:val="24"/>
          <w:szCs w:val="24"/>
        </w:rPr>
      </w:pPr>
      <w:r w:rsidRPr="00E64924">
        <w:rPr>
          <w:szCs w:val="20"/>
        </w:rPr>
        <w:pict>
          <v:shape id="_x0000_s1726" type="#_x0000_t202" style="position:absolute;left:0;text-align:left;margin-left:0;margin-top:302.25pt;width:223.9pt;height:22.85pt;z-index:25183129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stroked="f">
            <v:fill opacity="0"/>
            <v:textbox style="mso-next-textbox:#_x0000_s1726">
              <w:txbxContent>
                <w:p w:rsidR="008B1E17" w:rsidRDefault="008B1E17" w:rsidP="003B775B">
                  <w:r>
                    <w:rPr>
                      <w:rFonts w:hint="eastAsia"/>
                    </w:rPr>
                    <w:t>图</w:t>
                  </w:r>
                  <w:r>
                    <w:t xml:space="preserve">6.2-2 </w:t>
                  </w:r>
                  <w:r>
                    <w:rPr>
                      <w:rFonts w:hint="eastAsia"/>
                    </w:rPr>
                    <w:t>油气冷凝</w:t>
                  </w:r>
                  <w:r>
                    <w:t>+</w:t>
                  </w:r>
                  <w:r>
                    <w:rPr>
                      <w:rFonts w:hint="eastAsia"/>
                    </w:rPr>
                    <w:t>吸附回收工艺流程图</w:t>
                  </w:r>
                </w:p>
              </w:txbxContent>
            </v:textbox>
          </v:shape>
        </w:pict>
      </w:r>
      <w:r w:rsidRPr="00E64924">
        <w:rPr>
          <w:szCs w:val="20"/>
        </w:rPr>
        <w:pict>
          <v:group id="_x0000_s1799" style="position:absolute;left:0;text-align:left;margin-left:26.3pt;margin-top:5.5pt;width:389.4pt;height:281.1pt;z-index:251836416" coordorigin="1944,6068" coordsize="7788,5622">
            <v:shape id="_x0000_s1800" type="#_x0000_t75" style="position:absolute;left:1944;top:6068;width:7788;height:5622" stroked="t" strokeweight="1pt">
              <v:imagedata r:id="rId53" o:title="无标题"/>
            </v:shape>
            <v:shape id="_x0000_s1801" type="#_x0000_t202" style="position:absolute;left:7470;top:10205;width:1939;height:6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VkOgIAAFA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RuFCIHltS73SK3V&#10;/YjjSqJQa/uRkhbHu6DuwxYsp0S+UNie2XA8DvsQlfHkMkPFnlvW5xZQDKEK6inpxaWPOxSJM9fY&#10;xpWIBD9kcswZxzbyflyxsBfnevR6+BEsfg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DU5SVkOgIAAFAEAAAOAAAAAAAAAAAA&#10;AAAAAC4CAABkcnMvZTJvRG9jLnhtbFBLAQItABQABgAIAAAAIQD9LzLW2wAAAAUBAAAPAAAAAAAA&#10;AAAAAAAAAJQEAABkcnMvZG93bnJldi54bWxQSwUGAAAAAAQABADzAAAAnAUAAAAA&#10;" stroked="f">
              <v:textbox style="mso-next-textbox:#_x0000_s1801">
                <w:txbxContent>
                  <w:p w:rsidR="008B1E17" w:rsidRDefault="008B1E17" w:rsidP="003B775B">
                    <w:pPr>
                      <w:jc w:val="center"/>
                      <w:rPr>
                        <w:b/>
                        <w:szCs w:val="21"/>
                      </w:rPr>
                    </w:pPr>
                    <w:r>
                      <w:rPr>
                        <w:rFonts w:hint="eastAsia"/>
                        <w:b/>
                        <w:szCs w:val="21"/>
                      </w:rPr>
                      <w:t>脱附低浓度油气</w:t>
                    </w:r>
                  </w:p>
                </w:txbxContent>
              </v:textbox>
            </v:shape>
            <v:shape id="_x0000_s1802" type="#_x0000_t202" style="position:absolute;left:8190;top:6705;width:1489;height:82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VkOgIAAFA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RuFCIHltS73SK3V&#10;/YjjSqJQa/uRkhbHu6DuwxYsp0S+UNie2XA8DvsQlfHkMkPFnlvW5xZQDKEK6inpxaWPOxSJM9fY&#10;xpWIBD9kcswZxzbyflyxsBfnevR6+BEsfg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DU5SVkOgIAAFAEAAAOAAAAAAAAAAAA&#10;AAAAAC4CAABkcnMvZTJvRG9jLnhtbFBLAQItABQABgAIAAAAIQD9LzLW2wAAAAUBAAAPAAAAAAAA&#10;AAAAAAAAAJQEAABkcnMvZG93bnJldi54bWxQSwUGAAAAAAQABADzAAAAnAUAAAAA&#10;" stroked="f">
              <v:textbox style="mso-next-textbox:#_x0000_s1802">
                <w:txbxContent>
                  <w:p w:rsidR="008B1E17" w:rsidRDefault="008B1E17" w:rsidP="003B775B">
                    <w:pPr>
                      <w:jc w:val="center"/>
                      <w:rPr>
                        <w:b/>
                        <w:szCs w:val="21"/>
                      </w:rPr>
                    </w:pPr>
                    <w:r>
                      <w:rPr>
                        <w:rFonts w:hint="eastAsia"/>
                        <w:b/>
                        <w:szCs w:val="21"/>
                      </w:rPr>
                      <w:t>吸附尾气进燃料管网</w:t>
                    </w:r>
                  </w:p>
                </w:txbxContent>
              </v:textbox>
            </v:shape>
          </v:group>
        </w:pict>
      </w: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460" w:lineRule="exact"/>
        <w:ind w:firstLineChars="200" w:firstLine="480"/>
        <w:jc w:val="left"/>
        <w:rPr>
          <w:kern w:val="0"/>
          <w:sz w:val="24"/>
          <w:szCs w:val="24"/>
        </w:rPr>
      </w:pP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油气回收收集效率达到</w:t>
      </w:r>
      <w:r w:rsidRPr="00E64924">
        <w:rPr>
          <w:kern w:val="0"/>
          <w:sz w:val="24"/>
          <w:szCs w:val="24"/>
        </w:rPr>
        <w:t>95%</w:t>
      </w:r>
      <w:r w:rsidRPr="00E64924">
        <w:rPr>
          <w:rFonts w:hAnsi="宋体" w:hint="eastAsia"/>
          <w:kern w:val="0"/>
          <w:sz w:val="24"/>
          <w:szCs w:val="24"/>
        </w:rPr>
        <w:t>以上，处理效率</w:t>
      </w:r>
      <w:r w:rsidRPr="00E64924">
        <w:rPr>
          <w:kern w:val="0"/>
          <w:sz w:val="24"/>
          <w:szCs w:val="24"/>
        </w:rPr>
        <w:t>98%</w:t>
      </w:r>
      <w:r w:rsidRPr="00E64924">
        <w:rPr>
          <w:rFonts w:hAnsi="宋体" w:hint="eastAsia"/>
          <w:kern w:val="0"/>
          <w:sz w:val="24"/>
          <w:szCs w:val="24"/>
        </w:rPr>
        <w:t>以上</w:t>
      </w:r>
      <w:r w:rsidRPr="00E64924">
        <w:rPr>
          <w:rFonts w:hAnsi="宋体" w:hint="eastAsia"/>
          <w:sz w:val="23"/>
          <w:szCs w:val="23"/>
        </w:rPr>
        <w:t>。</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4</w:t>
      </w:r>
      <w:r w:rsidRPr="00E64924">
        <w:rPr>
          <w:rFonts w:hAnsi="宋体" w:hint="eastAsia"/>
          <w:kern w:val="0"/>
          <w:sz w:val="24"/>
          <w:szCs w:val="24"/>
        </w:rPr>
        <w:t>）污水处理站臭气</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污水处理站各恶臭产生源加盖密封，有效收集送净化处理装置处理。</w:t>
      </w:r>
    </w:p>
    <w:p w:rsidR="003B775B" w:rsidRPr="00E64924" w:rsidRDefault="003B775B" w:rsidP="003B775B">
      <w:pPr>
        <w:pStyle w:val="Default"/>
        <w:spacing w:line="500" w:lineRule="exact"/>
        <w:ind w:firstLineChars="200" w:firstLine="480"/>
        <w:rPr>
          <w:rFonts w:ascii="Times New Roman" w:cs="Times New Roman" w:hint="eastAsia"/>
          <w:color w:val="auto"/>
        </w:rPr>
      </w:pPr>
      <w:r w:rsidRPr="00E64924">
        <w:rPr>
          <w:rFonts w:ascii="Times New Roman" w:hAnsi="宋体" w:cs="Times New Roman" w:hint="eastAsia"/>
          <w:color w:val="auto"/>
        </w:rPr>
        <w:t>本项目设立一座污水处理站，其隔油池、气浮池等会产生臭气，对周围环境造成污染。本项目采取对可封闭建构筑物进行加盖密闭，收集恶臭气体经引风机引至臭气洗涤系统处理，处理后经</w:t>
      </w:r>
      <w:r w:rsidRPr="00E64924">
        <w:rPr>
          <w:rFonts w:ascii="Times New Roman" w:cs="Times New Roman"/>
          <w:color w:val="auto"/>
        </w:rPr>
        <w:t>15m</w:t>
      </w:r>
      <w:r w:rsidRPr="00E64924">
        <w:rPr>
          <w:rFonts w:ascii="Times New Roman" w:hAnsi="宋体" w:cs="Times New Roman" w:hint="eastAsia"/>
          <w:color w:val="auto"/>
        </w:rPr>
        <w:t>高排气筒排放。</w:t>
      </w:r>
    </w:p>
    <w:p w:rsidR="003B775B" w:rsidRPr="00E64924" w:rsidRDefault="003B775B" w:rsidP="003B775B">
      <w:pPr>
        <w:pStyle w:val="Default"/>
        <w:spacing w:line="500" w:lineRule="exact"/>
        <w:ind w:firstLineChars="200" w:firstLine="480"/>
        <w:rPr>
          <w:rFonts w:ascii="Times New Roman" w:hAnsi="宋体" w:cs="Times New Roman"/>
          <w:color w:val="auto"/>
        </w:rPr>
      </w:pPr>
      <w:r w:rsidRPr="00E64924">
        <w:rPr>
          <w:rFonts w:ascii="Times New Roman" w:hAnsi="宋体" w:cs="Times New Roman" w:hint="eastAsia"/>
          <w:color w:val="auto"/>
        </w:rPr>
        <w:t>洗涤除臭是除臭塔的底部为循环水槽，水槽上方为进气口，塔顶为洗涤液入口与喷嘴连接，塔内附惰性固状物，称为塔的填充物，填充物提供很大的气液接触面积，恶臭气体由填充物的侧面进口向内扩散，经由填充物的空隙与雾状喷淋的液体逆向流动，“液”“气”两相密切接触，气体所含污染物分子为塔内的循环洗涤液所吸收，净化后的气体经除雾层除雾后排出净化塔。空塔流速取</w:t>
      </w:r>
      <w:r w:rsidRPr="00E64924">
        <w:rPr>
          <w:rFonts w:ascii="Times New Roman" w:hAnsi="宋体" w:cs="Times New Roman"/>
          <w:color w:val="auto"/>
        </w:rPr>
        <w:t>0.6m/s~1.5m/s</w:t>
      </w:r>
      <w:r w:rsidRPr="00E64924">
        <w:rPr>
          <w:rFonts w:ascii="Times New Roman" w:hAnsi="宋体" w:cs="Times New Roman" w:hint="eastAsia"/>
          <w:color w:val="auto"/>
        </w:rPr>
        <w:t>，废气在填料层停留时间取</w:t>
      </w:r>
      <w:r w:rsidRPr="00E64924">
        <w:rPr>
          <w:rFonts w:ascii="Times New Roman" w:hAnsi="宋体" w:cs="Times New Roman"/>
          <w:color w:val="auto"/>
        </w:rPr>
        <w:t>1s~3s</w:t>
      </w:r>
      <w:r w:rsidRPr="00E64924">
        <w:rPr>
          <w:rFonts w:ascii="Times New Roman" w:hAnsi="宋体" w:cs="Times New Roman" w:hint="eastAsia"/>
          <w:color w:val="auto"/>
        </w:rPr>
        <w:t>，填料层洗涤液喷淋密度不大于</w:t>
      </w:r>
      <w:r w:rsidRPr="00E64924">
        <w:rPr>
          <w:rFonts w:ascii="Times New Roman" w:hAnsi="宋体" w:cs="Times New Roman"/>
          <w:color w:val="auto"/>
        </w:rPr>
        <w:t>10m</w:t>
      </w:r>
      <w:r w:rsidRPr="00E64924">
        <w:rPr>
          <w:rFonts w:ascii="Times New Roman" w:hAnsi="宋体" w:cs="Times New Roman"/>
          <w:color w:val="auto"/>
          <w:vertAlign w:val="superscript"/>
        </w:rPr>
        <w:t>3</w:t>
      </w:r>
      <w:r w:rsidRPr="00E64924">
        <w:rPr>
          <w:rFonts w:ascii="Times New Roman" w:hAnsi="宋体" w:cs="Times New Roman"/>
          <w:color w:val="auto"/>
        </w:rPr>
        <w:t>/</w:t>
      </w:r>
      <w:r w:rsidRPr="00E64924">
        <w:rPr>
          <w:rFonts w:ascii="Times New Roman" w:hAnsi="宋体" w:cs="Times New Roman" w:hint="eastAsia"/>
          <w:color w:val="auto"/>
        </w:rPr>
        <w:t>（</w:t>
      </w:r>
      <w:r w:rsidRPr="00E64924">
        <w:rPr>
          <w:rFonts w:ascii="Times New Roman" w:hAnsi="宋体" w:cs="Times New Roman"/>
          <w:color w:val="auto"/>
        </w:rPr>
        <w:t>m</w:t>
      </w:r>
      <w:r w:rsidRPr="00E64924">
        <w:rPr>
          <w:rFonts w:ascii="Times New Roman" w:hAnsi="宋体" w:cs="Times New Roman"/>
          <w:color w:val="auto"/>
          <w:vertAlign w:val="superscript"/>
        </w:rPr>
        <w:t>2</w:t>
      </w:r>
      <w:r w:rsidRPr="00E64924">
        <w:rPr>
          <w:rFonts w:ascii="Times New Roman" w:hAnsi="宋体" w:cs="Times New Roman"/>
          <w:color w:val="auto"/>
        </w:rPr>
        <w:t>.h</w:t>
      </w:r>
      <w:r w:rsidRPr="00E64924">
        <w:rPr>
          <w:rFonts w:ascii="Times New Roman" w:hAnsi="宋体" w:cs="Times New Roman" w:hint="eastAsia"/>
          <w:color w:val="auto"/>
        </w:rPr>
        <w:t>），填料孔隙率为</w:t>
      </w:r>
      <w:r w:rsidRPr="00E64924">
        <w:rPr>
          <w:rFonts w:ascii="Times New Roman" w:hAnsi="宋体" w:cs="Times New Roman"/>
          <w:color w:val="auto"/>
        </w:rPr>
        <w:t>0.45~0.95</w:t>
      </w:r>
      <w:r w:rsidRPr="00E64924">
        <w:rPr>
          <w:rFonts w:ascii="Times New Roman" w:hAnsi="宋体" w:cs="Times New Roman" w:hint="eastAsia"/>
          <w:color w:val="auto"/>
        </w:rPr>
        <w:t>。洗涤除臭具有反应速度快、占地面积小；可同时处理含有多种污染物的废气；抗冲击能力强，废气浓度在</w:t>
      </w:r>
      <w:r w:rsidRPr="00E64924">
        <w:rPr>
          <w:rFonts w:ascii="Times New Roman" w:cs="Times New Roman"/>
          <w:color w:val="auto"/>
        </w:rPr>
        <w:t>3-1500ppm</w:t>
      </w:r>
      <w:r w:rsidRPr="00E64924">
        <w:rPr>
          <w:rFonts w:ascii="Times New Roman" w:hAnsi="宋体" w:cs="Times New Roman" w:hint="eastAsia"/>
          <w:color w:val="auto"/>
        </w:rPr>
        <w:t>波动时，可正常工作；处理时间短，效率高。</w:t>
      </w:r>
      <w:r w:rsidRPr="00E64924">
        <w:rPr>
          <w:rFonts w:ascii="Times New Roman" w:cs="Times New Roman"/>
          <w:color w:val="auto"/>
        </w:rPr>
        <w:t>5</w:t>
      </w:r>
      <w:r w:rsidRPr="00E64924">
        <w:rPr>
          <w:rFonts w:ascii="Times New Roman" w:hAnsi="宋体" w:cs="Times New Roman" w:hint="eastAsia"/>
          <w:color w:val="auto"/>
        </w:rPr>
        <w:t>～</w:t>
      </w:r>
      <w:r w:rsidRPr="00E64924">
        <w:rPr>
          <w:rFonts w:ascii="Times New Roman" w:cs="Times New Roman"/>
          <w:color w:val="auto"/>
        </w:rPr>
        <w:t>10</w:t>
      </w:r>
      <w:r w:rsidRPr="00E64924">
        <w:rPr>
          <w:rFonts w:ascii="Times New Roman" w:hAnsi="宋体" w:cs="Times New Roman" w:hint="eastAsia"/>
          <w:color w:val="auto"/>
        </w:rPr>
        <w:t>秒即可净化完成，综合效率可达</w:t>
      </w:r>
      <w:r w:rsidRPr="00E64924">
        <w:rPr>
          <w:rFonts w:ascii="Times New Roman" w:cs="Times New Roman"/>
          <w:color w:val="auto"/>
        </w:rPr>
        <w:t>95%</w:t>
      </w:r>
      <w:r w:rsidRPr="00E64924">
        <w:rPr>
          <w:rFonts w:ascii="Times New Roman" w:hAnsi="宋体" w:cs="Times New Roman" w:hint="eastAsia"/>
          <w:color w:val="auto"/>
        </w:rPr>
        <w:t>以上；采用玻璃钢</w:t>
      </w:r>
      <w:r w:rsidRPr="00E64924">
        <w:rPr>
          <w:rFonts w:ascii="Times New Roman" w:cs="Times New Roman"/>
          <w:color w:val="auto"/>
        </w:rPr>
        <w:t>/</w:t>
      </w:r>
      <w:r w:rsidRPr="00E64924">
        <w:rPr>
          <w:rFonts w:ascii="Times New Roman" w:hAnsi="宋体" w:cs="Times New Roman" w:hint="eastAsia"/>
          <w:color w:val="auto"/>
        </w:rPr>
        <w:t>不锈钢材质，外形美观，抗腐蚀性强，使用寿命长；采用复合填料，表面积大，透气性好，不容板结，使用寿命久；采用</w:t>
      </w:r>
      <w:r w:rsidRPr="00E64924">
        <w:rPr>
          <w:rFonts w:ascii="Times New Roman" w:cs="Times New Roman"/>
          <w:color w:val="auto"/>
        </w:rPr>
        <w:t>PLC</w:t>
      </w:r>
      <w:r w:rsidRPr="00E64924">
        <w:rPr>
          <w:rFonts w:ascii="Times New Roman" w:hAnsi="宋体" w:cs="Times New Roman" w:hint="eastAsia"/>
          <w:color w:val="auto"/>
        </w:rPr>
        <w:t>控制，自动化程度高；双层结构，夹层填充有保温材料，适合于寒冷天气运行，内层设有防腐层等特点。</w:t>
      </w:r>
    </w:p>
    <w:p w:rsidR="003B775B" w:rsidRPr="00E64924" w:rsidRDefault="003B775B" w:rsidP="003B775B">
      <w:pPr>
        <w:autoSpaceDE w:val="0"/>
        <w:autoSpaceDN w:val="0"/>
        <w:adjustRightInd w:val="0"/>
        <w:spacing w:line="500" w:lineRule="exact"/>
        <w:ind w:firstLineChars="200" w:firstLine="480"/>
        <w:jc w:val="left"/>
        <w:rPr>
          <w:rFonts w:ascii="Times New Roman" w:hAnsi="宋体" w:cs="Times New Roman"/>
          <w:sz w:val="24"/>
          <w:szCs w:val="24"/>
        </w:rPr>
      </w:pPr>
      <w:r w:rsidRPr="00E64924">
        <w:rPr>
          <w:rFonts w:hAnsi="宋体" w:hint="eastAsia"/>
          <w:sz w:val="24"/>
          <w:szCs w:val="24"/>
        </w:rPr>
        <w:t>本项目污水处理站废气经过上述处理设施处理后臭气浓度、硫化氢、氨排放速率可以满足《恶臭污染物排放标准》（</w:t>
      </w:r>
      <w:r w:rsidRPr="00E64924">
        <w:rPr>
          <w:sz w:val="24"/>
          <w:szCs w:val="24"/>
        </w:rPr>
        <w:t>GB14554-93</w:t>
      </w:r>
      <w:r w:rsidRPr="00E64924">
        <w:rPr>
          <w:rFonts w:hAnsi="宋体" w:hint="eastAsia"/>
          <w:sz w:val="24"/>
          <w:szCs w:val="24"/>
        </w:rPr>
        <w:t>）表</w:t>
      </w:r>
      <w:r w:rsidRPr="00E64924">
        <w:rPr>
          <w:sz w:val="24"/>
          <w:szCs w:val="24"/>
        </w:rPr>
        <w:t>2</w:t>
      </w:r>
      <w:r w:rsidRPr="00E64924">
        <w:rPr>
          <w:rFonts w:hAnsi="宋体" w:hint="eastAsia"/>
          <w:sz w:val="24"/>
          <w:szCs w:val="24"/>
        </w:rPr>
        <w:t>中相关限值要求，厂界浓度可以满足《恶臭污染物排放标准》（</w:t>
      </w:r>
      <w:r w:rsidRPr="00E64924">
        <w:rPr>
          <w:sz w:val="24"/>
          <w:szCs w:val="24"/>
        </w:rPr>
        <w:t>GB14554-93</w:t>
      </w:r>
      <w:r w:rsidRPr="00E64924">
        <w:rPr>
          <w:rFonts w:hAnsi="宋体" w:hint="eastAsia"/>
          <w:sz w:val="24"/>
          <w:szCs w:val="24"/>
        </w:rPr>
        <w:t>）中厂界浓度限值要求。因此本项目采用洗涤滤池处理污水处理站废气的方式可行。</w:t>
      </w:r>
    </w:p>
    <w:p w:rsidR="003B775B" w:rsidRPr="00E64924" w:rsidRDefault="003B775B" w:rsidP="003B775B">
      <w:pPr>
        <w:autoSpaceDE w:val="0"/>
        <w:autoSpaceDN w:val="0"/>
        <w:adjustRightInd w:val="0"/>
        <w:spacing w:line="500" w:lineRule="exact"/>
        <w:ind w:firstLineChars="200" w:firstLine="480"/>
        <w:jc w:val="left"/>
        <w:rPr>
          <w:rFonts w:hAnsi="Times New Roman"/>
          <w:kern w:val="0"/>
          <w:sz w:val="24"/>
          <w:szCs w:val="24"/>
        </w:rPr>
      </w:pPr>
      <w:r w:rsidRPr="00E64924">
        <w:rPr>
          <w:rFonts w:hAnsi="宋体" w:hint="eastAsia"/>
          <w:kern w:val="0"/>
          <w:sz w:val="24"/>
          <w:szCs w:val="24"/>
        </w:rPr>
        <w:t>（</w:t>
      </w:r>
      <w:r w:rsidRPr="00E64924">
        <w:rPr>
          <w:kern w:val="0"/>
          <w:sz w:val="24"/>
          <w:szCs w:val="24"/>
        </w:rPr>
        <w:t>5</w:t>
      </w:r>
      <w:r w:rsidRPr="00E64924">
        <w:rPr>
          <w:rFonts w:hAnsi="宋体" w:hint="eastAsia"/>
          <w:kern w:val="0"/>
          <w:sz w:val="24"/>
          <w:szCs w:val="24"/>
        </w:rPr>
        <w:t>）甲醇驰放气</w:t>
      </w:r>
    </w:p>
    <w:p w:rsidR="003B775B" w:rsidRPr="00E64924" w:rsidRDefault="003B775B" w:rsidP="003B775B">
      <w:pPr>
        <w:autoSpaceDE w:val="0"/>
        <w:autoSpaceDN w:val="0"/>
        <w:adjustRightInd w:val="0"/>
        <w:spacing w:line="500" w:lineRule="exact"/>
        <w:ind w:firstLineChars="200" w:firstLine="480"/>
        <w:jc w:val="left"/>
        <w:rPr>
          <w:rFonts w:hAnsi="宋体"/>
          <w:sz w:val="24"/>
          <w:szCs w:val="24"/>
        </w:rPr>
      </w:pPr>
      <w:r w:rsidRPr="00E64924">
        <w:rPr>
          <w:rFonts w:hAnsi="宋体" w:hint="eastAsia"/>
          <w:sz w:val="24"/>
          <w:szCs w:val="24"/>
        </w:rPr>
        <w:t>甲醇制氢装置氢气提纯部分采用变压吸附（</w:t>
      </w:r>
      <w:r w:rsidRPr="00E64924">
        <w:rPr>
          <w:rFonts w:hAnsi="宋体"/>
          <w:sz w:val="24"/>
          <w:szCs w:val="24"/>
        </w:rPr>
        <w:t>PSA-H</w:t>
      </w:r>
      <w:r w:rsidRPr="00E64924">
        <w:rPr>
          <w:rFonts w:hAnsi="宋体"/>
          <w:sz w:val="24"/>
          <w:szCs w:val="24"/>
          <w:vertAlign w:val="subscript"/>
        </w:rPr>
        <w:t>2</w:t>
      </w:r>
      <w:r w:rsidRPr="00E64924">
        <w:rPr>
          <w:rFonts w:hAnsi="宋体" w:hint="eastAsia"/>
          <w:sz w:val="24"/>
          <w:szCs w:val="24"/>
        </w:rPr>
        <w:t>），驰放气含有大量的二氧化碳和少量的氢气及水以及微量的一氧化碳。主要成分为：</w:t>
      </w:r>
      <w:r w:rsidRPr="00E64924">
        <w:rPr>
          <w:rFonts w:hAnsi="宋体"/>
          <w:sz w:val="24"/>
          <w:szCs w:val="24"/>
        </w:rPr>
        <w:t>H</w:t>
      </w:r>
      <w:r w:rsidRPr="00E64924">
        <w:rPr>
          <w:rFonts w:hAnsi="宋体"/>
          <w:sz w:val="24"/>
          <w:szCs w:val="24"/>
          <w:vertAlign w:val="subscript"/>
        </w:rPr>
        <w:t>2</w:t>
      </w:r>
      <w:r w:rsidRPr="00E64924">
        <w:rPr>
          <w:rFonts w:hAnsi="宋体"/>
          <w:sz w:val="24"/>
          <w:szCs w:val="24"/>
        </w:rPr>
        <w:t>6%</w:t>
      </w:r>
      <w:r w:rsidRPr="00E64924">
        <w:rPr>
          <w:rFonts w:hAnsi="宋体" w:hint="eastAsia"/>
          <w:sz w:val="24"/>
          <w:szCs w:val="24"/>
        </w:rPr>
        <w:t>，</w:t>
      </w:r>
      <w:r w:rsidRPr="00E64924">
        <w:rPr>
          <w:rFonts w:hAnsi="宋体"/>
          <w:sz w:val="24"/>
          <w:szCs w:val="24"/>
        </w:rPr>
        <w:t>CO84%</w:t>
      </w:r>
      <w:r w:rsidRPr="00E64924">
        <w:rPr>
          <w:rFonts w:hAnsi="宋体" w:hint="eastAsia"/>
          <w:sz w:val="24"/>
          <w:szCs w:val="24"/>
        </w:rPr>
        <w:t>，</w:t>
      </w:r>
      <w:r w:rsidRPr="00E64924">
        <w:rPr>
          <w:rFonts w:hAnsi="宋体"/>
          <w:sz w:val="24"/>
          <w:szCs w:val="24"/>
        </w:rPr>
        <w:t>CO</w:t>
      </w:r>
      <w:r w:rsidRPr="00E64924">
        <w:rPr>
          <w:rFonts w:hAnsi="宋体"/>
          <w:sz w:val="24"/>
          <w:szCs w:val="24"/>
          <w:vertAlign w:val="subscript"/>
        </w:rPr>
        <w:t>2</w:t>
      </w:r>
      <w:r w:rsidRPr="00E64924">
        <w:rPr>
          <w:rFonts w:hAnsi="宋体"/>
          <w:sz w:val="24"/>
          <w:szCs w:val="24"/>
        </w:rPr>
        <w:t>8%</w:t>
      </w:r>
      <w:r w:rsidRPr="00E64924">
        <w:rPr>
          <w:rFonts w:hAnsi="宋体" w:hint="eastAsia"/>
          <w:sz w:val="24"/>
          <w:szCs w:val="24"/>
        </w:rPr>
        <w:t>，其它</w:t>
      </w:r>
      <w:r w:rsidRPr="00E64924">
        <w:rPr>
          <w:rFonts w:hAnsi="宋体"/>
          <w:sz w:val="24"/>
          <w:szCs w:val="24"/>
        </w:rPr>
        <w:t>2%</w:t>
      </w:r>
      <w:r w:rsidRPr="00E64924">
        <w:rPr>
          <w:rFonts w:hAnsi="宋体" w:hint="eastAsia"/>
          <w:sz w:val="24"/>
          <w:szCs w:val="24"/>
        </w:rPr>
        <w:t>。</w:t>
      </w:r>
    </w:p>
    <w:p w:rsidR="003B775B" w:rsidRPr="00E64924" w:rsidRDefault="003B775B" w:rsidP="003B775B">
      <w:pPr>
        <w:autoSpaceDE w:val="0"/>
        <w:autoSpaceDN w:val="0"/>
        <w:adjustRightInd w:val="0"/>
        <w:spacing w:line="500" w:lineRule="exact"/>
        <w:ind w:firstLineChars="200" w:firstLine="480"/>
        <w:jc w:val="left"/>
        <w:rPr>
          <w:rFonts w:hAnsi="宋体"/>
          <w:sz w:val="24"/>
          <w:szCs w:val="24"/>
        </w:rPr>
      </w:pPr>
      <w:r w:rsidRPr="00E64924">
        <w:rPr>
          <w:rFonts w:hAnsi="宋体" w:hint="eastAsia"/>
          <w:sz w:val="24"/>
          <w:szCs w:val="24"/>
        </w:rPr>
        <w:t>由于废气主要成分为</w:t>
      </w:r>
      <w:r w:rsidRPr="00E64924">
        <w:rPr>
          <w:rFonts w:hAnsi="宋体"/>
          <w:sz w:val="24"/>
          <w:szCs w:val="24"/>
        </w:rPr>
        <w:t>CO</w:t>
      </w:r>
      <w:r w:rsidRPr="00E64924">
        <w:rPr>
          <w:rFonts w:hAnsi="宋体" w:hint="eastAsia"/>
          <w:sz w:val="24"/>
          <w:szCs w:val="24"/>
        </w:rPr>
        <w:t>，且不稳定排放，送火炬燃烧。</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6.2.2.3</w:t>
      </w:r>
      <w:r w:rsidRPr="00E64924">
        <w:rPr>
          <w:rFonts w:ascii="Times New Roman" w:eastAsia="宋体" w:hAnsi="宋体" w:hint="eastAsia"/>
          <w:b w:val="0"/>
          <w:sz w:val="24"/>
          <w:szCs w:val="24"/>
        </w:rPr>
        <w:t>废气达标可行性分析</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项目预处理不凝气进入燃料管网燃烧，燃烧效率可达</w:t>
      </w:r>
      <w:r w:rsidRPr="00E64924">
        <w:rPr>
          <w:kern w:val="0"/>
          <w:sz w:val="24"/>
          <w:szCs w:val="24"/>
        </w:rPr>
        <w:t>90%</w:t>
      </w:r>
      <w:r w:rsidRPr="00E64924">
        <w:rPr>
          <w:rFonts w:hAnsi="宋体" w:hint="eastAsia"/>
          <w:kern w:val="0"/>
          <w:sz w:val="24"/>
          <w:szCs w:val="24"/>
        </w:rPr>
        <w:t>，经过处理后由</w:t>
      </w:r>
      <w:r w:rsidRPr="00E64924">
        <w:rPr>
          <w:kern w:val="0"/>
          <w:sz w:val="24"/>
          <w:szCs w:val="24"/>
        </w:rPr>
        <w:t>15m</w:t>
      </w:r>
      <w:r w:rsidRPr="00E64924">
        <w:rPr>
          <w:rFonts w:hAnsi="宋体" w:hint="eastAsia"/>
          <w:kern w:val="0"/>
          <w:sz w:val="24"/>
          <w:szCs w:val="24"/>
        </w:rPr>
        <w:t>高的烟囱排放，满足《锅炉大气污染物排放标准》（</w:t>
      </w:r>
      <w:r w:rsidRPr="00E64924">
        <w:rPr>
          <w:rFonts w:hAnsi="宋体"/>
          <w:kern w:val="0"/>
          <w:sz w:val="24"/>
          <w:szCs w:val="24"/>
        </w:rPr>
        <w:t>DB 14/1929-2019</w:t>
      </w:r>
      <w:r w:rsidRPr="00E64924">
        <w:rPr>
          <w:rFonts w:hAnsi="宋体" w:hint="eastAsia"/>
          <w:kern w:val="0"/>
          <w:sz w:val="24"/>
          <w:szCs w:val="24"/>
        </w:rPr>
        <w:t>）标准要求；导热油炉经由</w:t>
      </w:r>
      <w:r w:rsidRPr="00E64924">
        <w:rPr>
          <w:kern w:val="0"/>
          <w:sz w:val="24"/>
          <w:szCs w:val="24"/>
        </w:rPr>
        <w:t>15m</w:t>
      </w:r>
      <w:r w:rsidRPr="00E64924">
        <w:rPr>
          <w:rFonts w:hAnsi="宋体" w:hint="eastAsia"/>
          <w:kern w:val="0"/>
          <w:sz w:val="24"/>
          <w:szCs w:val="24"/>
        </w:rPr>
        <w:t>高的烟囱排放，导热油炉、锅炉烟气经由</w:t>
      </w:r>
      <w:r w:rsidRPr="00E64924">
        <w:rPr>
          <w:kern w:val="0"/>
          <w:sz w:val="24"/>
          <w:szCs w:val="24"/>
        </w:rPr>
        <w:t>15m</w:t>
      </w:r>
      <w:r w:rsidRPr="00E64924">
        <w:rPr>
          <w:rFonts w:hAnsi="宋体" w:hint="eastAsia"/>
          <w:kern w:val="0"/>
          <w:sz w:val="24"/>
          <w:szCs w:val="24"/>
        </w:rPr>
        <w:t>高的烟囱排放，烟尘、</w:t>
      </w:r>
      <w:r w:rsidRPr="00E64924">
        <w:rPr>
          <w:kern w:val="0"/>
          <w:sz w:val="24"/>
          <w:szCs w:val="24"/>
        </w:rPr>
        <w:t>SO</w:t>
      </w:r>
      <w:r w:rsidRPr="00E64924">
        <w:rPr>
          <w:kern w:val="0"/>
          <w:sz w:val="24"/>
          <w:szCs w:val="24"/>
          <w:vertAlign w:val="subscript"/>
        </w:rPr>
        <w:t>2</w:t>
      </w:r>
      <w:r w:rsidRPr="00E64924">
        <w:rPr>
          <w:rFonts w:hAnsi="宋体" w:hint="eastAsia"/>
          <w:kern w:val="0"/>
          <w:sz w:val="24"/>
          <w:szCs w:val="24"/>
        </w:rPr>
        <w:t>、</w:t>
      </w:r>
      <w:r w:rsidRPr="00E64924">
        <w:rPr>
          <w:kern w:val="0"/>
          <w:sz w:val="24"/>
          <w:szCs w:val="24"/>
        </w:rPr>
        <w:t>NO</w:t>
      </w:r>
      <w:r w:rsidRPr="00E64924">
        <w:rPr>
          <w:kern w:val="0"/>
          <w:sz w:val="24"/>
          <w:szCs w:val="24"/>
          <w:vertAlign w:val="subscript"/>
        </w:rPr>
        <w:t xml:space="preserve">X </w:t>
      </w:r>
      <w:r w:rsidRPr="00E64924">
        <w:rPr>
          <w:rFonts w:hAnsi="宋体" w:hint="eastAsia"/>
          <w:kern w:val="0"/>
          <w:sz w:val="24"/>
          <w:szCs w:val="24"/>
        </w:rPr>
        <w:t>均满足《锅炉大气污染物排放标准》（</w:t>
      </w:r>
      <w:r w:rsidRPr="00E64924">
        <w:rPr>
          <w:rFonts w:hAnsi="宋体"/>
          <w:kern w:val="0"/>
          <w:sz w:val="24"/>
          <w:szCs w:val="24"/>
        </w:rPr>
        <w:t>DB 14/1929-2019</w:t>
      </w:r>
      <w:r w:rsidRPr="00E64924">
        <w:rPr>
          <w:rFonts w:hAnsi="宋体" w:hint="eastAsia"/>
          <w:kern w:val="0"/>
          <w:sz w:val="24"/>
          <w:szCs w:val="24"/>
        </w:rPr>
        <w:t>）标准要求。储罐大小呼吸废气及装卸区废气送油气回收装置处理，处理效率达到</w:t>
      </w:r>
      <w:r w:rsidRPr="00E64924">
        <w:rPr>
          <w:kern w:val="0"/>
          <w:sz w:val="24"/>
          <w:szCs w:val="24"/>
        </w:rPr>
        <w:t>98%</w:t>
      </w:r>
      <w:r w:rsidRPr="00E64924">
        <w:rPr>
          <w:rFonts w:hAnsi="宋体" w:hint="eastAsia"/>
          <w:kern w:val="0"/>
          <w:sz w:val="24"/>
          <w:szCs w:val="24"/>
        </w:rPr>
        <w:t>，经过处理后进燃料管网；恶臭污染物经洗涤除臭</w:t>
      </w:r>
      <w:r w:rsidRPr="00E64924">
        <w:rPr>
          <w:rFonts w:hAnsi="宋体" w:hint="eastAsia"/>
          <w:sz w:val="24"/>
          <w:szCs w:val="24"/>
        </w:rPr>
        <w:t>满足《恶臭污染物排放标准》（</w:t>
      </w:r>
      <w:r w:rsidRPr="00E64924">
        <w:rPr>
          <w:sz w:val="24"/>
          <w:szCs w:val="24"/>
        </w:rPr>
        <w:t>GB14554-93</w:t>
      </w:r>
      <w:r w:rsidRPr="00E64924">
        <w:rPr>
          <w:rFonts w:hAnsi="宋体" w:hint="eastAsia"/>
          <w:sz w:val="24"/>
          <w:szCs w:val="24"/>
        </w:rPr>
        <w:t>）表</w:t>
      </w:r>
      <w:r w:rsidRPr="00E64924">
        <w:rPr>
          <w:sz w:val="24"/>
          <w:szCs w:val="24"/>
        </w:rPr>
        <w:t>2</w:t>
      </w:r>
      <w:r w:rsidRPr="00E64924">
        <w:rPr>
          <w:rFonts w:hAnsi="宋体" w:hint="eastAsia"/>
          <w:sz w:val="24"/>
          <w:szCs w:val="24"/>
        </w:rPr>
        <w:t>中相关限值要求</w:t>
      </w:r>
      <w:r w:rsidRPr="00E64924">
        <w:rPr>
          <w:rFonts w:hAnsi="宋体" w:hint="eastAsia"/>
          <w:kern w:val="0"/>
          <w:sz w:val="24"/>
          <w:szCs w:val="24"/>
        </w:rPr>
        <w:t>。</w:t>
      </w:r>
    </w:p>
    <w:p w:rsidR="003B775B" w:rsidRPr="00E64924" w:rsidRDefault="003B775B" w:rsidP="003B775B">
      <w:pPr>
        <w:pStyle w:val="3"/>
        <w:spacing w:line="500" w:lineRule="exact"/>
        <w:rPr>
          <w:sz w:val="28"/>
          <w:szCs w:val="28"/>
        </w:rPr>
      </w:pPr>
      <w:bookmarkStart w:id="136" w:name="_Toc529531907"/>
      <w:r w:rsidRPr="00E64924">
        <w:rPr>
          <w:bCs w:val="0"/>
          <w:sz w:val="28"/>
          <w:szCs w:val="28"/>
        </w:rPr>
        <w:t>6.2.</w:t>
      </w:r>
      <w:bookmarkEnd w:id="136"/>
      <w:r w:rsidRPr="00E64924">
        <w:rPr>
          <w:bCs w:val="0"/>
          <w:sz w:val="28"/>
          <w:szCs w:val="28"/>
        </w:rPr>
        <w:t>3</w:t>
      </w:r>
      <w:r w:rsidRPr="00E64924">
        <w:rPr>
          <w:rFonts w:hAnsi="宋体" w:hint="eastAsia"/>
          <w:bCs w:val="0"/>
          <w:sz w:val="28"/>
          <w:szCs w:val="28"/>
        </w:rPr>
        <w:t>废水污染防治措施及可行性分析</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落实分流分治：厂区内污水需要进行分流，工艺废水需单独收集至污水处理站内，经预处理后再进入</w:t>
      </w:r>
      <w:r w:rsidRPr="00E64924">
        <w:rPr>
          <w:rFonts w:hAnsi="宋体" w:hint="eastAsia"/>
          <w:bCs/>
          <w:kern w:val="0"/>
          <w:sz w:val="24"/>
          <w:szCs w:val="24"/>
        </w:rPr>
        <w:t>新石焦化污水处理站</w:t>
      </w:r>
      <w:r w:rsidRPr="00E64924">
        <w:rPr>
          <w:rFonts w:hAnsi="宋体" w:hint="eastAsia"/>
          <w:kern w:val="0"/>
          <w:sz w:val="24"/>
          <w:szCs w:val="24"/>
        </w:rPr>
        <w:t>；厂区前</w:t>
      </w:r>
      <w:r w:rsidRPr="00E64924">
        <w:rPr>
          <w:kern w:val="0"/>
          <w:sz w:val="24"/>
          <w:szCs w:val="24"/>
        </w:rPr>
        <w:t xml:space="preserve">15min </w:t>
      </w:r>
      <w:r w:rsidRPr="00E64924">
        <w:rPr>
          <w:rFonts w:hAnsi="宋体" w:hint="eastAsia"/>
          <w:kern w:val="0"/>
          <w:sz w:val="24"/>
          <w:szCs w:val="24"/>
        </w:rPr>
        <w:t>的初期雨水收集后入污水处理站处理，后</w:t>
      </w:r>
      <w:r w:rsidRPr="00E64924">
        <w:rPr>
          <w:kern w:val="0"/>
          <w:sz w:val="24"/>
          <w:szCs w:val="24"/>
        </w:rPr>
        <w:t xml:space="preserve">15min </w:t>
      </w:r>
      <w:r w:rsidRPr="00E64924">
        <w:rPr>
          <w:rFonts w:hAnsi="宋体" w:hint="eastAsia"/>
          <w:kern w:val="0"/>
          <w:sz w:val="24"/>
          <w:szCs w:val="24"/>
        </w:rPr>
        <w:t>的雨水进入市政雨水管网排向园区雨水管网。生活污水与生产废水经污水处理站处理后进入新石焦化有限公司污水处理站作为熄焦回用水，不外排。</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 xml:space="preserve">6.2.3.1 </w:t>
      </w:r>
      <w:r w:rsidRPr="00E64924">
        <w:rPr>
          <w:rFonts w:ascii="Times New Roman" w:eastAsia="宋体" w:hAnsi="宋体" w:hint="eastAsia"/>
          <w:b w:val="0"/>
          <w:sz w:val="24"/>
          <w:szCs w:val="24"/>
        </w:rPr>
        <w:t>生产废水</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宋体"/>
          <w:kern w:val="0"/>
          <w:sz w:val="24"/>
          <w:szCs w:val="24"/>
        </w:rPr>
      </w:pPr>
      <w:r w:rsidRPr="00E64924">
        <w:rPr>
          <w:rFonts w:hAnsi="宋体" w:hint="eastAsia"/>
          <w:kern w:val="0"/>
          <w:sz w:val="24"/>
          <w:szCs w:val="24"/>
        </w:rPr>
        <w:t>项目新建污水处理站设计处理能力</w:t>
      </w:r>
      <w:r w:rsidRPr="00E64924">
        <w:rPr>
          <w:rFonts w:hAnsi="宋体"/>
          <w:kern w:val="0"/>
          <w:sz w:val="24"/>
          <w:szCs w:val="24"/>
        </w:rPr>
        <w:t>250m</w:t>
      </w:r>
      <w:r w:rsidRPr="00E64924">
        <w:rPr>
          <w:rFonts w:hAnsi="宋体"/>
          <w:kern w:val="0"/>
          <w:sz w:val="24"/>
          <w:szCs w:val="24"/>
          <w:vertAlign w:val="superscript"/>
        </w:rPr>
        <w:t>3</w:t>
      </w:r>
      <w:r w:rsidRPr="00E64924">
        <w:rPr>
          <w:rFonts w:hAnsi="宋体"/>
          <w:kern w:val="0"/>
          <w:sz w:val="24"/>
          <w:szCs w:val="24"/>
        </w:rPr>
        <w:t>/d</w:t>
      </w:r>
      <w:r w:rsidRPr="00E64924">
        <w:rPr>
          <w:rFonts w:hAnsi="宋体" w:hint="eastAsia"/>
          <w:kern w:val="0"/>
          <w:sz w:val="24"/>
          <w:szCs w:val="24"/>
        </w:rPr>
        <w:t>，</w:t>
      </w:r>
      <w:r w:rsidRPr="00E64924">
        <w:rPr>
          <w:rFonts w:hint="eastAsia"/>
          <w:sz w:val="24"/>
          <w:szCs w:val="24"/>
        </w:rPr>
        <w:t>采用</w:t>
      </w:r>
      <w:r w:rsidRPr="00E64924">
        <w:rPr>
          <w:rFonts w:hAnsi="宋体" w:hint="eastAsia"/>
          <w:kern w:val="0"/>
          <w:sz w:val="24"/>
          <w:szCs w:val="24"/>
        </w:rPr>
        <w:t>油水分离</w:t>
      </w:r>
      <w:r w:rsidRPr="00E64924">
        <w:rPr>
          <w:rFonts w:hAnsi="宋体"/>
          <w:kern w:val="0"/>
          <w:sz w:val="24"/>
          <w:szCs w:val="24"/>
        </w:rPr>
        <w:t>+</w:t>
      </w:r>
      <w:r w:rsidRPr="00E64924">
        <w:rPr>
          <w:rFonts w:hAnsi="宋体" w:hint="eastAsia"/>
          <w:kern w:val="0"/>
          <w:sz w:val="24"/>
          <w:szCs w:val="24"/>
        </w:rPr>
        <w:t>涡能速旋分离</w:t>
      </w:r>
      <w:r w:rsidRPr="00E64924">
        <w:rPr>
          <w:rFonts w:hAnsi="宋体"/>
          <w:kern w:val="0"/>
          <w:sz w:val="24"/>
          <w:szCs w:val="24"/>
        </w:rPr>
        <w:t>+</w:t>
      </w:r>
      <w:r w:rsidRPr="00E64924">
        <w:rPr>
          <w:rFonts w:hAnsi="宋体" w:hint="eastAsia"/>
          <w:kern w:val="0"/>
          <w:sz w:val="24"/>
          <w:szCs w:val="24"/>
        </w:rPr>
        <w:t>高级氧化</w:t>
      </w:r>
      <w:r w:rsidRPr="00E64924">
        <w:rPr>
          <w:rFonts w:hAnsi="宋体"/>
          <w:kern w:val="0"/>
          <w:sz w:val="24"/>
          <w:szCs w:val="24"/>
        </w:rPr>
        <w:t>+</w:t>
      </w:r>
      <w:r w:rsidRPr="00E64924">
        <w:rPr>
          <w:rFonts w:hAnsi="宋体" w:hint="eastAsia"/>
          <w:kern w:val="0"/>
          <w:sz w:val="24"/>
          <w:szCs w:val="24"/>
        </w:rPr>
        <w:t>生化</w:t>
      </w:r>
      <w:r w:rsidRPr="00E64924">
        <w:rPr>
          <w:rFonts w:hAnsi="宋体"/>
          <w:kern w:val="0"/>
          <w:sz w:val="24"/>
          <w:szCs w:val="24"/>
        </w:rPr>
        <w:t>+</w:t>
      </w:r>
      <w:r w:rsidRPr="00E64924">
        <w:rPr>
          <w:rFonts w:hAnsi="宋体" w:hint="eastAsia"/>
          <w:kern w:val="0"/>
          <w:sz w:val="24"/>
          <w:szCs w:val="24"/>
        </w:rPr>
        <w:t>芬顿</w:t>
      </w:r>
      <w:r w:rsidRPr="00E64924">
        <w:rPr>
          <w:rFonts w:hAnsi="宋体"/>
          <w:kern w:val="0"/>
          <w:sz w:val="24"/>
          <w:szCs w:val="24"/>
        </w:rPr>
        <w:t>+</w:t>
      </w:r>
      <w:r w:rsidRPr="00E64924">
        <w:rPr>
          <w:rFonts w:hAnsi="宋体" w:hint="eastAsia"/>
          <w:kern w:val="0"/>
          <w:sz w:val="24"/>
          <w:szCs w:val="24"/>
        </w:rPr>
        <w:t>炭滤工艺。</w:t>
      </w:r>
    </w:p>
    <w:p w:rsidR="003B775B" w:rsidRPr="00E64924" w:rsidRDefault="003B775B" w:rsidP="003B775B">
      <w:pPr>
        <w:spacing w:line="500" w:lineRule="exact"/>
        <w:ind w:firstLine="560"/>
        <w:jc w:val="left"/>
        <w:rPr>
          <w:rFonts w:hAnsi="Times New Roman"/>
          <w:kern w:val="0"/>
          <w:sz w:val="24"/>
          <w:szCs w:val="24"/>
        </w:rPr>
      </w:pPr>
      <w:r w:rsidRPr="00E64924">
        <w:rPr>
          <w:rFonts w:hint="eastAsia"/>
          <w:kern w:val="0"/>
          <w:sz w:val="24"/>
          <w:szCs w:val="24"/>
        </w:rPr>
        <w:t>本项目废水处理工艺流程为：废矿物油、废乳化液、烃水混合物间歇排放的废水通过管道收集在调节池，因原水的排放并非连续，污染物浓度也有差别，因此所有废液需要储存在调节池中，再用泵定量投加到后续处理设施。乳化液、烃水混合物、废矿物油车间废水长期存放后会有少量浮油析出，特别是稍微加热或者投加酸之后。浮油可以收集后作为危险废物委托处置。废矿物油、废乳化液、烃水混合物通过初步隔油分离后进入涡能速旋分离器，污水通过涡能速旋分离器的高效螺旋混合器传送到涡能速旋分离器池</w:t>
      </w:r>
      <w:r w:rsidRPr="00E64924">
        <w:rPr>
          <w:kern w:val="0"/>
          <w:sz w:val="24"/>
          <w:szCs w:val="24"/>
        </w:rPr>
        <w:t>,</w:t>
      </w:r>
      <w:r w:rsidRPr="00E64924">
        <w:rPr>
          <w:rFonts w:hint="eastAsia"/>
          <w:kern w:val="0"/>
          <w:sz w:val="24"/>
          <w:szCs w:val="24"/>
        </w:rPr>
        <w:t>在高效螺旋混合器内加入高压气体和破乳剂，三种相态的物质在高效螺旋混合器内充分混合，使油</w:t>
      </w:r>
      <w:r w:rsidRPr="00E64924">
        <w:rPr>
          <w:kern w:val="0"/>
          <w:sz w:val="24"/>
          <w:szCs w:val="24"/>
        </w:rPr>
        <w:t>/</w:t>
      </w:r>
      <w:r w:rsidRPr="00E64924">
        <w:rPr>
          <w:rFonts w:hint="eastAsia"/>
          <w:kern w:val="0"/>
          <w:sz w:val="24"/>
          <w:szCs w:val="24"/>
        </w:rPr>
        <w:t>杂质在池内释放时充分上浮</w:t>
      </w:r>
      <w:r w:rsidRPr="00E64924">
        <w:rPr>
          <w:kern w:val="0"/>
          <w:sz w:val="24"/>
          <w:szCs w:val="24"/>
        </w:rPr>
        <w:t>,</w:t>
      </w:r>
      <w:r w:rsidRPr="00E64924">
        <w:rPr>
          <w:rFonts w:hint="eastAsia"/>
          <w:kern w:val="0"/>
          <w:sz w:val="24"/>
          <w:szCs w:val="24"/>
        </w:rPr>
        <w:t>池顶的撇渣器将杂质撇入污泥斗内</w:t>
      </w:r>
      <w:r w:rsidRPr="00E64924">
        <w:rPr>
          <w:kern w:val="0"/>
          <w:sz w:val="24"/>
          <w:szCs w:val="24"/>
        </w:rPr>
        <w:t>,</w:t>
      </w:r>
      <w:r w:rsidRPr="00E64924">
        <w:rPr>
          <w:rFonts w:hint="eastAsia"/>
          <w:kern w:val="0"/>
          <w:sz w:val="24"/>
          <w:szCs w:val="24"/>
        </w:rPr>
        <w:t>由污泥输送泵输出。池内的清液由出水口排出。预处理之后的乳化液、烃水混合物中污染物以溶解性有机物为主，可生化性有一定的差别，如直接生化出水</w:t>
      </w:r>
      <w:r w:rsidRPr="00E64924">
        <w:rPr>
          <w:kern w:val="0"/>
          <w:sz w:val="24"/>
          <w:szCs w:val="24"/>
        </w:rPr>
        <w:t>COD</w:t>
      </w:r>
      <w:r w:rsidRPr="00E64924">
        <w:rPr>
          <w:rFonts w:hint="eastAsia"/>
          <w:kern w:val="0"/>
          <w:sz w:val="24"/>
          <w:szCs w:val="24"/>
        </w:rPr>
        <w:t>在</w:t>
      </w:r>
      <w:r w:rsidRPr="00E64924">
        <w:rPr>
          <w:kern w:val="0"/>
          <w:sz w:val="24"/>
          <w:szCs w:val="24"/>
        </w:rPr>
        <w:t>1500~3000mg/l</w:t>
      </w:r>
      <w:r w:rsidRPr="00E64924">
        <w:rPr>
          <w:rFonts w:hint="eastAsia"/>
          <w:kern w:val="0"/>
          <w:sz w:val="24"/>
          <w:szCs w:val="24"/>
        </w:rPr>
        <w:t>之间。预处理采用臭氧</w:t>
      </w:r>
      <w:r w:rsidRPr="00E64924">
        <w:rPr>
          <w:kern w:val="0"/>
          <w:sz w:val="24"/>
          <w:szCs w:val="24"/>
        </w:rPr>
        <w:t>-</w:t>
      </w:r>
      <w:r w:rsidRPr="00E64924">
        <w:rPr>
          <w:rFonts w:hint="eastAsia"/>
          <w:kern w:val="0"/>
          <w:sz w:val="24"/>
          <w:szCs w:val="24"/>
        </w:rPr>
        <w:t>双氧水的联立氧化可将废水中难降解有机物的分子长链打断，改善废水的可生化性，同时</w:t>
      </w:r>
      <w:r w:rsidRPr="00E64924">
        <w:rPr>
          <w:kern w:val="0"/>
          <w:sz w:val="24"/>
          <w:szCs w:val="24"/>
        </w:rPr>
        <w:t>COD</w:t>
      </w:r>
      <w:r w:rsidRPr="00E64924">
        <w:rPr>
          <w:rFonts w:hint="eastAsia"/>
          <w:kern w:val="0"/>
          <w:sz w:val="24"/>
          <w:szCs w:val="24"/>
        </w:rPr>
        <w:t>也有一定程度的降解。由泵提升进入一级催化氧化装置，经过催化氧化，一部分大分子物部分被分解成小分子，一部分被分解成</w:t>
      </w:r>
      <w:r w:rsidRPr="00E64924">
        <w:rPr>
          <w:kern w:val="0"/>
          <w:sz w:val="24"/>
          <w:szCs w:val="24"/>
        </w:rPr>
        <w:t>CO2</w:t>
      </w:r>
      <w:r w:rsidRPr="00E64924">
        <w:rPr>
          <w:rFonts w:hint="eastAsia"/>
          <w:kern w:val="0"/>
          <w:sz w:val="24"/>
          <w:szCs w:val="24"/>
        </w:rPr>
        <w:t>和</w:t>
      </w:r>
      <w:r w:rsidRPr="00E64924">
        <w:rPr>
          <w:kern w:val="0"/>
          <w:sz w:val="24"/>
          <w:szCs w:val="24"/>
        </w:rPr>
        <w:t>H2O</w:t>
      </w:r>
      <w:r w:rsidRPr="00E64924">
        <w:rPr>
          <w:rFonts w:hint="eastAsia"/>
          <w:kern w:val="0"/>
          <w:sz w:val="24"/>
          <w:szCs w:val="24"/>
        </w:rPr>
        <w:t>。经催化氧化后的废水经沉淀分离，去除固体悬浮物进入调节池。矿物油回收车间间歇排放的废水进入调节池，用泵送至隔油池和气浮池儿后进入调节池与经初步处理的废乳化液汇合。用泵提升进入二级催化氧化，经过催化氧化后进入二级沉淀池，经沉淀去除固体悬浮物后进入综合调节池，初期雨水、生活污水也汇入综合调节池，综合后的废水进入厌氧池、缺氧池、好氧池进行生化处理，生化后的废水一并进入</w:t>
      </w:r>
      <w:r w:rsidRPr="00E64924">
        <w:rPr>
          <w:kern w:val="0"/>
          <w:sz w:val="24"/>
          <w:szCs w:val="24"/>
        </w:rPr>
        <w:t>Fenton</w:t>
      </w:r>
      <w:r w:rsidRPr="00E64924">
        <w:rPr>
          <w:rFonts w:hint="eastAsia"/>
          <w:kern w:val="0"/>
          <w:sz w:val="24"/>
          <w:szCs w:val="24"/>
        </w:rPr>
        <w:t>系统，经过</w:t>
      </w:r>
      <w:r w:rsidRPr="00E64924">
        <w:rPr>
          <w:kern w:val="0"/>
          <w:sz w:val="24"/>
          <w:szCs w:val="24"/>
        </w:rPr>
        <w:t>Fenton</w:t>
      </w:r>
      <w:r w:rsidRPr="00E64924">
        <w:rPr>
          <w:rFonts w:hint="eastAsia"/>
          <w:kern w:val="0"/>
          <w:sz w:val="24"/>
          <w:szCs w:val="24"/>
        </w:rPr>
        <w:t>系统处理废水经沉淀池进行固液分离，清水在经过炭滤处理后经规范化排污口进入市政污水管网，污泥去浓缩、压滤污泥委托处置。</w:t>
      </w:r>
    </w:p>
    <w:p w:rsidR="003B775B" w:rsidRPr="00E64924" w:rsidRDefault="003B775B" w:rsidP="003B775B">
      <w:pPr>
        <w:spacing w:line="500" w:lineRule="exact"/>
        <w:ind w:firstLine="560"/>
        <w:jc w:val="left"/>
        <w:rPr>
          <w:kern w:val="0"/>
          <w:sz w:val="24"/>
          <w:szCs w:val="24"/>
        </w:rPr>
      </w:pPr>
      <w:r w:rsidRPr="00E64924">
        <w:rPr>
          <w:kern w:val="0"/>
          <w:sz w:val="24"/>
          <w:szCs w:val="24"/>
        </w:rPr>
        <w:t>Fenton</w:t>
      </w:r>
      <w:r w:rsidRPr="00E64924">
        <w:rPr>
          <w:rFonts w:hint="eastAsia"/>
          <w:kern w:val="0"/>
          <w:sz w:val="24"/>
          <w:szCs w:val="24"/>
        </w:rPr>
        <w:t>试剂即过氧化氢与铁，锰离子等组成的氧化体系，其公认的机理是</w:t>
      </w:r>
      <w:r w:rsidRPr="00E64924">
        <w:rPr>
          <w:kern w:val="0"/>
          <w:sz w:val="24"/>
          <w:szCs w:val="24"/>
        </w:rPr>
        <w:t>Fenton</w:t>
      </w:r>
      <w:r w:rsidRPr="00E64924">
        <w:rPr>
          <w:rFonts w:hint="eastAsia"/>
          <w:kern w:val="0"/>
          <w:sz w:val="24"/>
          <w:szCs w:val="24"/>
        </w:rPr>
        <w:t>试剂通过催化分解产生羟基自由基</w:t>
      </w:r>
      <w:r w:rsidRPr="00E64924">
        <w:rPr>
          <w:kern w:val="0"/>
          <w:sz w:val="24"/>
          <w:szCs w:val="24"/>
        </w:rPr>
        <w:t>(·0H)</w:t>
      </w:r>
      <w:r w:rsidRPr="00E64924">
        <w:rPr>
          <w:rFonts w:hint="eastAsia"/>
          <w:kern w:val="0"/>
          <w:sz w:val="24"/>
          <w:szCs w:val="24"/>
        </w:rPr>
        <w:t>进攻有机物分子，并使其氧化为</w:t>
      </w:r>
      <w:r w:rsidRPr="00E64924">
        <w:rPr>
          <w:kern w:val="0"/>
          <w:sz w:val="24"/>
          <w:szCs w:val="24"/>
        </w:rPr>
        <w:t>CO2</w:t>
      </w:r>
      <w:r w:rsidRPr="00E64924">
        <w:rPr>
          <w:rFonts w:hint="eastAsia"/>
          <w:kern w:val="0"/>
          <w:sz w:val="24"/>
          <w:szCs w:val="24"/>
        </w:rPr>
        <w:t>、</w:t>
      </w:r>
      <w:r w:rsidRPr="00E64924">
        <w:rPr>
          <w:kern w:val="0"/>
          <w:sz w:val="24"/>
          <w:szCs w:val="24"/>
        </w:rPr>
        <w:t>H2O</w:t>
      </w:r>
      <w:r w:rsidRPr="00E64924">
        <w:rPr>
          <w:rFonts w:hint="eastAsia"/>
          <w:kern w:val="0"/>
          <w:sz w:val="24"/>
          <w:szCs w:val="24"/>
        </w:rPr>
        <w:t>等无机物质。当前利用</w:t>
      </w:r>
      <w:r w:rsidRPr="00E64924">
        <w:rPr>
          <w:kern w:val="0"/>
          <w:sz w:val="24"/>
          <w:szCs w:val="24"/>
        </w:rPr>
        <w:t>Fenton</w:t>
      </w:r>
      <w:r w:rsidRPr="00E64924">
        <w:rPr>
          <w:rFonts w:hint="eastAsia"/>
          <w:kern w:val="0"/>
          <w:sz w:val="24"/>
          <w:szCs w:val="24"/>
        </w:rPr>
        <w:t>试剂作为高级氧化技术的原理，就是利用羟基自由基超强氧化性能与有机物发生反应，其实现对难以降解物质的深度氧化。其反应机理参见下面的反应方程式：</w:t>
      </w:r>
    </w:p>
    <w:p w:rsidR="003B775B" w:rsidRPr="00E64924" w:rsidRDefault="003B775B" w:rsidP="003B775B">
      <w:pPr>
        <w:spacing w:line="500" w:lineRule="exact"/>
        <w:ind w:firstLine="560"/>
        <w:jc w:val="left"/>
        <w:rPr>
          <w:kern w:val="0"/>
          <w:sz w:val="24"/>
          <w:szCs w:val="24"/>
        </w:rPr>
      </w:pPr>
      <w:r w:rsidRPr="00E64924">
        <w:rPr>
          <w:kern w:val="0"/>
          <w:sz w:val="24"/>
          <w:szCs w:val="24"/>
        </w:rPr>
        <w:t>Fe</w:t>
      </w:r>
      <w:r w:rsidRPr="00E64924">
        <w:rPr>
          <w:kern w:val="0"/>
          <w:sz w:val="24"/>
          <w:szCs w:val="24"/>
          <w:vertAlign w:val="superscript"/>
        </w:rPr>
        <w:t>2+</w:t>
      </w:r>
      <w:r w:rsidRPr="00E64924">
        <w:rPr>
          <w:kern w:val="0"/>
          <w:sz w:val="24"/>
          <w:szCs w:val="24"/>
        </w:rPr>
        <w:t>+H</w:t>
      </w:r>
      <w:r w:rsidRPr="00E64924">
        <w:rPr>
          <w:kern w:val="0"/>
          <w:sz w:val="24"/>
          <w:szCs w:val="24"/>
          <w:vertAlign w:val="subscript"/>
        </w:rPr>
        <w:t>2</w:t>
      </w:r>
      <w:r w:rsidRPr="00E64924">
        <w:rPr>
          <w:kern w:val="0"/>
          <w:sz w:val="24"/>
          <w:szCs w:val="24"/>
        </w:rPr>
        <w:t>O</w:t>
      </w:r>
      <w:r w:rsidRPr="00E64924">
        <w:rPr>
          <w:kern w:val="0"/>
          <w:sz w:val="24"/>
          <w:szCs w:val="24"/>
          <w:vertAlign w:val="subscript"/>
        </w:rPr>
        <w:t>2</w:t>
      </w:r>
      <w:r w:rsidRPr="00E64924">
        <w:rPr>
          <w:kern w:val="0"/>
          <w:sz w:val="24"/>
          <w:szCs w:val="24"/>
        </w:rPr>
        <w:t>=Fe</w:t>
      </w:r>
      <w:r w:rsidRPr="00E64924">
        <w:rPr>
          <w:kern w:val="0"/>
          <w:sz w:val="24"/>
          <w:szCs w:val="24"/>
          <w:vertAlign w:val="superscript"/>
        </w:rPr>
        <w:t>3+</w:t>
      </w:r>
      <w:r w:rsidRPr="00E64924">
        <w:rPr>
          <w:kern w:val="0"/>
          <w:sz w:val="24"/>
          <w:szCs w:val="24"/>
        </w:rPr>
        <w:t>+OH</w:t>
      </w:r>
      <w:r w:rsidRPr="00E64924">
        <w:rPr>
          <w:rFonts w:hint="eastAsia"/>
          <w:kern w:val="0"/>
          <w:sz w:val="24"/>
          <w:szCs w:val="24"/>
          <w:vertAlign w:val="superscript"/>
        </w:rPr>
        <w:t>－</w:t>
      </w:r>
      <w:r w:rsidRPr="00E64924">
        <w:rPr>
          <w:rFonts w:hint="eastAsia"/>
          <w:kern w:val="0"/>
          <w:sz w:val="24"/>
          <w:szCs w:val="24"/>
        </w:rPr>
        <w:t>＋</w:t>
      </w:r>
      <w:r w:rsidRPr="00E64924">
        <w:rPr>
          <w:kern w:val="0"/>
          <w:sz w:val="24"/>
          <w:szCs w:val="24"/>
        </w:rPr>
        <w:t>H</w:t>
      </w:r>
      <w:r w:rsidRPr="00E64924">
        <w:rPr>
          <w:kern w:val="0"/>
          <w:sz w:val="24"/>
          <w:szCs w:val="24"/>
          <w:vertAlign w:val="subscript"/>
        </w:rPr>
        <w:t>2</w:t>
      </w:r>
      <w:r w:rsidRPr="00E64924">
        <w:rPr>
          <w:kern w:val="0"/>
          <w:sz w:val="24"/>
          <w:szCs w:val="24"/>
        </w:rPr>
        <w:t>O (1)</w:t>
      </w:r>
    </w:p>
    <w:p w:rsidR="003B775B" w:rsidRPr="00E64924" w:rsidRDefault="003B775B" w:rsidP="003B775B">
      <w:pPr>
        <w:spacing w:line="500" w:lineRule="exact"/>
        <w:ind w:firstLine="560"/>
        <w:jc w:val="left"/>
        <w:rPr>
          <w:kern w:val="0"/>
          <w:sz w:val="24"/>
          <w:szCs w:val="24"/>
        </w:rPr>
      </w:pPr>
      <w:r w:rsidRPr="00E64924">
        <w:rPr>
          <w:kern w:val="0"/>
          <w:sz w:val="24"/>
          <w:szCs w:val="24"/>
        </w:rPr>
        <w:t>HO</w:t>
      </w:r>
      <w:r w:rsidRPr="00E64924">
        <w:rPr>
          <w:b/>
          <w:kern w:val="0"/>
          <w:sz w:val="24"/>
          <w:szCs w:val="24"/>
        </w:rPr>
        <w:t>·</w:t>
      </w:r>
      <w:r w:rsidRPr="00E64924">
        <w:rPr>
          <w:kern w:val="0"/>
          <w:sz w:val="24"/>
          <w:szCs w:val="24"/>
        </w:rPr>
        <w:t>—RH= H</w:t>
      </w:r>
      <w:r w:rsidRPr="00E64924">
        <w:rPr>
          <w:kern w:val="0"/>
          <w:sz w:val="24"/>
          <w:szCs w:val="24"/>
          <w:vertAlign w:val="subscript"/>
        </w:rPr>
        <w:t>2</w:t>
      </w:r>
      <w:r w:rsidRPr="00E64924">
        <w:rPr>
          <w:kern w:val="0"/>
          <w:sz w:val="24"/>
          <w:szCs w:val="24"/>
        </w:rPr>
        <w:t>O</w:t>
      </w:r>
      <w:r w:rsidRPr="00E64924">
        <w:rPr>
          <w:rFonts w:hint="eastAsia"/>
          <w:kern w:val="0"/>
          <w:sz w:val="24"/>
          <w:szCs w:val="24"/>
        </w:rPr>
        <w:t>＋</w:t>
      </w:r>
      <w:r w:rsidRPr="00E64924">
        <w:rPr>
          <w:kern w:val="0"/>
          <w:sz w:val="24"/>
          <w:szCs w:val="24"/>
        </w:rPr>
        <w:t>R</w:t>
      </w:r>
      <w:r w:rsidRPr="00E64924">
        <w:rPr>
          <w:b/>
          <w:kern w:val="0"/>
          <w:sz w:val="24"/>
          <w:szCs w:val="24"/>
        </w:rPr>
        <w:t xml:space="preserve">· </w:t>
      </w:r>
      <w:r w:rsidRPr="00E64924">
        <w:rPr>
          <w:kern w:val="0"/>
          <w:sz w:val="24"/>
          <w:szCs w:val="24"/>
        </w:rPr>
        <w:t>(2)</w:t>
      </w:r>
    </w:p>
    <w:p w:rsidR="003B775B" w:rsidRPr="00E64924" w:rsidRDefault="003B775B" w:rsidP="003B775B">
      <w:pPr>
        <w:spacing w:line="500" w:lineRule="exact"/>
        <w:ind w:firstLine="560"/>
        <w:jc w:val="left"/>
        <w:rPr>
          <w:kern w:val="0"/>
          <w:sz w:val="24"/>
          <w:szCs w:val="24"/>
        </w:rPr>
      </w:pPr>
      <w:r w:rsidRPr="00E64924">
        <w:rPr>
          <w:kern w:val="0"/>
          <w:sz w:val="24"/>
          <w:szCs w:val="24"/>
        </w:rPr>
        <w:t>R</w:t>
      </w:r>
      <w:r w:rsidRPr="00E64924">
        <w:rPr>
          <w:b/>
          <w:kern w:val="0"/>
          <w:sz w:val="24"/>
          <w:szCs w:val="24"/>
        </w:rPr>
        <w:t>·</w:t>
      </w:r>
      <w:r w:rsidRPr="00E64924">
        <w:rPr>
          <w:kern w:val="0"/>
          <w:sz w:val="24"/>
          <w:szCs w:val="24"/>
        </w:rPr>
        <w:t>+Fe</w:t>
      </w:r>
      <w:r w:rsidRPr="00E64924">
        <w:rPr>
          <w:kern w:val="0"/>
          <w:sz w:val="24"/>
          <w:szCs w:val="24"/>
          <w:vertAlign w:val="superscript"/>
        </w:rPr>
        <w:t>3+</w:t>
      </w:r>
      <w:r w:rsidRPr="00E64924">
        <w:rPr>
          <w:kern w:val="0"/>
          <w:sz w:val="24"/>
          <w:szCs w:val="24"/>
        </w:rPr>
        <w:t>= R</w:t>
      </w:r>
      <w:r w:rsidRPr="00E64924">
        <w:rPr>
          <w:b/>
          <w:kern w:val="0"/>
          <w:sz w:val="24"/>
          <w:szCs w:val="24"/>
        </w:rPr>
        <w:t>·</w:t>
      </w:r>
      <w:r w:rsidRPr="00E64924">
        <w:rPr>
          <w:kern w:val="0"/>
          <w:sz w:val="24"/>
          <w:szCs w:val="24"/>
        </w:rPr>
        <w:t>+ Fe</w:t>
      </w:r>
      <w:r w:rsidRPr="00E64924">
        <w:rPr>
          <w:kern w:val="0"/>
          <w:sz w:val="24"/>
          <w:szCs w:val="24"/>
          <w:vertAlign w:val="superscript"/>
        </w:rPr>
        <w:t>2+</w:t>
      </w:r>
      <w:r w:rsidRPr="00E64924">
        <w:rPr>
          <w:kern w:val="0"/>
          <w:sz w:val="24"/>
          <w:szCs w:val="24"/>
        </w:rPr>
        <w:t xml:space="preserve"> (3)</w:t>
      </w:r>
    </w:p>
    <w:p w:rsidR="003B775B" w:rsidRPr="00E64924" w:rsidRDefault="003B775B" w:rsidP="003B775B">
      <w:pPr>
        <w:spacing w:line="500" w:lineRule="exact"/>
        <w:ind w:firstLine="560"/>
        <w:jc w:val="left"/>
        <w:rPr>
          <w:kern w:val="0"/>
          <w:sz w:val="24"/>
          <w:szCs w:val="24"/>
        </w:rPr>
      </w:pPr>
      <w:r w:rsidRPr="00E64924">
        <w:rPr>
          <w:kern w:val="0"/>
          <w:sz w:val="24"/>
          <w:szCs w:val="24"/>
        </w:rPr>
        <w:t>R</w:t>
      </w:r>
      <w:r w:rsidRPr="00E64924">
        <w:rPr>
          <w:b/>
          <w:kern w:val="0"/>
          <w:sz w:val="24"/>
          <w:szCs w:val="24"/>
        </w:rPr>
        <w:t>·</w:t>
      </w:r>
      <w:r w:rsidRPr="00E64924">
        <w:rPr>
          <w:kern w:val="0"/>
          <w:sz w:val="24"/>
          <w:szCs w:val="24"/>
        </w:rPr>
        <w:t>+ H</w:t>
      </w:r>
      <w:r w:rsidRPr="00E64924">
        <w:rPr>
          <w:kern w:val="0"/>
          <w:sz w:val="24"/>
          <w:szCs w:val="24"/>
          <w:vertAlign w:val="subscript"/>
        </w:rPr>
        <w:t>2</w:t>
      </w:r>
      <w:r w:rsidRPr="00E64924">
        <w:rPr>
          <w:kern w:val="0"/>
          <w:sz w:val="24"/>
          <w:szCs w:val="24"/>
        </w:rPr>
        <w:t>O=ROH</w:t>
      </w:r>
      <w:r w:rsidRPr="00E64924">
        <w:rPr>
          <w:rFonts w:hint="eastAsia"/>
          <w:kern w:val="0"/>
          <w:sz w:val="24"/>
          <w:szCs w:val="24"/>
        </w:rPr>
        <w:t>＋</w:t>
      </w:r>
      <w:r w:rsidRPr="00E64924">
        <w:rPr>
          <w:kern w:val="0"/>
          <w:sz w:val="24"/>
          <w:szCs w:val="24"/>
        </w:rPr>
        <w:t>H</w:t>
      </w:r>
      <w:r w:rsidRPr="00E64924">
        <w:rPr>
          <w:rFonts w:hint="eastAsia"/>
          <w:kern w:val="0"/>
          <w:sz w:val="24"/>
          <w:szCs w:val="24"/>
          <w:vertAlign w:val="superscript"/>
        </w:rPr>
        <w:t>＋</w:t>
      </w:r>
      <w:r w:rsidRPr="00E64924">
        <w:rPr>
          <w:kern w:val="0"/>
          <w:sz w:val="24"/>
          <w:szCs w:val="24"/>
        </w:rPr>
        <w:t xml:space="preserve"> (4)</w:t>
      </w:r>
    </w:p>
    <w:p w:rsidR="003B775B" w:rsidRPr="00E64924" w:rsidRDefault="003B775B" w:rsidP="003B775B">
      <w:pPr>
        <w:spacing w:line="500" w:lineRule="exact"/>
        <w:ind w:firstLine="560"/>
        <w:jc w:val="left"/>
        <w:rPr>
          <w:kern w:val="0"/>
          <w:sz w:val="24"/>
          <w:szCs w:val="24"/>
        </w:rPr>
      </w:pPr>
      <w:r w:rsidRPr="00E64924">
        <w:rPr>
          <w:kern w:val="0"/>
          <w:sz w:val="24"/>
          <w:szCs w:val="24"/>
        </w:rPr>
        <w:t>R</w:t>
      </w:r>
      <w:r w:rsidRPr="00E64924">
        <w:rPr>
          <w:b/>
          <w:kern w:val="0"/>
          <w:sz w:val="24"/>
          <w:szCs w:val="24"/>
        </w:rPr>
        <w:t>·</w:t>
      </w:r>
      <w:r w:rsidRPr="00E64924">
        <w:rPr>
          <w:kern w:val="0"/>
          <w:sz w:val="24"/>
          <w:szCs w:val="24"/>
        </w:rPr>
        <w:t>+ R</w:t>
      </w:r>
      <w:r w:rsidRPr="00E64924">
        <w:rPr>
          <w:b/>
          <w:kern w:val="0"/>
          <w:sz w:val="24"/>
          <w:szCs w:val="24"/>
        </w:rPr>
        <w:t>·</w:t>
      </w:r>
      <w:r w:rsidRPr="00E64924">
        <w:rPr>
          <w:kern w:val="0"/>
          <w:sz w:val="24"/>
          <w:szCs w:val="24"/>
        </w:rPr>
        <w:t>=R—R (5)</w:t>
      </w:r>
    </w:p>
    <w:p w:rsidR="003B775B" w:rsidRPr="00E64924" w:rsidRDefault="003B775B" w:rsidP="003B775B">
      <w:pPr>
        <w:spacing w:line="500" w:lineRule="exact"/>
        <w:ind w:firstLine="560"/>
        <w:jc w:val="left"/>
        <w:rPr>
          <w:kern w:val="0"/>
          <w:sz w:val="24"/>
          <w:szCs w:val="24"/>
        </w:rPr>
      </w:pPr>
      <w:r w:rsidRPr="00E64924">
        <w:rPr>
          <w:rFonts w:hint="eastAsia"/>
          <w:kern w:val="0"/>
          <w:sz w:val="24"/>
          <w:szCs w:val="24"/>
        </w:rPr>
        <w:t>由于其能产生氧化能力很强的</w:t>
      </w:r>
      <w:r w:rsidRPr="00E64924">
        <w:rPr>
          <w:b/>
          <w:kern w:val="0"/>
          <w:sz w:val="24"/>
          <w:szCs w:val="24"/>
        </w:rPr>
        <w:t>·</w:t>
      </w:r>
      <w:r w:rsidRPr="00E64924">
        <w:rPr>
          <w:kern w:val="0"/>
          <w:sz w:val="24"/>
          <w:szCs w:val="24"/>
        </w:rPr>
        <w:t>OH</w:t>
      </w:r>
      <w:r w:rsidRPr="00E64924">
        <w:rPr>
          <w:rFonts w:hint="eastAsia"/>
          <w:kern w:val="0"/>
          <w:sz w:val="24"/>
          <w:szCs w:val="24"/>
        </w:rPr>
        <w:t>自由基，在处理难生物降解或一般化学氧化难以奏效的有机废水时，具有反应迅速、温度和压力等反应条件缓和且无二次污染等优点。</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Fenton</w:t>
      </w:r>
      <w:r w:rsidRPr="00E64924">
        <w:rPr>
          <w:rFonts w:hint="eastAsia"/>
          <w:kern w:val="0"/>
          <w:sz w:val="24"/>
          <w:szCs w:val="24"/>
        </w:rPr>
        <w:t>反应的关键是控制最佳的反应条件，包括：氧化剂的投加量、催化剂的投加比例、反应</w:t>
      </w:r>
      <w:r w:rsidRPr="00E64924">
        <w:rPr>
          <w:kern w:val="0"/>
          <w:sz w:val="24"/>
          <w:szCs w:val="24"/>
        </w:rPr>
        <w:t>pH</w:t>
      </w:r>
      <w:r w:rsidRPr="00E64924">
        <w:rPr>
          <w:rFonts w:hint="eastAsia"/>
          <w:kern w:val="0"/>
          <w:sz w:val="24"/>
          <w:szCs w:val="24"/>
        </w:rPr>
        <w:t>值、温度、反应时间。控制最佳反应条件不但可以获得最佳的反应效果，还可以大大大节约反应的药剂量。</w:t>
      </w:r>
      <w:r w:rsidRPr="00E64924">
        <w:rPr>
          <w:kern w:val="0"/>
          <w:sz w:val="24"/>
          <w:szCs w:val="24"/>
        </w:rPr>
        <w:t>Fenton</w:t>
      </w:r>
      <w:r w:rsidRPr="00E64924">
        <w:rPr>
          <w:rFonts w:hint="eastAsia"/>
          <w:kern w:val="0"/>
          <w:sz w:val="24"/>
          <w:szCs w:val="24"/>
        </w:rPr>
        <w:t>处理系统的作用是彻底完全的去除残余的难降解的有机物。</w:t>
      </w:r>
    </w:p>
    <w:p w:rsidR="003B775B" w:rsidRPr="00E64924" w:rsidRDefault="003B775B" w:rsidP="003B775B">
      <w:pPr>
        <w:spacing w:line="460" w:lineRule="exact"/>
        <w:ind w:firstLine="480"/>
        <w:rPr>
          <w:kern w:val="0"/>
          <w:sz w:val="24"/>
          <w:szCs w:val="24"/>
        </w:rPr>
      </w:pPr>
      <w:r w:rsidRPr="00E64924">
        <w:rPr>
          <w:rFonts w:hint="eastAsia"/>
          <w:kern w:val="0"/>
          <w:sz w:val="24"/>
          <w:szCs w:val="24"/>
        </w:rPr>
        <w:t>生产、生活污水经自建的污水处理站后通过管网送入新石焦化有限公司污水处理站</w:t>
      </w:r>
      <w:r w:rsidRPr="00E64924">
        <w:rPr>
          <w:rFonts w:ascii="宋体" w:hAnsi="宋体" w:hint="eastAsia"/>
          <w:kern w:val="0"/>
          <w:sz w:val="24"/>
          <w:szCs w:val="24"/>
        </w:rPr>
        <w:t>，</w:t>
      </w:r>
      <w:r w:rsidRPr="00E64924">
        <w:rPr>
          <w:rFonts w:ascii="宋体" w:hAnsi="宋体" w:hint="eastAsia"/>
          <w:sz w:val="24"/>
          <w:szCs w:val="24"/>
        </w:rPr>
        <w:t>排入新石焦化有限公司污水处理站，该污水处理站处理能力为</w:t>
      </w:r>
      <w:r w:rsidRPr="00E64924">
        <w:rPr>
          <w:sz w:val="24"/>
          <w:szCs w:val="24"/>
        </w:rPr>
        <w:t>150m</w:t>
      </w:r>
      <w:r w:rsidRPr="00E64924">
        <w:rPr>
          <w:sz w:val="24"/>
          <w:szCs w:val="24"/>
          <w:vertAlign w:val="superscript"/>
        </w:rPr>
        <w:t>3</w:t>
      </w:r>
      <w:r w:rsidRPr="00E64924">
        <w:rPr>
          <w:sz w:val="24"/>
          <w:szCs w:val="24"/>
        </w:rPr>
        <w:t>/h</w:t>
      </w:r>
      <w:r w:rsidRPr="00E64924">
        <w:rPr>
          <w:rFonts w:ascii="宋体" w:hAnsi="宋体" w:hint="eastAsia"/>
          <w:sz w:val="24"/>
          <w:szCs w:val="24"/>
        </w:rPr>
        <w:t>，处理工艺采用</w:t>
      </w:r>
      <w:r w:rsidRPr="00E64924">
        <w:rPr>
          <w:sz w:val="24"/>
          <w:szCs w:val="24"/>
        </w:rPr>
        <w:t>A</w:t>
      </w:r>
      <w:r w:rsidRPr="00E64924">
        <w:rPr>
          <w:sz w:val="24"/>
          <w:szCs w:val="24"/>
          <w:vertAlign w:val="superscript"/>
        </w:rPr>
        <w:t>2</w:t>
      </w:r>
      <w:r w:rsidRPr="00E64924">
        <w:rPr>
          <w:sz w:val="24"/>
          <w:szCs w:val="24"/>
        </w:rPr>
        <w:t>/O</w:t>
      </w:r>
      <w:r w:rsidRPr="00E64924">
        <w:rPr>
          <w:sz w:val="24"/>
          <w:szCs w:val="24"/>
          <w:vertAlign w:val="superscript"/>
        </w:rPr>
        <w:t>2</w:t>
      </w:r>
      <w:r w:rsidRPr="00E64924">
        <w:rPr>
          <w:rFonts w:ascii="宋体" w:hAnsi="宋体" w:hint="eastAsia"/>
          <w:sz w:val="24"/>
          <w:szCs w:val="24"/>
        </w:rPr>
        <w:t>工艺，处理后的废水全部回用于熄焦工序，不外排</w:t>
      </w:r>
      <w:r w:rsidRPr="00E64924">
        <w:rPr>
          <w:rFonts w:ascii="宋体" w:hAnsi="宋体" w:hint="eastAsia"/>
          <w:kern w:val="0"/>
          <w:sz w:val="24"/>
          <w:szCs w:val="24"/>
        </w:rPr>
        <w:t>。</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 xml:space="preserve">6.2.3.2 </w:t>
      </w:r>
      <w:r w:rsidRPr="00E64924">
        <w:rPr>
          <w:rFonts w:ascii="Times New Roman" w:eastAsia="宋体" w:hAnsi="宋体" w:hint="eastAsia"/>
          <w:b w:val="0"/>
          <w:sz w:val="24"/>
          <w:szCs w:val="24"/>
        </w:rPr>
        <w:t>生活污水</w:t>
      </w:r>
    </w:p>
    <w:p w:rsidR="003B775B" w:rsidRPr="00E64924" w:rsidRDefault="003B775B" w:rsidP="003B775B">
      <w:pPr>
        <w:autoSpaceDE w:val="0"/>
        <w:autoSpaceDN w:val="0"/>
        <w:adjustRightInd w:val="0"/>
        <w:spacing w:line="500" w:lineRule="exact"/>
        <w:ind w:firstLineChars="200" w:firstLine="480"/>
        <w:jc w:val="left"/>
        <w:rPr>
          <w:rFonts w:ascii="Times New Roman" w:eastAsia="宋体" w:hAnsi="Times New Roman"/>
          <w:kern w:val="0"/>
          <w:sz w:val="24"/>
          <w:szCs w:val="24"/>
        </w:rPr>
      </w:pPr>
      <w:r w:rsidRPr="00E64924">
        <w:rPr>
          <w:rFonts w:hAnsi="宋体" w:hint="eastAsia"/>
          <w:kern w:val="0"/>
          <w:sz w:val="24"/>
          <w:szCs w:val="24"/>
        </w:rPr>
        <w:t>项目生活污水产生量为</w:t>
      </w:r>
      <w:r w:rsidRPr="00E64924">
        <w:rPr>
          <w:kern w:val="0"/>
          <w:sz w:val="24"/>
          <w:szCs w:val="24"/>
        </w:rPr>
        <w:t>16t/d</w:t>
      </w:r>
      <w:r w:rsidRPr="00E64924">
        <w:rPr>
          <w:rFonts w:hAnsi="宋体" w:hint="eastAsia"/>
          <w:kern w:val="0"/>
          <w:sz w:val="24"/>
          <w:szCs w:val="24"/>
        </w:rPr>
        <w:t>，主要污染物及产生情况为</w:t>
      </w:r>
      <w:r w:rsidRPr="00E64924">
        <w:rPr>
          <w:kern w:val="0"/>
          <w:sz w:val="24"/>
          <w:szCs w:val="24"/>
        </w:rPr>
        <w:t>COD 400mg/L</w:t>
      </w:r>
      <w:r w:rsidRPr="00E64924">
        <w:rPr>
          <w:rFonts w:hAnsi="宋体" w:hint="eastAsia"/>
          <w:kern w:val="0"/>
          <w:sz w:val="24"/>
          <w:szCs w:val="24"/>
        </w:rPr>
        <w:t>、</w:t>
      </w:r>
      <w:r w:rsidRPr="00E64924">
        <w:rPr>
          <w:kern w:val="0"/>
          <w:sz w:val="24"/>
          <w:szCs w:val="24"/>
        </w:rPr>
        <w:t>NH</w:t>
      </w:r>
      <w:r w:rsidRPr="00E64924">
        <w:rPr>
          <w:kern w:val="0"/>
          <w:sz w:val="24"/>
          <w:szCs w:val="24"/>
          <w:vertAlign w:val="subscript"/>
        </w:rPr>
        <w:t>3</w:t>
      </w:r>
      <w:r w:rsidRPr="00E64924">
        <w:rPr>
          <w:kern w:val="0"/>
          <w:sz w:val="24"/>
          <w:szCs w:val="24"/>
        </w:rPr>
        <w:t>-N 50mg/L</w:t>
      </w:r>
      <w:r w:rsidRPr="00E64924">
        <w:rPr>
          <w:rFonts w:hAnsi="宋体" w:hint="eastAsia"/>
          <w:kern w:val="0"/>
          <w:sz w:val="24"/>
          <w:szCs w:val="24"/>
        </w:rPr>
        <w:t>。</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项目生活污水收集中后进入项目生活污水处理站处理后回用于道路洒水及绿化，不外排。</w:t>
      </w:r>
    </w:p>
    <w:p w:rsidR="003B775B" w:rsidRPr="00E64924" w:rsidRDefault="003B775B" w:rsidP="003B775B">
      <w:pPr>
        <w:spacing w:line="500" w:lineRule="exact"/>
        <w:ind w:firstLineChars="200" w:firstLine="480"/>
        <w:rPr>
          <w:rFonts w:hAnsi="宋体"/>
          <w:kern w:val="0"/>
          <w:sz w:val="24"/>
          <w:szCs w:val="24"/>
        </w:rPr>
      </w:pPr>
      <w:r w:rsidRPr="00E64924">
        <w:rPr>
          <w:rFonts w:hAnsi="宋体" w:hint="eastAsia"/>
          <w:kern w:val="0"/>
          <w:sz w:val="24"/>
          <w:szCs w:val="24"/>
        </w:rPr>
        <w:t>综上所述，生产废水及生活污水治理措施简单易行。</w:t>
      </w:r>
    </w:p>
    <w:p w:rsidR="003B775B" w:rsidRPr="00E64924" w:rsidRDefault="003B775B" w:rsidP="003B775B">
      <w:pPr>
        <w:pStyle w:val="45326"/>
        <w:rPr>
          <w:rFonts w:asciiTheme="minorEastAsia" w:eastAsiaTheme="minorEastAsia" w:hAnsiTheme="minorEastAsia"/>
          <w:sz w:val="24"/>
          <w:szCs w:val="24"/>
        </w:rPr>
      </w:pPr>
      <w:r w:rsidRPr="00E64924">
        <w:rPr>
          <w:rFonts w:asciiTheme="minorEastAsia" w:eastAsiaTheme="minorEastAsia" w:hAnsiTheme="minorEastAsia"/>
          <w:sz w:val="24"/>
          <w:szCs w:val="24"/>
        </w:rPr>
        <w:t>6.2.3.3</w:t>
      </w:r>
      <w:r w:rsidRPr="00E64924">
        <w:rPr>
          <w:rFonts w:asciiTheme="minorEastAsia" w:eastAsiaTheme="minorEastAsia" w:hAnsiTheme="minorEastAsia" w:hint="eastAsia"/>
          <w:sz w:val="24"/>
          <w:szCs w:val="24"/>
        </w:rPr>
        <w:t>废水排入新石焦化有限公司污水处理站可行性分析</w:t>
      </w:r>
    </w:p>
    <w:p w:rsidR="003B775B" w:rsidRPr="00E64924" w:rsidRDefault="003B775B" w:rsidP="003B775B">
      <w:pPr>
        <w:spacing w:line="460" w:lineRule="exact"/>
        <w:ind w:firstLine="480"/>
        <w:rPr>
          <w:rFonts w:ascii="Times New Roman" w:hAnsi="Times New Roman"/>
          <w:kern w:val="0"/>
          <w:sz w:val="24"/>
          <w:szCs w:val="24"/>
        </w:rPr>
      </w:pPr>
      <w:r w:rsidRPr="00E64924">
        <w:rPr>
          <w:rFonts w:hint="eastAsia"/>
          <w:kern w:val="0"/>
          <w:sz w:val="24"/>
          <w:szCs w:val="24"/>
        </w:rPr>
        <w:t>本项目所在厂址与新石焦化有限公司仅隔一条道路，新石焦化有限公司位于本项目东南侧，污水管网铺设距离较短，且容易施工。新石焦化有限公司建设污水处理站</w:t>
      </w:r>
      <w:r w:rsidRPr="00E64924">
        <w:rPr>
          <w:kern w:val="0"/>
          <w:sz w:val="24"/>
          <w:szCs w:val="24"/>
        </w:rPr>
        <w:t>1</w:t>
      </w:r>
      <w:r w:rsidRPr="00E64924">
        <w:rPr>
          <w:rFonts w:hint="eastAsia"/>
          <w:kern w:val="0"/>
          <w:sz w:val="24"/>
          <w:szCs w:val="24"/>
        </w:rPr>
        <w:t>座，处理能力为</w:t>
      </w:r>
      <w:r w:rsidRPr="00E64924">
        <w:rPr>
          <w:kern w:val="0"/>
          <w:sz w:val="24"/>
          <w:szCs w:val="24"/>
        </w:rPr>
        <w:t>150m</w:t>
      </w:r>
      <w:r w:rsidRPr="00E64924">
        <w:rPr>
          <w:kern w:val="0"/>
          <w:sz w:val="24"/>
          <w:szCs w:val="24"/>
          <w:vertAlign w:val="superscript"/>
        </w:rPr>
        <w:t>3</w:t>
      </w:r>
      <w:r w:rsidRPr="00E64924">
        <w:rPr>
          <w:kern w:val="0"/>
          <w:sz w:val="24"/>
          <w:szCs w:val="24"/>
        </w:rPr>
        <w:t>/h</w:t>
      </w:r>
      <w:r w:rsidRPr="00E64924">
        <w:rPr>
          <w:rFonts w:hint="eastAsia"/>
          <w:kern w:val="0"/>
          <w:sz w:val="24"/>
          <w:szCs w:val="24"/>
        </w:rPr>
        <w:t>，处理工艺采用</w:t>
      </w:r>
      <w:r w:rsidRPr="00E64924">
        <w:rPr>
          <w:sz w:val="24"/>
          <w:szCs w:val="24"/>
        </w:rPr>
        <w:t>A</w:t>
      </w:r>
      <w:r w:rsidRPr="00E64924">
        <w:rPr>
          <w:sz w:val="24"/>
          <w:szCs w:val="24"/>
          <w:vertAlign w:val="superscript"/>
        </w:rPr>
        <w:t>2</w:t>
      </w:r>
      <w:r w:rsidRPr="00E64924">
        <w:rPr>
          <w:sz w:val="24"/>
          <w:szCs w:val="24"/>
        </w:rPr>
        <w:t>/O</w:t>
      </w:r>
      <w:r w:rsidRPr="00E64924">
        <w:rPr>
          <w:sz w:val="24"/>
          <w:szCs w:val="24"/>
          <w:vertAlign w:val="superscript"/>
        </w:rPr>
        <w:t>2</w:t>
      </w:r>
      <w:r w:rsidRPr="00E64924">
        <w:rPr>
          <w:rFonts w:hint="eastAsia"/>
          <w:sz w:val="24"/>
          <w:szCs w:val="24"/>
        </w:rPr>
        <w:t>工艺，废水处理由三部分组成：预处理、生化处理和后处理。预处理包括除油池、气浮池和调节池。生化处理包括厌氧反应池、缺氧池、好氧池、中沉池、接触氧化池和二沉池。后处理包括混合反应池、混凝沉淀池和过滤器，处理后的废水全部送熄焦回用。经咨询新石焦化有限公司，该污水处理站实际处理能力为</w:t>
      </w:r>
      <w:r w:rsidRPr="00E64924">
        <w:rPr>
          <w:kern w:val="0"/>
          <w:sz w:val="24"/>
          <w:szCs w:val="24"/>
        </w:rPr>
        <w:t>150m</w:t>
      </w:r>
      <w:r w:rsidRPr="00E64924">
        <w:rPr>
          <w:kern w:val="0"/>
          <w:sz w:val="24"/>
          <w:szCs w:val="24"/>
          <w:vertAlign w:val="superscript"/>
        </w:rPr>
        <w:t>3</w:t>
      </w:r>
      <w:r w:rsidRPr="00E64924">
        <w:rPr>
          <w:kern w:val="0"/>
          <w:sz w:val="24"/>
          <w:szCs w:val="24"/>
        </w:rPr>
        <w:t>/h</w:t>
      </w:r>
      <w:r w:rsidRPr="00E64924">
        <w:rPr>
          <w:rFonts w:hint="eastAsia"/>
          <w:kern w:val="0"/>
          <w:sz w:val="24"/>
          <w:szCs w:val="24"/>
        </w:rPr>
        <w:t>，生产废水主要为化产循环水系统排水、蒸氨废水、</w:t>
      </w:r>
      <w:r w:rsidRPr="00E64924">
        <w:rPr>
          <w:kern w:val="0"/>
          <w:sz w:val="24"/>
          <w:szCs w:val="24"/>
        </w:rPr>
        <w:t>LNG</w:t>
      </w:r>
      <w:r w:rsidRPr="00E64924">
        <w:rPr>
          <w:rFonts w:hint="eastAsia"/>
          <w:kern w:val="0"/>
          <w:sz w:val="24"/>
          <w:szCs w:val="24"/>
        </w:rPr>
        <w:t>循环水系统排水等，废水产生量约</w:t>
      </w:r>
      <w:r w:rsidRPr="00E64924">
        <w:rPr>
          <w:kern w:val="0"/>
          <w:sz w:val="24"/>
          <w:szCs w:val="24"/>
        </w:rPr>
        <w:t>70.3m</w:t>
      </w:r>
      <w:r w:rsidRPr="00E64924">
        <w:rPr>
          <w:kern w:val="0"/>
          <w:sz w:val="24"/>
          <w:szCs w:val="24"/>
          <w:vertAlign w:val="superscript"/>
        </w:rPr>
        <w:t>3</w:t>
      </w:r>
      <w:r w:rsidRPr="00E64924">
        <w:rPr>
          <w:kern w:val="0"/>
          <w:sz w:val="24"/>
          <w:szCs w:val="24"/>
        </w:rPr>
        <w:t>/h</w:t>
      </w:r>
      <w:r w:rsidRPr="00E64924">
        <w:rPr>
          <w:rFonts w:hint="eastAsia"/>
          <w:kern w:val="0"/>
          <w:sz w:val="24"/>
          <w:szCs w:val="24"/>
        </w:rPr>
        <w:t>，本项目生产废水产生量为</w:t>
      </w:r>
      <w:r w:rsidRPr="00E64924">
        <w:rPr>
          <w:kern w:val="0"/>
          <w:sz w:val="24"/>
          <w:szCs w:val="24"/>
        </w:rPr>
        <w:t>8.8m</w:t>
      </w:r>
      <w:r w:rsidRPr="00E64924">
        <w:rPr>
          <w:kern w:val="0"/>
          <w:sz w:val="24"/>
          <w:szCs w:val="24"/>
          <w:vertAlign w:val="superscript"/>
        </w:rPr>
        <w:t>3</w:t>
      </w:r>
      <w:r w:rsidRPr="00E64924">
        <w:rPr>
          <w:kern w:val="0"/>
          <w:sz w:val="24"/>
          <w:szCs w:val="24"/>
        </w:rPr>
        <w:t>/h</w:t>
      </w:r>
      <w:r w:rsidRPr="00E64924">
        <w:rPr>
          <w:rFonts w:hint="eastAsia"/>
          <w:kern w:val="0"/>
          <w:sz w:val="24"/>
          <w:szCs w:val="24"/>
        </w:rPr>
        <w:t>，且经自建污水处理站处理后送新石焦化污水处理站，本项目循环冷却水产生量为</w:t>
      </w:r>
      <w:r w:rsidRPr="00E64924">
        <w:rPr>
          <w:kern w:val="0"/>
          <w:sz w:val="24"/>
          <w:szCs w:val="24"/>
        </w:rPr>
        <w:t>3.74 m</w:t>
      </w:r>
      <w:r w:rsidRPr="00E64924">
        <w:rPr>
          <w:kern w:val="0"/>
          <w:sz w:val="24"/>
          <w:szCs w:val="24"/>
          <w:vertAlign w:val="superscript"/>
        </w:rPr>
        <w:t>3</w:t>
      </w:r>
      <w:r w:rsidRPr="00E64924">
        <w:rPr>
          <w:kern w:val="0"/>
          <w:sz w:val="24"/>
          <w:szCs w:val="24"/>
        </w:rPr>
        <w:t>/h</w:t>
      </w:r>
      <w:r w:rsidRPr="00E64924">
        <w:rPr>
          <w:rFonts w:hint="eastAsia"/>
          <w:kern w:val="0"/>
          <w:sz w:val="24"/>
          <w:szCs w:val="24"/>
        </w:rPr>
        <w:t>，仅含部分盐类，为清净下水，可直接输送至新石焦化用于熄焦，本项目水质、水量两方面均不会对污水处理站造成冲击，废水可做到回用不外排。本项目污（废）水送新石焦化水平衡见图</w:t>
      </w:r>
      <w:r w:rsidRPr="00E64924">
        <w:rPr>
          <w:kern w:val="0"/>
          <w:sz w:val="24"/>
          <w:szCs w:val="24"/>
        </w:rPr>
        <w:t>6.2-1</w:t>
      </w:r>
      <w:r w:rsidRPr="00E64924">
        <w:rPr>
          <w:rFonts w:hint="eastAsia"/>
          <w:kern w:val="0"/>
          <w:sz w:val="24"/>
          <w:szCs w:val="24"/>
        </w:rPr>
        <w:t>。</w:t>
      </w:r>
    </w:p>
    <w:p w:rsidR="003B775B" w:rsidRPr="00E64924" w:rsidRDefault="003B775B" w:rsidP="003B775B">
      <w:pPr>
        <w:spacing w:line="460" w:lineRule="exact"/>
        <w:ind w:firstLine="480"/>
        <w:rPr>
          <w:kern w:val="0"/>
          <w:sz w:val="24"/>
          <w:szCs w:val="24"/>
        </w:rPr>
      </w:pPr>
      <w:r w:rsidRPr="00E64924">
        <w:rPr>
          <w:rFonts w:hint="eastAsia"/>
          <w:kern w:val="0"/>
          <w:sz w:val="24"/>
          <w:szCs w:val="24"/>
        </w:rPr>
        <w:t>新石焦化有限公司目前已基本建设完成，本项目建设周期为一年，从时间上晚于新石焦化有限公司，因此本项目生产废水经预处理后送入新石焦化厂污水处理站可行。</w:t>
      </w:r>
    </w:p>
    <w:p w:rsidR="003B775B" w:rsidRPr="00E64924" w:rsidRDefault="003B775B" w:rsidP="003B775B">
      <w:pPr>
        <w:spacing w:line="460" w:lineRule="exact"/>
        <w:ind w:firstLine="480"/>
        <w:rPr>
          <w:kern w:val="0"/>
          <w:sz w:val="24"/>
          <w:szCs w:val="24"/>
        </w:rPr>
      </w:pPr>
      <w:r w:rsidRPr="00E64924">
        <w:rPr>
          <w:rFonts w:hint="eastAsia"/>
          <w:kern w:val="0"/>
          <w:sz w:val="24"/>
          <w:szCs w:val="24"/>
        </w:rPr>
        <w:t>本项目自建</w:t>
      </w:r>
      <w:r w:rsidRPr="00E64924">
        <w:rPr>
          <w:kern w:val="0"/>
          <w:sz w:val="24"/>
          <w:szCs w:val="24"/>
        </w:rPr>
        <w:t>1800m</w:t>
      </w:r>
      <w:r w:rsidRPr="00E64924">
        <w:rPr>
          <w:kern w:val="0"/>
          <w:sz w:val="24"/>
          <w:szCs w:val="24"/>
          <w:vertAlign w:val="superscript"/>
        </w:rPr>
        <w:t>3</w:t>
      </w:r>
      <w:r w:rsidRPr="00E64924">
        <w:rPr>
          <w:rFonts w:hint="eastAsia"/>
          <w:kern w:val="0"/>
          <w:sz w:val="24"/>
          <w:szCs w:val="24"/>
        </w:rPr>
        <w:t>事故水池</w:t>
      </w:r>
      <w:r w:rsidRPr="00E64924">
        <w:rPr>
          <w:kern w:val="0"/>
          <w:sz w:val="24"/>
          <w:szCs w:val="24"/>
        </w:rPr>
        <w:t>1</w:t>
      </w:r>
      <w:r w:rsidRPr="00E64924">
        <w:rPr>
          <w:rFonts w:hint="eastAsia"/>
          <w:kern w:val="0"/>
          <w:sz w:val="24"/>
          <w:szCs w:val="24"/>
        </w:rPr>
        <w:t>座，可暂存生产、生活废水</w:t>
      </w:r>
      <w:r w:rsidRPr="00E64924">
        <w:rPr>
          <w:kern w:val="0"/>
          <w:sz w:val="24"/>
          <w:szCs w:val="24"/>
        </w:rPr>
        <w:t>8</w:t>
      </w:r>
      <w:r w:rsidRPr="00E64924">
        <w:rPr>
          <w:rFonts w:hint="eastAsia"/>
          <w:kern w:val="0"/>
          <w:sz w:val="24"/>
          <w:szCs w:val="24"/>
        </w:rPr>
        <w:t>天左右，若遇新石焦化有限公司污水处理站设备故障或检修状态，应将污水暂存在事故水池中，待设备正常运转后再送入新石焦化有限公司污水处理站，不得私自外排。</w:t>
      </w:r>
    </w:p>
    <w:p w:rsidR="003B775B" w:rsidRPr="00E64924" w:rsidRDefault="003B775B" w:rsidP="003B775B">
      <w:pPr>
        <w:pStyle w:val="45326"/>
        <w:rPr>
          <w:rFonts w:ascii="Times New Roman" w:hAnsi="Times New Roman"/>
          <w:sz w:val="24"/>
          <w:szCs w:val="24"/>
        </w:rPr>
      </w:pPr>
      <w:r w:rsidRPr="00E64924">
        <w:rPr>
          <w:rFonts w:ascii="Times New Roman" w:hAnsi="Times New Roman"/>
          <w:sz w:val="24"/>
          <w:szCs w:val="24"/>
        </w:rPr>
        <w:t>6.2.3.4</w:t>
      </w:r>
      <w:r w:rsidRPr="00E64924">
        <w:rPr>
          <w:rFonts w:ascii="Times New Roman" w:hint="eastAsia"/>
          <w:sz w:val="24"/>
          <w:szCs w:val="24"/>
        </w:rPr>
        <w:t>循环水、脱盐水制备和锅炉排水</w:t>
      </w:r>
    </w:p>
    <w:p w:rsidR="003B775B" w:rsidRPr="00E64924" w:rsidRDefault="003B775B" w:rsidP="003B775B">
      <w:pPr>
        <w:snapToGrid w:val="0"/>
        <w:spacing w:line="500" w:lineRule="exact"/>
        <w:ind w:firstLineChars="200" w:firstLine="480"/>
        <w:rPr>
          <w:rFonts w:ascii="Times New Roman" w:hAnsi="Times New Roman"/>
          <w:sz w:val="24"/>
          <w:szCs w:val="24"/>
        </w:rPr>
      </w:pPr>
      <w:r w:rsidRPr="00E64924">
        <w:rPr>
          <w:rFonts w:hAnsi="宋体" w:hint="eastAsia"/>
          <w:sz w:val="24"/>
          <w:szCs w:val="24"/>
        </w:rPr>
        <w:t>主要指循环水系统排污水、脱盐水制备站排污水和锅炉排水等，这类废水中仅含有少量的盐类和悬浮物，为清净水，送新石焦化作为熄焦用水。</w:t>
      </w:r>
    </w:p>
    <w:p w:rsidR="003B775B" w:rsidRPr="00E64924" w:rsidRDefault="003B775B" w:rsidP="003B775B">
      <w:pPr>
        <w:pStyle w:val="45326"/>
        <w:rPr>
          <w:rFonts w:ascii="Times New Roman" w:hAnsi="Times New Roman"/>
          <w:sz w:val="24"/>
          <w:szCs w:val="24"/>
        </w:rPr>
      </w:pPr>
      <w:r w:rsidRPr="00E64924">
        <w:rPr>
          <w:rFonts w:ascii="Times New Roman" w:hAnsi="Times New Roman"/>
          <w:sz w:val="24"/>
          <w:szCs w:val="24"/>
        </w:rPr>
        <w:t>6.2.3.5</w:t>
      </w:r>
      <w:r w:rsidRPr="00E64924">
        <w:rPr>
          <w:rFonts w:ascii="Times New Roman" w:hint="eastAsia"/>
          <w:sz w:val="24"/>
          <w:szCs w:val="24"/>
        </w:rPr>
        <w:t>非正常状况废水的处理</w:t>
      </w:r>
    </w:p>
    <w:p w:rsidR="003B775B" w:rsidRPr="00E64924" w:rsidRDefault="003B775B" w:rsidP="003B775B">
      <w:pPr>
        <w:spacing w:line="500" w:lineRule="exact"/>
        <w:ind w:firstLineChars="198" w:firstLine="475"/>
        <w:rPr>
          <w:rFonts w:ascii="Times New Roman" w:hAnsi="宋体"/>
          <w:sz w:val="24"/>
          <w:szCs w:val="24"/>
        </w:rPr>
      </w:pPr>
      <w:r w:rsidRPr="00E64924">
        <w:rPr>
          <w:rFonts w:hAnsi="宋体" w:hint="eastAsia"/>
          <w:sz w:val="24"/>
          <w:szCs w:val="24"/>
        </w:rPr>
        <w:t>本项目初期雨水以及发生火灾时的消防废水等非正常情况下的排水，分别收集到项目新建的</w:t>
      </w:r>
      <w:r w:rsidRPr="00E64924">
        <w:rPr>
          <w:sz w:val="24"/>
          <w:szCs w:val="24"/>
        </w:rPr>
        <w:t>1800m</w:t>
      </w:r>
      <w:r w:rsidRPr="00E64924">
        <w:rPr>
          <w:sz w:val="24"/>
          <w:szCs w:val="24"/>
          <w:vertAlign w:val="superscript"/>
        </w:rPr>
        <w:t>3</w:t>
      </w:r>
      <w:r w:rsidRPr="00E64924">
        <w:rPr>
          <w:rFonts w:hAnsi="宋体" w:hint="eastAsia"/>
          <w:sz w:val="24"/>
          <w:szCs w:val="24"/>
        </w:rPr>
        <w:t>事故池和</w:t>
      </w:r>
      <w:r w:rsidRPr="00E64924">
        <w:rPr>
          <w:sz w:val="24"/>
          <w:szCs w:val="24"/>
        </w:rPr>
        <w:t>1280m</w:t>
      </w:r>
      <w:r w:rsidRPr="00E64924">
        <w:rPr>
          <w:sz w:val="24"/>
          <w:szCs w:val="24"/>
          <w:vertAlign w:val="superscript"/>
        </w:rPr>
        <w:t>3</w:t>
      </w:r>
      <w:r w:rsidRPr="00E64924">
        <w:rPr>
          <w:rFonts w:hAnsi="宋体" w:hint="eastAsia"/>
          <w:sz w:val="24"/>
          <w:szCs w:val="24"/>
        </w:rPr>
        <w:t>初期雨水池暂存，然后分批进入污水处理站处理。</w:t>
      </w:r>
    </w:p>
    <w:p w:rsidR="003B775B" w:rsidRPr="00E64924" w:rsidRDefault="003B775B" w:rsidP="003B775B">
      <w:pPr>
        <w:spacing w:line="500" w:lineRule="exact"/>
        <w:ind w:firstLineChars="198" w:firstLine="475"/>
        <w:rPr>
          <w:rFonts w:hAnsi="Times New Roman"/>
          <w:sz w:val="24"/>
          <w:szCs w:val="24"/>
        </w:rPr>
      </w:pPr>
      <w:r w:rsidRPr="00E64924">
        <w:rPr>
          <w:rFonts w:hint="eastAsia"/>
          <w:kern w:val="0"/>
          <w:sz w:val="24"/>
          <w:szCs w:val="24"/>
        </w:rPr>
        <w:t>本项目废水</w:t>
      </w:r>
      <w:r w:rsidRPr="00E64924">
        <w:rPr>
          <w:rFonts w:hint="eastAsia"/>
          <w:sz w:val="24"/>
          <w:szCs w:val="24"/>
        </w:rPr>
        <w:t>污染物产生及排放情况见表</w:t>
      </w:r>
      <w:r w:rsidRPr="00E64924">
        <w:rPr>
          <w:sz w:val="24"/>
          <w:szCs w:val="24"/>
        </w:rPr>
        <w:t>6.2-1</w:t>
      </w:r>
      <w:r w:rsidRPr="00E64924">
        <w:rPr>
          <w:rFonts w:hint="eastAsia"/>
          <w:sz w:val="24"/>
          <w:szCs w:val="24"/>
        </w:rPr>
        <w:t>。</w:t>
      </w:r>
    </w:p>
    <w:p w:rsidR="003B775B" w:rsidRPr="00E64924" w:rsidRDefault="003B775B" w:rsidP="003B775B">
      <w:pPr>
        <w:spacing w:line="500" w:lineRule="exact"/>
        <w:ind w:firstLineChars="198" w:firstLine="475"/>
        <w:rPr>
          <w:sz w:val="24"/>
          <w:szCs w:val="24"/>
        </w:rPr>
      </w:pPr>
    </w:p>
    <w:p w:rsidR="003B775B" w:rsidRPr="00E64924" w:rsidRDefault="003B775B" w:rsidP="003B775B">
      <w:pPr>
        <w:spacing w:line="500" w:lineRule="exact"/>
        <w:ind w:firstLineChars="198" w:firstLine="475"/>
        <w:rPr>
          <w:sz w:val="24"/>
          <w:szCs w:val="24"/>
        </w:rPr>
      </w:pPr>
    </w:p>
    <w:p w:rsidR="003B775B" w:rsidRPr="00E64924" w:rsidRDefault="003B775B" w:rsidP="003B775B">
      <w:pPr>
        <w:widowControl/>
        <w:jc w:val="left"/>
        <w:rPr>
          <w:sz w:val="24"/>
          <w:szCs w:val="24"/>
        </w:rPr>
        <w:sectPr w:rsidR="003B775B" w:rsidRPr="00E64924">
          <w:footerReference w:type="default" r:id="rId54"/>
          <w:pgSz w:w="11906" w:h="16838"/>
          <w:pgMar w:top="1418" w:right="1418" w:bottom="1418" w:left="1418" w:header="851" w:footer="964" w:gutter="0"/>
          <w:pgNumType w:start="1"/>
          <w:cols w:space="720"/>
          <w:docGrid w:type="lines" w:linePitch="312"/>
        </w:sectPr>
      </w:pPr>
    </w:p>
    <w:p w:rsidR="003B775B" w:rsidRPr="00E64924" w:rsidRDefault="003B775B" w:rsidP="003B775B">
      <w:pPr>
        <w:autoSpaceDE w:val="0"/>
        <w:autoSpaceDN w:val="0"/>
        <w:adjustRightInd w:val="0"/>
        <w:jc w:val="center"/>
        <w:rPr>
          <w:szCs w:val="20"/>
        </w:rPr>
      </w:pPr>
      <w:r w:rsidRPr="00E64924">
        <w:rPr>
          <w:rFonts w:hint="eastAsia"/>
        </w:rPr>
        <w:t>表</w:t>
      </w:r>
      <w:r w:rsidRPr="00E64924">
        <w:t xml:space="preserve">6.2-1  </w:t>
      </w:r>
      <w:r w:rsidRPr="00E64924">
        <w:rPr>
          <w:rFonts w:hint="eastAsia"/>
        </w:rPr>
        <w:t>本项目废水污染物排放情况一览表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
        <w:gridCol w:w="871"/>
        <w:gridCol w:w="555"/>
        <w:gridCol w:w="740"/>
        <w:gridCol w:w="556"/>
        <w:gridCol w:w="741"/>
        <w:gridCol w:w="556"/>
        <w:gridCol w:w="741"/>
        <w:gridCol w:w="556"/>
        <w:gridCol w:w="741"/>
        <w:gridCol w:w="556"/>
        <w:gridCol w:w="741"/>
        <w:gridCol w:w="556"/>
        <w:gridCol w:w="741"/>
        <w:gridCol w:w="556"/>
        <w:gridCol w:w="741"/>
        <w:gridCol w:w="556"/>
        <w:gridCol w:w="741"/>
        <w:gridCol w:w="556"/>
        <w:gridCol w:w="741"/>
        <w:gridCol w:w="556"/>
        <w:gridCol w:w="741"/>
      </w:tblGrid>
      <w:tr w:rsidR="003B775B" w:rsidRPr="00E64924" w:rsidTr="003B775B">
        <w:trPr>
          <w:trHeight w:val="332"/>
        </w:trPr>
        <w:tc>
          <w:tcPr>
            <w:tcW w:w="128" w:type="pct"/>
            <w:vMerge w:val="restar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污染源</w:t>
            </w:r>
          </w:p>
        </w:tc>
        <w:tc>
          <w:tcPr>
            <w:tcW w:w="292" w:type="pct"/>
            <w:vMerge w:val="restar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废水量（</w:t>
            </w:r>
            <w:r w:rsidRPr="00E64924">
              <w:rPr>
                <w:rFonts w:eastAsia="TimesNewRomanPSMT"/>
                <w:kern w:val="0"/>
                <w:sz w:val="18"/>
                <w:szCs w:val="18"/>
              </w:rPr>
              <w:t>m</w:t>
            </w:r>
            <w:r w:rsidRPr="00E64924">
              <w:rPr>
                <w:rFonts w:eastAsia="TimesNewRomanPSMT"/>
                <w:kern w:val="0"/>
                <w:sz w:val="18"/>
                <w:szCs w:val="18"/>
                <w:vertAlign w:val="superscript"/>
              </w:rPr>
              <w:t>3</w:t>
            </w:r>
            <w:r w:rsidRPr="00E64924">
              <w:rPr>
                <w:rFonts w:eastAsia="TimesNewRomanPSMT"/>
                <w:kern w:val="0"/>
                <w:sz w:val="18"/>
                <w:szCs w:val="18"/>
              </w:rPr>
              <w:t>/a</w:t>
            </w:r>
            <w:r w:rsidRPr="00E64924">
              <w:rPr>
                <w:rFonts w:hint="eastAsia"/>
                <w:kern w:val="0"/>
                <w:sz w:val="18"/>
                <w:szCs w:val="18"/>
              </w:rPr>
              <w:t>）</w:t>
            </w:r>
          </w:p>
        </w:tc>
        <w:tc>
          <w:tcPr>
            <w:tcW w:w="921" w:type="pct"/>
            <w:gridSpan w:val="4"/>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widowControl/>
              <w:jc w:val="center"/>
              <w:rPr>
                <w:kern w:val="0"/>
                <w:sz w:val="18"/>
                <w:szCs w:val="18"/>
              </w:rPr>
            </w:pPr>
            <w:r w:rsidRPr="00E64924">
              <w:rPr>
                <w:kern w:val="0"/>
                <w:sz w:val="18"/>
                <w:szCs w:val="18"/>
              </w:rPr>
              <w:t>COD</w:t>
            </w:r>
          </w:p>
        </w:tc>
        <w:tc>
          <w:tcPr>
            <w:tcW w:w="915" w:type="pct"/>
            <w:gridSpan w:val="4"/>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widowControl/>
              <w:jc w:val="center"/>
              <w:rPr>
                <w:kern w:val="0"/>
                <w:sz w:val="18"/>
                <w:szCs w:val="18"/>
              </w:rPr>
            </w:pPr>
            <w:r w:rsidRPr="00E64924">
              <w:rPr>
                <w:rFonts w:hint="eastAsia"/>
                <w:kern w:val="0"/>
                <w:sz w:val="18"/>
                <w:szCs w:val="18"/>
              </w:rPr>
              <w:t>氨氮</w:t>
            </w:r>
          </w:p>
        </w:tc>
        <w:tc>
          <w:tcPr>
            <w:tcW w:w="915" w:type="pct"/>
            <w:gridSpan w:val="4"/>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widowControl/>
              <w:jc w:val="center"/>
              <w:rPr>
                <w:kern w:val="0"/>
                <w:sz w:val="18"/>
                <w:szCs w:val="18"/>
              </w:rPr>
            </w:pPr>
            <w:r w:rsidRPr="00E64924">
              <w:rPr>
                <w:rFonts w:hint="eastAsia"/>
                <w:kern w:val="0"/>
                <w:sz w:val="18"/>
                <w:szCs w:val="18"/>
              </w:rPr>
              <w:t>石油类</w:t>
            </w:r>
          </w:p>
        </w:tc>
        <w:tc>
          <w:tcPr>
            <w:tcW w:w="915" w:type="pct"/>
            <w:gridSpan w:val="4"/>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widowControl/>
              <w:jc w:val="center"/>
              <w:rPr>
                <w:kern w:val="0"/>
                <w:sz w:val="18"/>
                <w:szCs w:val="18"/>
              </w:rPr>
            </w:pPr>
            <w:r w:rsidRPr="00E64924">
              <w:rPr>
                <w:rFonts w:hint="eastAsia"/>
                <w:kern w:val="0"/>
                <w:sz w:val="18"/>
                <w:szCs w:val="18"/>
              </w:rPr>
              <w:t>硫化物</w:t>
            </w:r>
          </w:p>
        </w:tc>
        <w:tc>
          <w:tcPr>
            <w:tcW w:w="915" w:type="pct"/>
            <w:gridSpan w:val="4"/>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widowControl/>
              <w:jc w:val="center"/>
              <w:rPr>
                <w:kern w:val="0"/>
                <w:sz w:val="18"/>
                <w:szCs w:val="18"/>
              </w:rPr>
            </w:pPr>
            <w:r w:rsidRPr="00E64924">
              <w:rPr>
                <w:kern w:val="0"/>
                <w:sz w:val="18"/>
                <w:szCs w:val="18"/>
              </w:rPr>
              <w:t>SS</w:t>
            </w:r>
          </w:p>
        </w:tc>
      </w:tr>
      <w:tr w:rsidR="003B775B" w:rsidRPr="00E64924" w:rsidTr="003B775B">
        <w:trPr>
          <w:trHeight w:val="9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widowControl/>
              <w:jc w:val="left"/>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widowControl/>
              <w:jc w:val="left"/>
              <w:rPr>
                <w:kern w:val="0"/>
                <w:sz w:val="18"/>
                <w:szCs w:val="18"/>
              </w:rPr>
            </w:pPr>
          </w:p>
        </w:tc>
        <w:tc>
          <w:tcPr>
            <w:tcW w:w="206"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产生浓度</w:t>
            </w:r>
            <w:r w:rsidRPr="00E64924">
              <w:rPr>
                <w:kern w:val="0"/>
                <w:sz w:val="18"/>
                <w:szCs w:val="18"/>
              </w:rPr>
              <w:t>mg/L</w:t>
            </w:r>
          </w:p>
        </w:tc>
        <w:tc>
          <w:tcPr>
            <w:tcW w:w="259"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排放浓度</w:t>
            </w:r>
            <w:r w:rsidRPr="00E64924">
              <w:rPr>
                <w:kern w:val="0"/>
                <w:sz w:val="18"/>
                <w:szCs w:val="18"/>
              </w:rPr>
              <w:t>mg/L</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产生浓度</w:t>
            </w:r>
            <w:r w:rsidRPr="00E64924">
              <w:rPr>
                <w:kern w:val="0"/>
                <w:sz w:val="18"/>
                <w:szCs w:val="18"/>
              </w:rPr>
              <w:t>mg/L</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排放浓度</w:t>
            </w:r>
            <w:r w:rsidRPr="00E64924">
              <w:rPr>
                <w:kern w:val="0"/>
                <w:sz w:val="18"/>
                <w:szCs w:val="18"/>
              </w:rPr>
              <w:t>mg/L</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产生浓度</w:t>
            </w:r>
            <w:r w:rsidRPr="00E64924">
              <w:rPr>
                <w:kern w:val="0"/>
                <w:sz w:val="18"/>
                <w:szCs w:val="18"/>
              </w:rPr>
              <w:t>mg/L</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排放浓度</w:t>
            </w:r>
            <w:r w:rsidRPr="00E64924">
              <w:rPr>
                <w:kern w:val="0"/>
                <w:sz w:val="18"/>
                <w:szCs w:val="18"/>
              </w:rPr>
              <w:t>mg/L</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产生浓度</w:t>
            </w:r>
            <w:r w:rsidRPr="00E64924">
              <w:rPr>
                <w:kern w:val="0"/>
                <w:sz w:val="18"/>
                <w:szCs w:val="18"/>
              </w:rPr>
              <w:t>mg/L</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排放浓度</w:t>
            </w:r>
            <w:r w:rsidRPr="00E64924">
              <w:rPr>
                <w:kern w:val="0"/>
                <w:sz w:val="18"/>
                <w:szCs w:val="18"/>
              </w:rPr>
              <w:t>mg/L</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产生浓度</w:t>
            </w:r>
            <w:r w:rsidRPr="00E64924">
              <w:rPr>
                <w:kern w:val="0"/>
                <w:sz w:val="18"/>
                <w:szCs w:val="18"/>
              </w:rPr>
              <w:t>mg/L</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产生量（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排放浓度</w:t>
            </w:r>
            <w:r w:rsidRPr="00E64924">
              <w:rPr>
                <w:kern w:val="0"/>
                <w:sz w:val="18"/>
                <w:szCs w:val="18"/>
              </w:rPr>
              <w:t>mg/L</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排放量（</w:t>
            </w:r>
            <w:r w:rsidRPr="00E64924">
              <w:rPr>
                <w:kern w:val="0"/>
                <w:sz w:val="18"/>
                <w:szCs w:val="18"/>
              </w:rPr>
              <w:t>t</w:t>
            </w:r>
            <w:r w:rsidRPr="00E64924">
              <w:rPr>
                <w:rFonts w:eastAsia="TimesNewRomanPSMT"/>
                <w:kern w:val="0"/>
                <w:sz w:val="18"/>
                <w:szCs w:val="18"/>
              </w:rPr>
              <w:t>/a</w:t>
            </w:r>
            <w:r w:rsidRPr="00E64924">
              <w:rPr>
                <w:rFonts w:hint="eastAsia"/>
                <w:kern w:val="0"/>
                <w:sz w:val="18"/>
                <w:szCs w:val="18"/>
              </w:rPr>
              <w:t>）</w:t>
            </w:r>
          </w:p>
        </w:tc>
      </w:tr>
      <w:tr w:rsidR="003B775B" w:rsidRPr="00E64924" w:rsidTr="003B775B">
        <w:trPr>
          <w:trHeight w:val="724"/>
        </w:trPr>
        <w:tc>
          <w:tcPr>
            <w:tcW w:w="128"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工艺废水</w:t>
            </w:r>
          </w:p>
        </w:tc>
        <w:tc>
          <w:tcPr>
            <w:tcW w:w="292"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63936</w:t>
            </w:r>
          </w:p>
        </w:tc>
        <w:tc>
          <w:tcPr>
            <w:tcW w:w="206"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4200</w:t>
            </w:r>
          </w:p>
        </w:tc>
        <w:tc>
          <w:tcPr>
            <w:tcW w:w="259"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268.53</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50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sz w:val="18"/>
                <w:szCs w:val="18"/>
              </w:rPr>
              <w:t>3.20</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kern w:val="0"/>
                <w:sz w:val="18"/>
                <w:szCs w:val="18"/>
              </w:rPr>
              <w:t>2380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sz w:val="18"/>
                <w:szCs w:val="18"/>
              </w:rPr>
              <w:t>152.17</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kern w:val="0"/>
                <w:sz w:val="18"/>
                <w:szCs w:val="18"/>
              </w:rPr>
              <w:t>5</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sz w:val="18"/>
                <w:szCs w:val="18"/>
              </w:rPr>
              <w:t>0.32</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2490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sz w:val="18"/>
                <w:szCs w:val="18"/>
              </w:rPr>
              <w:t>159.20</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sz w:val="18"/>
                <w:szCs w:val="18"/>
              </w:rPr>
              <w:t>0.06</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kern w:val="0"/>
                <w:sz w:val="18"/>
                <w:szCs w:val="18"/>
              </w:rPr>
              <w:t>160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sz w:val="18"/>
                <w:szCs w:val="18"/>
              </w:rPr>
              <w:t>10.23</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kern w:val="0"/>
                <w:sz w:val="18"/>
                <w:szCs w:val="18"/>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sz w:val="18"/>
                <w:szCs w:val="18"/>
              </w:rPr>
              <w:t>0.06</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kern w:val="0"/>
                <w:sz w:val="18"/>
                <w:szCs w:val="18"/>
              </w:rPr>
              <w:t>300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sz w:val="18"/>
                <w:szCs w:val="18"/>
              </w:rPr>
              <w:t>19.18</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kern w:val="0"/>
                <w:sz w:val="18"/>
                <w:szCs w:val="18"/>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sz w:val="18"/>
                <w:szCs w:val="18"/>
              </w:rPr>
              <w:t>0.64</w:t>
            </w:r>
          </w:p>
        </w:tc>
      </w:tr>
      <w:tr w:rsidR="003B775B" w:rsidRPr="00E64924" w:rsidTr="003B775B">
        <w:trPr>
          <w:trHeight w:val="724"/>
        </w:trPr>
        <w:tc>
          <w:tcPr>
            <w:tcW w:w="128"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地面冲洗水</w:t>
            </w:r>
          </w:p>
        </w:tc>
        <w:tc>
          <w:tcPr>
            <w:tcW w:w="292"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6327</w:t>
            </w:r>
          </w:p>
        </w:tc>
        <w:tc>
          <w:tcPr>
            <w:tcW w:w="206"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500</w:t>
            </w:r>
          </w:p>
        </w:tc>
        <w:tc>
          <w:tcPr>
            <w:tcW w:w="259"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sz w:val="18"/>
                <w:szCs w:val="18"/>
              </w:rPr>
            </w:pPr>
            <w:r w:rsidRPr="00E64924">
              <w:rPr>
                <w:sz w:val="18"/>
                <w:szCs w:val="18"/>
              </w:rPr>
              <w:t>3.16</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50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sz w:val="18"/>
                <w:szCs w:val="18"/>
              </w:rPr>
            </w:pPr>
            <w:r w:rsidRPr="00E64924">
              <w:rPr>
                <w:sz w:val="18"/>
                <w:szCs w:val="18"/>
              </w:rPr>
              <w:t>0.32</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sz w:val="18"/>
                <w:szCs w:val="18"/>
              </w:rPr>
            </w:pPr>
            <w:r w:rsidRPr="00E64924">
              <w:rPr>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sz w:val="18"/>
                <w:szCs w:val="18"/>
              </w:rPr>
            </w:pPr>
            <w:r w:rsidRPr="00E64924">
              <w:rPr>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50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sz w:val="18"/>
                <w:szCs w:val="18"/>
              </w:rPr>
            </w:pPr>
            <w:r w:rsidRPr="00E64924">
              <w:rPr>
                <w:sz w:val="18"/>
                <w:szCs w:val="18"/>
              </w:rPr>
              <w:t>0.32</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sz w:val="18"/>
                <w:szCs w:val="18"/>
              </w:rPr>
            </w:pPr>
            <w:r w:rsidRPr="00E64924">
              <w:rPr>
                <w:sz w:val="18"/>
                <w:szCs w:val="18"/>
              </w:rPr>
              <w:t>0.01</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sz w:val="18"/>
                <w:szCs w:val="18"/>
              </w:rPr>
            </w:pPr>
            <w:r w:rsidRPr="00E64924">
              <w:rPr>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sz w:val="18"/>
                <w:szCs w:val="18"/>
              </w:rPr>
            </w:pPr>
            <w:r w:rsidRPr="00E64924">
              <w:rPr>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kern w:val="0"/>
                <w:sz w:val="18"/>
                <w:szCs w:val="18"/>
              </w:rPr>
            </w:pPr>
            <w:r w:rsidRPr="00E64924">
              <w:rPr>
                <w:kern w:val="0"/>
                <w:sz w:val="18"/>
                <w:szCs w:val="18"/>
              </w:rPr>
              <w:t>300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sz w:val="18"/>
                <w:szCs w:val="18"/>
              </w:rPr>
            </w:pPr>
            <w:r w:rsidRPr="00E64924">
              <w:rPr>
                <w:sz w:val="18"/>
                <w:szCs w:val="18"/>
              </w:rPr>
              <w:t>1.9</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kern w:val="0"/>
                <w:sz w:val="18"/>
                <w:szCs w:val="18"/>
              </w:rPr>
            </w:pPr>
            <w:r w:rsidRPr="00E64924">
              <w:rPr>
                <w:kern w:val="0"/>
                <w:sz w:val="18"/>
                <w:szCs w:val="18"/>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sz w:val="18"/>
                <w:szCs w:val="18"/>
              </w:rPr>
            </w:pPr>
            <w:r w:rsidRPr="00E64924">
              <w:rPr>
                <w:sz w:val="18"/>
                <w:szCs w:val="18"/>
              </w:rPr>
              <w:t>0.06</w:t>
            </w:r>
          </w:p>
        </w:tc>
      </w:tr>
      <w:tr w:rsidR="003B775B" w:rsidRPr="00E64924" w:rsidTr="003B775B">
        <w:trPr>
          <w:trHeight w:val="706"/>
        </w:trPr>
        <w:tc>
          <w:tcPr>
            <w:tcW w:w="128"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生活</w:t>
            </w:r>
          </w:p>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污水</w:t>
            </w:r>
          </w:p>
        </w:tc>
        <w:tc>
          <w:tcPr>
            <w:tcW w:w="292"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kern w:val="0"/>
                <w:sz w:val="18"/>
                <w:szCs w:val="18"/>
              </w:rPr>
            </w:pPr>
            <w:r w:rsidRPr="00E64924">
              <w:rPr>
                <w:kern w:val="0"/>
                <w:sz w:val="18"/>
                <w:szCs w:val="18"/>
              </w:rPr>
              <w:t>5328</w:t>
            </w:r>
          </w:p>
        </w:tc>
        <w:tc>
          <w:tcPr>
            <w:tcW w:w="206"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widowControl/>
              <w:jc w:val="center"/>
              <w:rPr>
                <w:kern w:val="0"/>
                <w:sz w:val="18"/>
                <w:szCs w:val="18"/>
              </w:rPr>
            </w:pPr>
            <w:r w:rsidRPr="00E64924">
              <w:rPr>
                <w:kern w:val="0"/>
                <w:sz w:val="18"/>
                <w:szCs w:val="18"/>
              </w:rPr>
              <w:t>400</w:t>
            </w:r>
          </w:p>
        </w:tc>
        <w:tc>
          <w:tcPr>
            <w:tcW w:w="259"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2.13</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50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0.27</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kern w:val="0"/>
                <w:sz w:val="18"/>
                <w:szCs w:val="18"/>
              </w:rPr>
              <w:t>50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0.27</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5</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0.027</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rFonts w:ascii="宋体" w:hAnsi="宋体" w:cs="宋体" w:hint="eastAsia"/>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rFonts w:ascii="宋体" w:hAnsi="宋体" w:cs="宋体" w:hint="eastAsia"/>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rFonts w:ascii="宋体" w:hAnsi="宋体" w:cs="宋体" w:hint="eastAsia"/>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rFonts w:ascii="宋体" w:hAnsi="宋体" w:cs="宋体" w:hint="eastAsia"/>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tcPr>
          <w:p w:rsidR="003B775B" w:rsidRPr="00E64924" w:rsidRDefault="003B775B">
            <w:pPr>
              <w:autoSpaceDE w:val="0"/>
              <w:autoSpaceDN w:val="0"/>
              <w:adjustRightInd w:val="0"/>
              <w:spacing w:line="240" w:lineRule="atLeast"/>
              <w:jc w:val="center"/>
              <w:rPr>
                <w:kern w:val="0"/>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rsidR="003B775B" w:rsidRPr="00E64924" w:rsidRDefault="003B775B">
            <w:pPr>
              <w:jc w:val="center"/>
              <w:rPr>
                <w:rFonts w:ascii="宋体" w:hAnsi="宋体" w:cs="宋体"/>
                <w:sz w:val="18"/>
                <w:szCs w:val="18"/>
              </w:rPr>
            </w:pP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rFonts w:ascii="宋体" w:hAnsi="宋体" w:cs="宋体" w:hint="eastAsia"/>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rFonts w:ascii="宋体" w:hAnsi="宋体" w:cs="宋体" w:hint="eastAsia"/>
                <w:sz w:val="18"/>
                <w:szCs w:val="18"/>
              </w:rPr>
              <w:t>/</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rFonts w:ascii="宋体" w:hAnsi="宋体" w:cs="宋体" w:hint="eastAsia"/>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jc w:val="center"/>
              <w:rPr>
                <w:rFonts w:ascii="宋体" w:hAnsi="宋体" w:cs="宋体"/>
                <w:sz w:val="18"/>
                <w:szCs w:val="18"/>
              </w:rPr>
            </w:pPr>
            <w:r w:rsidRPr="00E64924">
              <w:rPr>
                <w:rFonts w:ascii="宋体" w:hAnsi="宋体" w:cs="宋体" w:hint="eastAsia"/>
                <w:sz w:val="18"/>
                <w:szCs w:val="18"/>
              </w:rPr>
              <w:t>/</w:t>
            </w:r>
          </w:p>
        </w:tc>
      </w:tr>
      <w:tr w:rsidR="003B775B" w:rsidRPr="00E64924" w:rsidTr="003B775B">
        <w:trPr>
          <w:trHeight w:val="945"/>
        </w:trPr>
        <w:tc>
          <w:tcPr>
            <w:tcW w:w="128"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rFonts w:hint="eastAsia"/>
                <w:kern w:val="0"/>
                <w:sz w:val="18"/>
                <w:szCs w:val="18"/>
              </w:rPr>
              <w:t>合计</w:t>
            </w:r>
          </w:p>
        </w:tc>
        <w:tc>
          <w:tcPr>
            <w:tcW w:w="292"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widowControl/>
              <w:jc w:val="center"/>
              <w:rPr>
                <w:kern w:val="0"/>
                <w:sz w:val="18"/>
                <w:szCs w:val="18"/>
              </w:rPr>
            </w:pPr>
            <w:r w:rsidRPr="00E64924">
              <w:rPr>
                <w:kern w:val="0"/>
                <w:sz w:val="18"/>
                <w:szCs w:val="18"/>
              </w:rPr>
              <w:t>75591</w:t>
            </w:r>
          </w:p>
        </w:tc>
        <w:tc>
          <w:tcPr>
            <w:tcW w:w="206"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273.82</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50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3.79</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152.44</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4.6</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0.35</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159.34</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0.07</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10.23</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0.06</w:t>
            </w:r>
          </w:p>
        </w:tc>
        <w:tc>
          <w:tcPr>
            <w:tcW w:w="21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21.08</w:t>
            </w:r>
          </w:p>
        </w:tc>
        <w:tc>
          <w:tcPr>
            <w:tcW w:w="213"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autoSpaceDE w:val="0"/>
              <w:autoSpaceDN w:val="0"/>
              <w:adjustRightInd w:val="0"/>
              <w:spacing w:line="240" w:lineRule="atLeast"/>
              <w:jc w:val="center"/>
              <w:rPr>
                <w:kern w:val="0"/>
                <w:sz w:val="18"/>
                <w:szCs w:val="18"/>
              </w:rPr>
            </w:pPr>
            <w:r w:rsidRPr="00E64924">
              <w:rPr>
                <w:kern w:val="0"/>
                <w:sz w:val="18"/>
                <w:szCs w:val="18"/>
              </w:rPr>
              <w:t>0.7</w:t>
            </w:r>
          </w:p>
        </w:tc>
      </w:tr>
    </w:tbl>
    <w:p w:rsidR="003B775B" w:rsidRPr="00E64924" w:rsidRDefault="003B775B" w:rsidP="003B775B">
      <w:pPr>
        <w:spacing w:line="580" w:lineRule="exact"/>
        <w:ind w:firstLineChars="200" w:firstLine="480"/>
        <w:rPr>
          <w:rFonts w:ascii="Times New Roman" w:hAnsi="Times New Roman" w:cs="Times New Roman"/>
          <w:sz w:val="24"/>
          <w:szCs w:val="24"/>
        </w:rPr>
      </w:pPr>
    </w:p>
    <w:p w:rsidR="003B775B" w:rsidRPr="00E64924" w:rsidRDefault="003B775B" w:rsidP="003B775B">
      <w:pPr>
        <w:spacing w:line="580" w:lineRule="exact"/>
        <w:ind w:firstLineChars="200" w:firstLine="480"/>
        <w:rPr>
          <w:sz w:val="24"/>
          <w:szCs w:val="24"/>
        </w:rPr>
      </w:pPr>
    </w:p>
    <w:p w:rsidR="003B775B" w:rsidRPr="00E64924" w:rsidRDefault="003B775B" w:rsidP="003B775B">
      <w:pPr>
        <w:widowControl/>
        <w:jc w:val="left"/>
        <w:rPr>
          <w:sz w:val="24"/>
          <w:szCs w:val="24"/>
        </w:rPr>
        <w:sectPr w:rsidR="003B775B" w:rsidRPr="00E64924">
          <w:pgSz w:w="16838" w:h="11906" w:orient="landscape"/>
          <w:pgMar w:top="1418" w:right="1418" w:bottom="1418" w:left="1418" w:header="851" w:footer="964" w:gutter="0"/>
          <w:pgNumType w:start="14"/>
          <w:cols w:space="720"/>
          <w:docGrid w:type="lines" w:linePitch="312"/>
        </w:sectPr>
      </w:pPr>
    </w:p>
    <w:p w:rsidR="003B775B" w:rsidRPr="00E64924" w:rsidRDefault="003B775B" w:rsidP="001B7B64">
      <w:pPr>
        <w:pStyle w:val="3"/>
        <w:spacing w:before="0" w:after="0" w:line="500" w:lineRule="exact"/>
        <w:rPr>
          <w:sz w:val="28"/>
          <w:szCs w:val="28"/>
        </w:rPr>
      </w:pPr>
      <w:bookmarkStart w:id="137" w:name="_Toc529531908"/>
      <w:r w:rsidRPr="00E64924">
        <w:rPr>
          <w:bCs w:val="0"/>
          <w:sz w:val="28"/>
          <w:szCs w:val="28"/>
        </w:rPr>
        <w:t>6.2.4</w:t>
      </w:r>
      <w:r w:rsidRPr="00E64924">
        <w:rPr>
          <w:rFonts w:hAnsi="宋体" w:hint="eastAsia"/>
          <w:bCs w:val="0"/>
          <w:sz w:val="28"/>
          <w:szCs w:val="28"/>
        </w:rPr>
        <w:t>固体废弃物</w:t>
      </w:r>
      <w:bookmarkEnd w:id="137"/>
      <w:r w:rsidRPr="00E64924">
        <w:rPr>
          <w:rFonts w:hAnsi="宋体" w:hint="eastAsia"/>
          <w:bCs w:val="0"/>
          <w:sz w:val="28"/>
          <w:szCs w:val="28"/>
        </w:rPr>
        <w:t>治理措施</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bookmarkStart w:id="138" w:name="_Toc529531909"/>
      <w:r w:rsidRPr="00E64924">
        <w:rPr>
          <w:rFonts w:hAnsi="宋体" w:hint="eastAsia"/>
          <w:kern w:val="0"/>
          <w:sz w:val="24"/>
          <w:szCs w:val="24"/>
        </w:rPr>
        <w:t>本项目营运期产生的固体废物主要有含油滤渣、含油污泥、废活性炭、废催化剂、化验室废液、蒸馏残渣、废洗涤液以及生活垃圾等。</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含油滤渣、含油污泥、废活性炭、废催化剂、化验室废液、蒸馏残渣以及回收的废旧润滑油包装桶均属于危险废物。建设单位应按照《建设项目危险废物环境影响评价指南》的要求，并根据《危险废物收集、贮存、运输技术规范》（</w:t>
      </w:r>
      <w:r w:rsidRPr="00E64924">
        <w:rPr>
          <w:kern w:val="0"/>
          <w:sz w:val="24"/>
          <w:szCs w:val="24"/>
        </w:rPr>
        <w:t>HJ2025-2012</w:t>
      </w:r>
      <w:r w:rsidRPr="00E64924">
        <w:rPr>
          <w:rFonts w:hAnsi="宋体" w:hint="eastAsia"/>
          <w:kern w:val="0"/>
          <w:sz w:val="24"/>
          <w:szCs w:val="24"/>
        </w:rPr>
        <w:t>）、《危险废物贮存污染控制标准》（</w:t>
      </w:r>
      <w:r w:rsidRPr="00E64924">
        <w:rPr>
          <w:kern w:val="0"/>
          <w:sz w:val="24"/>
          <w:szCs w:val="24"/>
        </w:rPr>
        <w:t>GB18597-2001</w:t>
      </w:r>
      <w:r w:rsidRPr="00E64924">
        <w:rPr>
          <w:rFonts w:hAnsi="宋体" w:hint="eastAsia"/>
          <w:kern w:val="0"/>
          <w:sz w:val="24"/>
          <w:szCs w:val="24"/>
        </w:rPr>
        <w:t>）</w:t>
      </w:r>
      <w:r w:rsidRPr="00E64924">
        <w:rPr>
          <w:rFonts w:hAnsi="宋体" w:hint="eastAsia"/>
          <w:bCs/>
          <w:sz w:val="24"/>
        </w:rPr>
        <w:t>及其修改单（环境保护部</w:t>
      </w:r>
      <w:r w:rsidRPr="00E64924">
        <w:rPr>
          <w:bCs/>
          <w:sz w:val="24"/>
        </w:rPr>
        <w:t xml:space="preserve"> </w:t>
      </w:r>
      <w:r w:rsidRPr="00E64924">
        <w:rPr>
          <w:rFonts w:hAnsi="宋体" w:hint="eastAsia"/>
          <w:bCs/>
          <w:sz w:val="24"/>
        </w:rPr>
        <w:t>公告</w:t>
      </w:r>
      <w:r w:rsidRPr="00E64924">
        <w:rPr>
          <w:bCs/>
          <w:sz w:val="24"/>
        </w:rPr>
        <w:t>2013</w:t>
      </w:r>
      <w:r w:rsidRPr="00E64924">
        <w:rPr>
          <w:rFonts w:hAnsi="宋体" w:hint="eastAsia"/>
          <w:bCs/>
          <w:sz w:val="24"/>
        </w:rPr>
        <w:t>年第</w:t>
      </w:r>
      <w:r w:rsidRPr="00E64924">
        <w:rPr>
          <w:bCs/>
          <w:sz w:val="24"/>
        </w:rPr>
        <w:t>36</w:t>
      </w:r>
      <w:r w:rsidRPr="00E64924">
        <w:rPr>
          <w:rFonts w:hAnsi="宋体" w:hint="eastAsia"/>
          <w:bCs/>
          <w:sz w:val="24"/>
        </w:rPr>
        <w:t>号）</w:t>
      </w:r>
      <w:r w:rsidRPr="00E64924">
        <w:rPr>
          <w:rFonts w:hAnsi="宋体" w:hint="eastAsia"/>
          <w:kern w:val="0"/>
          <w:sz w:val="24"/>
          <w:szCs w:val="24"/>
        </w:rPr>
        <w:t>的要求，采取如下措施：</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 xml:space="preserve">1. </w:t>
      </w:r>
      <w:r w:rsidRPr="00E64924">
        <w:rPr>
          <w:rFonts w:hAnsi="宋体" w:hint="eastAsia"/>
          <w:kern w:val="0"/>
          <w:sz w:val="24"/>
          <w:szCs w:val="24"/>
        </w:rPr>
        <w:t>危险废物贮存容器将使用符合标准的容器盛装，装载危险废物的容器及材质要满足相应的强度要求，装载危险废物的容器必须完好无损，盛装的危险废物的容器材质和衬里要与危险废物相容（不相互反应），盛装危险废物的容器上必须粘贴符合标准的标签。</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 xml:space="preserve">2. </w:t>
      </w:r>
      <w:r w:rsidRPr="00E64924">
        <w:rPr>
          <w:rFonts w:hAnsi="宋体" w:hint="eastAsia"/>
          <w:kern w:val="0"/>
          <w:sz w:val="24"/>
          <w:szCs w:val="24"/>
        </w:rPr>
        <w:t>本项目的危险废物集中贮存设施的选址必须满足《危险废物贮存污染控制标准》（</w:t>
      </w:r>
      <w:r w:rsidRPr="00E64924">
        <w:rPr>
          <w:kern w:val="0"/>
          <w:sz w:val="24"/>
          <w:szCs w:val="24"/>
        </w:rPr>
        <w:t>GB18597-2001</w:t>
      </w:r>
      <w:r w:rsidRPr="00E64924">
        <w:rPr>
          <w:rFonts w:hAnsi="宋体" w:hint="eastAsia"/>
          <w:kern w:val="0"/>
          <w:sz w:val="24"/>
          <w:szCs w:val="24"/>
        </w:rPr>
        <w:t>）</w:t>
      </w:r>
      <w:r w:rsidRPr="00E64924">
        <w:rPr>
          <w:rFonts w:hAnsi="宋体" w:hint="eastAsia"/>
          <w:bCs/>
          <w:sz w:val="24"/>
        </w:rPr>
        <w:t>及其修改单（环境保护部</w:t>
      </w:r>
      <w:r w:rsidRPr="00E64924">
        <w:rPr>
          <w:bCs/>
          <w:sz w:val="24"/>
        </w:rPr>
        <w:t xml:space="preserve"> </w:t>
      </w:r>
      <w:r w:rsidRPr="00E64924">
        <w:rPr>
          <w:rFonts w:hAnsi="宋体" w:hint="eastAsia"/>
          <w:bCs/>
          <w:sz w:val="24"/>
        </w:rPr>
        <w:t>公告</w:t>
      </w:r>
      <w:r w:rsidRPr="00E64924">
        <w:rPr>
          <w:bCs/>
          <w:sz w:val="24"/>
        </w:rPr>
        <w:t>2013</w:t>
      </w:r>
      <w:r w:rsidRPr="00E64924">
        <w:rPr>
          <w:rFonts w:hAnsi="宋体" w:hint="eastAsia"/>
          <w:bCs/>
          <w:sz w:val="24"/>
        </w:rPr>
        <w:t>年第</w:t>
      </w:r>
      <w:r w:rsidRPr="00E64924">
        <w:rPr>
          <w:bCs/>
          <w:sz w:val="24"/>
        </w:rPr>
        <w:t>36</w:t>
      </w:r>
      <w:r w:rsidRPr="00E64924">
        <w:rPr>
          <w:rFonts w:hAnsi="宋体" w:hint="eastAsia"/>
          <w:bCs/>
          <w:sz w:val="24"/>
        </w:rPr>
        <w:t>号）</w:t>
      </w:r>
      <w:r w:rsidRPr="00E64924">
        <w:rPr>
          <w:rFonts w:hAnsi="宋体" w:hint="eastAsia"/>
          <w:kern w:val="0"/>
          <w:sz w:val="24"/>
          <w:szCs w:val="24"/>
        </w:rPr>
        <w:t>的要求，危险废物的堆放基础防渗，防渗层为至少</w:t>
      </w:r>
      <w:r w:rsidRPr="00E64924">
        <w:rPr>
          <w:kern w:val="0"/>
          <w:sz w:val="24"/>
          <w:szCs w:val="24"/>
        </w:rPr>
        <w:t>1</w:t>
      </w:r>
      <w:r w:rsidRPr="00E64924">
        <w:rPr>
          <w:rFonts w:hAnsi="宋体" w:hint="eastAsia"/>
          <w:kern w:val="0"/>
          <w:sz w:val="24"/>
          <w:szCs w:val="24"/>
        </w:rPr>
        <w:t>米厚粘土层（渗透系数</w:t>
      </w:r>
      <w:r w:rsidRPr="00E64924">
        <w:rPr>
          <w:kern w:val="0"/>
          <w:sz w:val="24"/>
          <w:szCs w:val="24"/>
        </w:rPr>
        <w:t>≤10</w:t>
      </w:r>
      <w:r w:rsidRPr="00E64924">
        <w:rPr>
          <w:kern w:val="0"/>
          <w:sz w:val="24"/>
          <w:szCs w:val="24"/>
          <w:vertAlign w:val="superscript"/>
        </w:rPr>
        <w:t>-7</w:t>
      </w:r>
      <w:r w:rsidRPr="00E64924">
        <w:rPr>
          <w:kern w:val="0"/>
          <w:sz w:val="24"/>
          <w:szCs w:val="24"/>
        </w:rPr>
        <w:t xml:space="preserve"> </w:t>
      </w:r>
      <w:r w:rsidRPr="00E64924">
        <w:rPr>
          <w:rFonts w:hAnsi="宋体" w:hint="eastAsia"/>
          <w:kern w:val="0"/>
          <w:sz w:val="24"/>
          <w:szCs w:val="24"/>
        </w:rPr>
        <w:t>厘米</w:t>
      </w:r>
      <w:r w:rsidRPr="00E64924">
        <w:rPr>
          <w:kern w:val="0"/>
          <w:sz w:val="24"/>
          <w:szCs w:val="24"/>
        </w:rPr>
        <w:t>/</w:t>
      </w:r>
      <w:r w:rsidRPr="00E64924">
        <w:rPr>
          <w:rFonts w:hAnsi="宋体" w:hint="eastAsia"/>
          <w:kern w:val="0"/>
          <w:sz w:val="24"/>
          <w:szCs w:val="24"/>
        </w:rPr>
        <w:t>秒），或</w:t>
      </w:r>
      <w:r w:rsidRPr="00E64924">
        <w:rPr>
          <w:kern w:val="0"/>
          <w:sz w:val="24"/>
          <w:szCs w:val="24"/>
        </w:rPr>
        <w:t>2</w:t>
      </w:r>
      <w:r w:rsidRPr="00E64924">
        <w:rPr>
          <w:rFonts w:hAnsi="宋体" w:hint="eastAsia"/>
          <w:kern w:val="0"/>
          <w:sz w:val="24"/>
          <w:szCs w:val="24"/>
        </w:rPr>
        <w:t>毫米厚高密度聚乙烯，或至少</w:t>
      </w:r>
      <w:r w:rsidRPr="00E64924">
        <w:rPr>
          <w:kern w:val="0"/>
          <w:sz w:val="24"/>
          <w:szCs w:val="24"/>
        </w:rPr>
        <w:t>2</w:t>
      </w:r>
      <w:r w:rsidRPr="00E64924">
        <w:rPr>
          <w:rFonts w:hAnsi="宋体" w:hint="eastAsia"/>
          <w:kern w:val="0"/>
          <w:sz w:val="24"/>
          <w:szCs w:val="24"/>
        </w:rPr>
        <w:t>毫米厚的其它人工材料，渗透系数</w:t>
      </w:r>
      <w:r w:rsidRPr="00E64924">
        <w:rPr>
          <w:kern w:val="0"/>
          <w:sz w:val="24"/>
          <w:szCs w:val="24"/>
        </w:rPr>
        <w:t>≤10</w:t>
      </w:r>
      <w:r w:rsidRPr="00E64924">
        <w:rPr>
          <w:kern w:val="0"/>
          <w:sz w:val="24"/>
          <w:szCs w:val="24"/>
          <w:vertAlign w:val="superscript"/>
        </w:rPr>
        <w:t>-10</w:t>
      </w:r>
      <w:r w:rsidRPr="00E64924">
        <w:rPr>
          <w:kern w:val="0"/>
          <w:sz w:val="24"/>
          <w:szCs w:val="24"/>
        </w:rPr>
        <w:t xml:space="preserve"> </w:t>
      </w:r>
      <w:r w:rsidRPr="00E64924">
        <w:rPr>
          <w:rFonts w:hAnsi="宋体" w:hint="eastAsia"/>
          <w:kern w:val="0"/>
          <w:sz w:val="24"/>
          <w:szCs w:val="24"/>
        </w:rPr>
        <w:t>厘米</w:t>
      </w:r>
      <w:r w:rsidRPr="00E64924">
        <w:rPr>
          <w:kern w:val="0"/>
          <w:sz w:val="24"/>
          <w:szCs w:val="24"/>
        </w:rPr>
        <w:t>/</w:t>
      </w:r>
      <w:r w:rsidRPr="00E64924">
        <w:rPr>
          <w:rFonts w:hAnsi="宋体" w:hint="eastAsia"/>
          <w:kern w:val="0"/>
          <w:sz w:val="24"/>
          <w:szCs w:val="24"/>
        </w:rPr>
        <w:t>秒，设计建造径流疏导系统，保证能防止</w:t>
      </w:r>
      <w:r w:rsidRPr="00E64924">
        <w:rPr>
          <w:kern w:val="0"/>
          <w:sz w:val="24"/>
          <w:szCs w:val="24"/>
        </w:rPr>
        <w:t xml:space="preserve">25 </w:t>
      </w:r>
      <w:r w:rsidRPr="00E64924">
        <w:rPr>
          <w:rFonts w:hAnsi="宋体" w:hint="eastAsia"/>
          <w:kern w:val="0"/>
          <w:sz w:val="24"/>
          <w:szCs w:val="24"/>
        </w:rPr>
        <w:t>年一遇的暴雨不会流到危险废物堆里。</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项目危险废物暂存间设置在产品仓库的西北侧，占地面积</w:t>
      </w:r>
      <w:r w:rsidRPr="00E64924">
        <w:rPr>
          <w:kern w:val="0"/>
          <w:sz w:val="24"/>
          <w:szCs w:val="24"/>
        </w:rPr>
        <w:t>36</w:t>
      </w:r>
      <w:r w:rsidRPr="00E64924">
        <w:rPr>
          <w:rFonts w:hAnsi="宋体" w:hint="eastAsia"/>
          <w:kern w:val="0"/>
          <w:sz w:val="24"/>
          <w:szCs w:val="24"/>
        </w:rPr>
        <w:t>平方米，项目危险废物暂存间除了满足“四防”（防风、防雨、防晒、防渗漏）外，还需满足以下要求：</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a</w:t>
      </w:r>
      <w:r w:rsidRPr="00E64924">
        <w:rPr>
          <w:rFonts w:hAnsi="宋体" w:hint="eastAsia"/>
          <w:kern w:val="0"/>
          <w:sz w:val="24"/>
          <w:szCs w:val="24"/>
        </w:rPr>
        <w:t>、地面与裙脚要用坚固、防渗的材料建造，建筑材料必须与危险废物相容。</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b</w:t>
      </w:r>
      <w:r w:rsidRPr="00E64924">
        <w:rPr>
          <w:rFonts w:hAnsi="宋体" w:hint="eastAsia"/>
          <w:kern w:val="0"/>
          <w:sz w:val="24"/>
          <w:szCs w:val="24"/>
        </w:rPr>
        <w:t>、必须有泄漏液体收集装置、气体导出口及气体净化装置。</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c</w:t>
      </w:r>
      <w:r w:rsidRPr="00E64924">
        <w:rPr>
          <w:rFonts w:hAnsi="宋体" w:hint="eastAsia"/>
          <w:kern w:val="0"/>
          <w:sz w:val="24"/>
          <w:szCs w:val="24"/>
        </w:rPr>
        <w:t>、设施内要有安全照明设施和观察窗口。</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d</w:t>
      </w:r>
      <w:r w:rsidRPr="00E64924">
        <w:rPr>
          <w:rFonts w:hAnsi="宋体" w:hint="eastAsia"/>
          <w:kern w:val="0"/>
          <w:sz w:val="24"/>
          <w:szCs w:val="24"/>
        </w:rPr>
        <w:t>、用以存放装载液体、半固体危险废物容器的地方必须有耐腐蚀的硬化地面，且表面无裂隙。</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e</w:t>
      </w:r>
      <w:r w:rsidRPr="00E64924">
        <w:rPr>
          <w:rFonts w:hAnsi="宋体" w:hint="eastAsia"/>
          <w:kern w:val="0"/>
          <w:sz w:val="24"/>
          <w:szCs w:val="24"/>
        </w:rPr>
        <w:t>、应设计堵截泄漏的裙脚，地面与裙脚所围建的容积不低于堵截最大容器的最大储量或总储量的</w:t>
      </w:r>
      <w:r w:rsidRPr="00E64924">
        <w:rPr>
          <w:kern w:val="0"/>
          <w:sz w:val="24"/>
          <w:szCs w:val="24"/>
        </w:rPr>
        <w:t>1/5</w:t>
      </w:r>
      <w:r w:rsidRPr="00E64924">
        <w:rPr>
          <w:rFonts w:hAnsi="宋体" w:hint="eastAsia"/>
          <w:kern w:val="0"/>
          <w:sz w:val="24"/>
          <w:szCs w:val="24"/>
        </w:rPr>
        <w:t>。</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f</w:t>
      </w:r>
      <w:r w:rsidRPr="00E64924">
        <w:rPr>
          <w:rFonts w:hAnsi="宋体" w:hint="eastAsia"/>
          <w:kern w:val="0"/>
          <w:sz w:val="24"/>
          <w:szCs w:val="24"/>
        </w:rPr>
        <w:t>、不相容的危险废物必须分开存放，并设有隔离间隔断。</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 xml:space="preserve">3. </w:t>
      </w:r>
      <w:r w:rsidRPr="00E64924">
        <w:rPr>
          <w:rFonts w:hAnsi="宋体" w:hint="eastAsia"/>
          <w:kern w:val="0"/>
          <w:sz w:val="24"/>
          <w:szCs w:val="24"/>
        </w:rPr>
        <w:t>本项目生产过程中产生的危险废物的临时贮存场所应做好地面硬化和防渗工作，并设置渗滤液导流沟，将渗滤液导流至污水处理站处理达标后排放。</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 xml:space="preserve">4. </w:t>
      </w:r>
      <w:r w:rsidRPr="00E64924">
        <w:rPr>
          <w:rFonts w:hAnsi="宋体" w:hint="eastAsia"/>
          <w:kern w:val="0"/>
          <w:sz w:val="24"/>
          <w:szCs w:val="24"/>
        </w:rPr>
        <w:t>危险废物应分类堆放，禁止将不相容（互相反应）的危险废物混装。</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kern w:val="0"/>
          <w:sz w:val="24"/>
          <w:szCs w:val="24"/>
        </w:rPr>
        <w:t xml:space="preserve">5. </w:t>
      </w:r>
      <w:r w:rsidRPr="00E64924">
        <w:rPr>
          <w:rFonts w:hAnsi="宋体" w:hint="eastAsia"/>
          <w:kern w:val="0"/>
          <w:sz w:val="24"/>
          <w:szCs w:val="24"/>
        </w:rPr>
        <w:t>本项目生产过程中产生的危险废物应及时交由有相应专业资质的单位进行处理和处置。</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kern w:val="0"/>
          <w:sz w:val="24"/>
          <w:szCs w:val="24"/>
        </w:rPr>
        <w:t xml:space="preserve">6. </w:t>
      </w:r>
      <w:r w:rsidRPr="00E64924">
        <w:rPr>
          <w:rFonts w:hAnsi="宋体" w:hint="eastAsia"/>
          <w:kern w:val="0"/>
          <w:sz w:val="24"/>
          <w:szCs w:val="24"/>
        </w:rPr>
        <w:t>生活垃圾应与危险废物分开堆放，并采取分类收集和储存措施，及时交由环卫部门统一集中清运处理。</w:t>
      </w:r>
    </w:p>
    <w:p w:rsidR="003B775B" w:rsidRPr="00E64924" w:rsidRDefault="003B775B" w:rsidP="003B775B">
      <w:pPr>
        <w:autoSpaceDE w:val="0"/>
        <w:autoSpaceDN w:val="0"/>
        <w:adjustRightInd w:val="0"/>
        <w:spacing w:line="500" w:lineRule="exact"/>
        <w:jc w:val="left"/>
        <w:rPr>
          <w:rFonts w:hAnsi="宋体"/>
          <w:bCs/>
          <w:sz w:val="24"/>
          <w:szCs w:val="24"/>
        </w:rPr>
      </w:pPr>
      <w:r w:rsidRPr="00E64924">
        <w:rPr>
          <w:bCs/>
          <w:sz w:val="24"/>
          <w:szCs w:val="24"/>
        </w:rPr>
        <w:t xml:space="preserve">6.2.4.1 </w:t>
      </w:r>
      <w:r w:rsidRPr="00E64924">
        <w:rPr>
          <w:rFonts w:hAnsi="宋体" w:hint="eastAsia"/>
          <w:bCs/>
          <w:sz w:val="24"/>
          <w:szCs w:val="24"/>
        </w:rPr>
        <w:t>固体废弃物管理措施</w:t>
      </w:r>
    </w:p>
    <w:p w:rsidR="003B775B" w:rsidRPr="00E64924" w:rsidRDefault="003B775B" w:rsidP="003B775B">
      <w:pPr>
        <w:autoSpaceDE w:val="0"/>
        <w:autoSpaceDN w:val="0"/>
        <w:adjustRightInd w:val="0"/>
        <w:spacing w:line="500" w:lineRule="exact"/>
        <w:jc w:val="left"/>
        <w:rPr>
          <w:rFonts w:hAnsi="Times New Roman"/>
          <w:kern w:val="0"/>
          <w:sz w:val="24"/>
          <w:szCs w:val="24"/>
        </w:rPr>
      </w:pPr>
      <w:r w:rsidRPr="00E64924">
        <w:rPr>
          <w:kern w:val="0"/>
          <w:sz w:val="24"/>
          <w:szCs w:val="24"/>
        </w:rPr>
        <w:t xml:space="preserve">    1</w:t>
      </w:r>
      <w:r w:rsidRPr="00E64924">
        <w:rPr>
          <w:rFonts w:hint="eastAsia"/>
          <w:kern w:val="0"/>
          <w:sz w:val="24"/>
          <w:szCs w:val="24"/>
        </w:rPr>
        <w:t>、必须作好危险废物记录，记录上须注明危险废物的名称、来源、数量、特性和包装容器的类别、入库日期、存放库位、废物出库日期及接收单位名称；</w:t>
      </w:r>
      <w:r w:rsidRPr="00E64924">
        <w:rPr>
          <w:kern w:val="0"/>
          <w:sz w:val="24"/>
          <w:szCs w:val="24"/>
        </w:rPr>
        <w:t xml:space="preserve"> </w:t>
      </w:r>
    </w:p>
    <w:p w:rsidR="003B775B" w:rsidRPr="00E64924" w:rsidRDefault="003B775B" w:rsidP="003B775B">
      <w:pPr>
        <w:autoSpaceDE w:val="0"/>
        <w:autoSpaceDN w:val="0"/>
        <w:adjustRightInd w:val="0"/>
        <w:spacing w:line="500" w:lineRule="exact"/>
        <w:jc w:val="left"/>
        <w:rPr>
          <w:kern w:val="0"/>
          <w:sz w:val="24"/>
          <w:szCs w:val="24"/>
        </w:rPr>
      </w:pPr>
      <w:r w:rsidRPr="00E64924">
        <w:rPr>
          <w:kern w:val="0"/>
          <w:sz w:val="24"/>
          <w:szCs w:val="24"/>
        </w:rPr>
        <w:t xml:space="preserve">    </w:t>
      </w:r>
      <w:r w:rsidRPr="00E64924">
        <w:rPr>
          <w:rFonts w:hint="eastAsia"/>
          <w:kern w:val="0"/>
          <w:sz w:val="24"/>
          <w:szCs w:val="24"/>
        </w:rPr>
        <w:t>危险废物的记录和货单在危险废物回取后应继续保留三年。</w:t>
      </w:r>
    </w:p>
    <w:p w:rsidR="003B775B" w:rsidRPr="00E64924" w:rsidRDefault="003B775B" w:rsidP="003B775B">
      <w:pPr>
        <w:autoSpaceDE w:val="0"/>
        <w:autoSpaceDN w:val="0"/>
        <w:adjustRightInd w:val="0"/>
        <w:spacing w:line="500" w:lineRule="exact"/>
        <w:jc w:val="left"/>
        <w:rPr>
          <w:kern w:val="0"/>
          <w:sz w:val="24"/>
          <w:szCs w:val="24"/>
        </w:rPr>
      </w:pPr>
      <w:r w:rsidRPr="00E64924">
        <w:rPr>
          <w:kern w:val="0"/>
          <w:sz w:val="24"/>
          <w:szCs w:val="24"/>
        </w:rPr>
        <w:t xml:space="preserve">    2</w:t>
      </w:r>
      <w:r w:rsidRPr="00E64924">
        <w:rPr>
          <w:rFonts w:hint="eastAsia"/>
          <w:kern w:val="0"/>
          <w:sz w:val="24"/>
          <w:szCs w:val="24"/>
        </w:rPr>
        <w:t>、必须定期对所贮存的危险废物包装容器及贮存设施进行检查，发现破损，应及时采取措施清理更换；</w:t>
      </w:r>
    </w:p>
    <w:p w:rsidR="003B775B" w:rsidRPr="00E64924" w:rsidRDefault="003B775B" w:rsidP="003B775B">
      <w:pPr>
        <w:autoSpaceDE w:val="0"/>
        <w:autoSpaceDN w:val="0"/>
        <w:adjustRightInd w:val="0"/>
        <w:spacing w:line="500" w:lineRule="exact"/>
        <w:jc w:val="left"/>
        <w:rPr>
          <w:kern w:val="0"/>
          <w:sz w:val="24"/>
          <w:szCs w:val="24"/>
        </w:rPr>
      </w:pPr>
      <w:r w:rsidRPr="00E64924">
        <w:rPr>
          <w:kern w:val="0"/>
          <w:sz w:val="24"/>
          <w:szCs w:val="24"/>
        </w:rPr>
        <w:t xml:space="preserve">    3</w:t>
      </w:r>
      <w:r w:rsidRPr="00E64924">
        <w:rPr>
          <w:rFonts w:hint="eastAsia"/>
          <w:kern w:val="0"/>
          <w:sz w:val="24"/>
          <w:szCs w:val="24"/>
        </w:rPr>
        <w:t>、危险废物贮存库房设置灭火器等防火设备，做好火灾的预防工作；</w:t>
      </w:r>
    </w:p>
    <w:p w:rsidR="003B775B" w:rsidRPr="00E64924" w:rsidRDefault="003B775B" w:rsidP="003B775B">
      <w:pPr>
        <w:autoSpaceDE w:val="0"/>
        <w:autoSpaceDN w:val="0"/>
        <w:adjustRightInd w:val="0"/>
        <w:spacing w:line="500" w:lineRule="exact"/>
        <w:jc w:val="left"/>
        <w:rPr>
          <w:kern w:val="0"/>
          <w:sz w:val="24"/>
          <w:szCs w:val="24"/>
        </w:rPr>
      </w:pPr>
      <w:r w:rsidRPr="00E64924">
        <w:rPr>
          <w:kern w:val="0"/>
          <w:sz w:val="24"/>
          <w:szCs w:val="24"/>
        </w:rPr>
        <w:t xml:space="preserve">    4</w:t>
      </w:r>
      <w:r w:rsidRPr="00E64924">
        <w:rPr>
          <w:rFonts w:hint="eastAsia"/>
          <w:kern w:val="0"/>
          <w:sz w:val="24"/>
          <w:szCs w:val="24"/>
        </w:rPr>
        <w:t>、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w:t>
      </w:r>
    </w:p>
    <w:p w:rsidR="003B775B" w:rsidRPr="00E64924" w:rsidRDefault="003B775B" w:rsidP="003B775B">
      <w:pPr>
        <w:autoSpaceDE w:val="0"/>
        <w:autoSpaceDN w:val="0"/>
        <w:adjustRightInd w:val="0"/>
        <w:spacing w:line="500" w:lineRule="exact"/>
        <w:jc w:val="left"/>
        <w:rPr>
          <w:kern w:val="0"/>
          <w:sz w:val="24"/>
          <w:szCs w:val="24"/>
        </w:rPr>
      </w:pPr>
      <w:r w:rsidRPr="00E64924">
        <w:rPr>
          <w:kern w:val="0"/>
          <w:sz w:val="24"/>
          <w:szCs w:val="24"/>
        </w:rPr>
        <w:t xml:space="preserve">    5</w:t>
      </w:r>
      <w:r w:rsidRPr="00E64924">
        <w:rPr>
          <w:rFonts w:hint="eastAsia"/>
          <w:kern w:val="0"/>
          <w:sz w:val="24"/>
          <w:szCs w:val="24"/>
        </w:rPr>
        <w:t>、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rsidR="003B775B" w:rsidRPr="00E64924" w:rsidRDefault="003B775B" w:rsidP="003B775B">
      <w:pPr>
        <w:autoSpaceDE w:val="0"/>
        <w:autoSpaceDN w:val="0"/>
        <w:adjustRightInd w:val="0"/>
        <w:spacing w:line="500" w:lineRule="exact"/>
        <w:jc w:val="left"/>
        <w:rPr>
          <w:kern w:val="0"/>
          <w:sz w:val="24"/>
          <w:szCs w:val="24"/>
        </w:rPr>
      </w:pPr>
      <w:r w:rsidRPr="00E64924">
        <w:rPr>
          <w:kern w:val="0"/>
          <w:sz w:val="24"/>
          <w:szCs w:val="24"/>
        </w:rPr>
        <w:t xml:space="preserve">    6</w:t>
      </w:r>
      <w:r w:rsidRPr="00E64924">
        <w:rPr>
          <w:rFonts w:hint="eastAsia"/>
          <w:kern w:val="0"/>
          <w:sz w:val="24"/>
          <w:szCs w:val="24"/>
        </w:rPr>
        <w:t>、联单保存期限为五年；贮存危险废物的，其联单保存期限与危险废物贮存期限相同。</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综上所述，从技术和管理方面分析，本项目运营期产生的各类固体废弃物采取分类收集和处理是可行的。</w:t>
      </w:r>
    </w:p>
    <w:p w:rsidR="003B775B" w:rsidRPr="00E64924" w:rsidRDefault="003B775B" w:rsidP="001B7B64">
      <w:pPr>
        <w:pStyle w:val="3"/>
        <w:spacing w:before="0" w:after="0" w:line="500" w:lineRule="exact"/>
        <w:rPr>
          <w:sz w:val="28"/>
          <w:szCs w:val="28"/>
        </w:rPr>
      </w:pPr>
      <w:r w:rsidRPr="00E64924">
        <w:rPr>
          <w:bCs w:val="0"/>
          <w:sz w:val="28"/>
          <w:szCs w:val="28"/>
        </w:rPr>
        <w:t>6.2.5</w:t>
      </w:r>
      <w:r w:rsidRPr="00E64924">
        <w:rPr>
          <w:rFonts w:hAnsi="宋体" w:hint="eastAsia"/>
          <w:bCs w:val="0"/>
          <w:sz w:val="28"/>
          <w:szCs w:val="28"/>
        </w:rPr>
        <w:t>噪声污染控制</w:t>
      </w:r>
      <w:bookmarkEnd w:id="138"/>
      <w:r w:rsidRPr="00E64924">
        <w:rPr>
          <w:rFonts w:hAnsi="宋体" w:hint="eastAsia"/>
          <w:bCs w:val="0"/>
          <w:sz w:val="28"/>
          <w:szCs w:val="28"/>
        </w:rPr>
        <w:t>措施</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1</w:t>
      </w:r>
      <w:r w:rsidRPr="00E64924">
        <w:rPr>
          <w:rFonts w:hAnsi="宋体" w:hint="eastAsia"/>
          <w:kern w:val="0"/>
          <w:sz w:val="24"/>
          <w:szCs w:val="24"/>
        </w:rPr>
        <w:t>）从声源上降噪</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根据本项目噪声源特征，建议在设计和设备采购阶段，优先选用低噪声设备，如低噪的风机、各类泵、冷却塔、冷冻机组等，从而从声源上降低设备本身的噪声。</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w:t>
      </w:r>
      <w:r w:rsidRPr="00E64924">
        <w:rPr>
          <w:kern w:val="0"/>
          <w:sz w:val="24"/>
          <w:szCs w:val="24"/>
        </w:rPr>
        <w:t>2</w:t>
      </w:r>
      <w:r w:rsidRPr="00E64924">
        <w:rPr>
          <w:rFonts w:hAnsi="宋体" w:hint="eastAsia"/>
          <w:kern w:val="0"/>
          <w:sz w:val="24"/>
          <w:szCs w:val="24"/>
        </w:rPr>
        <w:t>）从传播途径上降噪</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①</w:t>
      </w:r>
      <w:r w:rsidRPr="00E64924">
        <w:rPr>
          <w:kern w:val="0"/>
          <w:sz w:val="24"/>
          <w:szCs w:val="24"/>
        </w:rPr>
        <w:t xml:space="preserve"> </w:t>
      </w:r>
      <w:r w:rsidRPr="00E64924">
        <w:rPr>
          <w:rFonts w:hAnsi="宋体" w:hint="eastAsia"/>
          <w:kern w:val="0"/>
          <w:sz w:val="24"/>
          <w:szCs w:val="24"/>
        </w:rPr>
        <w:t>泵类噪声</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项目所使用的各式泵类数量较多，噪声源强较高，通过加装隔声罩和厂房隔声，可使其噪声源强降低</w:t>
      </w:r>
      <w:r w:rsidRPr="00E64924">
        <w:rPr>
          <w:kern w:val="0"/>
          <w:sz w:val="24"/>
          <w:szCs w:val="24"/>
        </w:rPr>
        <w:t>25dB(A)</w:t>
      </w:r>
      <w:r w:rsidRPr="00E64924">
        <w:rPr>
          <w:rFonts w:hAnsi="宋体" w:hint="eastAsia"/>
          <w:kern w:val="0"/>
          <w:sz w:val="24"/>
          <w:szCs w:val="24"/>
        </w:rPr>
        <w:t>左右。</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②</w:t>
      </w:r>
      <w:r w:rsidRPr="00E64924">
        <w:rPr>
          <w:kern w:val="0"/>
          <w:sz w:val="24"/>
          <w:szCs w:val="24"/>
        </w:rPr>
        <w:t xml:space="preserve"> </w:t>
      </w:r>
      <w:r w:rsidRPr="00E64924">
        <w:rPr>
          <w:rFonts w:hAnsi="宋体" w:hint="eastAsia"/>
          <w:kern w:val="0"/>
          <w:sz w:val="24"/>
          <w:szCs w:val="24"/>
        </w:rPr>
        <w:t>风机噪声</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项目所用风机均置于室内，通过对风机加装隔声罩、消声器，再加上厂房隔声，可使风机的隔声量在</w:t>
      </w:r>
      <w:r w:rsidRPr="00E64924">
        <w:rPr>
          <w:kern w:val="0"/>
          <w:sz w:val="24"/>
          <w:szCs w:val="24"/>
        </w:rPr>
        <w:t>20dB(A)</w:t>
      </w:r>
      <w:r w:rsidRPr="00E64924">
        <w:rPr>
          <w:rFonts w:hAnsi="宋体" w:hint="eastAsia"/>
          <w:kern w:val="0"/>
          <w:sz w:val="24"/>
          <w:szCs w:val="24"/>
        </w:rPr>
        <w:t>以上。</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③</w:t>
      </w:r>
      <w:r w:rsidRPr="00E64924">
        <w:rPr>
          <w:kern w:val="0"/>
          <w:sz w:val="24"/>
          <w:szCs w:val="24"/>
        </w:rPr>
        <w:t xml:space="preserve"> </w:t>
      </w:r>
      <w:r w:rsidRPr="00E64924">
        <w:rPr>
          <w:rFonts w:hAnsi="宋体" w:hint="eastAsia"/>
          <w:kern w:val="0"/>
          <w:sz w:val="24"/>
          <w:szCs w:val="24"/>
        </w:rPr>
        <w:t>冷却塔噪声</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项目所用冷却塔均置于室外，通过对冷却塔加装隔震座，选用低噪声填料，可使冷却塔的隔声量在</w:t>
      </w:r>
      <w:r w:rsidRPr="00E64924">
        <w:rPr>
          <w:kern w:val="0"/>
          <w:sz w:val="24"/>
          <w:szCs w:val="24"/>
        </w:rPr>
        <w:t>25dB(A)</w:t>
      </w:r>
      <w:r w:rsidRPr="00E64924">
        <w:rPr>
          <w:rFonts w:hAnsi="宋体" w:hint="eastAsia"/>
          <w:kern w:val="0"/>
          <w:sz w:val="24"/>
          <w:szCs w:val="24"/>
        </w:rPr>
        <w:t>以上。</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采用</w:t>
      </w:r>
      <w:r w:rsidRPr="00E64924">
        <w:rPr>
          <w:kern w:val="0"/>
          <w:sz w:val="24"/>
          <w:szCs w:val="24"/>
        </w:rPr>
        <w:t>“</w:t>
      </w:r>
      <w:r w:rsidRPr="00E64924">
        <w:rPr>
          <w:rFonts w:hAnsi="宋体" w:hint="eastAsia"/>
          <w:kern w:val="0"/>
          <w:sz w:val="24"/>
          <w:szCs w:val="24"/>
        </w:rPr>
        <w:t>闹静分开</w:t>
      </w:r>
      <w:r w:rsidRPr="00E64924">
        <w:rPr>
          <w:kern w:val="0"/>
          <w:sz w:val="24"/>
          <w:szCs w:val="24"/>
        </w:rPr>
        <w:t>”</w:t>
      </w:r>
      <w:r w:rsidRPr="00E64924">
        <w:rPr>
          <w:rFonts w:hAnsi="宋体" w:hint="eastAsia"/>
          <w:kern w:val="0"/>
          <w:sz w:val="24"/>
          <w:szCs w:val="24"/>
        </w:rPr>
        <w:t>和合理布局的设施原则，尽量将高噪声源远离噪声敏感区域或厂界。在车间、厂区周围建设一定高度的隔声屏障，如围墙，减少对车间外或厂区外声环境的影响，种植一定的乔木、灌木林，亦有利于减少噪声污染。</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加强设备维护，确保设备处于良好的运转状态，杜绝因设备不正常运转时产生的高噪声现象。</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对各类噪声源采取上述噪声防治措施后，可降低噪声源强</w:t>
      </w:r>
      <w:r w:rsidRPr="00E64924">
        <w:rPr>
          <w:kern w:val="0"/>
          <w:sz w:val="24"/>
          <w:szCs w:val="24"/>
        </w:rPr>
        <w:t>20</w:t>
      </w:r>
      <w:r w:rsidRPr="00E64924">
        <w:rPr>
          <w:rFonts w:hAnsi="宋体" w:hint="eastAsia"/>
          <w:kern w:val="0"/>
          <w:sz w:val="24"/>
          <w:szCs w:val="24"/>
        </w:rPr>
        <w:t>～</w:t>
      </w:r>
      <w:r w:rsidRPr="00E64924">
        <w:rPr>
          <w:kern w:val="0"/>
          <w:sz w:val="24"/>
          <w:szCs w:val="24"/>
        </w:rPr>
        <w:t>25dB(A)</w:t>
      </w:r>
      <w:r w:rsidRPr="00E64924">
        <w:rPr>
          <w:rFonts w:hAnsi="宋体" w:hint="eastAsia"/>
          <w:kern w:val="0"/>
          <w:sz w:val="24"/>
          <w:szCs w:val="24"/>
        </w:rPr>
        <w:t>，使厂界达标，能满足环境保护的要求，处理措施可行。</w:t>
      </w:r>
    </w:p>
    <w:p w:rsidR="003B775B" w:rsidRPr="00E64924" w:rsidRDefault="003B775B" w:rsidP="001B7B64">
      <w:pPr>
        <w:pStyle w:val="3"/>
        <w:spacing w:before="0" w:after="0" w:line="500" w:lineRule="exact"/>
        <w:rPr>
          <w:sz w:val="28"/>
          <w:szCs w:val="28"/>
        </w:rPr>
      </w:pPr>
      <w:r w:rsidRPr="00E64924">
        <w:rPr>
          <w:bCs w:val="0"/>
          <w:sz w:val="28"/>
          <w:szCs w:val="28"/>
        </w:rPr>
        <w:t>6.2.6</w:t>
      </w:r>
      <w:r w:rsidRPr="00E64924">
        <w:rPr>
          <w:rFonts w:hAnsi="宋体" w:hint="eastAsia"/>
          <w:bCs w:val="0"/>
          <w:sz w:val="28"/>
          <w:szCs w:val="28"/>
        </w:rPr>
        <w:t>土壤污染控制措施</w:t>
      </w:r>
    </w:p>
    <w:p w:rsidR="003B775B" w:rsidRPr="00E64924" w:rsidRDefault="003B775B" w:rsidP="001B7B64">
      <w:pPr>
        <w:pStyle w:val="45326"/>
        <w:rPr>
          <w:rFonts w:ascii="Times New Roman" w:hAnsi="Times New Roman"/>
          <w:bCs/>
          <w:sz w:val="24"/>
          <w:szCs w:val="24"/>
        </w:rPr>
      </w:pPr>
      <w:r w:rsidRPr="00E64924">
        <w:rPr>
          <w:rFonts w:ascii="Times New Roman" w:hAnsi="Times New Roman"/>
        </w:rPr>
        <w:t>6.2.6.1</w:t>
      </w:r>
      <w:r w:rsidRPr="00E64924">
        <w:rPr>
          <w:rFonts w:ascii="Times New Roman" w:hint="eastAsia"/>
        </w:rPr>
        <w:t>土壤环境污染类型</w:t>
      </w:r>
    </w:p>
    <w:p w:rsidR="003B775B" w:rsidRPr="00E64924" w:rsidRDefault="003B775B" w:rsidP="003B775B">
      <w:pPr>
        <w:autoSpaceDE w:val="0"/>
        <w:autoSpaceDN w:val="0"/>
        <w:adjustRightInd w:val="0"/>
        <w:spacing w:line="500" w:lineRule="exact"/>
        <w:ind w:firstLineChars="200" w:firstLine="480"/>
        <w:jc w:val="left"/>
        <w:rPr>
          <w:rFonts w:ascii="Times New Roman" w:hAnsi="宋体"/>
          <w:kern w:val="0"/>
          <w:sz w:val="24"/>
          <w:szCs w:val="24"/>
        </w:rPr>
      </w:pPr>
      <w:r w:rsidRPr="00E64924">
        <w:rPr>
          <w:rFonts w:hAnsi="宋体" w:hint="eastAsia"/>
          <w:kern w:val="0"/>
          <w:sz w:val="24"/>
          <w:szCs w:val="24"/>
        </w:rPr>
        <w:t>土壤污染是指人类活动所产生的物质</w:t>
      </w:r>
      <w:r w:rsidRPr="00E64924">
        <w:rPr>
          <w:rFonts w:hAnsi="宋体"/>
          <w:kern w:val="0"/>
          <w:sz w:val="24"/>
          <w:szCs w:val="24"/>
        </w:rPr>
        <w:t>(</w:t>
      </w:r>
      <w:r w:rsidRPr="00E64924">
        <w:rPr>
          <w:rFonts w:hAnsi="宋体" w:hint="eastAsia"/>
          <w:kern w:val="0"/>
          <w:sz w:val="24"/>
          <w:szCs w:val="24"/>
        </w:rPr>
        <w:t>污染物</w:t>
      </w:r>
      <w:r w:rsidRPr="00E64924">
        <w:rPr>
          <w:rFonts w:hAnsi="宋体"/>
          <w:kern w:val="0"/>
          <w:sz w:val="24"/>
          <w:szCs w:val="24"/>
        </w:rPr>
        <w:t>)</w:t>
      </w:r>
      <w:r w:rsidRPr="00E64924">
        <w:rPr>
          <w:rFonts w:hAnsi="宋体" w:hint="eastAsia"/>
          <w:kern w:val="0"/>
          <w:sz w:val="24"/>
          <w:szCs w:val="24"/>
        </w:rPr>
        <w:t>，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w:t>
      </w:r>
      <w:r w:rsidRPr="00E64924">
        <w:rPr>
          <w:rFonts w:hAnsi="宋体"/>
          <w:kern w:val="0"/>
          <w:sz w:val="24"/>
          <w:szCs w:val="24"/>
        </w:rPr>
        <w:t xml:space="preserve"> </w:t>
      </w:r>
      <w:r w:rsidRPr="00E64924">
        <w:rPr>
          <w:rFonts w:hAnsi="宋体" w:hint="eastAsia"/>
          <w:kern w:val="0"/>
          <w:sz w:val="24"/>
          <w:szCs w:val="24"/>
        </w:rPr>
        <w:t>并可通过食物链危害生物和人类健康。</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污染物可以通过多种途径进入土壤，主要类型有以下三种：</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kern w:val="0"/>
          <w:sz w:val="24"/>
          <w:szCs w:val="24"/>
        </w:rPr>
        <w:t>1</w:t>
      </w:r>
      <w:r w:rsidRPr="00E64924">
        <w:rPr>
          <w:rFonts w:hAnsi="宋体" w:hint="eastAsia"/>
          <w:kern w:val="0"/>
          <w:sz w:val="24"/>
          <w:szCs w:val="24"/>
        </w:rPr>
        <w:t>、大气污染型：污染物来源于被污染的大气，主要集中在土壤表层，主要污染物是大气中的颗粒物，它们降落到地表可引起土壤土质发生变化，破坏土壤肥力与生态系统的平衡。</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kern w:val="0"/>
          <w:sz w:val="24"/>
          <w:szCs w:val="24"/>
        </w:rPr>
        <w:t>2</w:t>
      </w:r>
      <w:r w:rsidRPr="00E64924">
        <w:rPr>
          <w:rFonts w:hAnsi="宋体" w:hint="eastAsia"/>
          <w:kern w:val="0"/>
          <w:sz w:val="24"/>
          <w:szCs w:val="24"/>
        </w:rPr>
        <w:t>、水污染型：项目产生的废水事故状态下未及时处理直接排入外环境，或发生泄漏，致使土壤受到无机盐、有机物和病原体的污染。</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kern w:val="0"/>
          <w:sz w:val="24"/>
          <w:szCs w:val="24"/>
        </w:rPr>
        <w:t>3</w:t>
      </w:r>
      <w:r w:rsidRPr="00E64924">
        <w:rPr>
          <w:rFonts w:hAnsi="宋体" w:hint="eastAsia"/>
          <w:kern w:val="0"/>
          <w:sz w:val="24"/>
          <w:szCs w:val="24"/>
        </w:rPr>
        <w:t>、固体废物污染型：项目产生的固废在运输、堆放过程中通过扩散、降水淋洗等直接或间接的影响土壤。</w:t>
      </w:r>
    </w:p>
    <w:p w:rsidR="003B775B" w:rsidRPr="00E64924" w:rsidRDefault="003B775B" w:rsidP="003B775B">
      <w:pPr>
        <w:pStyle w:val="45326"/>
        <w:rPr>
          <w:rFonts w:ascii="Times New Roman" w:hAnsi="Times New Roman"/>
          <w:sz w:val="24"/>
          <w:szCs w:val="24"/>
        </w:rPr>
      </w:pPr>
      <w:r w:rsidRPr="00E64924">
        <w:rPr>
          <w:rFonts w:ascii="Times New Roman" w:hAnsi="Times New Roman"/>
        </w:rPr>
        <w:t>6.2.6.2</w:t>
      </w:r>
      <w:r w:rsidRPr="00E64924">
        <w:rPr>
          <w:rFonts w:ascii="Times New Roman" w:hint="eastAsia"/>
        </w:rPr>
        <w:t>土壤污染控制措施</w:t>
      </w:r>
    </w:p>
    <w:p w:rsidR="003B775B" w:rsidRPr="00E64924" w:rsidRDefault="003B775B" w:rsidP="003B775B">
      <w:pPr>
        <w:autoSpaceDE w:val="0"/>
        <w:autoSpaceDN w:val="0"/>
        <w:adjustRightInd w:val="0"/>
        <w:spacing w:line="500" w:lineRule="exact"/>
        <w:ind w:firstLineChars="200" w:firstLine="480"/>
        <w:jc w:val="left"/>
        <w:rPr>
          <w:rFonts w:ascii="Times New Roman" w:hAnsi="宋体"/>
          <w:kern w:val="0"/>
          <w:sz w:val="24"/>
          <w:szCs w:val="24"/>
        </w:rPr>
      </w:pPr>
      <w:r w:rsidRPr="00E64924">
        <w:rPr>
          <w:rFonts w:hAnsi="宋体"/>
          <w:kern w:val="0"/>
          <w:sz w:val="24"/>
          <w:szCs w:val="24"/>
        </w:rPr>
        <w:t>1</w:t>
      </w:r>
      <w:r w:rsidRPr="00E64924">
        <w:rPr>
          <w:rFonts w:hAnsi="宋体" w:hint="eastAsia"/>
          <w:kern w:val="0"/>
          <w:sz w:val="24"/>
          <w:szCs w:val="24"/>
        </w:rPr>
        <w:t>、源头控制措施</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源头控制措施主要包括在工艺、管道、设备、污水储存及处理构筑物采取相应措施，防止和降低污染物跑、冒、滴、漏，将污染物泄漏的环境风险事故降到最低程度。</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w:t>
      </w:r>
      <w:r w:rsidRPr="00E64924">
        <w:rPr>
          <w:rFonts w:hAnsi="宋体"/>
          <w:kern w:val="0"/>
          <w:sz w:val="24"/>
          <w:szCs w:val="24"/>
        </w:rPr>
        <w:t>1</w:t>
      </w:r>
      <w:r w:rsidRPr="00E64924">
        <w:rPr>
          <w:rFonts w:hAnsi="宋体" w:hint="eastAsia"/>
          <w:kern w:val="0"/>
          <w:sz w:val="24"/>
          <w:szCs w:val="24"/>
        </w:rPr>
        <w:t>）严格把关工程质量</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①设备采购中严格把好质量关；</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②定期检查各设备、管线及连接部位是否存在漏损隐患；</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②规范安全生产的各项制度，把生产事故隐患降低至最低；</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③防治地面污染源对土壤造成影响。</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w:t>
      </w:r>
      <w:r w:rsidRPr="00E64924">
        <w:rPr>
          <w:rFonts w:hAnsi="宋体"/>
          <w:kern w:val="0"/>
          <w:sz w:val="24"/>
          <w:szCs w:val="24"/>
        </w:rPr>
        <w:t>2</w:t>
      </w:r>
      <w:r w:rsidRPr="00E64924">
        <w:rPr>
          <w:rFonts w:hAnsi="宋体" w:hint="eastAsia"/>
          <w:kern w:val="0"/>
          <w:sz w:val="24"/>
          <w:szCs w:val="24"/>
        </w:rPr>
        <w:t>）定期检查防渗效果</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定期排查隔油池防渗设施，排查破损和运行故障，杜绝跑冒滴漏现象；如出现库底破损后要及时修复。</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w:t>
      </w:r>
      <w:r w:rsidRPr="00E64924">
        <w:rPr>
          <w:rFonts w:hAnsi="宋体"/>
          <w:kern w:val="0"/>
          <w:sz w:val="24"/>
          <w:szCs w:val="24"/>
        </w:rPr>
        <w:t>3</w:t>
      </w:r>
      <w:r w:rsidRPr="00E64924">
        <w:rPr>
          <w:rFonts w:hAnsi="宋体" w:hint="eastAsia"/>
          <w:kern w:val="0"/>
          <w:sz w:val="24"/>
          <w:szCs w:val="24"/>
        </w:rPr>
        <w:t>）项目所有输水、排水管道、池体等必需采取防渗漏措施，杜绝各类废水下渗的通道；另外，应严格用水和废水的管理，强调节约用水，防止污水“跑、冒、滴、漏”，确保污水处理系统的衔接；同时拟建项目必须严格控制用水量，节约用水，严格将产生的废水循环利用。</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kern w:val="0"/>
          <w:sz w:val="24"/>
          <w:szCs w:val="24"/>
        </w:rPr>
        <w:t>2</w:t>
      </w:r>
      <w:r w:rsidRPr="00E64924">
        <w:rPr>
          <w:rFonts w:hAnsi="宋体" w:hint="eastAsia"/>
          <w:kern w:val="0"/>
          <w:sz w:val="24"/>
          <w:szCs w:val="24"/>
        </w:rPr>
        <w:t>、过程防控措施</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参照地下水分区防控措施进行防控，详见</w:t>
      </w:r>
      <w:r w:rsidRPr="00E64924">
        <w:rPr>
          <w:rFonts w:hAnsi="宋体"/>
          <w:kern w:val="0"/>
          <w:sz w:val="24"/>
          <w:szCs w:val="24"/>
        </w:rPr>
        <w:t>6.2.8.2</w:t>
      </w:r>
      <w:r w:rsidRPr="00E64924">
        <w:rPr>
          <w:rFonts w:hAnsi="宋体" w:hint="eastAsia"/>
          <w:kern w:val="0"/>
          <w:sz w:val="24"/>
          <w:szCs w:val="24"/>
        </w:rPr>
        <w:t>。</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kern w:val="0"/>
          <w:sz w:val="24"/>
          <w:szCs w:val="24"/>
        </w:rPr>
        <w:t>3</w:t>
      </w:r>
      <w:r w:rsidRPr="00E64924">
        <w:rPr>
          <w:rFonts w:hAnsi="宋体" w:hint="eastAsia"/>
          <w:kern w:val="0"/>
          <w:sz w:val="24"/>
          <w:szCs w:val="24"/>
        </w:rPr>
        <w:t>、跟踪监测</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本次评价给出土壤环境跟踪监控计划，目的在于保护评价区内土壤环境质量，对土壤污染及时预警，以采取合理的补救措施。</w:t>
      </w:r>
    </w:p>
    <w:p w:rsidR="003B775B" w:rsidRPr="00E64924" w:rsidRDefault="003B775B" w:rsidP="003B775B">
      <w:pPr>
        <w:autoSpaceDE w:val="0"/>
        <w:autoSpaceDN w:val="0"/>
        <w:adjustRightInd w:val="0"/>
        <w:spacing w:line="500" w:lineRule="exact"/>
        <w:ind w:firstLineChars="200" w:firstLine="480"/>
        <w:jc w:val="left"/>
        <w:rPr>
          <w:rFonts w:hAnsi="宋体"/>
          <w:kern w:val="0"/>
          <w:sz w:val="24"/>
          <w:szCs w:val="24"/>
        </w:rPr>
      </w:pPr>
      <w:r w:rsidRPr="00E64924">
        <w:rPr>
          <w:rFonts w:hAnsi="宋体" w:hint="eastAsia"/>
          <w:kern w:val="0"/>
          <w:sz w:val="24"/>
          <w:szCs w:val="24"/>
        </w:rPr>
        <w:t>依据土壤监测原则，参照《环境影响评价技术导则</w:t>
      </w:r>
      <w:r w:rsidRPr="00E64924">
        <w:rPr>
          <w:rFonts w:hAnsi="宋体"/>
          <w:kern w:val="0"/>
          <w:sz w:val="24"/>
          <w:szCs w:val="24"/>
        </w:rPr>
        <w:t xml:space="preserve"> </w:t>
      </w:r>
      <w:r w:rsidRPr="00E64924">
        <w:rPr>
          <w:rFonts w:hAnsi="宋体" w:hint="eastAsia"/>
          <w:kern w:val="0"/>
          <w:sz w:val="24"/>
          <w:szCs w:val="24"/>
        </w:rPr>
        <w:t>土壤环境（试行）》（</w:t>
      </w:r>
      <w:r w:rsidRPr="00E64924">
        <w:rPr>
          <w:rFonts w:hAnsi="宋体"/>
          <w:kern w:val="0"/>
          <w:sz w:val="24"/>
          <w:szCs w:val="24"/>
        </w:rPr>
        <w:t>HJ964-2018</w:t>
      </w:r>
      <w:r w:rsidRPr="00E64924">
        <w:rPr>
          <w:rFonts w:hAnsi="宋体" w:hint="eastAsia"/>
          <w:kern w:val="0"/>
          <w:sz w:val="24"/>
          <w:szCs w:val="24"/>
        </w:rPr>
        <w:t>）的要求，结合厂区总平面布置，在污水处理站隔油池周边设置监测点。委托监测机构采土壤样品，对所采土样中的石油烃及重金属污染物进行检测。每</w:t>
      </w:r>
      <w:r w:rsidRPr="00E64924">
        <w:rPr>
          <w:rFonts w:hAnsi="宋体"/>
          <w:kern w:val="0"/>
          <w:sz w:val="24"/>
          <w:szCs w:val="24"/>
        </w:rPr>
        <w:t>5</w:t>
      </w:r>
      <w:r w:rsidRPr="00E64924">
        <w:rPr>
          <w:rFonts w:hAnsi="宋体" w:hint="eastAsia"/>
          <w:kern w:val="0"/>
          <w:sz w:val="24"/>
          <w:szCs w:val="24"/>
        </w:rPr>
        <w:t>年应开展一次。</w:t>
      </w:r>
    </w:p>
    <w:p w:rsidR="003B775B" w:rsidRPr="00E64924" w:rsidRDefault="003B775B" w:rsidP="003B775B">
      <w:pPr>
        <w:pStyle w:val="333"/>
        <w:spacing w:before="0" w:after="0" w:line="500" w:lineRule="exact"/>
        <w:rPr>
          <w:rFonts w:eastAsia="宋体"/>
          <w:b/>
        </w:rPr>
      </w:pPr>
      <w:r w:rsidRPr="00E64924">
        <w:rPr>
          <w:rFonts w:eastAsia="宋体"/>
          <w:b/>
        </w:rPr>
        <w:t>6.2.7</w:t>
      </w:r>
      <w:r w:rsidRPr="00E64924">
        <w:rPr>
          <w:rFonts w:eastAsia="宋体" w:hint="eastAsia"/>
          <w:b/>
        </w:rPr>
        <w:t>生态环境保护及恢复措施</w:t>
      </w:r>
    </w:p>
    <w:p w:rsidR="003B775B" w:rsidRPr="00E64924" w:rsidRDefault="003B775B" w:rsidP="003B775B">
      <w:pPr>
        <w:autoSpaceDE w:val="0"/>
        <w:autoSpaceDN w:val="0"/>
        <w:adjustRightInd w:val="0"/>
        <w:spacing w:line="500" w:lineRule="exact"/>
        <w:ind w:firstLineChars="200" w:firstLine="480"/>
        <w:jc w:val="left"/>
        <w:rPr>
          <w:rFonts w:eastAsia="宋体"/>
          <w:kern w:val="0"/>
          <w:sz w:val="24"/>
          <w:szCs w:val="24"/>
        </w:rPr>
      </w:pPr>
      <w:r w:rsidRPr="00E64924">
        <w:rPr>
          <w:rFonts w:hAnsi="宋体" w:hint="eastAsia"/>
          <w:kern w:val="0"/>
          <w:sz w:val="24"/>
          <w:szCs w:val="24"/>
        </w:rPr>
        <w:t>绿化环境对净化空气、减弱噪声、调节生态平衡、改善小气候，促进人的身心健康起着特殊重要的作用，搞好绿化是企业环保工作的重要组成部分，起着特殊重要的作用，是企业现代化清洁文明生产的重要标志。</w:t>
      </w:r>
    </w:p>
    <w:p w:rsidR="003B775B" w:rsidRPr="00E64924" w:rsidRDefault="003B775B" w:rsidP="003B775B">
      <w:pPr>
        <w:autoSpaceDE w:val="0"/>
        <w:autoSpaceDN w:val="0"/>
        <w:adjustRightInd w:val="0"/>
        <w:spacing w:line="500" w:lineRule="exact"/>
        <w:ind w:firstLineChars="200" w:firstLine="480"/>
        <w:jc w:val="left"/>
        <w:rPr>
          <w:kern w:val="0"/>
          <w:sz w:val="24"/>
          <w:szCs w:val="24"/>
        </w:rPr>
      </w:pPr>
      <w:r w:rsidRPr="00E64924">
        <w:rPr>
          <w:rFonts w:hAnsi="宋体" w:hint="eastAsia"/>
          <w:kern w:val="0"/>
          <w:sz w:val="24"/>
          <w:szCs w:val="24"/>
        </w:rPr>
        <w:t>本项目绿化布置采用点、线、面结合的方式，充分利用不宜建筑的边角隙地，对不规则用地进行规则处理，取得环境美化效果，做到绿化层次分明。主要道路两侧利用乔木、灌木及草本植物组成绿化带，充分发挥对道路及道路两侧建筑的遮荫、美化等方面的作用。种植的乔、灌木应满足有关距离的要求，铺设草坪，种植花卉。</w:t>
      </w:r>
    </w:p>
    <w:p w:rsidR="003B775B" w:rsidRPr="00E64924" w:rsidRDefault="003B775B" w:rsidP="003B775B">
      <w:pPr>
        <w:pStyle w:val="333"/>
        <w:spacing w:before="0" w:after="0" w:line="500" w:lineRule="exact"/>
        <w:rPr>
          <w:rFonts w:eastAsia="宋体"/>
          <w:b/>
        </w:rPr>
      </w:pPr>
      <w:r w:rsidRPr="00E64924">
        <w:rPr>
          <w:rFonts w:eastAsia="宋体"/>
          <w:b/>
        </w:rPr>
        <w:t>6.2.8</w:t>
      </w:r>
      <w:r w:rsidRPr="00E64924">
        <w:rPr>
          <w:rFonts w:eastAsia="宋体" w:hAnsi="宋体" w:hint="eastAsia"/>
          <w:b/>
        </w:rPr>
        <w:t>地下水污染防控措施</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本项目地下水污染防治措施按照</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源头控制、分区防治、污染监控、应急响应</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相结合的原则，从污染物的产生、入渗、扩散、应急响应进行控制，重点突出饮用水质安全的原则。</w:t>
      </w:r>
    </w:p>
    <w:p w:rsidR="003B775B" w:rsidRPr="00E64924" w:rsidRDefault="003B775B" w:rsidP="003B775B">
      <w:pPr>
        <w:pStyle w:val="45326"/>
        <w:rPr>
          <w:rFonts w:ascii="Times New Roman" w:hAnsi="Times New Roman"/>
          <w:bCs/>
          <w:szCs w:val="24"/>
        </w:rPr>
      </w:pPr>
      <w:r w:rsidRPr="00E64924">
        <w:rPr>
          <w:rFonts w:ascii="Times New Roman" w:hAnsi="Times New Roman"/>
        </w:rPr>
        <w:t>6.2.8.1</w:t>
      </w:r>
      <w:r w:rsidRPr="00E64924">
        <w:rPr>
          <w:rFonts w:ascii="Times New Roman" w:hint="eastAsia"/>
        </w:rPr>
        <w:t>源头控制措施</w:t>
      </w:r>
    </w:p>
    <w:p w:rsidR="003B775B" w:rsidRPr="00E64924" w:rsidRDefault="003B775B" w:rsidP="003B775B">
      <w:pPr>
        <w:pStyle w:val="Default"/>
        <w:spacing w:line="500" w:lineRule="exact"/>
        <w:ind w:firstLineChars="200" w:firstLine="480"/>
        <w:jc w:val="both"/>
        <w:rPr>
          <w:rFonts w:ascii="Times New Roman" w:hAnsi="Times New Roman" w:cs="Times New Roman"/>
          <w:bCs/>
          <w:color w:val="auto"/>
          <w:kern w:val="2"/>
          <w:szCs w:val="20"/>
        </w:rPr>
      </w:pPr>
      <w:r w:rsidRPr="00E64924">
        <w:rPr>
          <w:rFonts w:ascii="Times New Roman" w:cs="Times New Roman"/>
          <w:bCs/>
          <w:color w:val="auto"/>
          <w:kern w:val="2"/>
          <w:szCs w:val="20"/>
        </w:rPr>
        <w:t>1</w:t>
      </w:r>
      <w:r w:rsidRPr="00E64924">
        <w:rPr>
          <w:rFonts w:ascii="Times New Roman" w:hAnsi="宋体" w:cs="Times New Roman" w:hint="eastAsia"/>
          <w:bCs/>
          <w:color w:val="auto"/>
          <w:kern w:val="2"/>
          <w:szCs w:val="20"/>
        </w:rPr>
        <w:t>、项目尽可能选以先进工艺、管道、设备，尽可能从源头上减少可能污染物产生；</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cs="Times New Roman"/>
          <w:bCs/>
          <w:color w:val="auto"/>
          <w:kern w:val="2"/>
          <w:szCs w:val="20"/>
        </w:rPr>
        <w:t>2</w:t>
      </w:r>
      <w:r w:rsidRPr="00E64924">
        <w:rPr>
          <w:rFonts w:ascii="Times New Roman" w:hAnsi="宋体" w:cs="Times New Roman" w:hint="eastAsia"/>
          <w:bCs/>
          <w:color w:val="auto"/>
          <w:kern w:val="2"/>
          <w:szCs w:val="20"/>
        </w:rPr>
        <w:t>、严格按照国家相关规范要求，采取相应的措施，以防止和降低可能污染物的跑、冒、滴、漏，将废水泄漏的环境风险事故降低到最低程度；</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cs="Times New Roman"/>
          <w:bCs/>
          <w:color w:val="auto"/>
          <w:kern w:val="2"/>
          <w:szCs w:val="20"/>
        </w:rPr>
        <w:t>3</w:t>
      </w:r>
      <w:r w:rsidRPr="00E64924">
        <w:rPr>
          <w:rFonts w:ascii="Times New Roman" w:hAnsi="宋体" w:cs="Times New Roman" w:hint="eastAsia"/>
          <w:bCs/>
          <w:color w:val="auto"/>
          <w:kern w:val="2"/>
          <w:szCs w:val="20"/>
        </w:rPr>
        <w:t>、优化排水系统设计，工艺废水、地面冲洗废水、初期污染雨水等在厂区内收集后通过管线送自建污水处理站后进入</w:t>
      </w:r>
      <w:r w:rsidRPr="00E64924">
        <w:rPr>
          <w:bCs/>
          <w:color w:val="auto"/>
        </w:rPr>
        <w:t>新石焦化污水处理站</w:t>
      </w:r>
      <w:r w:rsidRPr="00E64924">
        <w:rPr>
          <w:rFonts w:ascii="Times New Roman" w:hAnsi="宋体" w:cs="Times New Roman" w:hint="eastAsia"/>
          <w:bCs/>
          <w:color w:val="auto"/>
          <w:kern w:val="2"/>
          <w:szCs w:val="20"/>
        </w:rPr>
        <w:t>；管线铺设尽量采用</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可视化</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原则，即管道尽可能地上铺设，做到污染物</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早发现、早处理</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，以减少由于埋地管道泄漏而可能造成的地下水污染，主装置生产废水管道沿地上的管廊铺设，只有生活污水、地板冲洗水、雨水等走地下管道。</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cs="Times New Roman"/>
          <w:bCs/>
          <w:color w:val="auto"/>
          <w:kern w:val="2"/>
          <w:szCs w:val="20"/>
        </w:rPr>
        <w:t>4</w:t>
      </w:r>
      <w:r w:rsidRPr="00E64924">
        <w:rPr>
          <w:rFonts w:ascii="Times New Roman" w:hAnsi="宋体" w:cs="Times New Roman" w:hint="eastAsia"/>
          <w:bCs/>
          <w:color w:val="auto"/>
          <w:kern w:val="2"/>
          <w:szCs w:val="20"/>
        </w:rPr>
        <w:t>、加强生产运行管理，防止污染物的跑、冒、滴、漏，制定工艺、管道、设备、污水储存及处理构筑物发生渗漏等突发事故时的应急预案，将污染物泄漏的环境风险事故降到最低限度。</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跑冒滴漏是污染物主要的泄漏方式，如果处理不当或是不及时，就有可能污染地下水。针对污染物的跑冒滴漏，提出如下防治措施：</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cs="Times New Roman"/>
          <w:bCs/>
          <w:color w:val="auto"/>
          <w:kern w:val="2"/>
          <w:szCs w:val="20"/>
        </w:rPr>
        <w:t xml:space="preserve"> </w:t>
      </w:r>
      <w:r w:rsidRPr="00E64924">
        <w:rPr>
          <w:rFonts w:ascii="Times New Roman" w:hAnsi="宋体" w:cs="Times New Roman" w:hint="eastAsia"/>
          <w:bCs/>
          <w:color w:val="auto"/>
          <w:kern w:val="2"/>
          <w:szCs w:val="20"/>
        </w:rPr>
        <w:t>①要有专职人员每天巡视、检查可能发生泄漏的区域，及时发现跑、冒、滴、漏情况，采取管线修复等措施阻止污染物的进一步泄漏，并立即清除被污染的土壤，阻止污染物进一步下渗。</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cs="Times New Roman"/>
          <w:bCs/>
          <w:color w:val="auto"/>
          <w:kern w:val="2"/>
          <w:szCs w:val="20"/>
        </w:rPr>
        <w:t xml:space="preserve"> </w:t>
      </w:r>
      <w:r w:rsidRPr="00E64924">
        <w:rPr>
          <w:rFonts w:ascii="Times New Roman" w:hAnsi="宋体" w:cs="Times New Roman" w:hint="eastAsia"/>
          <w:bCs/>
          <w:color w:val="auto"/>
          <w:kern w:val="2"/>
          <w:szCs w:val="20"/>
        </w:rPr>
        <w:t>②在重要的管线上安装专业的防滴漏仪器，从源头控制污染物的泄漏。</w:t>
      </w:r>
    </w:p>
    <w:p w:rsidR="003B775B" w:rsidRPr="00E64924" w:rsidRDefault="003B775B" w:rsidP="003B775B">
      <w:pPr>
        <w:pStyle w:val="45326"/>
        <w:rPr>
          <w:rFonts w:ascii="Times New Roman" w:hAnsi="Times New Roman"/>
          <w:bCs/>
          <w:szCs w:val="24"/>
        </w:rPr>
      </w:pPr>
      <w:r w:rsidRPr="00E64924">
        <w:rPr>
          <w:rFonts w:ascii="Times New Roman" w:hAnsi="Times New Roman"/>
        </w:rPr>
        <w:t xml:space="preserve">6.2.8.2 </w:t>
      </w:r>
      <w:r w:rsidRPr="00E64924">
        <w:rPr>
          <w:rFonts w:ascii="Times New Roman" w:hint="eastAsia"/>
        </w:rPr>
        <w:t>分区防控措施</w:t>
      </w:r>
    </w:p>
    <w:p w:rsidR="003B775B" w:rsidRPr="00E64924" w:rsidRDefault="003B775B" w:rsidP="003B775B">
      <w:pPr>
        <w:spacing w:line="500" w:lineRule="exact"/>
        <w:rPr>
          <w:rFonts w:ascii="Times New Roman" w:hAnsi="Times New Roman"/>
          <w:b/>
          <w:sz w:val="24"/>
          <w:szCs w:val="24"/>
        </w:rPr>
      </w:pPr>
      <w:r w:rsidRPr="00E64924">
        <w:rPr>
          <w:rFonts w:hAnsi="宋体" w:hint="eastAsia"/>
          <w:b/>
          <w:sz w:val="24"/>
          <w:szCs w:val="24"/>
        </w:rPr>
        <w:t>一、污染防治区划分</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根据厂区各生产、生活功能单元可能产生污染的地区，参照《石油化工工程防渗技术规范》（</w:t>
      </w:r>
      <w:r w:rsidRPr="00E64924">
        <w:rPr>
          <w:rFonts w:ascii="Times New Roman" w:cs="Times New Roman"/>
          <w:bCs/>
          <w:color w:val="auto"/>
          <w:kern w:val="2"/>
          <w:szCs w:val="20"/>
        </w:rPr>
        <w:t>GB/T 50934</w:t>
      </w: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2013</w:t>
      </w:r>
      <w:r w:rsidRPr="00E64924">
        <w:rPr>
          <w:rFonts w:ascii="Times New Roman" w:hAnsi="宋体" w:cs="Times New Roman" w:hint="eastAsia"/>
          <w:bCs/>
          <w:color w:val="auto"/>
          <w:kern w:val="2"/>
          <w:szCs w:val="20"/>
        </w:rPr>
        <w:t>），将项目区划分为重点污染防治区、一般污染防治区和非污染防治区，并按要求进行地表防渗，污染防治分区见附图</w:t>
      </w:r>
      <w:r w:rsidRPr="00E64924">
        <w:rPr>
          <w:rFonts w:ascii="Times New Roman" w:cs="Times New Roman"/>
          <w:bCs/>
          <w:color w:val="auto"/>
          <w:kern w:val="2"/>
          <w:szCs w:val="20"/>
        </w:rPr>
        <w:t>6.2-3</w:t>
      </w:r>
      <w:r w:rsidRPr="00E64924">
        <w:rPr>
          <w:rFonts w:ascii="Times New Roman" w:hAnsi="宋体" w:cs="Times New Roman" w:hint="eastAsia"/>
          <w:bCs/>
          <w:color w:val="auto"/>
          <w:kern w:val="2"/>
          <w:szCs w:val="20"/>
        </w:rPr>
        <w:t>。</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1</w:t>
      </w:r>
      <w:r w:rsidRPr="00E64924">
        <w:rPr>
          <w:rFonts w:ascii="Times New Roman" w:hAnsi="宋体" w:cs="Times New Roman" w:hint="eastAsia"/>
          <w:bCs/>
          <w:color w:val="auto"/>
          <w:kern w:val="2"/>
          <w:szCs w:val="20"/>
        </w:rPr>
        <w:t>）重点污染防治区</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重点污染防治区是指对地下水环境有污染的物料或污染物泄漏后，不能及时发现和处理的区域或部位。主要包括污水处理站、储罐区、危废暂存间等。</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2</w:t>
      </w:r>
      <w:r w:rsidRPr="00E64924">
        <w:rPr>
          <w:rFonts w:ascii="Times New Roman" w:hAnsi="宋体" w:cs="Times New Roman" w:hint="eastAsia"/>
          <w:bCs/>
          <w:color w:val="auto"/>
          <w:kern w:val="2"/>
          <w:szCs w:val="20"/>
        </w:rPr>
        <w:t>）一般污染防治区</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一般污染防治区是指对地下水环境有污染的物料或污染物泄漏后，可及时发现和处理的区域或部位。主要包括初期雨水收集池、事故水池、循环水池、物料装卸区等。</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3</w:t>
      </w:r>
      <w:r w:rsidRPr="00E64924">
        <w:rPr>
          <w:rFonts w:ascii="Times New Roman" w:hAnsi="宋体" w:cs="Times New Roman" w:hint="eastAsia"/>
          <w:bCs/>
          <w:color w:val="auto"/>
          <w:kern w:val="2"/>
          <w:szCs w:val="20"/>
        </w:rPr>
        <w:t>）非污染防治区</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非污染防治区是指一般和重点污染防治区以外的区域或部位。主要包括厂区办公楼等。</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厂区污染防渗措施参照《石油化工工程防渗技术规范》（</w:t>
      </w:r>
      <w:r w:rsidRPr="00E64924">
        <w:rPr>
          <w:rFonts w:ascii="Times New Roman" w:cs="Times New Roman"/>
          <w:bCs/>
          <w:color w:val="auto"/>
          <w:kern w:val="2"/>
          <w:szCs w:val="20"/>
        </w:rPr>
        <w:t>GB/T 50934</w:t>
      </w: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2013</w:t>
      </w:r>
      <w:r w:rsidRPr="00E64924">
        <w:rPr>
          <w:rFonts w:ascii="Times New Roman" w:hAnsi="宋体" w:cs="Times New Roman" w:hint="eastAsia"/>
          <w:bCs/>
          <w:color w:val="auto"/>
          <w:kern w:val="2"/>
          <w:szCs w:val="20"/>
        </w:rPr>
        <w:t>）的防渗标准，针对不同的防渗区域采用防渗措施。</w:t>
      </w:r>
    </w:p>
    <w:p w:rsidR="003B775B" w:rsidRPr="00E64924" w:rsidRDefault="003B775B" w:rsidP="003B775B">
      <w:pPr>
        <w:spacing w:line="500" w:lineRule="exact"/>
        <w:rPr>
          <w:rFonts w:ascii="Times New Roman" w:cs="Times New Roman"/>
          <w:b/>
          <w:sz w:val="24"/>
          <w:szCs w:val="24"/>
        </w:rPr>
      </w:pPr>
      <w:r w:rsidRPr="00E64924">
        <w:rPr>
          <w:rFonts w:hAnsi="宋体" w:hint="eastAsia"/>
          <w:b/>
          <w:sz w:val="24"/>
          <w:szCs w:val="24"/>
        </w:rPr>
        <w:t>二、分区防控措施</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cs="Times New Roman"/>
          <w:bCs/>
          <w:color w:val="auto"/>
          <w:kern w:val="2"/>
          <w:szCs w:val="20"/>
        </w:rPr>
        <w:t>1</w:t>
      </w: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 xml:space="preserve"> </w:t>
      </w:r>
      <w:r w:rsidRPr="00E64924">
        <w:rPr>
          <w:rFonts w:ascii="Times New Roman" w:hAnsi="宋体" w:cs="Times New Roman" w:hint="eastAsia"/>
          <w:bCs/>
          <w:color w:val="auto"/>
          <w:kern w:val="2"/>
          <w:szCs w:val="20"/>
        </w:rPr>
        <w:t>防渗等级</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1</w:t>
      </w:r>
      <w:r w:rsidRPr="00E64924">
        <w:rPr>
          <w:rFonts w:ascii="Times New Roman" w:hAnsi="宋体" w:cs="Times New Roman" w:hint="eastAsia"/>
          <w:bCs/>
          <w:color w:val="auto"/>
          <w:kern w:val="2"/>
          <w:szCs w:val="20"/>
        </w:rPr>
        <w:t>）重点污染防治区</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根据《石油化工工程防渗技术规范》（</w:t>
      </w:r>
      <w:r w:rsidRPr="00E64924">
        <w:rPr>
          <w:rFonts w:ascii="Times New Roman" w:cs="Times New Roman"/>
          <w:bCs/>
          <w:color w:val="auto"/>
          <w:kern w:val="2"/>
          <w:szCs w:val="20"/>
        </w:rPr>
        <w:t>GB/T 50934</w:t>
      </w: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2013</w:t>
      </w:r>
      <w:r w:rsidRPr="00E64924">
        <w:rPr>
          <w:rFonts w:ascii="Times New Roman" w:hAnsi="宋体" w:cs="Times New Roman" w:hint="eastAsia"/>
          <w:bCs/>
          <w:color w:val="auto"/>
          <w:kern w:val="2"/>
          <w:szCs w:val="20"/>
        </w:rPr>
        <w:t>），重点污染防治区防渗层的防渗性能应等效于</w:t>
      </w:r>
      <w:r w:rsidRPr="00E64924">
        <w:rPr>
          <w:rFonts w:ascii="Times New Roman" w:cs="Times New Roman"/>
          <w:bCs/>
          <w:color w:val="auto"/>
          <w:kern w:val="2"/>
          <w:szCs w:val="20"/>
        </w:rPr>
        <w:t>6.0m</w:t>
      </w:r>
      <w:r w:rsidRPr="00E64924">
        <w:rPr>
          <w:rFonts w:ascii="Times New Roman" w:hAnsi="宋体" w:cs="Times New Roman" w:hint="eastAsia"/>
          <w:bCs/>
          <w:color w:val="auto"/>
          <w:kern w:val="2"/>
          <w:szCs w:val="20"/>
        </w:rPr>
        <w:t>厚渗透系数为</w:t>
      </w:r>
      <w:r w:rsidRPr="00E64924">
        <w:rPr>
          <w:rFonts w:ascii="Times New Roman" w:cs="Times New Roman"/>
          <w:bCs/>
          <w:color w:val="auto"/>
          <w:kern w:val="2"/>
          <w:szCs w:val="20"/>
        </w:rPr>
        <w:t>1.0</w:t>
      </w:r>
      <w:r w:rsidRPr="00E64924">
        <w:rPr>
          <w:rFonts w:ascii="Times New Roman" w:cs="Times New Roman"/>
          <w:bCs/>
          <w:color w:val="auto"/>
          <w:kern w:val="2"/>
          <w:szCs w:val="20"/>
        </w:rPr>
        <w:t></w:t>
      </w:r>
      <w:r w:rsidRPr="00E64924">
        <w:rPr>
          <w:rFonts w:ascii="Times New Roman" w:cs="Times New Roman"/>
          <w:bCs/>
          <w:color w:val="auto"/>
          <w:kern w:val="2"/>
          <w:szCs w:val="20"/>
        </w:rPr>
        <w:t>10</w:t>
      </w:r>
      <w:r w:rsidRPr="00E64924">
        <w:rPr>
          <w:rFonts w:ascii="Times New Roman" w:cs="Times New Roman"/>
          <w:bCs/>
          <w:color w:val="auto"/>
          <w:kern w:val="2"/>
          <w:szCs w:val="20"/>
          <w:vertAlign w:val="superscript"/>
        </w:rPr>
        <w:t>-7</w:t>
      </w:r>
      <w:r w:rsidRPr="00E64924">
        <w:rPr>
          <w:rFonts w:ascii="Times New Roman" w:cs="Times New Roman"/>
          <w:bCs/>
          <w:color w:val="auto"/>
          <w:kern w:val="2"/>
          <w:szCs w:val="20"/>
        </w:rPr>
        <w:t>cm/s</w:t>
      </w:r>
      <w:r w:rsidRPr="00E64924">
        <w:rPr>
          <w:rFonts w:ascii="Times New Roman" w:hAnsi="宋体" w:cs="Times New Roman" w:hint="eastAsia"/>
          <w:bCs/>
          <w:color w:val="auto"/>
          <w:kern w:val="2"/>
          <w:szCs w:val="20"/>
        </w:rPr>
        <w:t>的黏土层的防渗性能。</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2</w:t>
      </w:r>
      <w:r w:rsidRPr="00E64924">
        <w:rPr>
          <w:rFonts w:ascii="Times New Roman" w:hAnsi="宋体" w:cs="Times New Roman" w:hint="eastAsia"/>
          <w:bCs/>
          <w:color w:val="auto"/>
          <w:kern w:val="2"/>
          <w:szCs w:val="20"/>
        </w:rPr>
        <w:t>）一般污染防治区</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一般污染防治区防渗层的防渗性能应等效于</w:t>
      </w:r>
      <w:r w:rsidRPr="00E64924">
        <w:rPr>
          <w:rFonts w:ascii="Times New Roman" w:cs="Times New Roman"/>
          <w:bCs/>
          <w:color w:val="auto"/>
          <w:kern w:val="2"/>
          <w:szCs w:val="20"/>
        </w:rPr>
        <w:t>1.5m</w:t>
      </w:r>
      <w:r w:rsidRPr="00E64924">
        <w:rPr>
          <w:rFonts w:ascii="Times New Roman" w:hAnsi="宋体" w:cs="Times New Roman" w:hint="eastAsia"/>
          <w:bCs/>
          <w:color w:val="auto"/>
          <w:kern w:val="2"/>
          <w:szCs w:val="20"/>
        </w:rPr>
        <w:t>厚渗透系数为</w:t>
      </w:r>
      <w:r w:rsidRPr="00E64924">
        <w:rPr>
          <w:rFonts w:ascii="Times New Roman" w:cs="Times New Roman"/>
          <w:bCs/>
          <w:color w:val="auto"/>
          <w:kern w:val="2"/>
          <w:szCs w:val="20"/>
        </w:rPr>
        <w:t>1.0</w:t>
      </w:r>
      <w:r w:rsidRPr="00E64924">
        <w:rPr>
          <w:rFonts w:ascii="Times New Roman" w:cs="Times New Roman"/>
          <w:bCs/>
          <w:color w:val="auto"/>
          <w:kern w:val="2"/>
          <w:szCs w:val="20"/>
        </w:rPr>
        <w:t></w:t>
      </w:r>
      <w:r w:rsidRPr="00E64924">
        <w:rPr>
          <w:rFonts w:ascii="Times New Roman" w:cs="Times New Roman"/>
          <w:bCs/>
          <w:color w:val="auto"/>
          <w:kern w:val="2"/>
          <w:szCs w:val="20"/>
        </w:rPr>
        <w:t>10</w:t>
      </w:r>
      <w:r w:rsidRPr="00E64924">
        <w:rPr>
          <w:rFonts w:ascii="Times New Roman" w:cs="Times New Roman"/>
          <w:bCs/>
          <w:color w:val="auto"/>
          <w:kern w:val="2"/>
          <w:szCs w:val="20"/>
          <w:vertAlign w:val="superscript"/>
        </w:rPr>
        <w:t>-7</w:t>
      </w:r>
      <w:r w:rsidRPr="00E64924">
        <w:rPr>
          <w:rFonts w:ascii="Times New Roman" w:cs="Times New Roman"/>
          <w:bCs/>
          <w:color w:val="auto"/>
          <w:kern w:val="2"/>
          <w:szCs w:val="20"/>
        </w:rPr>
        <w:t>cm/s</w:t>
      </w:r>
      <w:r w:rsidRPr="00E64924">
        <w:rPr>
          <w:rFonts w:ascii="Times New Roman" w:hAnsi="宋体" w:cs="Times New Roman" w:hint="eastAsia"/>
          <w:bCs/>
          <w:color w:val="auto"/>
          <w:kern w:val="2"/>
          <w:szCs w:val="20"/>
        </w:rPr>
        <w:t>的黏土层的防渗性能。</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cs="Times New Roman"/>
          <w:bCs/>
          <w:color w:val="auto"/>
          <w:kern w:val="2"/>
          <w:szCs w:val="20"/>
        </w:rPr>
        <w:t>2</w:t>
      </w:r>
      <w:r w:rsidRPr="00E64924">
        <w:rPr>
          <w:rFonts w:ascii="Times New Roman" w:hAnsi="宋体" w:cs="Times New Roman" w:hint="eastAsia"/>
          <w:bCs/>
          <w:color w:val="auto"/>
          <w:kern w:val="2"/>
          <w:szCs w:val="20"/>
        </w:rPr>
        <w:t>、防渗措施技术要求</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1</w:t>
      </w: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 xml:space="preserve"> </w:t>
      </w:r>
      <w:r w:rsidRPr="00E64924">
        <w:rPr>
          <w:rFonts w:ascii="Times New Roman" w:hAnsi="宋体" w:cs="Times New Roman" w:hint="eastAsia"/>
          <w:bCs/>
          <w:color w:val="auto"/>
          <w:kern w:val="2"/>
          <w:szCs w:val="20"/>
        </w:rPr>
        <w:t>防渗层的性能要求</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针对不同的防渗区域采用的防渗措施如下：</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cs="Times New Roman"/>
          <w:bCs/>
          <w:color w:val="auto"/>
          <w:kern w:val="2"/>
          <w:szCs w:val="20"/>
        </w:rPr>
        <w:t>1</w:t>
      </w:r>
      <w:r w:rsidRPr="00E64924">
        <w:rPr>
          <w:rFonts w:ascii="Times New Roman" w:hAnsi="宋体" w:cs="Times New Roman" w:hint="eastAsia"/>
          <w:bCs/>
          <w:color w:val="auto"/>
          <w:kern w:val="2"/>
          <w:szCs w:val="20"/>
        </w:rPr>
        <w:t>）重点污染防治区</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①储罐区防渗</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储罐基础的防渗，需从上至下依次采用</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沥青砂绝缘层</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砂垫层</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长丝无纺土工布</w:t>
      </w:r>
      <w:r w:rsidRPr="00E64924">
        <w:rPr>
          <w:rFonts w:ascii="Times New Roman" w:cs="Times New Roman"/>
          <w:bCs/>
          <w:color w:val="auto"/>
          <w:kern w:val="2"/>
          <w:szCs w:val="20"/>
        </w:rPr>
        <w:t>+1.5mm</w:t>
      </w:r>
      <w:r w:rsidRPr="00E64924">
        <w:rPr>
          <w:rFonts w:ascii="Times New Roman" w:hAnsi="宋体" w:cs="Times New Roman" w:hint="eastAsia"/>
          <w:bCs/>
          <w:color w:val="auto"/>
          <w:kern w:val="2"/>
          <w:szCs w:val="20"/>
        </w:rPr>
        <w:t>厚高密度聚乙烯</w:t>
      </w:r>
      <w:r w:rsidRPr="00E64924">
        <w:rPr>
          <w:rFonts w:ascii="Times New Roman" w:cs="Times New Roman"/>
          <w:bCs/>
          <w:color w:val="auto"/>
          <w:kern w:val="2"/>
          <w:szCs w:val="20"/>
        </w:rPr>
        <w:t>HDPE</w:t>
      </w:r>
      <w:r w:rsidRPr="00E64924">
        <w:rPr>
          <w:rFonts w:ascii="Times New Roman" w:hAnsi="宋体" w:cs="Times New Roman" w:hint="eastAsia"/>
          <w:bCs/>
          <w:color w:val="auto"/>
          <w:kern w:val="2"/>
          <w:szCs w:val="20"/>
        </w:rPr>
        <w:t>防渗膜（渗透系数不大于</w:t>
      </w:r>
      <w:r w:rsidRPr="00E64924">
        <w:rPr>
          <w:rFonts w:ascii="Times New Roman" w:cs="Times New Roman"/>
          <w:bCs/>
          <w:color w:val="auto"/>
          <w:kern w:val="2"/>
          <w:szCs w:val="20"/>
        </w:rPr>
        <w:t>1.0</w:t>
      </w:r>
      <w:r w:rsidRPr="00E64924">
        <w:rPr>
          <w:rFonts w:ascii="Times New Roman" w:cs="Times New Roman"/>
          <w:bCs/>
          <w:color w:val="auto"/>
          <w:kern w:val="2"/>
          <w:szCs w:val="20"/>
        </w:rPr>
        <w:t></w:t>
      </w:r>
      <w:r w:rsidRPr="00E64924">
        <w:rPr>
          <w:rFonts w:ascii="Times New Roman" w:cs="Times New Roman"/>
          <w:bCs/>
          <w:color w:val="auto"/>
          <w:kern w:val="2"/>
          <w:szCs w:val="20"/>
        </w:rPr>
        <w:t>10</w:t>
      </w:r>
      <w:r w:rsidRPr="00E64924">
        <w:rPr>
          <w:rFonts w:ascii="Times New Roman" w:cs="Times New Roman"/>
          <w:bCs/>
          <w:color w:val="auto"/>
          <w:kern w:val="2"/>
          <w:szCs w:val="20"/>
          <w:vertAlign w:val="superscript"/>
        </w:rPr>
        <w:t>-12</w:t>
      </w:r>
      <w:r w:rsidRPr="00E64924">
        <w:rPr>
          <w:rFonts w:ascii="Times New Roman" w:cs="Times New Roman"/>
          <w:bCs/>
          <w:color w:val="auto"/>
          <w:kern w:val="2"/>
          <w:szCs w:val="20"/>
        </w:rPr>
        <w:t>cm/s</w:t>
      </w: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长丝无纺土工布</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罐基础填料层或原土穷实</w:t>
      </w:r>
      <w:r w:rsidRPr="00E64924">
        <w:rPr>
          <w:rFonts w:ascii="Times New Roman" w:cs="Times New Roman"/>
          <w:bCs/>
          <w:color w:val="auto"/>
          <w:kern w:val="2"/>
          <w:szCs w:val="20"/>
        </w:rPr>
        <w:t></w:t>
      </w:r>
      <w:r w:rsidRPr="00E64924">
        <w:rPr>
          <w:rFonts w:ascii="Times New Roman" w:hAnsi="宋体" w:cs="Times New Roman" w:hint="eastAsia"/>
          <w:bCs/>
          <w:color w:val="auto"/>
          <w:kern w:val="2"/>
          <w:szCs w:val="20"/>
        </w:rPr>
        <w:t>的防渗方式。膜上、膜下应设置保护层，保护层可采用长丝无纺土工布，膜下保护层也可采用不含尖锐颗粒的砂层，砂层厚度不应小于</w:t>
      </w:r>
      <w:r w:rsidRPr="00E64924">
        <w:rPr>
          <w:rFonts w:ascii="Times New Roman" w:cs="Times New Roman"/>
          <w:bCs/>
          <w:color w:val="auto"/>
          <w:kern w:val="2"/>
          <w:szCs w:val="20"/>
        </w:rPr>
        <w:t>l00mm</w:t>
      </w:r>
      <w:r w:rsidRPr="00E64924">
        <w:rPr>
          <w:rFonts w:ascii="Times New Roman" w:hAnsi="宋体" w:cs="Times New Roman" w:hint="eastAsia"/>
          <w:bCs/>
          <w:color w:val="auto"/>
          <w:kern w:val="2"/>
          <w:szCs w:val="20"/>
        </w:rPr>
        <w:t>。高密度聚乙烯</w:t>
      </w:r>
      <w:r w:rsidRPr="00E64924">
        <w:rPr>
          <w:rFonts w:ascii="Times New Roman" w:cs="Times New Roman"/>
          <w:bCs/>
          <w:color w:val="auto"/>
          <w:kern w:val="2"/>
          <w:szCs w:val="20"/>
        </w:rPr>
        <w:t>( HDPE)</w:t>
      </w:r>
      <w:r w:rsidRPr="00E64924">
        <w:rPr>
          <w:rFonts w:ascii="Times New Roman" w:hAnsi="宋体" w:cs="Times New Roman" w:hint="eastAsia"/>
          <w:bCs/>
          <w:color w:val="auto"/>
          <w:kern w:val="2"/>
          <w:szCs w:val="20"/>
        </w:rPr>
        <w:t>膜铺设应由中心坡向四周，坡度不宜小于</w:t>
      </w:r>
      <w:r w:rsidRPr="00E64924">
        <w:rPr>
          <w:rFonts w:ascii="Times New Roman" w:cs="Times New Roman"/>
          <w:bCs/>
          <w:color w:val="auto"/>
          <w:kern w:val="2"/>
          <w:szCs w:val="20"/>
        </w:rPr>
        <w:t>1.5%</w:t>
      </w:r>
      <w:r w:rsidRPr="00E64924">
        <w:rPr>
          <w:rFonts w:ascii="Times New Roman" w:hAnsi="宋体" w:cs="Times New Roman" w:hint="eastAsia"/>
          <w:bCs/>
          <w:color w:val="auto"/>
          <w:kern w:val="2"/>
          <w:szCs w:val="20"/>
        </w:rPr>
        <w:t>。环墙基础采用抗渗混凝土，抗渗等级不应低于</w:t>
      </w:r>
      <w:r w:rsidRPr="00E64924">
        <w:rPr>
          <w:rFonts w:ascii="Times New Roman" w:cs="Times New Roman"/>
          <w:bCs/>
          <w:color w:val="auto"/>
          <w:kern w:val="2"/>
          <w:szCs w:val="20"/>
        </w:rPr>
        <w:t>P8</w:t>
      </w:r>
      <w:r w:rsidRPr="00E64924">
        <w:rPr>
          <w:rFonts w:ascii="Times New Roman" w:hAnsi="宋体" w:cs="Times New Roman" w:hint="eastAsia"/>
          <w:bCs/>
          <w:color w:val="auto"/>
          <w:kern w:val="2"/>
          <w:szCs w:val="20"/>
        </w:rPr>
        <w:t>。</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储罐基础环墙周边泄漏管宜采用高密度聚乙烯</w:t>
      </w:r>
      <w:r w:rsidRPr="00E64924">
        <w:rPr>
          <w:rFonts w:ascii="Times New Roman" w:cs="Times New Roman"/>
          <w:bCs/>
          <w:color w:val="auto"/>
          <w:kern w:val="2"/>
          <w:szCs w:val="20"/>
        </w:rPr>
        <w:t>( HDPE)</w:t>
      </w:r>
      <w:r w:rsidRPr="00E64924">
        <w:rPr>
          <w:rFonts w:ascii="Times New Roman" w:hAnsi="宋体" w:cs="Times New Roman" w:hint="eastAsia"/>
          <w:bCs/>
          <w:color w:val="auto"/>
          <w:kern w:val="2"/>
          <w:szCs w:val="20"/>
        </w:rPr>
        <w:t>管，泄漏管的设置应符合现行国家标准《钢制储罐地基甚础设计规范》</w:t>
      </w:r>
      <w:r w:rsidRPr="00E64924">
        <w:rPr>
          <w:rFonts w:ascii="Times New Roman" w:cs="Times New Roman"/>
          <w:bCs/>
          <w:color w:val="auto"/>
          <w:kern w:val="2"/>
          <w:szCs w:val="20"/>
        </w:rPr>
        <w:t>GB 50473</w:t>
      </w:r>
      <w:r w:rsidRPr="00E64924">
        <w:rPr>
          <w:rFonts w:ascii="Times New Roman" w:hAnsi="宋体" w:cs="Times New Roman" w:hint="eastAsia"/>
          <w:bCs/>
          <w:color w:val="auto"/>
          <w:kern w:val="2"/>
          <w:szCs w:val="20"/>
        </w:rPr>
        <w:t>的有关规定。</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当泄漏管低于地面标高时，泄漏管对应位置处应设置检漏井，检漏井顶部应设置活动防雨钢盖板。检漏井的平面尺寸宜为</w:t>
      </w:r>
      <w:r w:rsidRPr="00E64924">
        <w:rPr>
          <w:rFonts w:ascii="Times New Roman" w:cs="Times New Roman"/>
          <w:bCs/>
          <w:color w:val="auto"/>
          <w:kern w:val="2"/>
          <w:szCs w:val="20"/>
        </w:rPr>
        <w:t>500mm</w:t>
      </w:r>
      <w:r w:rsidRPr="00E64924">
        <w:rPr>
          <w:rFonts w:ascii="Times New Roman" w:cs="Times New Roman"/>
          <w:bCs/>
          <w:color w:val="auto"/>
          <w:kern w:val="2"/>
          <w:szCs w:val="20"/>
        </w:rPr>
        <w:t></w:t>
      </w:r>
      <w:r w:rsidRPr="00E64924">
        <w:rPr>
          <w:rFonts w:ascii="Times New Roman" w:cs="Times New Roman"/>
          <w:bCs/>
          <w:color w:val="auto"/>
          <w:kern w:val="2"/>
          <w:szCs w:val="20"/>
        </w:rPr>
        <w:t>500mm</w:t>
      </w:r>
      <w:r w:rsidRPr="00E64924">
        <w:rPr>
          <w:rFonts w:ascii="Times New Roman" w:hAnsi="宋体" w:cs="Times New Roman" w:hint="eastAsia"/>
          <w:bCs/>
          <w:color w:val="auto"/>
          <w:kern w:val="2"/>
          <w:szCs w:val="20"/>
        </w:rPr>
        <w:t>，高出地面</w:t>
      </w:r>
      <w:r w:rsidRPr="00E64924">
        <w:rPr>
          <w:rFonts w:ascii="Times New Roman" w:cs="Times New Roman"/>
          <w:bCs/>
          <w:color w:val="auto"/>
          <w:kern w:val="2"/>
          <w:szCs w:val="20"/>
        </w:rPr>
        <w:t>200mm</w:t>
      </w:r>
      <w:r w:rsidRPr="00E64924">
        <w:rPr>
          <w:rFonts w:ascii="Times New Roman" w:hAnsi="宋体" w:cs="Times New Roman" w:hint="eastAsia"/>
          <w:bCs/>
          <w:color w:val="auto"/>
          <w:kern w:val="2"/>
          <w:szCs w:val="20"/>
        </w:rPr>
        <w:t>，井底应低于泄漏管</w:t>
      </w:r>
      <w:r w:rsidRPr="00E64924">
        <w:rPr>
          <w:rFonts w:ascii="Times New Roman" w:cs="Times New Roman"/>
          <w:bCs/>
          <w:color w:val="auto"/>
          <w:kern w:val="2"/>
          <w:szCs w:val="20"/>
        </w:rPr>
        <w:t>300mm</w:t>
      </w:r>
      <w:r w:rsidRPr="00E64924">
        <w:rPr>
          <w:rFonts w:ascii="Times New Roman" w:hAnsi="宋体" w:cs="Times New Roman" w:hint="eastAsia"/>
          <w:bCs/>
          <w:color w:val="auto"/>
          <w:kern w:val="2"/>
          <w:szCs w:val="20"/>
        </w:rPr>
        <w:t>。检漏片应采用抗渗钢筋混凝土，强度等级不宜低于</w:t>
      </w:r>
      <w:r w:rsidRPr="00E64924">
        <w:rPr>
          <w:rFonts w:ascii="Times New Roman" w:cs="Times New Roman"/>
          <w:bCs/>
          <w:color w:val="auto"/>
          <w:kern w:val="2"/>
          <w:szCs w:val="20"/>
        </w:rPr>
        <w:t>C30</w:t>
      </w:r>
      <w:r w:rsidRPr="00E64924">
        <w:rPr>
          <w:rFonts w:ascii="Times New Roman" w:hAnsi="宋体" w:cs="Times New Roman" w:hint="eastAsia"/>
          <w:bCs/>
          <w:color w:val="auto"/>
          <w:kern w:val="2"/>
          <w:szCs w:val="20"/>
        </w:rPr>
        <w:t>，抗渗等级不宜低于</w:t>
      </w:r>
      <w:r w:rsidRPr="00E64924">
        <w:rPr>
          <w:rFonts w:ascii="Times New Roman" w:cs="Times New Roman"/>
          <w:bCs/>
          <w:color w:val="auto"/>
          <w:kern w:val="2"/>
          <w:szCs w:val="20"/>
        </w:rPr>
        <w:t>P8</w:t>
      </w:r>
      <w:r w:rsidRPr="00E64924">
        <w:rPr>
          <w:rFonts w:ascii="Times New Roman" w:hAnsi="宋体" w:cs="Times New Roman" w:hint="eastAsia"/>
          <w:bCs/>
          <w:color w:val="auto"/>
          <w:kern w:val="2"/>
          <w:szCs w:val="20"/>
        </w:rPr>
        <w:t>。检漏井壁和底板厚度不宜小于</w:t>
      </w:r>
      <w:r w:rsidRPr="00E64924">
        <w:rPr>
          <w:rFonts w:ascii="Times New Roman" w:cs="Times New Roman"/>
          <w:bCs/>
          <w:color w:val="auto"/>
          <w:kern w:val="2"/>
          <w:szCs w:val="20"/>
        </w:rPr>
        <w:t>l00mm</w:t>
      </w:r>
      <w:r w:rsidRPr="00E64924">
        <w:rPr>
          <w:rFonts w:ascii="Times New Roman" w:hAnsi="宋体" w:cs="Times New Roman" w:hint="eastAsia"/>
          <w:bCs/>
          <w:color w:val="auto"/>
          <w:kern w:val="2"/>
          <w:szCs w:val="20"/>
        </w:rPr>
        <w:t>。</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储罐区防火堤内的地面防渗层可采用抗渗钢纤维混凝土、抗渗合成纤维混凝土、抗渗钢筋混凝土和抗渗素混凝士。</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混凝土的强度等级不应低于</w:t>
      </w:r>
      <w:r w:rsidRPr="00E64924">
        <w:rPr>
          <w:rFonts w:ascii="Times New Roman" w:cs="Times New Roman"/>
          <w:bCs/>
          <w:color w:val="auto"/>
          <w:kern w:val="2"/>
          <w:szCs w:val="20"/>
        </w:rPr>
        <w:t>C25</w:t>
      </w:r>
      <w:r w:rsidRPr="00E64924">
        <w:rPr>
          <w:rFonts w:ascii="Times New Roman" w:hAnsi="宋体" w:cs="Times New Roman" w:hint="eastAsia"/>
          <w:bCs/>
          <w:color w:val="auto"/>
          <w:kern w:val="2"/>
          <w:szCs w:val="20"/>
        </w:rPr>
        <w:t>，抗渗等级不应低于</w:t>
      </w:r>
      <w:r w:rsidRPr="00E64924">
        <w:rPr>
          <w:rFonts w:ascii="Times New Roman" w:cs="Times New Roman"/>
          <w:bCs/>
          <w:color w:val="auto"/>
          <w:kern w:val="2"/>
          <w:szCs w:val="20"/>
        </w:rPr>
        <w:t>P8</w:t>
      </w:r>
      <w:r w:rsidRPr="00E64924">
        <w:rPr>
          <w:rFonts w:ascii="Times New Roman" w:hAnsi="宋体" w:cs="Times New Roman" w:hint="eastAsia"/>
          <w:bCs/>
          <w:color w:val="auto"/>
          <w:kern w:val="2"/>
          <w:szCs w:val="20"/>
        </w:rPr>
        <w:t>。厚度不应小于</w:t>
      </w:r>
      <w:r w:rsidRPr="00E64924">
        <w:rPr>
          <w:rFonts w:ascii="Times New Roman" w:cs="Times New Roman"/>
          <w:bCs/>
          <w:color w:val="auto"/>
          <w:kern w:val="2"/>
          <w:szCs w:val="20"/>
        </w:rPr>
        <w:t>l00mm</w:t>
      </w:r>
      <w:r w:rsidRPr="00E64924">
        <w:rPr>
          <w:rFonts w:ascii="Times New Roman" w:hAnsi="宋体" w:cs="Times New Roman" w:hint="eastAsia"/>
          <w:bCs/>
          <w:color w:val="auto"/>
          <w:kern w:val="2"/>
          <w:szCs w:val="20"/>
        </w:rPr>
        <w:t>。钢纤维体积率宜为</w:t>
      </w:r>
      <w:r w:rsidRPr="00E64924">
        <w:rPr>
          <w:rFonts w:ascii="Times New Roman" w:cs="Times New Roman"/>
          <w:bCs/>
          <w:color w:val="auto"/>
          <w:kern w:val="2"/>
          <w:szCs w:val="20"/>
        </w:rPr>
        <w:t>0. 25% -1. 00%</w:t>
      </w:r>
      <w:r w:rsidRPr="00E64924">
        <w:rPr>
          <w:rFonts w:ascii="Times New Roman" w:hAnsi="宋体" w:cs="Times New Roman" w:hint="eastAsia"/>
          <w:bCs/>
          <w:color w:val="auto"/>
          <w:kern w:val="2"/>
          <w:szCs w:val="20"/>
        </w:rPr>
        <w:t>。合成纤维体积率宜为</w:t>
      </w:r>
      <w:r w:rsidRPr="00E64924">
        <w:rPr>
          <w:rFonts w:ascii="Times New Roman" w:cs="Times New Roman"/>
          <w:bCs/>
          <w:color w:val="auto"/>
          <w:kern w:val="2"/>
          <w:szCs w:val="20"/>
        </w:rPr>
        <w:t>0.10%</w:t>
      </w: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0. 20%</w:t>
      </w:r>
      <w:r w:rsidRPr="00E64924">
        <w:rPr>
          <w:rFonts w:ascii="Times New Roman" w:hAnsi="宋体" w:cs="Times New Roman" w:hint="eastAsia"/>
          <w:bCs/>
          <w:color w:val="auto"/>
          <w:kern w:val="2"/>
          <w:szCs w:val="20"/>
        </w:rPr>
        <w:t>。混凝土的配合比设计应符合现行行业标准《普通混凝土配合比设计规程》</w:t>
      </w:r>
      <w:r w:rsidRPr="00E64924">
        <w:rPr>
          <w:rFonts w:ascii="Times New Roman" w:cs="Times New Roman"/>
          <w:bCs/>
          <w:color w:val="auto"/>
          <w:kern w:val="2"/>
          <w:szCs w:val="20"/>
        </w:rPr>
        <w:t>JGJ 55</w:t>
      </w:r>
      <w:r w:rsidRPr="00E64924">
        <w:rPr>
          <w:rFonts w:ascii="Times New Roman" w:hAnsi="宋体" w:cs="Times New Roman" w:hint="eastAsia"/>
          <w:bCs/>
          <w:color w:val="auto"/>
          <w:kern w:val="2"/>
          <w:szCs w:val="20"/>
        </w:rPr>
        <w:t>和《纤维混凝土应用技术规程》</w:t>
      </w:r>
      <w:r w:rsidRPr="00E64924">
        <w:rPr>
          <w:rFonts w:ascii="Times New Roman" w:cs="Times New Roman"/>
          <w:bCs/>
          <w:color w:val="auto"/>
          <w:kern w:val="2"/>
          <w:szCs w:val="20"/>
        </w:rPr>
        <w:t>JGJ/T 221</w:t>
      </w:r>
      <w:r w:rsidRPr="00E64924">
        <w:rPr>
          <w:rFonts w:ascii="Times New Roman" w:hAnsi="宋体" w:cs="Times New Roman" w:hint="eastAsia"/>
          <w:bCs/>
          <w:color w:val="auto"/>
          <w:kern w:val="2"/>
          <w:szCs w:val="20"/>
        </w:rPr>
        <w:t>的有关规定。</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②污水处理站地下防渗</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污水处理站</w:t>
      </w:r>
      <w:r w:rsidRPr="00E64924">
        <w:rPr>
          <w:rFonts w:ascii="Times New Roman" w:hAnsi="宋体" w:cs="Times New Roman" w:hint="eastAsia"/>
          <w:color w:val="auto"/>
        </w:rPr>
        <w:t>结构厚度不应小于</w:t>
      </w:r>
      <w:r w:rsidRPr="00E64924">
        <w:rPr>
          <w:rFonts w:ascii="Times New Roman" w:cs="Times New Roman"/>
          <w:color w:val="auto"/>
        </w:rPr>
        <w:t>250mm</w:t>
      </w:r>
      <w:r w:rsidRPr="00E64924">
        <w:rPr>
          <w:rFonts w:ascii="Times New Roman" w:hAnsi="宋体" w:cs="Times New Roman" w:hint="eastAsia"/>
          <w:color w:val="auto"/>
        </w:rPr>
        <w:t>，混凝土抗渗等级不应低于</w:t>
      </w:r>
      <w:r w:rsidRPr="00E64924">
        <w:rPr>
          <w:rFonts w:ascii="Times New Roman" w:cs="Times New Roman"/>
          <w:color w:val="auto"/>
        </w:rPr>
        <w:t>P8</w:t>
      </w:r>
      <w:r w:rsidRPr="00E64924">
        <w:rPr>
          <w:rFonts w:ascii="Times New Roman" w:hAnsi="宋体" w:cs="Times New Roman" w:hint="eastAsia"/>
          <w:color w:val="auto"/>
        </w:rPr>
        <w:t>，且水池内表面应涂刷水泥基渗透结晶型或喷涂聚脲等防水材料，或在混凝土内掺加水泥基渗透结晶型防水剂。水泥基渗透结晶型防水涂料厚度不应小于</w:t>
      </w:r>
      <w:r w:rsidRPr="00E64924">
        <w:rPr>
          <w:rFonts w:ascii="Times New Roman" w:cs="Times New Roman"/>
          <w:color w:val="auto"/>
        </w:rPr>
        <w:t>1.0mm</w:t>
      </w:r>
      <w:r w:rsidRPr="00E64924">
        <w:rPr>
          <w:rFonts w:ascii="Times New Roman" w:hAnsi="宋体" w:cs="Times New Roman" w:hint="eastAsia"/>
          <w:color w:val="auto"/>
        </w:rPr>
        <w:t>，喷涂聚脲防水涂料厚度不应小于</w:t>
      </w:r>
      <w:r w:rsidRPr="00E64924">
        <w:rPr>
          <w:rFonts w:ascii="Times New Roman" w:cs="Times New Roman"/>
          <w:color w:val="auto"/>
        </w:rPr>
        <w:t>1.5mm</w:t>
      </w:r>
      <w:r w:rsidRPr="00E64924">
        <w:rPr>
          <w:rFonts w:ascii="Times New Roman" w:hAnsi="宋体" w:cs="Times New Roman" w:hint="eastAsia"/>
          <w:color w:val="auto"/>
        </w:rPr>
        <w:t>。当混凝土内掺加水泥基渗透结晶型防水剂时，掺量宜为胶凝材料总量的</w:t>
      </w:r>
      <w:r w:rsidRPr="00E64924">
        <w:rPr>
          <w:rFonts w:ascii="Times New Roman" w:cs="Times New Roman"/>
          <w:color w:val="auto"/>
        </w:rPr>
        <w:t>1~2%</w:t>
      </w:r>
      <w:r w:rsidRPr="00E64924">
        <w:rPr>
          <w:rFonts w:ascii="Times New Roman" w:hAnsi="宋体" w:cs="Times New Roman" w:hint="eastAsia"/>
          <w:color w:val="auto"/>
        </w:rPr>
        <w:t>。</w:t>
      </w:r>
      <w:r w:rsidRPr="00E64924">
        <w:rPr>
          <w:rFonts w:ascii="Times New Roman" w:hAnsi="宋体" w:cs="Times New Roman" w:hint="eastAsia"/>
          <w:bCs/>
          <w:color w:val="auto"/>
          <w:kern w:val="2"/>
          <w:szCs w:val="20"/>
        </w:rPr>
        <w:t>底部的地下水防渗采取高密度聚乙烯</w:t>
      </w:r>
      <w:r w:rsidRPr="00E64924">
        <w:rPr>
          <w:rFonts w:ascii="Times New Roman" w:cs="Times New Roman"/>
          <w:bCs/>
          <w:color w:val="auto"/>
          <w:kern w:val="2"/>
          <w:szCs w:val="20"/>
        </w:rPr>
        <w:t>(HDPE)</w:t>
      </w:r>
      <w:r w:rsidRPr="00E64924">
        <w:rPr>
          <w:rFonts w:ascii="Times New Roman" w:hAnsi="宋体" w:cs="Times New Roman" w:hint="eastAsia"/>
          <w:bCs/>
          <w:color w:val="auto"/>
          <w:kern w:val="2"/>
          <w:szCs w:val="20"/>
        </w:rPr>
        <w:t>膜，高密度聚乙烯</w:t>
      </w:r>
      <w:r w:rsidRPr="00E64924">
        <w:rPr>
          <w:rFonts w:ascii="Times New Roman" w:cs="Times New Roman"/>
          <w:bCs/>
          <w:color w:val="auto"/>
          <w:kern w:val="2"/>
          <w:szCs w:val="20"/>
        </w:rPr>
        <w:t>(HDPE)</w:t>
      </w:r>
      <w:r w:rsidRPr="00E64924">
        <w:rPr>
          <w:rFonts w:ascii="Times New Roman" w:hAnsi="宋体" w:cs="Times New Roman" w:hint="eastAsia"/>
          <w:bCs/>
          <w:color w:val="auto"/>
          <w:kern w:val="2"/>
          <w:szCs w:val="20"/>
        </w:rPr>
        <w:t>膜厚度不宜小于</w:t>
      </w:r>
      <w:r w:rsidRPr="00E64924">
        <w:rPr>
          <w:rFonts w:ascii="Times New Roman" w:cs="Times New Roman"/>
          <w:bCs/>
          <w:color w:val="auto"/>
          <w:kern w:val="2"/>
          <w:szCs w:val="20"/>
        </w:rPr>
        <w:t>1.50mm</w:t>
      </w:r>
      <w:r w:rsidRPr="00E64924">
        <w:rPr>
          <w:rFonts w:ascii="Times New Roman" w:hAnsi="宋体" w:cs="Times New Roman" w:hint="eastAsia"/>
          <w:bCs/>
          <w:color w:val="auto"/>
          <w:kern w:val="2"/>
          <w:szCs w:val="20"/>
        </w:rPr>
        <w:t>，膜两侧应设置保护层，保护层宜采用长丝无纺土工布。</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③地下管道的防渗</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地下一级地管、二级地管宜采用钢制管道，三级地管应采用钢制管道。</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当一级地管、二级地管宜采用非钢制管道时，宜采用高密度聚乙烯（</w:t>
      </w:r>
      <w:r w:rsidRPr="00E64924">
        <w:rPr>
          <w:rFonts w:ascii="Times New Roman" w:cs="Times New Roman"/>
          <w:bCs/>
          <w:color w:val="auto"/>
          <w:kern w:val="2"/>
          <w:szCs w:val="20"/>
        </w:rPr>
        <w:t>HDPE</w:t>
      </w:r>
      <w:r w:rsidRPr="00E64924">
        <w:rPr>
          <w:rFonts w:ascii="Times New Roman" w:hAnsi="宋体" w:cs="Times New Roman" w:hint="eastAsia"/>
          <w:bCs/>
          <w:color w:val="auto"/>
          <w:kern w:val="2"/>
          <w:szCs w:val="20"/>
        </w:rPr>
        <w:t>）膜防渗层（见图</w:t>
      </w:r>
      <w:r w:rsidRPr="00E64924">
        <w:rPr>
          <w:rFonts w:ascii="Times New Roman" w:cs="Times New Roman"/>
          <w:bCs/>
          <w:color w:val="auto"/>
          <w:kern w:val="2"/>
          <w:szCs w:val="20"/>
        </w:rPr>
        <w:t>6.2-2</w:t>
      </w:r>
      <w:r w:rsidRPr="00E64924">
        <w:rPr>
          <w:rFonts w:ascii="Times New Roman" w:hAnsi="宋体" w:cs="Times New Roman" w:hint="eastAsia"/>
          <w:bCs/>
          <w:color w:val="auto"/>
          <w:kern w:val="2"/>
          <w:szCs w:val="20"/>
        </w:rPr>
        <w:t>）。高密度聚乙烯</w:t>
      </w:r>
      <w:r w:rsidRPr="00E64924">
        <w:rPr>
          <w:rFonts w:ascii="Times New Roman" w:cs="Times New Roman"/>
          <w:bCs/>
          <w:color w:val="auto"/>
          <w:kern w:val="2"/>
          <w:szCs w:val="20"/>
        </w:rPr>
        <w:t>(IIDPE)</w:t>
      </w:r>
      <w:r w:rsidRPr="00E64924">
        <w:rPr>
          <w:rFonts w:ascii="Times New Roman" w:hAnsi="宋体" w:cs="Times New Roman" w:hint="eastAsia"/>
          <w:bCs/>
          <w:color w:val="auto"/>
          <w:kern w:val="2"/>
          <w:szCs w:val="20"/>
        </w:rPr>
        <w:t>膜厚度不宜小于</w:t>
      </w:r>
      <w:r w:rsidRPr="00E64924">
        <w:rPr>
          <w:rFonts w:ascii="Times New Roman" w:cs="Times New Roman"/>
          <w:bCs/>
          <w:color w:val="auto"/>
          <w:kern w:val="2"/>
          <w:szCs w:val="20"/>
        </w:rPr>
        <w:t>1.50mm</w:t>
      </w:r>
      <w:r w:rsidRPr="00E64924">
        <w:rPr>
          <w:rFonts w:ascii="Times New Roman" w:hAnsi="宋体" w:cs="Times New Roman" w:hint="eastAsia"/>
          <w:bCs/>
          <w:color w:val="auto"/>
          <w:kern w:val="2"/>
          <w:szCs w:val="20"/>
        </w:rPr>
        <w:t>，膜两侧应设置保护层，保护层宜采用长丝无纺土工布。</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当地下管道防渗采用高密度聚乙烯（</w:t>
      </w:r>
      <w:r w:rsidRPr="00E64924">
        <w:rPr>
          <w:rFonts w:ascii="Times New Roman" w:cs="Times New Roman"/>
          <w:bCs/>
          <w:color w:val="auto"/>
          <w:kern w:val="2"/>
          <w:szCs w:val="20"/>
        </w:rPr>
        <w:t>HDPE</w:t>
      </w:r>
      <w:r w:rsidRPr="00E64924">
        <w:rPr>
          <w:rFonts w:ascii="Times New Roman" w:hAnsi="宋体" w:cs="Times New Roman" w:hint="eastAsia"/>
          <w:bCs/>
          <w:color w:val="auto"/>
          <w:kern w:val="2"/>
          <w:szCs w:val="20"/>
        </w:rPr>
        <w:t>）膜时，宜设置渗漏液检查井，渗漏液检查升间隔不宜大于</w:t>
      </w:r>
      <w:r w:rsidRPr="00E64924">
        <w:rPr>
          <w:rFonts w:ascii="Times New Roman" w:cs="Times New Roman"/>
          <w:bCs/>
          <w:color w:val="auto"/>
          <w:kern w:val="2"/>
          <w:szCs w:val="20"/>
        </w:rPr>
        <w:t>l00m</w:t>
      </w:r>
      <w:r w:rsidRPr="00E64924">
        <w:rPr>
          <w:rFonts w:ascii="Times New Roman" w:hAnsi="宋体" w:cs="Times New Roman" w:hint="eastAsia"/>
          <w:bCs/>
          <w:color w:val="auto"/>
          <w:kern w:val="2"/>
          <w:szCs w:val="20"/>
        </w:rPr>
        <w:t>。渗漏液检查井宜位于污水检查井、水封井的上游，并宜与污水检查井、水封井靠近布置。渗漏液检查井的平面尺寸宜为</w:t>
      </w:r>
      <w:r w:rsidRPr="00E64924">
        <w:rPr>
          <w:rFonts w:ascii="Times New Roman" w:cs="Times New Roman"/>
          <w:bCs/>
          <w:color w:val="auto"/>
          <w:kern w:val="2"/>
          <w:szCs w:val="20"/>
        </w:rPr>
        <w:t>1000mm</w:t>
      </w:r>
      <w:r w:rsidRPr="00E64924">
        <w:rPr>
          <w:rFonts w:ascii="Times New Roman" w:cs="Times New Roman"/>
          <w:bCs/>
          <w:color w:val="auto"/>
          <w:kern w:val="2"/>
          <w:szCs w:val="20"/>
        </w:rPr>
        <w:t></w:t>
      </w:r>
      <w:r w:rsidRPr="00E64924">
        <w:rPr>
          <w:rFonts w:ascii="Times New Roman" w:cs="Times New Roman"/>
          <w:bCs/>
          <w:color w:val="auto"/>
          <w:kern w:val="2"/>
          <w:szCs w:val="20"/>
        </w:rPr>
        <w:t>1000mm</w:t>
      </w:r>
      <w:r w:rsidRPr="00E64924">
        <w:rPr>
          <w:rFonts w:ascii="Times New Roman" w:hAnsi="宋体" w:cs="Times New Roman" w:hint="eastAsia"/>
          <w:bCs/>
          <w:color w:val="auto"/>
          <w:kern w:val="2"/>
          <w:szCs w:val="20"/>
        </w:rPr>
        <w:t>，顶面高出地面不应小于</w:t>
      </w:r>
      <w:r w:rsidRPr="00E64924">
        <w:rPr>
          <w:rFonts w:ascii="Times New Roman" w:cs="Times New Roman"/>
          <w:bCs/>
          <w:color w:val="auto"/>
          <w:kern w:val="2"/>
          <w:szCs w:val="20"/>
        </w:rPr>
        <w:t>100mrn</w:t>
      </w:r>
      <w:r w:rsidRPr="00E64924">
        <w:rPr>
          <w:rFonts w:ascii="Times New Roman" w:hAnsi="宋体" w:cs="Times New Roman" w:hint="eastAsia"/>
          <w:bCs/>
          <w:color w:val="auto"/>
          <w:kern w:val="2"/>
          <w:szCs w:val="20"/>
        </w:rPr>
        <w:t>．井底应低于渗漏液收集管</w:t>
      </w:r>
      <w:r w:rsidRPr="00E64924">
        <w:rPr>
          <w:rFonts w:ascii="Times New Roman" w:cs="Times New Roman"/>
          <w:bCs/>
          <w:color w:val="auto"/>
          <w:kern w:val="2"/>
          <w:szCs w:val="20"/>
        </w:rPr>
        <w:t>300mm</w:t>
      </w:r>
      <w:r w:rsidRPr="00E64924">
        <w:rPr>
          <w:rFonts w:ascii="Times New Roman" w:hAnsi="宋体" w:cs="Times New Roman" w:hint="eastAsia"/>
          <w:bCs/>
          <w:color w:val="auto"/>
          <w:kern w:val="2"/>
          <w:szCs w:val="20"/>
        </w:rPr>
        <w:t>。</w:t>
      </w:r>
    </w:p>
    <w:p w:rsidR="003B775B" w:rsidRPr="00E64924" w:rsidRDefault="003B775B" w:rsidP="003B775B">
      <w:pPr>
        <w:pStyle w:val="Default"/>
        <w:spacing w:line="360" w:lineRule="auto"/>
        <w:ind w:firstLine="480"/>
        <w:jc w:val="both"/>
        <w:rPr>
          <w:rFonts w:ascii="Times New Roman" w:cs="Times New Roman" w:hint="eastAsia"/>
          <w:color w:val="auto"/>
        </w:rPr>
      </w:pPr>
    </w:p>
    <w:p w:rsidR="003B775B" w:rsidRPr="00E64924" w:rsidRDefault="003B775B" w:rsidP="003B775B">
      <w:pPr>
        <w:pStyle w:val="Default"/>
        <w:spacing w:line="360" w:lineRule="auto"/>
        <w:ind w:firstLine="480"/>
        <w:jc w:val="center"/>
        <w:rPr>
          <w:rFonts w:ascii="Times New Roman" w:cs="Times New Roman" w:hint="eastAsia"/>
          <w:color w:val="auto"/>
        </w:rPr>
      </w:pPr>
      <w:r w:rsidRPr="00E64924">
        <w:rPr>
          <w:rFonts w:ascii="Times New Roman" w:cs="Times New Roman"/>
          <w:noProof/>
          <w:color w:val="auto"/>
        </w:rPr>
        <w:drawing>
          <wp:inline distT="0" distB="0" distL="0" distR="0">
            <wp:extent cx="2891790" cy="2743200"/>
            <wp:effectExtent l="19050" t="19050" r="22860" b="19050"/>
            <wp:docPr id="296" name="图片 5" descr="img-16112117390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161121173905-0009"/>
                    <pic:cNvPicPr>
                      <a:picLocks noChangeAspect="1" noChangeArrowheads="1"/>
                    </pic:cNvPicPr>
                  </pic:nvPicPr>
                  <pic:blipFill>
                    <a:blip r:embed="rId55"/>
                    <a:srcRect/>
                    <a:stretch>
                      <a:fillRect/>
                    </a:stretch>
                  </pic:blipFill>
                  <pic:spPr bwMode="auto">
                    <a:xfrm>
                      <a:off x="0" y="0"/>
                      <a:ext cx="2891790" cy="2743200"/>
                    </a:xfrm>
                    <a:prstGeom prst="rect">
                      <a:avLst/>
                    </a:prstGeom>
                    <a:noFill/>
                    <a:ln w="6350" cmpd="sng">
                      <a:solidFill>
                        <a:srgbClr val="000000"/>
                      </a:solidFill>
                      <a:miter lim="800000"/>
                      <a:headEnd/>
                      <a:tailEnd/>
                    </a:ln>
                    <a:effectLst/>
                  </pic:spPr>
                </pic:pic>
              </a:graphicData>
            </a:graphic>
          </wp:inline>
        </w:drawing>
      </w:r>
    </w:p>
    <w:p w:rsidR="003B775B" w:rsidRPr="00E64924" w:rsidRDefault="003B775B" w:rsidP="003B775B">
      <w:pPr>
        <w:pStyle w:val="Default"/>
        <w:spacing w:line="360" w:lineRule="auto"/>
        <w:ind w:firstLine="482"/>
        <w:jc w:val="center"/>
        <w:rPr>
          <w:rFonts w:ascii="Times New Roman" w:cs="Times New Roman" w:hint="eastAsia"/>
          <w:color w:val="auto"/>
          <w:sz w:val="21"/>
          <w:szCs w:val="21"/>
        </w:rPr>
      </w:pPr>
      <w:r w:rsidRPr="00E64924">
        <w:rPr>
          <w:rFonts w:ascii="Times New Roman" w:hAnsi="宋体" w:cs="Times New Roman" w:hint="eastAsia"/>
          <w:color w:val="auto"/>
          <w:sz w:val="21"/>
          <w:szCs w:val="21"/>
        </w:rPr>
        <w:t>图</w:t>
      </w:r>
      <w:r w:rsidRPr="00E64924">
        <w:rPr>
          <w:rFonts w:ascii="Times New Roman" w:cs="Times New Roman"/>
          <w:color w:val="auto"/>
          <w:sz w:val="21"/>
          <w:szCs w:val="21"/>
        </w:rPr>
        <w:t xml:space="preserve">6.2-2  </w:t>
      </w:r>
      <w:r w:rsidRPr="00E64924">
        <w:rPr>
          <w:rFonts w:ascii="Times New Roman" w:hAnsi="宋体" w:cs="Times New Roman" w:hint="eastAsia"/>
          <w:color w:val="auto"/>
          <w:sz w:val="21"/>
          <w:szCs w:val="21"/>
        </w:rPr>
        <w:t>地下管道高密度聚乙烯（</w:t>
      </w:r>
      <w:r w:rsidRPr="00E64924">
        <w:rPr>
          <w:rFonts w:ascii="Times New Roman" w:cs="Times New Roman"/>
          <w:color w:val="auto"/>
          <w:sz w:val="21"/>
          <w:szCs w:val="21"/>
        </w:rPr>
        <w:t>HDPE</w:t>
      </w:r>
      <w:r w:rsidRPr="00E64924">
        <w:rPr>
          <w:rFonts w:ascii="Times New Roman" w:hAnsi="宋体" w:cs="Times New Roman" w:hint="eastAsia"/>
          <w:color w:val="auto"/>
          <w:sz w:val="21"/>
          <w:szCs w:val="21"/>
        </w:rPr>
        <w:t>）膜防渗层示意图</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④危废暂存间的防渗</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基础可采用抗渗钢筋混凝土。混凝土的强度等级不应低于</w:t>
      </w:r>
      <w:r w:rsidRPr="00E64924">
        <w:rPr>
          <w:rFonts w:ascii="Times New Roman" w:cs="Times New Roman"/>
          <w:bCs/>
          <w:color w:val="auto"/>
          <w:kern w:val="2"/>
          <w:szCs w:val="20"/>
        </w:rPr>
        <w:t>C25</w:t>
      </w:r>
      <w:r w:rsidRPr="00E64924">
        <w:rPr>
          <w:rFonts w:ascii="Times New Roman" w:hAnsi="宋体" w:cs="Times New Roman" w:hint="eastAsia"/>
          <w:bCs/>
          <w:color w:val="auto"/>
          <w:kern w:val="2"/>
          <w:szCs w:val="20"/>
        </w:rPr>
        <w:t>，抗渗等级不应低于</w:t>
      </w:r>
      <w:r w:rsidRPr="00E64924">
        <w:rPr>
          <w:rFonts w:ascii="Times New Roman" w:cs="Times New Roman"/>
          <w:bCs/>
          <w:color w:val="auto"/>
          <w:kern w:val="2"/>
          <w:szCs w:val="20"/>
        </w:rPr>
        <w:t>P8</w:t>
      </w:r>
      <w:r w:rsidRPr="00E64924">
        <w:rPr>
          <w:rFonts w:ascii="Times New Roman" w:hAnsi="宋体" w:cs="Times New Roman" w:hint="eastAsia"/>
          <w:bCs/>
          <w:color w:val="auto"/>
          <w:kern w:val="2"/>
          <w:szCs w:val="20"/>
        </w:rPr>
        <w:t>。厚度不应小于</w:t>
      </w:r>
      <w:r w:rsidRPr="00E64924">
        <w:rPr>
          <w:rFonts w:ascii="Times New Roman" w:cs="Times New Roman"/>
          <w:bCs/>
          <w:color w:val="auto"/>
          <w:kern w:val="2"/>
          <w:szCs w:val="20"/>
        </w:rPr>
        <w:t>l00mm</w:t>
      </w:r>
      <w:r w:rsidRPr="00E64924">
        <w:rPr>
          <w:rFonts w:ascii="Times New Roman" w:hAnsi="宋体" w:cs="Times New Roman" w:hint="eastAsia"/>
          <w:bCs/>
          <w:color w:val="auto"/>
          <w:kern w:val="2"/>
          <w:szCs w:val="20"/>
        </w:rPr>
        <w:t>。混凝土防渗层应设置缩缝和胀缝，纵向和横向缩缝、胀缝宜垂直相交。混凝上防渗层在墙、柱、基础交接处应设衔接缝。</w:t>
      </w:r>
    </w:p>
    <w:p w:rsidR="003B775B" w:rsidRPr="00E64924" w:rsidRDefault="003B775B" w:rsidP="003B775B">
      <w:pPr>
        <w:pStyle w:val="Default"/>
        <w:spacing w:line="500" w:lineRule="exact"/>
        <w:ind w:firstLineChars="200" w:firstLine="480"/>
        <w:jc w:val="both"/>
        <w:rPr>
          <w:rFonts w:ascii="Times New Roman" w:hAnsi="宋体" w:cs="Times New Roman"/>
          <w:bCs/>
          <w:color w:val="auto"/>
          <w:kern w:val="2"/>
          <w:szCs w:val="20"/>
        </w:rPr>
      </w:pPr>
      <w:r w:rsidRPr="00E64924">
        <w:rPr>
          <w:rFonts w:ascii="Times New Roman" w:hAnsi="宋体" w:cs="Times New Roman" w:hint="eastAsia"/>
          <w:bCs/>
          <w:color w:val="auto"/>
          <w:kern w:val="2"/>
          <w:szCs w:val="20"/>
        </w:rPr>
        <w:t>衬里应放在基础上，衬里要能够覆盖危废或其溶出物可能涉及的范围。在衬里上建造浸出液收集清除系统、径流疏导系统，并做到防风、防雨、防晒。</w:t>
      </w:r>
    </w:p>
    <w:p w:rsidR="003B775B" w:rsidRPr="00E64924" w:rsidRDefault="003B775B" w:rsidP="003B775B">
      <w:pPr>
        <w:pStyle w:val="Default"/>
        <w:spacing w:line="500" w:lineRule="exact"/>
        <w:ind w:firstLineChars="200" w:firstLine="480"/>
        <w:jc w:val="both"/>
        <w:rPr>
          <w:rFonts w:ascii="Times New Roman" w:hAnsi="Times New Roman" w:cs="Times New Roman"/>
          <w:bCs/>
          <w:color w:val="auto"/>
          <w:kern w:val="2"/>
          <w:szCs w:val="20"/>
        </w:rPr>
      </w:pPr>
      <w:r w:rsidRPr="00E64924">
        <w:rPr>
          <w:rFonts w:ascii="Times New Roman" w:cs="Times New Roman" w:hint="eastAsia"/>
          <w:color w:val="auto"/>
        </w:rPr>
        <w:t>仓库地面采用耐酸水泥</w:t>
      </w:r>
      <w:r w:rsidRPr="00E64924">
        <w:rPr>
          <w:rFonts w:ascii="Times New Roman" w:cs="Times New Roman"/>
          <w:color w:val="auto"/>
        </w:rPr>
        <w:t>+</w:t>
      </w:r>
      <w:r w:rsidRPr="00E64924">
        <w:rPr>
          <w:rFonts w:ascii="Times New Roman" w:cs="Times New Roman" w:hint="eastAsia"/>
          <w:color w:val="auto"/>
        </w:rPr>
        <w:t>至少</w:t>
      </w:r>
      <w:r w:rsidRPr="00E64924">
        <w:rPr>
          <w:rFonts w:ascii="Times New Roman" w:cs="Times New Roman"/>
          <w:color w:val="auto"/>
        </w:rPr>
        <w:t>2mm</w:t>
      </w:r>
      <w:r w:rsidRPr="00E64924">
        <w:rPr>
          <w:rFonts w:ascii="Times New Roman" w:cs="Times New Roman" w:hint="eastAsia"/>
          <w:color w:val="auto"/>
        </w:rPr>
        <w:t>密度高的环氧树脂</w:t>
      </w:r>
      <w:r w:rsidRPr="00E64924">
        <w:rPr>
          <w:rFonts w:ascii="Times New Roman" w:cs="Times New Roman"/>
          <w:color w:val="auto"/>
        </w:rPr>
        <w:t>+</w:t>
      </w:r>
      <w:r w:rsidRPr="00E64924">
        <w:rPr>
          <w:rFonts w:ascii="Times New Roman" w:cs="Times New Roman" w:hint="eastAsia"/>
          <w:color w:val="auto"/>
        </w:rPr>
        <w:t>环氧地坪漆进行防渗，使渗透系数不大于</w:t>
      </w:r>
      <w:r w:rsidRPr="00E64924">
        <w:rPr>
          <w:rFonts w:ascii="Times New Roman" w:cs="Times New Roman"/>
          <w:color w:val="auto"/>
        </w:rPr>
        <w:t>10</w:t>
      </w:r>
      <w:r w:rsidRPr="00E64924">
        <w:rPr>
          <w:rFonts w:ascii="Times New Roman" w:cs="Times New Roman"/>
          <w:color w:val="auto"/>
          <w:vertAlign w:val="superscript"/>
        </w:rPr>
        <w:t>-7</w:t>
      </w:r>
      <w:r w:rsidRPr="00E64924">
        <w:rPr>
          <w:rFonts w:ascii="Times New Roman" w:cs="Times New Roman"/>
          <w:color w:val="auto"/>
        </w:rPr>
        <w:t>cm/s</w:t>
      </w:r>
      <w:r w:rsidRPr="00E64924">
        <w:rPr>
          <w:rFonts w:ascii="Times New Roman" w:cs="Times New Roman" w:hint="eastAsia"/>
          <w:color w:val="auto"/>
        </w:rPr>
        <w:t>。环氧地坪自下而上采用底漆一道、环氧树脂腻子两道、面漆两道。</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cs="Times New Roman"/>
          <w:bCs/>
          <w:color w:val="auto"/>
          <w:kern w:val="2"/>
          <w:szCs w:val="20"/>
        </w:rPr>
        <w:t>2</w:t>
      </w:r>
      <w:r w:rsidRPr="00E64924">
        <w:rPr>
          <w:rFonts w:ascii="Times New Roman" w:hAnsi="宋体" w:cs="Times New Roman" w:hint="eastAsia"/>
          <w:bCs/>
          <w:color w:val="auto"/>
          <w:kern w:val="2"/>
          <w:szCs w:val="20"/>
        </w:rPr>
        <w:t>）一般污染防治区</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①初期雨水收集池、事故水池、循环水池各水池的防渗</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混凝土强度等级不宜小于</w:t>
      </w:r>
      <w:r w:rsidRPr="00E64924">
        <w:rPr>
          <w:rFonts w:ascii="Times New Roman" w:cs="Times New Roman"/>
          <w:bCs/>
          <w:color w:val="auto"/>
          <w:kern w:val="2"/>
          <w:szCs w:val="20"/>
        </w:rPr>
        <w:t>C30</w:t>
      </w:r>
      <w:r w:rsidRPr="00E64924">
        <w:rPr>
          <w:rFonts w:ascii="Times New Roman" w:hAnsi="宋体" w:cs="Times New Roman" w:hint="eastAsia"/>
          <w:bCs/>
          <w:color w:val="auto"/>
          <w:kern w:val="2"/>
          <w:szCs w:val="20"/>
        </w:rPr>
        <w:t>，结构厚度不应小于</w:t>
      </w:r>
      <w:r w:rsidRPr="00E64924">
        <w:rPr>
          <w:rFonts w:ascii="Times New Roman" w:cs="Times New Roman"/>
          <w:bCs/>
          <w:color w:val="auto"/>
          <w:kern w:val="2"/>
          <w:szCs w:val="20"/>
        </w:rPr>
        <w:t>250mm</w:t>
      </w:r>
      <w:r w:rsidRPr="00E64924">
        <w:rPr>
          <w:rFonts w:ascii="Times New Roman" w:hAnsi="宋体" w:cs="Times New Roman" w:hint="eastAsia"/>
          <w:bCs/>
          <w:color w:val="auto"/>
          <w:kern w:val="2"/>
          <w:szCs w:val="20"/>
        </w:rPr>
        <w:t>，混凝土的抗渗等级不应低于</w:t>
      </w:r>
      <w:r w:rsidRPr="00E64924">
        <w:rPr>
          <w:rFonts w:ascii="Times New Roman" w:cs="Times New Roman"/>
          <w:bCs/>
          <w:color w:val="auto"/>
          <w:kern w:val="2"/>
          <w:szCs w:val="20"/>
        </w:rPr>
        <w:t>P6</w:t>
      </w:r>
      <w:r w:rsidRPr="00E64924">
        <w:rPr>
          <w:rFonts w:ascii="Times New Roman" w:hAnsi="宋体" w:cs="Times New Roman" w:hint="eastAsia"/>
          <w:bCs/>
          <w:color w:val="auto"/>
          <w:kern w:val="2"/>
          <w:szCs w:val="20"/>
        </w:rPr>
        <w:t>。</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水池的所有缝均应设止水带，止水带宜采用橡胶止水带或塑料止水带，施工缝可采用镀锌钢板止水带。橡胶止水带宜选用氯丁橡胶和三元乙丙橡胶止水带；塑料止水带宜选用软质聚氯乙烯塑料止水带。</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②地面防渗</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地面防渗层可采用抗渗钢纤维混凝土、抗渗合成纤维混凝土、抗渗钢筋混凝土和抗渗素混凝士。</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混凝土的强度等级不应低于</w:t>
      </w:r>
      <w:r w:rsidRPr="00E64924">
        <w:rPr>
          <w:rFonts w:ascii="Times New Roman" w:cs="Times New Roman"/>
          <w:bCs/>
          <w:color w:val="auto"/>
          <w:kern w:val="2"/>
          <w:szCs w:val="20"/>
        </w:rPr>
        <w:t>C25</w:t>
      </w:r>
      <w:r w:rsidRPr="00E64924">
        <w:rPr>
          <w:rFonts w:ascii="Times New Roman" w:hAnsi="宋体" w:cs="Times New Roman" w:hint="eastAsia"/>
          <w:bCs/>
          <w:color w:val="auto"/>
          <w:kern w:val="2"/>
          <w:szCs w:val="20"/>
        </w:rPr>
        <w:t>，抗渗等级不应低于</w:t>
      </w:r>
      <w:r w:rsidRPr="00E64924">
        <w:rPr>
          <w:rFonts w:ascii="Times New Roman" w:cs="Times New Roman"/>
          <w:bCs/>
          <w:color w:val="auto"/>
          <w:kern w:val="2"/>
          <w:szCs w:val="20"/>
        </w:rPr>
        <w:t>P6</w:t>
      </w:r>
      <w:r w:rsidRPr="00E64924">
        <w:rPr>
          <w:rFonts w:ascii="Times New Roman" w:hAnsi="宋体" w:cs="Times New Roman" w:hint="eastAsia"/>
          <w:bCs/>
          <w:color w:val="auto"/>
          <w:kern w:val="2"/>
          <w:szCs w:val="20"/>
        </w:rPr>
        <w:t>。厚度不应小于</w:t>
      </w:r>
      <w:r w:rsidRPr="00E64924">
        <w:rPr>
          <w:rFonts w:ascii="Times New Roman" w:cs="Times New Roman"/>
          <w:bCs/>
          <w:color w:val="auto"/>
          <w:kern w:val="2"/>
          <w:szCs w:val="20"/>
        </w:rPr>
        <w:t>l00mm</w:t>
      </w:r>
      <w:r w:rsidRPr="00E64924">
        <w:rPr>
          <w:rFonts w:ascii="Times New Roman" w:hAnsi="宋体" w:cs="Times New Roman" w:hint="eastAsia"/>
          <w:bCs/>
          <w:color w:val="auto"/>
          <w:kern w:val="2"/>
          <w:szCs w:val="20"/>
        </w:rPr>
        <w:t>。钢纤维体积率宜为</w:t>
      </w:r>
      <w:r w:rsidRPr="00E64924">
        <w:rPr>
          <w:rFonts w:ascii="Times New Roman" w:cs="Times New Roman"/>
          <w:bCs/>
          <w:color w:val="auto"/>
          <w:kern w:val="2"/>
          <w:szCs w:val="20"/>
        </w:rPr>
        <w:t>0. 25% -1. 00%</w:t>
      </w:r>
      <w:r w:rsidRPr="00E64924">
        <w:rPr>
          <w:rFonts w:ascii="Times New Roman" w:hAnsi="宋体" w:cs="Times New Roman" w:hint="eastAsia"/>
          <w:bCs/>
          <w:color w:val="auto"/>
          <w:kern w:val="2"/>
          <w:szCs w:val="20"/>
        </w:rPr>
        <w:t>。合成纤维体积率宜为</w:t>
      </w:r>
      <w:r w:rsidRPr="00E64924">
        <w:rPr>
          <w:rFonts w:ascii="Times New Roman" w:cs="Times New Roman"/>
          <w:bCs/>
          <w:color w:val="auto"/>
          <w:kern w:val="2"/>
          <w:szCs w:val="20"/>
        </w:rPr>
        <w:t>0. 10%</w:t>
      </w: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0. 20%</w:t>
      </w:r>
      <w:r w:rsidRPr="00E64924">
        <w:rPr>
          <w:rFonts w:ascii="Times New Roman" w:hAnsi="宋体" w:cs="Times New Roman" w:hint="eastAsia"/>
          <w:bCs/>
          <w:color w:val="auto"/>
          <w:kern w:val="2"/>
          <w:szCs w:val="20"/>
        </w:rPr>
        <w:t>。混凝土的配合比设计应符合现行行业标准《酱通混凝土配合比设计规程》</w:t>
      </w:r>
      <w:r w:rsidRPr="00E64924">
        <w:rPr>
          <w:rFonts w:ascii="Times New Roman" w:cs="Times New Roman"/>
          <w:bCs/>
          <w:color w:val="auto"/>
          <w:kern w:val="2"/>
          <w:szCs w:val="20"/>
        </w:rPr>
        <w:t>JGJ 55</w:t>
      </w:r>
      <w:r w:rsidRPr="00E64924">
        <w:rPr>
          <w:rFonts w:ascii="Times New Roman" w:hAnsi="宋体" w:cs="Times New Roman" w:hint="eastAsia"/>
          <w:bCs/>
          <w:color w:val="auto"/>
          <w:kern w:val="2"/>
          <w:szCs w:val="20"/>
        </w:rPr>
        <w:t>和《纤维混凝土应用技术规程》</w:t>
      </w:r>
      <w:r w:rsidRPr="00E64924">
        <w:rPr>
          <w:rFonts w:ascii="Times New Roman" w:cs="Times New Roman"/>
          <w:bCs/>
          <w:color w:val="auto"/>
          <w:kern w:val="2"/>
          <w:szCs w:val="20"/>
        </w:rPr>
        <w:t>JGJ/T 221</w:t>
      </w:r>
      <w:r w:rsidRPr="00E64924">
        <w:rPr>
          <w:rFonts w:ascii="Times New Roman" w:hAnsi="宋体" w:cs="Times New Roman" w:hint="eastAsia"/>
          <w:bCs/>
          <w:color w:val="auto"/>
          <w:kern w:val="2"/>
          <w:szCs w:val="20"/>
        </w:rPr>
        <w:t>的有关规定。</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混凝土防渗层应设置缩缝和胀缝，纵向和横向缩缝、胀缝宜垂直相交。混凝上防渗层在墙、柱、基础交接处应设衔接缝。</w:t>
      </w:r>
    </w:p>
    <w:p w:rsidR="003B775B" w:rsidRPr="00E64924" w:rsidRDefault="003B775B" w:rsidP="003B775B">
      <w:pPr>
        <w:pStyle w:val="affffa"/>
        <w:spacing w:line="500" w:lineRule="exact"/>
        <w:ind w:firstLine="480"/>
        <w:rPr>
          <w:rFonts w:ascii="Times New Roman" w:cs="Times New Roman"/>
          <w:kern w:val="0"/>
          <w:szCs w:val="20"/>
        </w:rPr>
      </w:pPr>
      <w:r w:rsidRPr="00E64924">
        <w:t>3</w:t>
      </w:r>
      <w:r w:rsidRPr="00E64924">
        <w:rPr>
          <w:rFonts w:hAnsi="宋体" w:hint="eastAsia"/>
        </w:rPr>
        <w:t>、简单防渗区（厂区硬化）</w:t>
      </w:r>
    </w:p>
    <w:p w:rsidR="003B775B" w:rsidRPr="00E64924" w:rsidRDefault="003B775B" w:rsidP="003B775B">
      <w:pPr>
        <w:pStyle w:val="affffa"/>
        <w:spacing w:line="500" w:lineRule="exact"/>
        <w:ind w:firstLine="480"/>
        <w:rPr>
          <w:bCs/>
        </w:rPr>
      </w:pPr>
      <w:r w:rsidRPr="00E64924">
        <w:rPr>
          <w:rFonts w:hAnsi="宋体" w:hint="eastAsia"/>
        </w:rPr>
        <w:t>厂区全部采用混凝土硬化，混凝土渗透系数为</w:t>
      </w:r>
      <w:r w:rsidRPr="00E64924">
        <w:t>10</w:t>
      </w:r>
      <w:smartTag w:uri="urn:schemas-microsoft-com:office:smarttags" w:element="chmetcnv">
        <w:smartTagPr>
          <w:attr w:name="UnitName" w:val="cm"/>
          <w:attr w:name="SourceValue" w:val="7"/>
          <w:attr w:name="HasSpace" w:val="False"/>
          <w:attr w:name="Negative" w:val="True"/>
          <w:attr w:name="NumberType" w:val="1"/>
          <w:attr w:name="TCSC" w:val="0"/>
        </w:smartTagPr>
        <w:r w:rsidRPr="00E64924">
          <w:rPr>
            <w:vertAlign w:val="superscript"/>
          </w:rPr>
          <w:t>-7</w:t>
        </w:r>
        <w:r w:rsidRPr="00E64924">
          <w:t>cm</w:t>
        </w:r>
      </w:smartTag>
      <w:r w:rsidRPr="00E64924">
        <w:t>/s</w:t>
      </w:r>
      <w:r w:rsidRPr="00E64924">
        <w:rPr>
          <w:rFonts w:hAnsi="宋体" w:hint="eastAsia"/>
        </w:rPr>
        <w:t>。</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w:t>
      </w:r>
      <w:r w:rsidRPr="00E64924">
        <w:rPr>
          <w:rFonts w:ascii="Times New Roman" w:cs="Times New Roman"/>
          <w:bCs/>
          <w:color w:val="auto"/>
          <w:kern w:val="2"/>
          <w:szCs w:val="20"/>
        </w:rPr>
        <w:t>2</w:t>
      </w:r>
      <w:r w:rsidRPr="00E64924">
        <w:rPr>
          <w:rFonts w:ascii="Times New Roman" w:hAnsi="宋体" w:cs="Times New Roman" w:hint="eastAsia"/>
          <w:bCs/>
          <w:color w:val="auto"/>
          <w:kern w:val="2"/>
          <w:szCs w:val="20"/>
        </w:rPr>
        <w:t>）防渗层的寿命要求</w:t>
      </w:r>
    </w:p>
    <w:p w:rsidR="003B775B" w:rsidRPr="00E64924" w:rsidRDefault="003B775B" w:rsidP="003B775B">
      <w:pPr>
        <w:pStyle w:val="Default"/>
        <w:spacing w:line="500" w:lineRule="exact"/>
        <w:ind w:firstLineChars="200" w:firstLine="480"/>
        <w:jc w:val="both"/>
        <w:rPr>
          <w:rFonts w:ascii="Times New Roman" w:cs="Times New Roman" w:hint="eastAsia"/>
          <w:bCs/>
          <w:color w:val="auto"/>
          <w:kern w:val="2"/>
          <w:szCs w:val="20"/>
        </w:rPr>
      </w:pPr>
      <w:r w:rsidRPr="00E64924">
        <w:rPr>
          <w:rFonts w:ascii="Times New Roman" w:hAnsi="宋体" w:cs="Times New Roman" w:hint="eastAsia"/>
          <w:bCs/>
          <w:color w:val="auto"/>
          <w:kern w:val="2"/>
          <w:szCs w:val="20"/>
        </w:rPr>
        <w:t>设计使用年限应不低于其防护主体的设计使用年限；正常条件下，设计年限内的防渗工程不应对地下水环境造成污染。</w:t>
      </w:r>
    </w:p>
    <w:p w:rsidR="003B775B" w:rsidRPr="00E64924" w:rsidRDefault="003B775B" w:rsidP="003B775B">
      <w:pPr>
        <w:pStyle w:val="45326"/>
        <w:rPr>
          <w:rFonts w:ascii="Times New Roman" w:hAnsi="Times New Roman"/>
          <w:bCs/>
          <w:szCs w:val="24"/>
        </w:rPr>
      </w:pPr>
      <w:r w:rsidRPr="00E64924">
        <w:rPr>
          <w:rFonts w:ascii="Times New Roman" w:hAnsi="Times New Roman"/>
        </w:rPr>
        <w:t xml:space="preserve">6.2.8.3 </w:t>
      </w:r>
      <w:r w:rsidRPr="00E64924">
        <w:rPr>
          <w:rFonts w:ascii="Times New Roman" w:hint="eastAsia"/>
        </w:rPr>
        <w:t>地下水环境监测与管理</w:t>
      </w:r>
    </w:p>
    <w:p w:rsidR="003B775B" w:rsidRPr="00E64924" w:rsidRDefault="003B775B" w:rsidP="003B775B">
      <w:pPr>
        <w:spacing w:line="500" w:lineRule="exact"/>
        <w:ind w:firstLineChars="200" w:firstLine="480"/>
        <w:rPr>
          <w:rFonts w:ascii="Times New Roman" w:hAnsi="Times New Roman"/>
          <w:bCs/>
          <w:sz w:val="24"/>
        </w:rPr>
      </w:pPr>
      <w:r w:rsidRPr="00E64924">
        <w:rPr>
          <w:bCs/>
          <w:sz w:val="24"/>
        </w:rPr>
        <w:t>1</w:t>
      </w:r>
      <w:r w:rsidRPr="00E64924">
        <w:rPr>
          <w:rFonts w:hAnsi="宋体" w:hint="eastAsia"/>
          <w:bCs/>
          <w:sz w:val="24"/>
        </w:rPr>
        <w:t>、地下水</w:t>
      </w:r>
      <w:r w:rsidRPr="00E64924">
        <w:rPr>
          <w:rFonts w:hAnsi="宋体" w:hint="eastAsia"/>
          <w:sz w:val="24"/>
        </w:rPr>
        <w:t>跟踪</w:t>
      </w:r>
      <w:r w:rsidRPr="00E64924">
        <w:rPr>
          <w:rFonts w:hAnsi="宋体" w:hint="eastAsia"/>
          <w:bCs/>
          <w:sz w:val="24"/>
        </w:rPr>
        <w:t>监测</w:t>
      </w:r>
    </w:p>
    <w:p w:rsidR="003B775B" w:rsidRPr="00E64924" w:rsidRDefault="003B775B" w:rsidP="003B775B">
      <w:pPr>
        <w:spacing w:line="500" w:lineRule="exact"/>
        <w:ind w:firstLineChars="200" w:firstLine="480"/>
        <w:rPr>
          <w:sz w:val="24"/>
        </w:rPr>
      </w:pPr>
      <w:r w:rsidRPr="00E64924">
        <w:rPr>
          <w:rFonts w:hAnsi="宋体" w:hint="eastAsia"/>
          <w:sz w:val="24"/>
        </w:rPr>
        <w:t>本次评价给出地下水污染监控计划，目的在于保护评价区内居民饮水安全，对水质污染及时预警，以采取合理的补救措施。</w:t>
      </w:r>
    </w:p>
    <w:p w:rsidR="003B775B" w:rsidRPr="00E64924" w:rsidRDefault="003B775B" w:rsidP="003B775B">
      <w:pPr>
        <w:spacing w:line="500" w:lineRule="exact"/>
        <w:ind w:firstLineChars="200" w:firstLine="480"/>
        <w:rPr>
          <w:sz w:val="24"/>
        </w:rPr>
      </w:pPr>
      <w:r w:rsidRPr="00E64924">
        <w:rPr>
          <w:rFonts w:hAnsi="宋体" w:hint="eastAsia"/>
          <w:sz w:val="24"/>
        </w:rPr>
        <w:t>依据地下水监测原则，参照《环境影响评价技术导则</w:t>
      </w:r>
      <w:r w:rsidRPr="00E64924">
        <w:rPr>
          <w:sz w:val="24"/>
        </w:rPr>
        <w:t xml:space="preserve"> </w:t>
      </w:r>
      <w:r w:rsidRPr="00E64924">
        <w:rPr>
          <w:rFonts w:hAnsi="宋体" w:hint="eastAsia"/>
          <w:sz w:val="24"/>
        </w:rPr>
        <w:t>地下水环境》（</w:t>
      </w:r>
      <w:r w:rsidRPr="00E64924">
        <w:rPr>
          <w:sz w:val="24"/>
        </w:rPr>
        <w:t>HJ6104-2016</w:t>
      </w:r>
      <w:r w:rsidRPr="00E64924">
        <w:rPr>
          <w:rFonts w:hAnsi="宋体" w:hint="eastAsia"/>
          <w:sz w:val="24"/>
        </w:rPr>
        <w:t>）的要求，结合评价区水文地质条件，在本项目厂区及周边共布设地下水水质跟踪监测井</w:t>
      </w:r>
      <w:r w:rsidRPr="00E64924">
        <w:rPr>
          <w:sz w:val="24"/>
        </w:rPr>
        <w:t>3</w:t>
      </w:r>
      <w:r w:rsidRPr="00E64924">
        <w:rPr>
          <w:rFonts w:hAnsi="宋体" w:hint="eastAsia"/>
          <w:sz w:val="24"/>
        </w:rPr>
        <w:t>眼。地下水监测孔位置见表</w:t>
      </w:r>
      <w:r w:rsidRPr="00E64924">
        <w:rPr>
          <w:sz w:val="24"/>
        </w:rPr>
        <w:t>6.2-2</w:t>
      </w:r>
      <w:r w:rsidRPr="00E64924">
        <w:rPr>
          <w:rFonts w:hAnsi="宋体" w:hint="eastAsia"/>
          <w:sz w:val="24"/>
        </w:rPr>
        <w:t>。跟踪监测点布设见图</w:t>
      </w:r>
      <w:r w:rsidRPr="00E64924">
        <w:rPr>
          <w:sz w:val="24"/>
        </w:rPr>
        <w:t>6.2-3</w:t>
      </w:r>
      <w:r w:rsidRPr="00E64924">
        <w:rPr>
          <w:rFonts w:hint="eastAsia"/>
          <w:sz w:val="24"/>
        </w:rPr>
        <w:t>。</w:t>
      </w:r>
    </w:p>
    <w:p w:rsidR="003B775B" w:rsidRPr="00E64924" w:rsidRDefault="003B775B" w:rsidP="003B775B">
      <w:pPr>
        <w:spacing w:line="500" w:lineRule="exact"/>
        <w:ind w:firstLine="422"/>
        <w:jc w:val="center"/>
        <w:rPr>
          <w:szCs w:val="21"/>
        </w:rPr>
      </w:pPr>
      <w:r w:rsidRPr="00E64924">
        <w:rPr>
          <w:rFonts w:hAnsi="宋体" w:hint="eastAsia"/>
          <w:szCs w:val="21"/>
        </w:rPr>
        <w:t>表</w:t>
      </w:r>
      <w:r w:rsidRPr="00E64924">
        <w:rPr>
          <w:szCs w:val="21"/>
        </w:rPr>
        <w:t xml:space="preserve">6.2-2   </w:t>
      </w:r>
      <w:r w:rsidRPr="00E64924">
        <w:rPr>
          <w:rFonts w:hAnsi="宋体" w:hint="eastAsia"/>
          <w:szCs w:val="21"/>
        </w:rPr>
        <w:t>地下水跟踪监测点布设一览表</w:t>
      </w:r>
    </w:p>
    <w:tbl>
      <w:tblPr>
        <w:tblW w:w="5000" w:type="pct"/>
        <w:tblLook w:val="04A0"/>
      </w:tblPr>
      <w:tblGrid>
        <w:gridCol w:w="653"/>
        <w:gridCol w:w="1279"/>
        <w:gridCol w:w="1085"/>
        <w:gridCol w:w="1733"/>
        <w:gridCol w:w="1878"/>
        <w:gridCol w:w="1278"/>
        <w:gridCol w:w="1380"/>
      </w:tblGrid>
      <w:tr w:rsidR="003B775B" w:rsidRPr="00E64924" w:rsidTr="003B775B">
        <w:trPr>
          <w:trHeight w:val="300"/>
        </w:trPr>
        <w:tc>
          <w:tcPr>
            <w:tcW w:w="352" w:type="pct"/>
            <w:tcBorders>
              <w:top w:val="single" w:sz="8" w:space="0" w:color="auto"/>
              <w:left w:val="single" w:sz="8" w:space="0" w:color="auto"/>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监测点</w:t>
            </w:r>
          </w:p>
        </w:tc>
        <w:tc>
          <w:tcPr>
            <w:tcW w:w="689" w:type="pct"/>
            <w:tcBorders>
              <w:top w:val="single" w:sz="8" w:space="0" w:color="auto"/>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位</w:t>
            </w:r>
            <w:r w:rsidRPr="00E64924">
              <w:rPr>
                <w:kern w:val="0"/>
                <w:szCs w:val="21"/>
              </w:rPr>
              <w:t xml:space="preserve">  </w:t>
            </w:r>
            <w:r w:rsidRPr="00E64924">
              <w:rPr>
                <w:rFonts w:hAnsi="宋体" w:hint="eastAsia"/>
                <w:kern w:val="0"/>
                <w:szCs w:val="21"/>
              </w:rPr>
              <w:t>置</w:t>
            </w:r>
          </w:p>
        </w:tc>
        <w:tc>
          <w:tcPr>
            <w:tcW w:w="584" w:type="pct"/>
            <w:tcBorders>
              <w:top w:val="single" w:sz="8" w:space="0" w:color="auto"/>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水井结构</w:t>
            </w:r>
          </w:p>
        </w:tc>
        <w:tc>
          <w:tcPr>
            <w:tcW w:w="933" w:type="pct"/>
            <w:tcBorders>
              <w:top w:val="single" w:sz="8" w:space="0" w:color="auto"/>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监测层位</w:t>
            </w:r>
          </w:p>
        </w:tc>
        <w:tc>
          <w:tcPr>
            <w:tcW w:w="1011" w:type="pct"/>
            <w:tcBorders>
              <w:top w:val="single" w:sz="8" w:space="0" w:color="auto"/>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监测因子</w:t>
            </w:r>
          </w:p>
        </w:tc>
        <w:tc>
          <w:tcPr>
            <w:tcW w:w="688" w:type="pct"/>
            <w:tcBorders>
              <w:top w:val="single" w:sz="8" w:space="0" w:color="auto"/>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监测频率</w:t>
            </w:r>
          </w:p>
        </w:tc>
        <w:tc>
          <w:tcPr>
            <w:tcW w:w="744" w:type="pct"/>
            <w:tcBorders>
              <w:top w:val="single" w:sz="8" w:space="0" w:color="auto"/>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布点理由</w:t>
            </w:r>
          </w:p>
        </w:tc>
      </w:tr>
      <w:tr w:rsidR="003B775B" w:rsidRPr="00E64924" w:rsidTr="003B775B">
        <w:trPr>
          <w:trHeight w:val="480"/>
        </w:trPr>
        <w:tc>
          <w:tcPr>
            <w:tcW w:w="352" w:type="pct"/>
            <w:tcBorders>
              <w:top w:val="nil"/>
              <w:left w:val="single" w:sz="8" w:space="0" w:color="auto"/>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kern w:val="0"/>
                <w:szCs w:val="21"/>
              </w:rPr>
              <w:t>G1</w:t>
            </w:r>
          </w:p>
        </w:tc>
        <w:tc>
          <w:tcPr>
            <w:tcW w:w="689"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香烟村水井</w:t>
            </w:r>
          </w:p>
        </w:tc>
        <w:tc>
          <w:tcPr>
            <w:tcW w:w="584"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孔径</w:t>
            </w:r>
            <w:r w:rsidRPr="00E64924">
              <w:rPr>
                <w:kern w:val="0"/>
                <w:szCs w:val="21"/>
              </w:rPr>
              <w:t>600mm</w:t>
            </w:r>
          </w:p>
        </w:tc>
        <w:tc>
          <w:tcPr>
            <w:tcW w:w="933" w:type="pct"/>
            <w:vMerge w:val="restart"/>
            <w:tcBorders>
              <w:top w:val="nil"/>
              <w:left w:val="single" w:sz="8" w:space="0" w:color="auto"/>
              <w:bottom w:val="single" w:sz="8" w:space="0" w:color="000000"/>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第四系上更新统松散孔隙含水层</w:t>
            </w:r>
          </w:p>
        </w:tc>
        <w:tc>
          <w:tcPr>
            <w:tcW w:w="1011" w:type="pct"/>
            <w:vMerge w:val="restart"/>
            <w:tcBorders>
              <w:top w:val="nil"/>
              <w:left w:val="single" w:sz="8" w:space="0" w:color="auto"/>
              <w:bottom w:val="single" w:sz="8" w:space="0" w:color="000000"/>
              <w:right w:val="single" w:sz="8" w:space="0" w:color="auto"/>
            </w:tcBorders>
            <w:vAlign w:val="center"/>
            <w:hideMark/>
          </w:tcPr>
          <w:p w:rsidR="003B775B" w:rsidRPr="00E64924" w:rsidRDefault="003B775B">
            <w:pPr>
              <w:widowControl/>
              <w:spacing w:line="240" w:lineRule="exact"/>
              <w:jc w:val="center"/>
              <w:rPr>
                <w:kern w:val="0"/>
                <w:szCs w:val="21"/>
              </w:rPr>
            </w:pPr>
            <w:r w:rsidRPr="00E64924">
              <w:rPr>
                <w:kern w:val="0"/>
                <w:szCs w:val="21"/>
              </w:rPr>
              <w:t>21</w:t>
            </w:r>
            <w:r w:rsidRPr="00E64924">
              <w:rPr>
                <w:rFonts w:hAnsi="宋体" w:hint="eastAsia"/>
                <w:kern w:val="0"/>
                <w:szCs w:val="21"/>
              </w:rPr>
              <w:t>项基本水质因子</w:t>
            </w:r>
          </w:p>
        </w:tc>
        <w:tc>
          <w:tcPr>
            <w:tcW w:w="688"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每年枯水期监测</w:t>
            </w:r>
            <w:r w:rsidRPr="00E64924">
              <w:rPr>
                <w:kern w:val="0"/>
                <w:szCs w:val="21"/>
              </w:rPr>
              <w:t>1</w:t>
            </w:r>
            <w:r w:rsidRPr="00E64924">
              <w:rPr>
                <w:rFonts w:hAnsi="宋体" w:hint="eastAsia"/>
                <w:kern w:val="0"/>
                <w:szCs w:val="21"/>
              </w:rPr>
              <w:t>次</w:t>
            </w:r>
          </w:p>
        </w:tc>
        <w:tc>
          <w:tcPr>
            <w:tcW w:w="744"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上游对照点</w:t>
            </w:r>
          </w:p>
        </w:tc>
      </w:tr>
      <w:tr w:rsidR="003B775B" w:rsidRPr="00E64924" w:rsidTr="003B775B">
        <w:trPr>
          <w:trHeight w:val="480"/>
        </w:trPr>
        <w:tc>
          <w:tcPr>
            <w:tcW w:w="352" w:type="pct"/>
            <w:tcBorders>
              <w:top w:val="nil"/>
              <w:left w:val="single" w:sz="8" w:space="0" w:color="auto"/>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kern w:val="0"/>
                <w:szCs w:val="21"/>
              </w:rPr>
              <w:t>G2</w:t>
            </w:r>
          </w:p>
        </w:tc>
        <w:tc>
          <w:tcPr>
            <w:tcW w:w="689"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上石寺村西饮用水井</w:t>
            </w:r>
          </w:p>
        </w:tc>
        <w:tc>
          <w:tcPr>
            <w:tcW w:w="584"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kern w:val="0"/>
                <w:szCs w:val="21"/>
              </w:rPr>
              <w:t>600mm</w:t>
            </w:r>
          </w:p>
        </w:tc>
        <w:tc>
          <w:tcPr>
            <w:tcW w:w="0" w:type="auto"/>
            <w:vMerge/>
            <w:tcBorders>
              <w:top w:val="nil"/>
              <w:left w:val="single" w:sz="8" w:space="0" w:color="auto"/>
              <w:bottom w:val="single" w:sz="8" w:space="0" w:color="000000"/>
              <w:right w:val="single" w:sz="8" w:space="0" w:color="auto"/>
            </w:tcBorders>
            <w:vAlign w:val="center"/>
            <w:hideMark/>
          </w:tcPr>
          <w:p w:rsidR="003B775B" w:rsidRPr="00E64924" w:rsidRDefault="003B775B">
            <w:pPr>
              <w:widowControl/>
              <w:jc w:val="left"/>
              <w:rPr>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775B" w:rsidRPr="00E64924" w:rsidRDefault="003B775B">
            <w:pPr>
              <w:widowControl/>
              <w:jc w:val="left"/>
              <w:rPr>
                <w:kern w:val="0"/>
                <w:szCs w:val="21"/>
              </w:rPr>
            </w:pPr>
          </w:p>
        </w:tc>
        <w:tc>
          <w:tcPr>
            <w:tcW w:w="688"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每逢单月监测</w:t>
            </w:r>
            <w:r w:rsidRPr="00E64924">
              <w:rPr>
                <w:kern w:val="0"/>
                <w:szCs w:val="21"/>
              </w:rPr>
              <w:t>1</w:t>
            </w:r>
            <w:r w:rsidRPr="00E64924">
              <w:rPr>
                <w:rFonts w:hAnsi="宋体" w:hint="eastAsia"/>
                <w:kern w:val="0"/>
                <w:szCs w:val="21"/>
              </w:rPr>
              <w:t>次</w:t>
            </w:r>
          </w:p>
        </w:tc>
        <w:tc>
          <w:tcPr>
            <w:tcW w:w="744"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重点污染源下游</w:t>
            </w:r>
          </w:p>
        </w:tc>
      </w:tr>
      <w:tr w:rsidR="003B775B" w:rsidRPr="00E64924" w:rsidTr="003B775B">
        <w:trPr>
          <w:trHeight w:val="915"/>
        </w:trPr>
        <w:tc>
          <w:tcPr>
            <w:tcW w:w="352" w:type="pct"/>
            <w:tcBorders>
              <w:top w:val="nil"/>
              <w:left w:val="single" w:sz="8" w:space="0" w:color="auto"/>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kern w:val="0"/>
                <w:szCs w:val="21"/>
              </w:rPr>
              <w:t>G3</w:t>
            </w:r>
          </w:p>
        </w:tc>
        <w:tc>
          <w:tcPr>
            <w:tcW w:w="689"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污水处理站东</w:t>
            </w:r>
            <w:r w:rsidRPr="00E64924">
              <w:rPr>
                <w:kern w:val="0"/>
                <w:szCs w:val="21"/>
              </w:rPr>
              <w:t>30</w:t>
            </w:r>
            <w:r w:rsidRPr="00E64924">
              <w:rPr>
                <w:rFonts w:hAnsi="宋体" w:hint="eastAsia"/>
                <w:kern w:val="0"/>
                <w:szCs w:val="21"/>
              </w:rPr>
              <w:t>米处</w:t>
            </w:r>
          </w:p>
        </w:tc>
        <w:tc>
          <w:tcPr>
            <w:tcW w:w="584"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新打井</w:t>
            </w:r>
          </w:p>
        </w:tc>
        <w:tc>
          <w:tcPr>
            <w:tcW w:w="0" w:type="auto"/>
            <w:vMerge/>
            <w:tcBorders>
              <w:top w:val="nil"/>
              <w:left w:val="single" w:sz="8" w:space="0" w:color="auto"/>
              <w:bottom w:val="single" w:sz="8" w:space="0" w:color="000000"/>
              <w:right w:val="single" w:sz="8" w:space="0" w:color="auto"/>
            </w:tcBorders>
            <w:vAlign w:val="center"/>
            <w:hideMark/>
          </w:tcPr>
          <w:p w:rsidR="003B775B" w:rsidRPr="00E64924" w:rsidRDefault="003B775B">
            <w:pPr>
              <w:widowControl/>
              <w:jc w:val="left"/>
              <w:rPr>
                <w:kern w:val="0"/>
                <w:szCs w:val="21"/>
              </w:rPr>
            </w:pPr>
          </w:p>
        </w:tc>
        <w:tc>
          <w:tcPr>
            <w:tcW w:w="1011"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kern w:val="0"/>
                <w:szCs w:val="21"/>
              </w:rPr>
              <w:t>COD</w:t>
            </w:r>
            <w:r w:rsidRPr="00E64924">
              <w:rPr>
                <w:rFonts w:hAnsi="宋体" w:hint="eastAsia"/>
                <w:kern w:val="0"/>
                <w:szCs w:val="21"/>
              </w:rPr>
              <w:t>、氨氮、硫化物、石油类、铜、镍</w:t>
            </w:r>
          </w:p>
        </w:tc>
        <w:tc>
          <w:tcPr>
            <w:tcW w:w="688"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每逢单月监测</w:t>
            </w:r>
            <w:r w:rsidRPr="00E64924">
              <w:rPr>
                <w:kern w:val="0"/>
                <w:szCs w:val="21"/>
              </w:rPr>
              <w:t>1</w:t>
            </w:r>
            <w:r w:rsidRPr="00E64924">
              <w:rPr>
                <w:rFonts w:hAnsi="宋体" w:hint="eastAsia"/>
                <w:kern w:val="0"/>
                <w:szCs w:val="21"/>
              </w:rPr>
              <w:t>次</w:t>
            </w:r>
          </w:p>
        </w:tc>
        <w:tc>
          <w:tcPr>
            <w:tcW w:w="744" w:type="pct"/>
            <w:tcBorders>
              <w:top w:val="nil"/>
              <w:left w:val="nil"/>
              <w:bottom w:val="single" w:sz="8" w:space="0" w:color="auto"/>
              <w:right w:val="single" w:sz="8" w:space="0" w:color="auto"/>
            </w:tcBorders>
            <w:vAlign w:val="center"/>
            <w:hideMark/>
          </w:tcPr>
          <w:p w:rsidR="003B775B" w:rsidRPr="00E64924" w:rsidRDefault="003B775B">
            <w:pPr>
              <w:widowControl/>
              <w:spacing w:line="240" w:lineRule="exact"/>
              <w:jc w:val="center"/>
              <w:rPr>
                <w:kern w:val="0"/>
                <w:szCs w:val="21"/>
              </w:rPr>
            </w:pPr>
            <w:r w:rsidRPr="00E64924">
              <w:rPr>
                <w:rFonts w:hAnsi="宋体" w:hint="eastAsia"/>
                <w:kern w:val="0"/>
                <w:szCs w:val="21"/>
              </w:rPr>
              <w:t>重点污染源下游</w:t>
            </w:r>
          </w:p>
        </w:tc>
      </w:tr>
    </w:tbl>
    <w:p w:rsidR="003B775B" w:rsidRPr="00E64924" w:rsidRDefault="003B775B" w:rsidP="003B775B">
      <w:pPr>
        <w:pStyle w:val="affffa"/>
        <w:spacing w:line="240" w:lineRule="auto"/>
        <w:ind w:firstLineChars="0" w:firstLine="0"/>
        <w:rPr>
          <w:szCs w:val="20"/>
        </w:rPr>
      </w:pPr>
    </w:p>
    <w:p w:rsidR="003B775B" w:rsidRPr="00E64924" w:rsidRDefault="003B775B" w:rsidP="003B775B">
      <w:pPr>
        <w:pStyle w:val="45326"/>
        <w:rPr>
          <w:rFonts w:ascii="Times New Roman" w:hAnsi="Times New Roman"/>
        </w:rPr>
      </w:pPr>
      <w:r w:rsidRPr="00E64924">
        <w:rPr>
          <w:rFonts w:ascii="Times New Roman" w:hAnsi="Times New Roman"/>
        </w:rPr>
        <w:t>6.2.8.4</w:t>
      </w:r>
      <w:r w:rsidRPr="00E64924">
        <w:rPr>
          <w:rFonts w:ascii="Times New Roman" w:hAnsi="Times New Roman" w:hint="eastAsia"/>
        </w:rPr>
        <w:t>应急响应</w:t>
      </w:r>
      <w:bookmarkStart w:id="139" w:name="_Toc323199846"/>
    </w:p>
    <w:p w:rsidR="003B775B" w:rsidRPr="00E64924" w:rsidRDefault="003B775B" w:rsidP="003B775B">
      <w:pPr>
        <w:pStyle w:val="affffa"/>
        <w:spacing w:line="500" w:lineRule="exact"/>
        <w:ind w:firstLine="480"/>
        <w:rPr>
          <w:rFonts w:ascii="Times New Roman" w:hAnsi="Times New Roman"/>
        </w:rPr>
      </w:pPr>
      <w:r w:rsidRPr="00E64924">
        <w:rPr>
          <w:rFonts w:hAnsi="宋体" w:hint="eastAsia"/>
        </w:rPr>
        <w:t>厂区设置</w:t>
      </w:r>
      <w:r w:rsidRPr="00E64924">
        <w:rPr>
          <w:rFonts w:hAnsi="宋体"/>
        </w:rPr>
        <w:t>1</w:t>
      </w:r>
      <w:r w:rsidRPr="00E64924">
        <w:rPr>
          <w:rFonts w:hAnsi="宋体" w:hint="eastAsia"/>
        </w:rPr>
        <w:t>座</w:t>
      </w:r>
      <w:r w:rsidRPr="00E64924">
        <w:t>1800m</w:t>
      </w:r>
      <w:r w:rsidRPr="00E64924">
        <w:rPr>
          <w:vertAlign w:val="superscript"/>
        </w:rPr>
        <w:t>3</w:t>
      </w:r>
      <w:r w:rsidRPr="00E64924">
        <w:rPr>
          <w:rFonts w:hAnsi="宋体" w:hint="eastAsia"/>
        </w:rPr>
        <w:t>事故水池。设置</w:t>
      </w:r>
      <w:r w:rsidRPr="00E64924">
        <w:rPr>
          <w:rFonts w:hAnsi="宋体"/>
        </w:rPr>
        <w:t>1280m</w:t>
      </w:r>
      <w:r w:rsidRPr="00E64924">
        <w:rPr>
          <w:rFonts w:hAnsi="宋体"/>
          <w:vertAlign w:val="superscript"/>
        </w:rPr>
        <w:t>3</w:t>
      </w:r>
      <w:r w:rsidRPr="00E64924">
        <w:rPr>
          <w:rFonts w:hAnsi="宋体" w:hint="eastAsia"/>
        </w:rPr>
        <w:t>初期雨水收集池</w:t>
      </w:r>
      <w:r w:rsidRPr="00E64924">
        <w:rPr>
          <w:rFonts w:hAnsi="宋体"/>
        </w:rPr>
        <w:t>1</w:t>
      </w:r>
      <w:r w:rsidRPr="00E64924">
        <w:rPr>
          <w:rFonts w:hAnsi="宋体" w:hint="eastAsia"/>
        </w:rPr>
        <w:t>座。事故水池作为消防事故和其他重大事故时污染排水的储存、提升设施，将污染物控制在各生产单位范围内。在事故水池容量不足时排入初期雨水池，事故水池和初期雨水池平时应保持空置状态。</w:t>
      </w:r>
    </w:p>
    <w:p w:rsidR="003B775B" w:rsidRPr="00E64924" w:rsidRDefault="003B775B" w:rsidP="003B775B">
      <w:pPr>
        <w:pStyle w:val="affffa"/>
        <w:spacing w:line="500" w:lineRule="exact"/>
        <w:ind w:firstLine="480"/>
      </w:pPr>
      <w:r w:rsidRPr="00E64924">
        <w:rPr>
          <w:rFonts w:hAnsi="宋体" w:hint="eastAsia"/>
        </w:rPr>
        <w:t>本项目工程场地包气带岩性主要为粉土，一般情况下为导水不含水层，下部岩体构成相对的隔水底板；当发生污染事故时，污染物运移速度较慢，污染范围较小。因此，建议采取如下污染应急治理措施：</w:t>
      </w:r>
    </w:p>
    <w:p w:rsidR="003B775B" w:rsidRPr="00E64924" w:rsidRDefault="003B775B" w:rsidP="003B775B">
      <w:pPr>
        <w:pStyle w:val="affffa"/>
        <w:spacing w:line="500" w:lineRule="exact"/>
        <w:ind w:firstLine="480"/>
      </w:pPr>
      <w:r w:rsidRPr="00E64924">
        <w:rPr>
          <w:rFonts w:hAnsi="宋体" w:hint="eastAsia"/>
        </w:rPr>
        <w:t>①一旦发生地下水污染事故，应立即启动应急预案。</w:t>
      </w:r>
    </w:p>
    <w:p w:rsidR="003B775B" w:rsidRPr="00E64924" w:rsidRDefault="003B775B" w:rsidP="003B775B">
      <w:pPr>
        <w:pStyle w:val="affffa"/>
        <w:spacing w:line="500" w:lineRule="exact"/>
        <w:ind w:firstLine="480"/>
      </w:pPr>
      <w:r w:rsidRPr="00E64924">
        <w:rPr>
          <w:rFonts w:hAnsi="宋体" w:hint="eastAsia"/>
        </w:rPr>
        <w:t>②查明并切断污染源。</w:t>
      </w:r>
    </w:p>
    <w:p w:rsidR="003B775B" w:rsidRPr="00E64924" w:rsidRDefault="003B775B" w:rsidP="003B775B">
      <w:pPr>
        <w:pStyle w:val="affffa"/>
        <w:spacing w:line="500" w:lineRule="exact"/>
        <w:ind w:firstLine="480"/>
      </w:pPr>
      <w:r w:rsidRPr="00E64924">
        <w:rPr>
          <w:rFonts w:hAnsi="宋体" w:hint="eastAsia"/>
        </w:rPr>
        <w:t>③加密地下水污染监控井的监测频率，并实时进行化验分析。</w:t>
      </w:r>
    </w:p>
    <w:p w:rsidR="003B775B" w:rsidRPr="00E64924" w:rsidRDefault="003B775B" w:rsidP="003B775B">
      <w:pPr>
        <w:pStyle w:val="affffa"/>
        <w:spacing w:line="500" w:lineRule="exact"/>
        <w:ind w:firstLine="480"/>
      </w:pPr>
      <w:r w:rsidRPr="00E64924">
        <w:rPr>
          <w:rFonts w:hAnsi="宋体" w:hint="eastAsia"/>
        </w:rPr>
        <w:t>④一旦发现监控井地下水受到污染，立即启动抽水设施。</w:t>
      </w:r>
    </w:p>
    <w:p w:rsidR="003B775B" w:rsidRPr="00E64924" w:rsidRDefault="003B775B" w:rsidP="003B775B">
      <w:pPr>
        <w:pStyle w:val="affffa"/>
        <w:spacing w:line="500" w:lineRule="exact"/>
        <w:ind w:firstLine="480"/>
      </w:pPr>
      <w:r w:rsidRPr="00E64924">
        <w:rPr>
          <w:rFonts w:hAnsi="宋体" w:hint="eastAsia"/>
        </w:rPr>
        <w:t>⑤探明地下水污染深度、范围和污染程度。</w:t>
      </w:r>
    </w:p>
    <w:p w:rsidR="003B775B" w:rsidRPr="00E64924" w:rsidRDefault="003B775B" w:rsidP="003B775B">
      <w:pPr>
        <w:pStyle w:val="affffa"/>
        <w:spacing w:line="500" w:lineRule="exact"/>
        <w:ind w:firstLine="480"/>
      </w:pPr>
      <w:r w:rsidRPr="00E64924">
        <w:rPr>
          <w:rFonts w:hAnsi="宋体" w:hint="eastAsia"/>
        </w:rPr>
        <w:t>⑥依据探明的地下水污染情况和污染场地的含水层埋藏分布特征，结合拟采用的地下水污染治理技术方法，制定地下水污染治理实施方案。</w:t>
      </w:r>
    </w:p>
    <w:p w:rsidR="003B775B" w:rsidRPr="00E64924" w:rsidRDefault="003B775B" w:rsidP="003B775B">
      <w:pPr>
        <w:pStyle w:val="affffa"/>
        <w:spacing w:line="500" w:lineRule="exact"/>
        <w:ind w:firstLine="480"/>
      </w:pPr>
      <w:r w:rsidRPr="00E64924">
        <w:rPr>
          <w:rFonts w:hAnsi="宋体" w:hint="eastAsia"/>
        </w:rPr>
        <w:t>⑦依据实施方案进行施工，抽取被污染的地下水体，并依据各井孔出水情况进行调整。</w:t>
      </w:r>
    </w:p>
    <w:p w:rsidR="003B775B" w:rsidRPr="00E64924" w:rsidRDefault="003B775B" w:rsidP="003B775B">
      <w:pPr>
        <w:pStyle w:val="affffa"/>
        <w:spacing w:line="500" w:lineRule="exact"/>
        <w:ind w:firstLine="480"/>
      </w:pPr>
      <w:r w:rsidRPr="00E64924">
        <w:rPr>
          <w:rFonts w:hAnsi="宋体" w:hint="eastAsia"/>
        </w:rPr>
        <w:t>⑧将抽取的地下水进行集中收集处理，并送实验室进行化验分析。</w:t>
      </w:r>
    </w:p>
    <w:p w:rsidR="003B775B" w:rsidRPr="00E64924" w:rsidRDefault="003B775B" w:rsidP="003B775B">
      <w:pPr>
        <w:pStyle w:val="affffa"/>
        <w:spacing w:line="500" w:lineRule="exact"/>
        <w:ind w:firstLine="480"/>
        <w:rPr>
          <w:rFonts w:hAnsi="宋体"/>
        </w:rPr>
      </w:pPr>
      <w:r w:rsidRPr="00E64924">
        <w:rPr>
          <w:rFonts w:hAnsi="宋体" w:hint="eastAsia"/>
        </w:rPr>
        <w:t>⑨当地下水中的特征污染物浓度满足地下水功能区划的标准后，逐步停止井点抽水。</w:t>
      </w:r>
    </w:p>
    <w:p w:rsidR="003B775B" w:rsidRPr="00E64924" w:rsidRDefault="003B775B" w:rsidP="003B775B">
      <w:pPr>
        <w:pStyle w:val="333"/>
        <w:spacing w:before="0" w:after="0" w:line="500" w:lineRule="exact"/>
        <w:rPr>
          <w:rFonts w:eastAsia="宋体"/>
          <w:b/>
        </w:rPr>
      </w:pPr>
      <w:r w:rsidRPr="00E64924">
        <w:rPr>
          <w:rFonts w:eastAsia="宋体"/>
          <w:b/>
        </w:rPr>
        <w:t xml:space="preserve">6.2.9 </w:t>
      </w:r>
      <w:r w:rsidRPr="00E64924">
        <w:rPr>
          <w:rFonts w:eastAsia="宋体" w:hint="eastAsia"/>
          <w:b/>
        </w:rPr>
        <w:t>环境风险</w:t>
      </w:r>
    </w:p>
    <w:bookmarkEnd w:id="139"/>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6.2.9.1</w:t>
      </w:r>
      <w:r w:rsidRPr="00E64924">
        <w:rPr>
          <w:rFonts w:ascii="Times New Roman" w:eastAsia="宋体" w:hAnsi="宋体" w:hint="eastAsia"/>
          <w:b w:val="0"/>
          <w:sz w:val="24"/>
          <w:szCs w:val="24"/>
        </w:rPr>
        <w:t>环境风险应急及防范措施</w:t>
      </w:r>
    </w:p>
    <w:p w:rsidR="003B775B" w:rsidRPr="00E64924" w:rsidRDefault="003B775B" w:rsidP="003B775B">
      <w:pPr>
        <w:pStyle w:val="5"/>
        <w:spacing w:line="500" w:lineRule="exact"/>
        <w:ind w:left="420"/>
        <w:rPr>
          <w:rFonts w:eastAsia="宋体"/>
          <w:b w:val="0"/>
          <w:sz w:val="24"/>
        </w:rPr>
      </w:pPr>
      <w:r w:rsidRPr="00E64924">
        <w:rPr>
          <w:sz w:val="24"/>
        </w:rPr>
        <w:t>1</w:t>
      </w:r>
      <w:r w:rsidRPr="00E64924">
        <w:rPr>
          <w:rFonts w:hAnsi="宋体" w:hint="eastAsia"/>
          <w:sz w:val="24"/>
        </w:rPr>
        <w:t>选址、总图布置防范措施</w:t>
      </w:r>
    </w:p>
    <w:p w:rsidR="003B775B" w:rsidRPr="00E64924" w:rsidRDefault="003B775B" w:rsidP="003B775B">
      <w:pPr>
        <w:pStyle w:val="af2"/>
        <w:spacing w:line="500" w:lineRule="exact"/>
        <w:ind w:firstLine="480"/>
        <w:rPr>
          <w:szCs w:val="20"/>
        </w:rPr>
      </w:pPr>
      <w:r w:rsidRPr="00E64924">
        <w:rPr>
          <w:rFonts w:hAnsi="宋体" w:hint="eastAsia"/>
        </w:rPr>
        <w:t>风险事故防范措施应严格执行《工业企业总平面设计规范》（</w:t>
      </w:r>
      <w:r w:rsidRPr="00E64924">
        <w:t>GB50187</w:t>
      </w:r>
      <w:r w:rsidRPr="00E64924">
        <w:rPr>
          <w:rFonts w:hAnsi="宋体" w:hint="eastAsia"/>
        </w:rPr>
        <w:t>－</w:t>
      </w:r>
      <w:r w:rsidRPr="00E64924">
        <w:t>93</w:t>
      </w:r>
      <w:r w:rsidRPr="00E64924">
        <w:rPr>
          <w:rFonts w:hAnsi="宋体" w:hint="eastAsia"/>
        </w:rPr>
        <w:t>）和《建筑设计防火规范》（</w:t>
      </w:r>
      <w:r w:rsidRPr="00E64924">
        <w:t>GB500160-2006</w:t>
      </w:r>
      <w:r w:rsidRPr="00E64924">
        <w:rPr>
          <w:rFonts w:hAnsi="宋体" w:hint="eastAsia"/>
        </w:rPr>
        <w:t>）等设计规范、规定。</w:t>
      </w:r>
    </w:p>
    <w:p w:rsidR="003B775B" w:rsidRPr="00E64924" w:rsidRDefault="003B775B" w:rsidP="003B775B">
      <w:pPr>
        <w:pStyle w:val="af2"/>
        <w:spacing w:line="500" w:lineRule="exact"/>
        <w:ind w:firstLine="480"/>
      </w:pPr>
      <w:r w:rsidRPr="00E64924">
        <w:rPr>
          <w:rFonts w:hAnsi="宋体" w:hint="eastAsia"/>
        </w:rPr>
        <w:t>（</w:t>
      </w:r>
      <w:r w:rsidRPr="00E64924">
        <w:t>1</w:t>
      </w:r>
      <w:r w:rsidRPr="00E64924">
        <w:rPr>
          <w:rFonts w:hAnsi="宋体" w:hint="eastAsia"/>
        </w:rPr>
        <w:t>）本项目厂址位于原平经济开发</w:t>
      </w:r>
      <w:r w:rsidRPr="00E64924">
        <w:rPr>
          <w:rFonts w:hAnsi="宋体" w:hint="eastAsia"/>
          <w:spacing w:val="4"/>
        </w:rPr>
        <w:t>经济开发区内，</w:t>
      </w:r>
      <w:r w:rsidRPr="00E64924">
        <w:rPr>
          <w:rFonts w:hAnsi="宋体" w:hint="eastAsia"/>
        </w:rPr>
        <w:t>评价从大气防护距离角度考虑，以厂界外四周</w:t>
      </w:r>
      <w:r w:rsidRPr="00E64924">
        <w:rPr>
          <w:rFonts w:hAnsi="宋体"/>
        </w:rPr>
        <w:t>137</w:t>
      </w:r>
      <w:r w:rsidRPr="00E64924">
        <w:rPr>
          <w:rFonts w:hAnsi="宋体" w:hint="eastAsia"/>
        </w:rPr>
        <w:t>米做为大气防护距离。</w:t>
      </w:r>
    </w:p>
    <w:p w:rsidR="003B775B" w:rsidRPr="00E64924" w:rsidRDefault="003B775B" w:rsidP="003B775B">
      <w:pPr>
        <w:pStyle w:val="af2"/>
        <w:spacing w:line="500" w:lineRule="exact"/>
        <w:ind w:firstLine="480"/>
      </w:pPr>
      <w:r w:rsidRPr="00E64924">
        <w:rPr>
          <w:rFonts w:hAnsi="宋体" w:hint="eastAsia"/>
        </w:rPr>
        <w:t>（</w:t>
      </w:r>
      <w:r w:rsidRPr="00E64924">
        <w:t>2</w:t>
      </w:r>
      <w:r w:rsidRPr="00E64924">
        <w:rPr>
          <w:rFonts w:hAnsi="宋体" w:hint="eastAsia"/>
        </w:rPr>
        <w:t>）在设计中严格划分生产防火区域，在工艺、设备、电气、仪表、土建、给排水、暖通、外管、总图等设计中，严格按照所定的生产危险区域防爆防火等级进行设备选型、管道敷设和建、构筑物等的设计。</w:t>
      </w:r>
    </w:p>
    <w:p w:rsidR="003B775B" w:rsidRPr="00E64924" w:rsidRDefault="003B775B" w:rsidP="003B775B">
      <w:pPr>
        <w:pStyle w:val="af2"/>
        <w:spacing w:line="500" w:lineRule="exact"/>
        <w:ind w:firstLine="480"/>
      </w:pPr>
      <w:r w:rsidRPr="00E64924">
        <w:rPr>
          <w:rFonts w:hAnsi="宋体" w:hint="eastAsia"/>
        </w:rPr>
        <w:t>（</w:t>
      </w:r>
      <w:r w:rsidRPr="00E64924">
        <w:t>3</w:t>
      </w:r>
      <w:r w:rsidRPr="00E64924">
        <w:rPr>
          <w:rFonts w:hAnsi="宋体" w:hint="eastAsia"/>
        </w:rPr>
        <w:t>）总图布置应执行《建筑设计防火规范》（</w:t>
      </w:r>
      <w:r w:rsidRPr="00E64924">
        <w:t>GB500160-2006</w:t>
      </w:r>
      <w:r w:rsidRPr="00E64924">
        <w:rPr>
          <w:rFonts w:hAnsi="宋体" w:hint="eastAsia"/>
        </w:rPr>
        <w:t>），并充分考虑风向、安全防护、消防和疏散通道以人货分流等问题。贮罐等应单独布置，保证与周围其它建筑的距离要求。</w:t>
      </w:r>
    </w:p>
    <w:p w:rsidR="003B775B" w:rsidRPr="00E64924" w:rsidRDefault="003B775B" w:rsidP="003B775B">
      <w:pPr>
        <w:pStyle w:val="af2"/>
        <w:spacing w:line="500" w:lineRule="exact"/>
        <w:ind w:firstLine="480"/>
      </w:pPr>
      <w:r w:rsidRPr="00E64924">
        <w:rPr>
          <w:rFonts w:hAnsi="宋体" w:hint="eastAsia"/>
        </w:rPr>
        <w:t>（</w:t>
      </w:r>
      <w:r w:rsidRPr="00E64924">
        <w:t>4</w:t>
      </w:r>
      <w:r w:rsidRPr="00E64924">
        <w:rPr>
          <w:rFonts w:hAnsi="宋体" w:hint="eastAsia"/>
        </w:rPr>
        <w:t>）消防设计应严格遵照国家防火防爆的有关规范进行；设备管道尽可能露天布置；有毒有害车间设置机械排风系统，保证良好的通风。</w:t>
      </w:r>
    </w:p>
    <w:p w:rsidR="003B775B" w:rsidRPr="00E64924" w:rsidRDefault="003B775B" w:rsidP="003B775B">
      <w:pPr>
        <w:pStyle w:val="5"/>
        <w:spacing w:line="500" w:lineRule="exact"/>
        <w:ind w:left="420"/>
        <w:rPr>
          <w:sz w:val="24"/>
        </w:rPr>
      </w:pPr>
      <w:r w:rsidRPr="00E64924">
        <w:rPr>
          <w:sz w:val="24"/>
        </w:rPr>
        <w:t>2</w:t>
      </w:r>
      <w:r w:rsidRPr="00E64924">
        <w:rPr>
          <w:rFonts w:hAnsi="宋体" w:hint="eastAsia"/>
          <w:sz w:val="24"/>
        </w:rPr>
        <w:t>危险物质贮运措施</w:t>
      </w:r>
    </w:p>
    <w:p w:rsidR="003B775B" w:rsidRPr="00E64924" w:rsidRDefault="003B775B" w:rsidP="003B775B">
      <w:pPr>
        <w:pStyle w:val="af2"/>
        <w:spacing w:line="500" w:lineRule="exact"/>
        <w:ind w:firstLine="480"/>
        <w:rPr>
          <w:szCs w:val="20"/>
        </w:rPr>
      </w:pPr>
      <w:r w:rsidRPr="00E64924">
        <w:rPr>
          <w:rFonts w:hAnsi="宋体" w:hint="eastAsia"/>
        </w:rPr>
        <w:t>（</w:t>
      </w:r>
      <w:r w:rsidRPr="00E64924">
        <w:t>1</w:t>
      </w:r>
      <w:r w:rsidRPr="00E64924">
        <w:rPr>
          <w:rFonts w:hAnsi="宋体" w:hint="eastAsia"/>
        </w:rPr>
        <w:t>）罐区的设计充分考虑风险因素。</w:t>
      </w:r>
    </w:p>
    <w:p w:rsidR="003B775B" w:rsidRPr="00E64924" w:rsidRDefault="003B775B" w:rsidP="003B775B">
      <w:pPr>
        <w:pStyle w:val="afd"/>
        <w:spacing w:line="500" w:lineRule="exact"/>
        <w:rPr>
          <w:color w:val="auto"/>
        </w:rPr>
      </w:pPr>
      <w:r w:rsidRPr="00E64924">
        <w:rPr>
          <w:rFonts w:hAnsi="宋体" w:hint="eastAsia"/>
          <w:color w:val="auto"/>
        </w:rPr>
        <w:t>平时应注意对储罐设备的检查，出现隐患及时排除。</w:t>
      </w:r>
    </w:p>
    <w:p w:rsidR="003B775B" w:rsidRPr="00E64924" w:rsidRDefault="003B775B" w:rsidP="003B775B">
      <w:pPr>
        <w:pStyle w:val="afd"/>
        <w:spacing w:line="500" w:lineRule="exact"/>
        <w:rPr>
          <w:color w:val="auto"/>
        </w:rPr>
      </w:pPr>
      <w:r w:rsidRPr="00E64924">
        <w:rPr>
          <w:rFonts w:hAnsi="宋体" w:hint="eastAsia"/>
          <w:color w:val="auto"/>
        </w:rPr>
        <w:t>为了防止感应雷，应将罐体用柔性导体进行可靠的导电连接。工艺物料管道连接除必须用法兰或螺纹连接外，其余均应采用焊接。采用密封性能良好的阀门、泵、法兰、垫片等，减少跑冒滴漏。选择与爆炸危险级别相适应的电气设备。并设置正确的防火堤。罐区内建筑物（配电室、控制室、管架等）的耐火等级应按二级考虑，所用建筑材料应为非燃烧体。</w:t>
      </w:r>
    </w:p>
    <w:p w:rsidR="003B775B" w:rsidRPr="00E64924" w:rsidRDefault="003B775B" w:rsidP="003B775B">
      <w:pPr>
        <w:pStyle w:val="af2"/>
        <w:spacing w:line="500" w:lineRule="exact"/>
        <w:ind w:firstLine="480"/>
      </w:pPr>
      <w:r w:rsidRPr="00E64924">
        <w:rPr>
          <w:rFonts w:hAnsi="宋体" w:hint="eastAsia"/>
        </w:rPr>
        <w:t>（</w:t>
      </w:r>
      <w:r w:rsidRPr="00E64924">
        <w:t>2</w:t>
      </w:r>
      <w:r w:rsidRPr="00E64924">
        <w:rPr>
          <w:rFonts w:hAnsi="宋体" w:hint="eastAsia"/>
        </w:rPr>
        <w:t>）气体报警及联动系统</w:t>
      </w:r>
    </w:p>
    <w:p w:rsidR="003B775B" w:rsidRPr="00E64924" w:rsidRDefault="003B775B" w:rsidP="003B775B">
      <w:pPr>
        <w:pStyle w:val="af2"/>
        <w:spacing w:line="500" w:lineRule="exact"/>
        <w:ind w:firstLine="480"/>
      </w:pPr>
      <w:r w:rsidRPr="00E64924">
        <w:rPr>
          <w:rFonts w:hAnsi="宋体" w:hint="eastAsia"/>
        </w:rPr>
        <w:t>为了及时发现险情，在易泄漏部位（法兰、阀门、机泵的密封点等）设置固定式气体检测报警器，以随时监测泄漏情况。在报警的同时，应与消防水泵、喷淋冷却水、固定式灭火系统，进入罐区的物料阀和通讯</w:t>
      </w:r>
      <w:r w:rsidRPr="00E64924">
        <w:t>/</w:t>
      </w:r>
      <w:r w:rsidRPr="00E64924">
        <w:rPr>
          <w:rFonts w:hAnsi="宋体" w:hint="eastAsia"/>
        </w:rPr>
        <w:t>广播等设施联动。</w:t>
      </w:r>
    </w:p>
    <w:p w:rsidR="003B775B" w:rsidRPr="00E64924" w:rsidRDefault="003B775B" w:rsidP="003B775B">
      <w:pPr>
        <w:pStyle w:val="af2"/>
        <w:spacing w:line="500" w:lineRule="exact"/>
        <w:ind w:firstLine="480"/>
      </w:pPr>
      <w:r w:rsidRPr="00E64924">
        <w:rPr>
          <w:rFonts w:hAnsi="宋体" w:hint="eastAsia"/>
        </w:rPr>
        <w:t>（</w:t>
      </w:r>
      <w:r w:rsidRPr="00E64924">
        <w:t>3</w:t>
      </w:r>
      <w:r w:rsidRPr="00E64924">
        <w:rPr>
          <w:rFonts w:hAnsi="宋体" w:hint="eastAsia"/>
        </w:rPr>
        <w:t>）灭火系统</w:t>
      </w:r>
    </w:p>
    <w:p w:rsidR="003B775B" w:rsidRPr="00E64924" w:rsidRDefault="003B775B" w:rsidP="003B775B">
      <w:pPr>
        <w:pStyle w:val="af2"/>
        <w:spacing w:line="500" w:lineRule="exact"/>
        <w:ind w:firstLine="480"/>
      </w:pPr>
      <w:r w:rsidRPr="00E64924">
        <w:rPr>
          <w:rFonts w:hAnsi="宋体" w:hint="eastAsia"/>
        </w:rPr>
        <w:t>项目设立消防系统。本项目在装置区适当位置设置地下式消火栓及阀门井。且本项目罐区采用水喷淋系统灭火，水喷淋系统控制采用手动控制，罐区围堰周围设有消火栓（采用地上式消火栓），设消防排水管、回收池。贮罐区还应配备泡沫灭火器。消防泵应采用能在断电等紧急情况下迅速启动的驱动机，如柴油机。</w:t>
      </w:r>
    </w:p>
    <w:p w:rsidR="003B775B" w:rsidRPr="00E64924" w:rsidRDefault="003B775B" w:rsidP="003B775B">
      <w:pPr>
        <w:pStyle w:val="af2"/>
        <w:spacing w:line="500" w:lineRule="exact"/>
        <w:ind w:firstLine="480"/>
      </w:pPr>
      <w:r w:rsidRPr="00E64924">
        <w:rPr>
          <w:rFonts w:hAnsi="宋体" w:hint="eastAsia"/>
        </w:rPr>
        <w:t>（</w:t>
      </w:r>
      <w:r w:rsidRPr="00E64924">
        <w:t>4</w:t>
      </w:r>
      <w:r w:rsidRPr="00E64924">
        <w:rPr>
          <w:rFonts w:hAnsi="宋体" w:hint="eastAsia"/>
        </w:rPr>
        <w:t>）加强对运输的管理</w:t>
      </w:r>
    </w:p>
    <w:p w:rsidR="003B775B" w:rsidRPr="00E64924" w:rsidRDefault="003B775B" w:rsidP="003B775B">
      <w:pPr>
        <w:pStyle w:val="af2"/>
        <w:spacing w:line="500" w:lineRule="exact"/>
        <w:ind w:firstLine="480"/>
      </w:pPr>
      <w:r w:rsidRPr="00E64924">
        <w:rPr>
          <w:rFonts w:hAnsi="宋体" w:hint="eastAsia"/>
        </w:rPr>
        <w:t>严格加强对危险化学品运输车辆的管理，对于驾驶司机进行全面的风险教育，并定期对运输车辆的车况进行检查，从而将事故隐患降到最低限度。</w:t>
      </w:r>
    </w:p>
    <w:p w:rsidR="003B775B" w:rsidRPr="00E64924" w:rsidRDefault="003B775B" w:rsidP="003B775B">
      <w:pPr>
        <w:pStyle w:val="5"/>
        <w:spacing w:line="500" w:lineRule="exact"/>
        <w:ind w:left="420"/>
        <w:rPr>
          <w:sz w:val="24"/>
        </w:rPr>
      </w:pPr>
      <w:r w:rsidRPr="00E64924">
        <w:rPr>
          <w:sz w:val="24"/>
        </w:rPr>
        <w:t>3</w:t>
      </w:r>
      <w:r w:rsidRPr="00E64924">
        <w:rPr>
          <w:rFonts w:hAnsi="宋体" w:hint="eastAsia"/>
          <w:sz w:val="24"/>
        </w:rPr>
        <w:t>工艺技术设计防范措施</w:t>
      </w:r>
    </w:p>
    <w:p w:rsidR="003B775B" w:rsidRPr="00E64924" w:rsidRDefault="003B775B" w:rsidP="003B775B">
      <w:pPr>
        <w:pStyle w:val="af2"/>
        <w:spacing w:line="500" w:lineRule="exact"/>
        <w:ind w:firstLine="480"/>
        <w:rPr>
          <w:szCs w:val="20"/>
        </w:rPr>
      </w:pPr>
      <w:r w:rsidRPr="00E64924">
        <w:rPr>
          <w:rFonts w:hAnsi="宋体" w:hint="eastAsia"/>
        </w:rPr>
        <w:t>（</w:t>
      </w:r>
      <w:r w:rsidRPr="00E64924">
        <w:t>1</w:t>
      </w:r>
      <w:r w:rsidRPr="00E64924">
        <w:rPr>
          <w:rFonts w:hAnsi="宋体" w:hint="eastAsia"/>
        </w:rPr>
        <w:t>）在装置区、罐区和库区等可能有可燃液体泄漏和积聚的地方设置报警仪，以检测设备、管道泄漏。一旦泄漏，将立即报警，防止恶性事件的发生。</w:t>
      </w:r>
    </w:p>
    <w:p w:rsidR="003B775B" w:rsidRPr="00E64924" w:rsidRDefault="003B775B" w:rsidP="003B775B">
      <w:pPr>
        <w:pStyle w:val="af2"/>
        <w:spacing w:line="500" w:lineRule="exact"/>
        <w:ind w:firstLine="480"/>
      </w:pPr>
      <w:r w:rsidRPr="00E64924">
        <w:rPr>
          <w:rFonts w:hAnsi="宋体" w:hint="eastAsia"/>
        </w:rPr>
        <w:t>（</w:t>
      </w:r>
      <w:r w:rsidRPr="00E64924">
        <w:t>2</w:t>
      </w:r>
      <w:r w:rsidRPr="00E64924">
        <w:rPr>
          <w:rFonts w:hAnsi="宋体" w:hint="eastAsia"/>
        </w:rPr>
        <w:t>）在本厂至高点或目标明显的地方，安装一个或多个风向标和警报器。风向标的位置及高度应便于本厂职工和附近居民观察，同时备用照明，以防一旦发生液体泄漏事件时，人们可以了解当时的主导风向，迅速疏散。</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6.2.9.2</w:t>
      </w:r>
      <w:r w:rsidRPr="00E64924">
        <w:rPr>
          <w:rFonts w:ascii="Times New Roman" w:eastAsia="宋体" w:hAnsi="Times New Roman" w:hint="eastAsia"/>
          <w:b w:val="0"/>
          <w:sz w:val="24"/>
          <w:szCs w:val="24"/>
        </w:rPr>
        <w:t>风险防范应急预案</w:t>
      </w:r>
    </w:p>
    <w:p w:rsidR="003B775B" w:rsidRPr="00E64924" w:rsidRDefault="003B775B" w:rsidP="003B775B">
      <w:pPr>
        <w:pStyle w:val="af2"/>
        <w:spacing w:line="500" w:lineRule="exact"/>
        <w:ind w:firstLine="480"/>
        <w:rPr>
          <w:szCs w:val="20"/>
        </w:rPr>
      </w:pPr>
      <w:r w:rsidRPr="00E64924">
        <w:rPr>
          <w:rFonts w:hAnsi="宋体" w:hint="eastAsia"/>
        </w:rPr>
        <w:t>风险应急预案是为了针对重大风险事故发生时所设定的紧急补救措施，避免更大的人员伤亡和财产损失，在突发的风险事故中，能够迅速准确地处理事故和控制事态发展，把损失降低到最低限度。根据有关法律法规，坚持</w:t>
      </w:r>
      <w:r w:rsidRPr="00E64924">
        <w:t>“</w:t>
      </w:r>
      <w:r w:rsidRPr="00E64924">
        <w:rPr>
          <w:rFonts w:hAnsi="宋体" w:hint="eastAsia"/>
        </w:rPr>
        <w:t>预防为主</w:t>
      </w:r>
      <w:r w:rsidRPr="00E64924">
        <w:t>”</w:t>
      </w:r>
      <w:r w:rsidRPr="00E64924">
        <w:rPr>
          <w:rFonts w:hAnsi="宋体" w:hint="eastAsia"/>
        </w:rPr>
        <w:t>的指导思想兼有</w:t>
      </w:r>
      <w:r w:rsidRPr="00E64924">
        <w:t>“</w:t>
      </w:r>
      <w:r w:rsidRPr="00E64924">
        <w:rPr>
          <w:rFonts w:hAnsi="宋体" w:hint="eastAsia"/>
        </w:rPr>
        <w:t>统一指挥、行之有理、行之有效、行之为速、将损失降到最低</w:t>
      </w:r>
      <w:r w:rsidRPr="00E64924">
        <w:t>”</w:t>
      </w:r>
      <w:r w:rsidRPr="00E64924">
        <w:rPr>
          <w:rFonts w:hAnsi="宋体" w:hint="eastAsia"/>
        </w:rPr>
        <w:t>的原则，编制本项目风险事故应急预案。</w:t>
      </w:r>
    </w:p>
    <w:p w:rsidR="003B775B" w:rsidRPr="00E64924" w:rsidRDefault="003B775B" w:rsidP="003B775B">
      <w:pPr>
        <w:pStyle w:val="5"/>
        <w:spacing w:line="500" w:lineRule="exact"/>
        <w:ind w:left="420"/>
        <w:rPr>
          <w:sz w:val="24"/>
        </w:rPr>
      </w:pPr>
      <w:r w:rsidRPr="00E64924">
        <w:rPr>
          <w:sz w:val="24"/>
        </w:rPr>
        <w:t>1</w:t>
      </w:r>
      <w:r w:rsidRPr="00E64924">
        <w:rPr>
          <w:rFonts w:hAnsi="宋体" w:hint="eastAsia"/>
          <w:sz w:val="24"/>
        </w:rPr>
        <w:t>应急计划区</w:t>
      </w:r>
    </w:p>
    <w:p w:rsidR="003B775B" w:rsidRPr="00E64924" w:rsidRDefault="003B775B" w:rsidP="003B775B">
      <w:pPr>
        <w:pStyle w:val="af2"/>
        <w:spacing w:line="500" w:lineRule="exact"/>
        <w:ind w:firstLine="480"/>
        <w:rPr>
          <w:szCs w:val="20"/>
        </w:rPr>
      </w:pPr>
      <w:r w:rsidRPr="00E64924">
        <w:rPr>
          <w:rFonts w:hAnsi="宋体" w:hint="eastAsia"/>
        </w:rPr>
        <w:t>（</w:t>
      </w:r>
      <w:r w:rsidRPr="00E64924">
        <w:t>1</w:t>
      </w:r>
      <w:r w:rsidRPr="00E64924">
        <w:rPr>
          <w:rFonts w:hAnsi="宋体" w:hint="eastAsia"/>
        </w:rPr>
        <w:t>）装置区</w:t>
      </w:r>
    </w:p>
    <w:p w:rsidR="003B775B" w:rsidRPr="00E64924" w:rsidRDefault="003B775B" w:rsidP="003B775B">
      <w:pPr>
        <w:pStyle w:val="af2"/>
        <w:spacing w:line="500" w:lineRule="exact"/>
        <w:ind w:firstLine="480"/>
      </w:pPr>
      <w:r w:rsidRPr="00E64924">
        <w:rPr>
          <w:rFonts w:hAnsi="宋体" w:hint="eastAsia"/>
        </w:rPr>
        <w:t>主要生产装置包括原料预处理、甲醇制氢、加氢装置酸性气脱硫装置、酸性水汽提装置等。</w:t>
      </w:r>
    </w:p>
    <w:p w:rsidR="003B775B" w:rsidRPr="00E64924" w:rsidRDefault="003B775B" w:rsidP="003B775B">
      <w:pPr>
        <w:pStyle w:val="af2"/>
        <w:spacing w:line="500" w:lineRule="exact"/>
        <w:ind w:firstLine="480"/>
      </w:pPr>
      <w:r w:rsidRPr="00E64924">
        <w:rPr>
          <w:rFonts w:hAnsi="宋体" w:hint="eastAsia"/>
        </w:rPr>
        <w:t>（</w:t>
      </w:r>
      <w:r w:rsidRPr="00E64924">
        <w:t>2</w:t>
      </w:r>
      <w:r w:rsidRPr="00E64924">
        <w:rPr>
          <w:rFonts w:hAnsi="宋体" w:hint="eastAsia"/>
        </w:rPr>
        <w:t>）贮罐区</w:t>
      </w:r>
    </w:p>
    <w:p w:rsidR="003B775B" w:rsidRPr="00E64924" w:rsidRDefault="003B775B" w:rsidP="003B775B">
      <w:pPr>
        <w:pStyle w:val="af2"/>
        <w:spacing w:line="500" w:lineRule="exact"/>
        <w:ind w:firstLine="480"/>
      </w:pPr>
      <w:r w:rsidRPr="00E64924">
        <w:rPr>
          <w:rFonts w:hAnsi="宋体" w:hint="eastAsia"/>
        </w:rPr>
        <w:t>原料罐区、产品罐等。</w:t>
      </w:r>
    </w:p>
    <w:p w:rsidR="003B775B" w:rsidRPr="00E64924" w:rsidRDefault="003B775B" w:rsidP="003B775B">
      <w:pPr>
        <w:pStyle w:val="af2"/>
        <w:spacing w:line="500" w:lineRule="exact"/>
        <w:ind w:firstLine="480"/>
      </w:pPr>
      <w:r w:rsidRPr="00E64924">
        <w:rPr>
          <w:rFonts w:hAnsi="宋体" w:hint="eastAsia"/>
        </w:rPr>
        <w:t>（</w:t>
      </w:r>
      <w:r w:rsidRPr="00E64924">
        <w:t>3</w:t>
      </w:r>
      <w:r w:rsidRPr="00E64924">
        <w:rPr>
          <w:rFonts w:hAnsi="宋体" w:hint="eastAsia"/>
        </w:rPr>
        <w:t>）环境保护目标</w:t>
      </w:r>
    </w:p>
    <w:p w:rsidR="003B775B" w:rsidRPr="00E64924" w:rsidRDefault="003B775B" w:rsidP="003B775B">
      <w:pPr>
        <w:pStyle w:val="af2"/>
        <w:spacing w:line="500" w:lineRule="exact"/>
        <w:ind w:firstLine="480"/>
      </w:pPr>
      <w:r w:rsidRPr="00E64924">
        <w:rPr>
          <w:rFonts w:hAnsi="宋体" w:hint="eastAsia"/>
        </w:rPr>
        <w:t>环境空气：以罐区为中心半径</w:t>
      </w:r>
      <w:r w:rsidRPr="00E64924">
        <w:t>5</w:t>
      </w:r>
      <w:r w:rsidRPr="00E64924">
        <w:rPr>
          <w:rFonts w:hAnsi="宋体" w:hint="eastAsia"/>
        </w:rPr>
        <w:t>公里范围内的集中居民区。</w:t>
      </w:r>
    </w:p>
    <w:p w:rsidR="003B775B" w:rsidRPr="00E64924" w:rsidRDefault="003B775B" w:rsidP="003B775B">
      <w:pPr>
        <w:pStyle w:val="af2"/>
        <w:spacing w:line="500" w:lineRule="exact"/>
        <w:ind w:firstLine="480"/>
      </w:pPr>
      <w:r w:rsidRPr="00E64924">
        <w:rPr>
          <w:rFonts w:hAnsi="宋体" w:hint="eastAsia"/>
        </w:rPr>
        <w:t>地表水：滹沱河</w:t>
      </w:r>
    </w:p>
    <w:p w:rsidR="003B775B" w:rsidRPr="00E64924" w:rsidRDefault="003B775B" w:rsidP="003B775B">
      <w:pPr>
        <w:pStyle w:val="af2"/>
        <w:spacing w:line="500" w:lineRule="exact"/>
        <w:ind w:firstLine="480"/>
      </w:pPr>
      <w:r w:rsidRPr="00E64924">
        <w:rPr>
          <w:rFonts w:hAnsi="宋体" w:hint="eastAsia"/>
        </w:rPr>
        <w:t>地下水：厂址附近的浅层地下水</w:t>
      </w:r>
    </w:p>
    <w:p w:rsidR="003B775B" w:rsidRPr="00E64924" w:rsidRDefault="003B775B" w:rsidP="003B775B">
      <w:pPr>
        <w:pStyle w:val="af2"/>
        <w:spacing w:line="500" w:lineRule="exact"/>
        <w:ind w:firstLine="480"/>
      </w:pPr>
      <w:r w:rsidRPr="00E64924">
        <w:rPr>
          <w:rFonts w:hAnsi="宋体" w:hint="eastAsia"/>
        </w:rPr>
        <w:t>生态环境：厂址周围的农作物</w:t>
      </w:r>
    </w:p>
    <w:p w:rsidR="003B775B" w:rsidRPr="00E64924" w:rsidRDefault="003B775B" w:rsidP="003B775B">
      <w:pPr>
        <w:pStyle w:val="af2"/>
        <w:spacing w:line="500" w:lineRule="exact"/>
        <w:ind w:firstLine="480"/>
      </w:pPr>
      <w:r w:rsidRPr="00E64924">
        <w:rPr>
          <w:rFonts w:hAnsi="宋体" w:hint="eastAsia"/>
        </w:rPr>
        <w:t>（</w:t>
      </w:r>
      <w:r w:rsidRPr="00E64924">
        <w:t>4</w:t>
      </w:r>
      <w:r w:rsidRPr="00E64924">
        <w:rPr>
          <w:rFonts w:hAnsi="宋体" w:hint="eastAsia"/>
        </w:rPr>
        <w:t>）应急通道</w:t>
      </w:r>
    </w:p>
    <w:p w:rsidR="003B775B" w:rsidRPr="00E64924" w:rsidRDefault="003B775B" w:rsidP="003B775B">
      <w:pPr>
        <w:pStyle w:val="af2"/>
        <w:spacing w:line="500" w:lineRule="exact"/>
        <w:ind w:firstLine="480"/>
      </w:pPr>
      <w:r w:rsidRPr="00E64924">
        <w:rPr>
          <w:rFonts w:hAnsi="宋体" w:hint="eastAsia"/>
        </w:rPr>
        <w:t>设立应急通道，对应急计划区内及受害人员急时疏散到安全区。</w:t>
      </w:r>
    </w:p>
    <w:p w:rsidR="003B775B" w:rsidRPr="00E64924" w:rsidRDefault="003B775B" w:rsidP="003B775B">
      <w:pPr>
        <w:pStyle w:val="5"/>
        <w:spacing w:line="500" w:lineRule="exact"/>
        <w:ind w:left="420"/>
        <w:rPr>
          <w:sz w:val="24"/>
        </w:rPr>
      </w:pPr>
      <w:r w:rsidRPr="00E64924">
        <w:rPr>
          <w:sz w:val="24"/>
        </w:rPr>
        <w:t>2</w:t>
      </w:r>
      <w:r w:rsidRPr="00E64924">
        <w:rPr>
          <w:rFonts w:hAnsi="宋体" w:hint="eastAsia"/>
          <w:sz w:val="24"/>
        </w:rPr>
        <w:t>应急组织机构和人员</w:t>
      </w:r>
    </w:p>
    <w:p w:rsidR="003B775B" w:rsidRPr="00E64924" w:rsidRDefault="003B775B" w:rsidP="003B775B">
      <w:pPr>
        <w:pStyle w:val="af2"/>
        <w:spacing w:line="500" w:lineRule="exact"/>
        <w:ind w:firstLine="480"/>
        <w:rPr>
          <w:szCs w:val="20"/>
        </w:rPr>
      </w:pPr>
      <w:r w:rsidRPr="00E64924">
        <w:rPr>
          <w:rFonts w:hAnsi="宋体" w:hint="eastAsia"/>
        </w:rPr>
        <w:t>（</w:t>
      </w:r>
      <w:r w:rsidRPr="00E64924">
        <w:t>1</w:t>
      </w:r>
      <w:r w:rsidRPr="00E64924">
        <w:rPr>
          <w:rFonts w:hAnsi="宋体" w:hint="eastAsia"/>
        </w:rPr>
        <w:t>）本项目拟设应急预案指挥小组，其具体人员组织如下：</w:t>
      </w:r>
    </w:p>
    <w:p w:rsidR="003B775B" w:rsidRPr="00E64924" w:rsidRDefault="003B775B" w:rsidP="003B775B">
      <w:pPr>
        <w:pStyle w:val="af2"/>
        <w:spacing w:line="500" w:lineRule="exact"/>
        <w:ind w:firstLine="480"/>
      </w:pPr>
      <w:r w:rsidRPr="00E64924">
        <w:rPr>
          <w:rFonts w:hAnsi="宋体" w:hint="eastAsia"/>
        </w:rPr>
        <w:t>指挥小组组长：公司总负责人</w:t>
      </w:r>
    </w:p>
    <w:p w:rsidR="003B775B" w:rsidRPr="00E64924" w:rsidRDefault="003B775B" w:rsidP="003B775B">
      <w:pPr>
        <w:pStyle w:val="af2"/>
        <w:spacing w:line="500" w:lineRule="exact"/>
        <w:ind w:firstLine="480"/>
      </w:pPr>
      <w:r w:rsidRPr="00E64924">
        <w:rPr>
          <w:rFonts w:hAnsi="宋体" w:hint="eastAsia"/>
        </w:rPr>
        <w:t>副组长：副总经理及总工程师</w:t>
      </w:r>
    </w:p>
    <w:p w:rsidR="003B775B" w:rsidRPr="00E64924" w:rsidRDefault="003B775B" w:rsidP="003B775B">
      <w:pPr>
        <w:pStyle w:val="af2"/>
        <w:spacing w:line="500" w:lineRule="exact"/>
        <w:ind w:firstLine="480"/>
      </w:pPr>
      <w:r w:rsidRPr="00E64924">
        <w:rPr>
          <w:rFonts w:hAnsi="宋体" w:hint="eastAsia"/>
        </w:rPr>
        <w:t>组员：各功能部门的负责人（生产技术部、后勤部、安环部门以及医务管理等部门的负责人）</w:t>
      </w:r>
    </w:p>
    <w:p w:rsidR="003B775B" w:rsidRPr="00E64924" w:rsidRDefault="003B775B" w:rsidP="003B775B">
      <w:pPr>
        <w:pStyle w:val="af2"/>
        <w:spacing w:line="500" w:lineRule="exact"/>
        <w:ind w:firstLine="480"/>
      </w:pPr>
      <w:r w:rsidRPr="00E64924">
        <w:rPr>
          <w:rFonts w:hAnsi="宋体" w:hint="eastAsia"/>
        </w:rPr>
        <w:t>（</w:t>
      </w:r>
      <w:r w:rsidRPr="00E64924">
        <w:t>2</w:t>
      </w:r>
      <w:r w:rsidRPr="00E64924">
        <w:rPr>
          <w:rFonts w:hAnsi="宋体" w:hint="eastAsia"/>
        </w:rPr>
        <w:t>）各组成机构的职责</w:t>
      </w:r>
    </w:p>
    <w:p w:rsidR="003B775B" w:rsidRPr="00E64924" w:rsidRDefault="003B775B" w:rsidP="003B775B">
      <w:pPr>
        <w:pStyle w:val="af2"/>
        <w:spacing w:line="500" w:lineRule="exact"/>
        <w:ind w:firstLine="480"/>
      </w:pPr>
      <w:r w:rsidRPr="00E64924">
        <w:rPr>
          <w:rFonts w:hAnsi="宋体" w:hint="eastAsia"/>
        </w:rPr>
        <w:t>组长：宣布应急预案的启动和终止，授权临时应急指挥部开展救援工作；</w:t>
      </w:r>
    </w:p>
    <w:p w:rsidR="003B775B" w:rsidRPr="00E64924" w:rsidRDefault="003B775B" w:rsidP="003B775B">
      <w:pPr>
        <w:pStyle w:val="af2"/>
        <w:spacing w:line="500" w:lineRule="exact"/>
        <w:ind w:firstLine="480"/>
      </w:pPr>
      <w:r w:rsidRPr="00E64924">
        <w:rPr>
          <w:rFonts w:hAnsi="宋体" w:hint="eastAsia"/>
        </w:rPr>
        <w:t>副组长：制定、修订应急预案，并组织开展定期学习，由决策层领导组织，协调救援组长开展各项应急预案工作；</w:t>
      </w:r>
    </w:p>
    <w:p w:rsidR="003B775B" w:rsidRPr="00E64924" w:rsidRDefault="003B775B" w:rsidP="003B775B">
      <w:pPr>
        <w:pStyle w:val="af2"/>
        <w:spacing w:line="500" w:lineRule="exact"/>
        <w:ind w:firstLine="480"/>
        <w:rPr>
          <w:rFonts w:hAnsi="宋体"/>
        </w:rPr>
      </w:pPr>
      <w:r w:rsidRPr="00E64924">
        <w:rPr>
          <w:rFonts w:hAnsi="宋体" w:hint="eastAsia"/>
        </w:rPr>
        <w:t>组员：积极承担预案中的任务并落实到行动中，处于预案行为层，具体分工职责见表</w:t>
      </w:r>
      <w:r w:rsidRPr="00E64924">
        <w:t>6.2-3</w:t>
      </w:r>
      <w:r w:rsidRPr="00E64924">
        <w:rPr>
          <w:rFonts w:hAnsi="宋体" w:hint="eastAsia"/>
        </w:rPr>
        <w:t>。</w:t>
      </w:r>
    </w:p>
    <w:p w:rsidR="001B7B64" w:rsidRPr="00E64924" w:rsidRDefault="001B7B64" w:rsidP="003B775B">
      <w:pPr>
        <w:pStyle w:val="af2"/>
        <w:spacing w:line="500" w:lineRule="exact"/>
        <w:ind w:firstLine="480"/>
      </w:pPr>
    </w:p>
    <w:p w:rsidR="003B775B" w:rsidRPr="00E64924" w:rsidRDefault="003B775B" w:rsidP="003B775B">
      <w:pPr>
        <w:spacing w:line="300" w:lineRule="exact"/>
        <w:jc w:val="center"/>
      </w:pPr>
      <w:r w:rsidRPr="00E64924">
        <w:rPr>
          <w:rFonts w:hAnsi="宋体" w:hint="eastAsia"/>
        </w:rPr>
        <w:t>表</w:t>
      </w:r>
      <w:r w:rsidRPr="00E64924">
        <w:t xml:space="preserve">6.2-3    </w:t>
      </w:r>
      <w:r w:rsidRPr="00E64924">
        <w:rPr>
          <w:rFonts w:hAnsi="宋体" w:hint="eastAsia"/>
        </w:rPr>
        <w:t>预案分工职责表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7558"/>
      </w:tblGrid>
      <w:tr w:rsidR="003B775B" w:rsidRPr="00E64924" w:rsidTr="003B775B">
        <w:trPr>
          <w:trHeight w:val="397"/>
        </w:trPr>
        <w:tc>
          <w:tcPr>
            <w:tcW w:w="1728" w:type="dxa"/>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pStyle w:val="15"/>
              <w:spacing w:line="300" w:lineRule="exact"/>
              <w:rPr>
                <w:sz w:val="21"/>
                <w:szCs w:val="21"/>
              </w:rPr>
            </w:pPr>
            <w:r w:rsidRPr="00E64924">
              <w:rPr>
                <w:rFonts w:hint="eastAsia"/>
                <w:sz w:val="21"/>
                <w:szCs w:val="21"/>
              </w:rPr>
              <w:t>组员</w:t>
            </w:r>
          </w:p>
        </w:tc>
        <w:tc>
          <w:tcPr>
            <w:tcW w:w="7558" w:type="dxa"/>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pStyle w:val="15"/>
              <w:spacing w:line="300" w:lineRule="exact"/>
              <w:rPr>
                <w:sz w:val="21"/>
                <w:szCs w:val="21"/>
              </w:rPr>
            </w:pPr>
            <w:r w:rsidRPr="00E64924">
              <w:rPr>
                <w:rFonts w:hint="eastAsia"/>
                <w:sz w:val="21"/>
                <w:szCs w:val="21"/>
              </w:rPr>
              <w:t>职责</w:t>
            </w:r>
          </w:p>
        </w:tc>
      </w:tr>
      <w:tr w:rsidR="003B775B" w:rsidRPr="00E64924" w:rsidTr="003B775B">
        <w:trPr>
          <w:trHeight w:val="397"/>
        </w:trPr>
        <w:tc>
          <w:tcPr>
            <w:tcW w:w="1728" w:type="dxa"/>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spacing w:line="300" w:lineRule="exact"/>
              <w:jc w:val="center"/>
            </w:pPr>
            <w:r w:rsidRPr="00E64924">
              <w:rPr>
                <w:rFonts w:hAnsi="宋体" w:hint="eastAsia"/>
              </w:rPr>
              <w:t>生产技术部</w:t>
            </w:r>
          </w:p>
        </w:tc>
        <w:tc>
          <w:tcPr>
            <w:tcW w:w="7558" w:type="dxa"/>
            <w:tcBorders>
              <w:top w:val="single" w:sz="4" w:space="0" w:color="auto"/>
              <w:left w:val="single" w:sz="4" w:space="0" w:color="auto"/>
              <w:bottom w:val="single" w:sz="4" w:space="0" w:color="auto"/>
              <w:right w:val="single" w:sz="4" w:space="0" w:color="auto"/>
            </w:tcBorders>
            <w:hideMark/>
          </w:tcPr>
          <w:p w:rsidR="003B775B" w:rsidRPr="00E64924" w:rsidRDefault="003B775B">
            <w:pPr>
              <w:spacing w:line="300" w:lineRule="exact"/>
            </w:pPr>
            <w:r w:rsidRPr="00E64924">
              <w:rPr>
                <w:rFonts w:hAnsi="宋体" w:hint="eastAsia"/>
              </w:rPr>
              <w:t>负责生产技术部门的事故报警，并及时查找事故原因，做出正确的处理判断，上报领导层，并做好事故处理工作。</w:t>
            </w:r>
          </w:p>
        </w:tc>
      </w:tr>
      <w:tr w:rsidR="003B775B" w:rsidRPr="00E64924" w:rsidTr="003B775B">
        <w:trPr>
          <w:trHeight w:val="397"/>
        </w:trPr>
        <w:tc>
          <w:tcPr>
            <w:tcW w:w="1728" w:type="dxa"/>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spacing w:line="300" w:lineRule="exact"/>
              <w:jc w:val="center"/>
            </w:pPr>
            <w:r w:rsidRPr="00E64924">
              <w:rPr>
                <w:rFonts w:hAnsi="宋体" w:hint="eastAsia"/>
              </w:rPr>
              <w:t>安全保障部</w:t>
            </w:r>
          </w:p>
        </w:tc>
        <w:tc>
          <w:tcPr>
            <w:tcW w:w="7558" w:type="dxa"/>
            <w:tcBorders>
              <w:top w:val="single" w:sz="4" w:space="0" w:color="auto"/>
              <w:left w:val="single" w:sz="4" w:space="0" w:color="auto"/>
              <w:bottom w:val="single" w:sz="4" w:space="0" w:color="auto"/>
              <w:right w:val="single" w:sz="4" w:space="0" w:color="auto"/>
            </w:tcBorders>
            <w:hideMark/>
          </w:tcPr>
          <w:p w:rsidR="003B775B" w:rsidRPr="00E64924" w:rsidRDefault="003B775B">
            <w:pPr>
              <w:spacing w:line="300" w:lineRule="exact"/>
            </w:pPr>
            <w:r w:rsidRPr="00E64924">
              <w:rPr>
                <w:rFonts w:hAnsi="宋体" w:hint="eastAsia"/>
              </w:rPr>
              <w:t>控制事故现场，向上级部门汇报事故情况，积极投入应急救援行动。</w:t>
            </w:r>
          </w:p>
        </w:tc>
      </w:tr>
      <w:tr w:rsidR="003B775B" w:rsidRPr="00E64924" w:rsidTr="003B775B">
        <w:trPr>
          <w:trHeight w:val="397"/>
        </w:trPr>
        <w:tc>
          <w:tcPr>
            <w:tcW w:w="1728" w:type="dxa"/>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spacing w:line="300" w:lineRule="exact"/>
              <w:jc w:val="center"/>
            </w:pPr>
            <w:r w:rsidRPr="00E64924">
              <w:rPr>
                <w:rFonts w:hAnsi="宋体" w:hint="eastAsia"/>
              </w:rPr>
              <w:t>保卫部</w:t>
            </w:r>
          </w:p>
        </w:tc>
        <w:tc>
          <w:tcPr>
            <w:tcW w:w="7558" w:type="dxa"/>
            <w:tcBorders>
              <w:top w:val="single" w:sz="4" w:space="0" w:color="auto"/>
              <w:left w:val="single" w:sz="4" w:space="0" w:color="auto"/>
              <w:bottom w:val="single" w:sz="4" w:space="0" w:color="auto"/>
              <w:right w:val="single" w:sz="4" w:space="0" w:color="auto"/>
            </w:tcBorders>
            <w:hideMark/>
          </w:tcPr>
          <w:p w:rsidR="003B775B" w:rsidRPr="00E64924" w:rsidRDefault="003B775B">
            <w:pPr>
              <w:spacing w:line="300" w:lineRule="exact"/>
            </w:pPr>
            <w:r w:rsidRPr="00E64924">
              <w:rPr>
                <w:rFonts w:hAnsi="宋体" w:hint="eastAsia"/>
              </w:rPr>
              <w:t>严格控制人员出入，对事故现场加以控制，快速疏散人群，并将其安全安置以及现场的保卫工作。</w:t>
            </w:r>
          </w:p>
        </w:tc>
      </w:tr>
      <w:tr w:rsidR="003B775B" w:rsidRPr="00E64924" w:rsidTr="003B775B">
        <w:trPr>
          <w:trHeight w:val="397"/>
        </w:trPr>
        <w:tc>
          <w:tcPr>
            <w:tcW w:w="1728" w:type="dxa"/>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spacing w:line="300" w:lineRule="exact"/>
              <w:jc w:val="center"/>
            </w:pPr>
            <w:r w:rsidRPr="00E64924">
              <w:rPr>
                <w:rFonts w:hAnsi="宋体" w:hint="eastAsia"/>
              </w:rPr>
              <w:t>医疗卫生部</w:t>
            </w:r>
          </w:p>
        </w:tc>
        <w:tc>
          <w:tcPr>
            <w:tcW w:w="7558" w:type="dxa"/>
            <w:tcBorders>
              <w:top w:val="single" w:sz="4" w:space="0" w:color="auto"/>
              <w:left w:val="single" w:sz="4" w:space="0" w:color="auto"/>
              <w:bottom w:val="single" w:sz="4" w:space="0" w:color="auto"/>
              <w:right w:val="single" w:sz="4" w:space="0" w:color="auto"/>
            </w:tcBorders>
            <w:hideMark/>
          </w:tcPr>
          <w:p w:rsidR="003B775B" w:rsidRPr="00E64924" w:rsidRDefault="003B775B">
            <w:pPr>
              <w:spacing w:line="300" w:lineRule="exact"/>
            </w:pPr>
            <w:r w:rsidRPr="00E64924">
              <w:rPr>
                <w:rFonts w:hAnsi="宋体" w:hint="eastAsia"/>
              </w:rPr>
              <w:t>快速投入现场的救援工作，并指导特殊现场的救援人员的保护工作。</w:t>
            </w:r>
          </w:p>
        </w:tc>
      </w:tr>
      <w:tr w:rsidR="003B775B" w:rsidRPr="00E64924" w:rsidTr="003B775B">
        <w:trPr>
          <w:trHeight w:val="397"/>
        </w:trPr>
        <w:tc>
          <w:tcPr>
            <w:tcW w:w="1728" w:type="dxa"/>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spacing w:line="300" w:lineRule="exact"/>
              <w:jc w:val="center"/>
            </w:pPr>
            <w:r w:rsidRPr="00E64924">
              <w:rPr>
                <w:rFonts w:hAnsi="宋体" w:hint="eastAsia"/>
              </w:rPr>
              <w:t>物资后勤部</w:t>
            </w:r>
          </w:p>
        </w:tc>
        <w:tc>
          <w:tcPr>
            <w:tcW w:w="7558" w:type="dxa"/>
            <w:tcBorders>
              <w:top w:val="single" w:sz="4" w:space="0" w:color="auto"/>
              <w:left w:val="single" w:sz="4" w:space="0" w:color="auto"/>
              <w:bottom w:val="single" w:sz="4" w:space="0" w:color="auto"/>
              <w:right w:val="single" w:sz="4" w:space="0" w:color="auto"/>
            </w:tcBorders>
            <w:hideMark/>
          </w:tcPr>
          <w:p w:rsidR="003B775B" w:rsidRPr="00E64924" w:rsidRDefault="003B775B">
            <w:pPr>
              <w:spacing w:line="300" w:lineRule="exact"/>
            </w:pPr>
            <w:r w:rsidRPr="00E64924">
              <w:rPr>
                <w:rFonts w:hAnsi="宋体" w:hint="eastAsia"/>
              </w:rPr>
              <w:t>对物资的补救，并给予应急救援工作物力、财力的支持，保障生产必需品的供给和救援行动的需要。</w:t>
            </w:r>
          </w:p>
        </w:tc>
      </w:tr>
      <w:tr w:rsidR="003B775B" w:rsidRPr="00E64924" w:rsidTr="003B775B">
        <w:trPr>
          <w:trHeight w:val="397"/>
        </w:trPr>
        <w:tc>
          <w:tcPr>
            <w:tcW w:w="1728" w:type="dxa"/>
            <w:tcBorders>
              <w:top w:val="single" w:sz="4" w:space="0" w:color="auto"/>
              <w:left w:val="single" w:sz="4" w:space="0" w:color="auto"/>
              <w:bottom w:val="single" w:sz="4" w:space="0" w:color="auto"/>
              <w:right w:val="single" w:sz="4" w:space="0" w:color="auto"/>
            </w:tcBorders>
            <w:vAlign w:val="center"/>
            <w:hideMark/>
          </w:tcPr>
          <w:p w:rsidR="003B775B" w:rsidRPr="00E64924" w:rsidRDefault="003B775B">
            <w:pPr>
              <w:spacing w:line="300" w:lineRule="exact"/>
              <w:jc w:val="center"/>
            </w:pPr>
            <w:r w:rsidRPr="00E64924">
              <w:rPr>
                <w:rFonts w:hAnsi="宋体" w:hint="eastAsia"/>
              </w:rPr>
              <w:t>消防救援部</w:t>
            </w:r>
          </w:p>
        </w:tc>
        <w:tc>
          <w:tcPr>
            <w:tcW w:w="7558" w:type="dxa"/>
            <w:tcBorders>
              <w:top w:val="single" w:sz="4" w:space="0" w:color="auto"/>
              <w:left w:val="single" w:sz="4" w:space="0" w:color="auto"/>
              <w:bottom w:val="single" w:sz="4" w:space="0" w:color="auto"/>
              <w:right w:val="single" w:sz="4" w:space="0" w:color="auto"/>
            </w:tcBorders>
            <w:hideMark/>
          </w:tcPr>
          <w:p w:rsidR="003B775B" w:rsidRPr="00E64924" w:rsidRDefault="003B775B">
            <w:pPr>
              <w:spacing w:line="300" w:lineRule="exact"/>
            </w:pPr>
            <w:r w:rsidRPr="00E64924">
              <w:rPr>
                <w:rFonts w:hAnsi="宋体" w:hint="eastAsia"/>
              </w:rPr>
              <w:t>依据指挥投入救援，快速灭火并对危险设施加以保护和控制；事故区的紧急救援；针对不同事故提出应对的防范措施。</w:t>
            </w:r>
          </w:p>
        </w:tc>
      </w:tr>
    </w:tbl>
    <w:p w:rsidR="003B775B" w:rsidRPr="00E64924" w:rsidRDefault="003B775B" w:rsidP="003B775B">
      <w:pPr>
        <w:pStyle w:val="af2"/>
        <w:ind w:firstLine="480"/>
        <w:rPr>
          <w:kern w:val="0"/>
          <w:szCs w:val="20"/>
        </w:rPr>
      </w:pPr>
      <w:r w:rsidRPr="00E64924">
        <w:rPr>
          <w:rFonts w:hAnsi="宋体" w:hint="eastAsia"/>
        </w:rPr>
        <w:t>应急救援组织机构见图</w:t>
      </w:r>
      <w:r w:rsidRPr="00E64924">
        <w:t>6.2-4</w:t>
      </w:r>
      <w:r w:rsidRPr="00E64924">
        <w:rPr>
          <w:rFonts w:hAnsi="宋体" w:hint="eastAsia"/>
        </w:rPr>
        <w:t>。</w:t>
      </w:r>
    </w:p>
    <w:p w:rsidR="003B775B" w:rsidRPr="00E64924" w:rsidRDefault="003B775B" w:rsidP="003B775B"/>
    <w:p w:rsidR="003B775B" w:rsidRPr="00E64924" w:rsidRDefault="002F5A8E" w:rsidP="003B775B">
      <w:r w:rsidRPr="00E64924">
        <w:pict>
          <v:group id="_x0000_s1727" style="position:absolute;left:0;text-align:left;margin-left:22.7pt;margin-top:4.75pt;width:381.75pt;height:416.75pt;z-index:251832320" coordorigin="1872,6460" coordsize="7635,8335">
            <v:group id="_x0000_s1728" style="position:absolute;left:1872;top:6460;width:1830;height:930" coordorigin="2265,11445" coordsize="1830,930">
              <v:shape id="_x0000_s1729" type="#_x0000_t202" style="position:absolute;left:2265;top:11445;width:1830;height:465">
                <v:textbox style="mso-next-textbox:#_x0000_s1729">
                  <w:txbxContent>
                    <w:p w:rsidR="008B1E17" w:rsidRDefault="008B1E17" w:rsidP="003B775B">
                      <w:pPr>
                        <w:jc w:val="center"/>
                        <w:rPr>
                          <w:szCs w:val="21"/>
                        </w:rPr>
                      </w:pPr>
                      <w:r>
                        <w:rPr>
                          <w:rFonts w:hint="eastAsia"/>
                          <w:szCs w:val="21"/>
                        </w:rPr>
                        <w:t>确定危险目标</w:t>
                      </w:r>
                    </w:p>
                  </w:txbxContent>
                </v:textbox>
              </v:shape>
              <v:shape id="_x0000_s1730" type="#_x0000_t32" style="position:absolute;left:3180;top:11910;width:0;height:465" o:connectortype="straight">
                <v:stroke endarrow="block"/>
              </v:shape>
            </v:group>
            <v:group id="_x0000_s1731" style="position:absolute;left:1872;top:7390;width:1830;height:930" coordorigin="2265,11445" coordsize="1830,930">
              <v:shape id="_x0000_s1732" type="#_x0000_t202" style="position:absolute;left:2265;top:11445;width:1830;height:465">
                <v:textbox style="mso-next-textbox:#_x0000_s1732">
                  <w:txbxContent>
                    <w:p w:rsidR="008B1E17" w:rsidRDefault="008B1E17" w:rsidP="003B775B">
                      <w:pPr>
                        <w:jc w:val="center"/>
                        <w:rPr>
                          <w:szCs w:val="21"/>
                        </w:rPr>
                      </w:pPr>
                      <w:r>
                        <w:rPr>
                          <w:rFonts w:hint="eastAsia"/>
                          <w:szCs w:val="21"/>
                        </w:rPr>
                        <w:t>编制具体预案</w:t>
                      </w:r>
                    </w:p>
                  </w:txbxContent>
                </v:textbox>
              </v:shape>
              <v:shape id="_x0000_s1733" type="#_x0000_t32" style="position:absolute;left:3180;top:11910;width:0;height:465" o:connectortype="straight">
                <v:stroke endarrow="block"/>
              </v:shape>
            </v:group>
            <v:shape id="_x0000_s1734" type="#_x0000_t202" style="position:absolute;left:1872;top:8320;width:1830;height:465">
              <v:textbox style="mso-next-textbox:#_x0000_s1734">
                <w:txbxContent>
                  <w:p w:rsidR="008B1E17" w:rsidRDefault="008B1E17" w:rsidP="003B775B">
                    <w:pPr>
                      <w:jc w:val="center"/>
                      <w:rPr>
                        <w:szCs w:val="21"/>
                      </w:rPr>
                    </w:pPr>
                    <w:r>
                      <w:rPr>
                        <w:rFonts w:hint="eastAsia"/>
                        <w:szCs w:val="21"/>
                      </w:rPr>
                      <w:t>培训与演练</w:t>
                    </w:r>
                  </w:p>
                </w:txbxContent>
              </v:textbox>
            </v:shape>
            <v:shape id="_x0000_s1735" type="#_x0000_t202" style="position:absolute;left:1872;top:9550;width:1830;height:465">
              <v:textbox style="mso-next-textbox:#_x0000_s1735">
                <w:txbxContent>
                  <w:p w:rsidR="008B1E17" w:rsidRDefault="008B1E17" w:rsidP="003B775B">
                    <w:pPr>
                      <w:jc w:val="center"/>
                      <w:rPr>
                        <w:szCs w:val="21"/>
                      </w:rPr>
                    </w:pPr>
                    <w:r>
                      <w:rPr>
                        <w:rFonts w:hint="eastAsia"/>
                        <w:szCs w:val="21"/>
                      </w:rPr>
                      <w:t>风险事故发生</w:t>
                    </w:r>
                  </w:p>
                </w:txbxContent>
              </v:textbox>
            </v:shape>
            <v:group id="_x0000_s1736" style="position:absolute;left:5847;top:9550;width:2460;height:930" coordorigin="2265,11445" coordsize="1830,930">
              <v:shape id="_x0000_s1737" type="#_x0000_t202" style="position:absolute;left:2265;top:11445;width:1830;height:465">
                <v:textbox style="mso-next-textbox:#_x0000_s1737">
                  <w:txbxContent>
                    <w:p w:rsidR="008B1E17" w:rsidRDefault="008B1E17" w:rsidP="003B775B">
                      <w:pPr>
                        <w:jc w:val="center"/>
                        <w:rPr>
                          <w:szCs w:val="21"/>
                        </w:rPr>
                      </w:pPr>
                      <w:r>
                        <w:rPr>
                          <w:rFonts w:hint="eastAsia"/>
                          <w:szCs w:val="21"/>
                        </w:rPr>
                        <w:t>应急救援临时指挥部</w:t>
                      </w:r>
                    </w:p>
                  </w:txbxContent>
                </v:textbox>
              </v:shape>
              <v:shape id="_x0000_s1738" type="#_x0000_t32" style="position:absolute;left:3180;top:11910;width:0;height:465" o:connectortype="straight">
                <v:stroke endarrow="block"/>
              </v:shape>
            </v:group>
            <v:shape id="_x0000_s1739" type="#_x0000_t202" style="position:absolute;left:5982;top:6460;width:2100;height:465">
              <v:textbox style="mso-next-textbox:#_x0000_s1739">
                <w:txbxContent>
                  <w:p w:rsidR="008B1E17" w:rsidRDefault="008B1E17" w:rsidP="003B775B">
                    <w:pPr>
                      <w:jc w:val="center"/>
                      <w:rPr>
                        <w:szCs w:val="21"/>
                      </w:rPr>
                    </w:pPr>
                    <w:r>
                      <w:rPr>
                        <w:rFonts w:hint="eastAsia"/>
                        <w:szCs w:val="21"/>
                      </w:rPr>
                      <w:t>应急救援领导小组</w:t>
                    </w:r>
                  </w:p>
                </w:txbxContent>
              </v:textbox>
            </v:shape>
            <v:shape id="_x0000_s1740" type="#_x0000_t32" style="position:absolute;left:7032;top:6925;width:0;height:2625" o:connectortype="straight">
              <v:stroke dashstyle="dash" endarrow="block"/>
            </v:shape>
            <v:shape id="_x0000_s1741" type="#_x0000_t32" style="position:absolute;left:3702;top:9760;width:2145;height:0" o:connectortype="straight">
              <v:stroke endarrow="block"/>
            </v:shape>
            <v:shape id="_x0000_s1742" type="#_x0000_t32" style="position:absolute;left:3702;top:6700;width:2280;height:0;flip:x" o:connectortype="straight">
              <v:stroke endarrow="block"/>
            </v:shape>
            <v:shape id="_x0000_s1743" type="#_x0000_t32" style="position:absolute;left:4947;top:6700;width:0;height:1845" o:connectortype="straight"/>
            <v:shape id="_x0000_s1744" type="#_x0000_t32" style="position:absolute;left:3702;top:8545;width:1245;height:0;flip:x" o:connectortype="straight">
              <v:stroke endarrow="block"/>
            </v:shape>
            <v:shape id="_x0000_s1745" type="#_x0000_t32" style="position:absolute;left:3702;top:7630;width:1245;height:0;flip:x" o:connectortype="straight">
              <v:stroke endarrow="block"/>
            </v:shape>
            <v:shape id="_x0000_s1746" type="#_x0000_t32" style="position:absolute;left:8082;top:6700;width:1410;height:0" o:connectortype="straight"/>
            <v:shape id="_x0000_s1747" type="#_x0000_t32" style="position:absolute;left:9492;top:6700;width:0;height:7035" o:connectortype="straight"/>
            <v:shape id="_x0000_s1748" type="#_x0000_t32" style="position:absolute;left:8067;top:13735;width:1425;height:0;flip:x" o:connectortype="straight">
              <v:stroke endarrow="block"/>
            </v:shape>
            <v:shape id="_x0000_s1749" type="#_x0000_t32" style="position:absolute;left:8082;top:12990;width:1425;height:0;flip:x" o:connectortype="straight">
              <v:stroke endarrow="block"/>
            </v:shape>
            <v:shape id="_x0000_s1750" type="#_x0000_t202" style="position:absolute;left:6237;top:14330;width:1830;height:465">
              <v:textbox style="mso-next-textbox:#_x0000_s1750">
                <w:txbxContent>
                  <w:p w:rsidR="008B1E17" w:rsidRDefault="008B1E17" w:rsidP="003B775B">
                    <w:pPr>
                      <w:jc w:val="center"/>
                      <w:rPr>
                        <w:szCs w:val="21"/>
                      </w:rPr>
                    </w:pPr>
                    <w:r>
                      <w:rPr>
                        <w:rFonts w:hint="eastAsia"/>
                        <w:szCs w:val="21"/>
                      </w:rPr>
                      <w:t>评价与总结</w:t>
                    </w:r>
                  </w:p>
                </w:txbxContent>
              </v:textbox>
            </v:shape>
            <v:shape id="_x0000_s1751" type="#_x0000_t202" style="position:absolute;left:5847;top:7630;width:1050;height:795" stroked="f">
              <v:textbox style="mso-next-textbox:#_x0000_s1751">
                <w:txbxContent>
                  <w:p w:rsidR="008B1E17" w:rsidRDefault="008B1E17" w:rsidP="003B775B">
                    <w:pPr>
                      <w:jc w:val="center"/>
                      <w:rPr>
                        <w:szCs w:val="21"/>
                      </w:rPr>
                    </w:pPr>
                    <w:r>
                      <w:rPr>
                        <w:rFonts w:hint="eastAsia"/>
                        <w:szCs w:val="21"/>
                      </w:rPr>
                      <w:t>授权</w:t>
                    </w:r>
                  </w:p>
                </w:txbxContent>
              </v:textbox>
            </v:shape>
            <v:shape id="_x0000_s1752" type="#_x0000_t202" style="position:absolute;left:6222;top:13530;width:1830;height:465">
              <v:textbox style="mso-next-textbox:#_x0000_s1752">
                <w:txbxContent>
                  <w:p w:rsidR="008B1E17" w:rsidRDefault="008B1E17" w:rsidP="003B775B">
                    <w:pPr>
                      <w:jc w:val="center"/>
                      <w:rPr>
                        <w:szCs w:val="21"/>
                      </w:rPr>
                    </w:pPr>
                    <w:r>
                      <w:rPr>
                        <w:rFonts w:hint="eastAsia"/>
                        <w:szCs w:val="21"/>
                      </w:rPr>
                      <w:t>事故后处理</w:t>
                    </w:r>
                  </w:p>
                </w:txbxContent>
              </v:textbox>
            </v:shape>
            <v:shape id="_x0000_s1753" type="#_x0000_t32" style="position:absolute;left:7137;top:13975;width:0;height:355" o:connectortype="straight">
              <v:stroke endarrow="block"/>
            </v:shape>
            <v:shape id="_x0000_s1754" type="#_x0000_t202" style="position:absolute;left:6177;top:11260;width:1830;height:465">
              <v:textbox style="mso-next-textbox:#_x0000_s1754">
                <w:txbxContent>
                  <w:p w:rsidR="008B1E17" w:rsidRDefault="008B1E17" w:rsidP="003B775B">
                    <w:pPr>
                      <w:jc w:val="center"/>
                      <w:rPr>
                        <w:szCs w:val="21"/>
                      </w:rPr>
                    </w:pPr>
                    <w:r>
                      <w:rPr>
                        <w:rFonts w:hint="eastAsia"/>
                        <w:szCs w:val="21"/>
                      </w:rPr>
                      <w:t>确定应急预案</w:t>
                    </w:r>
                  </w:p>
                </w:txbxContent>
              </v:textbox>
            </v:shape>
            <v:shape id="_x0000_s1755" type="#_x0000_t32" style="position:absolute;left:7092;top:11725;width:0;height:275" o:connectortype="straight">
              <v:stroke endarrow="block"/>
            </v:shape>
            <v:shape id="_x0000_s1756" type="#_x0000_t202" style="position:absolute;left:6192;top:12000;width:1830;height:465">
              <v:textbox style="mso-next-textbox:#_x0000_s1756">
                <w:txbxContent>
                  <w:p w:rsidR="008B1E17" w:rsidRDefault="008B1E17" w:rsidP="003B775B">
                    <w:pPr>
                      <w:jc w:val="center"/>
                      <w:rPr>
                        <w:szCs w:val="21"/>
                      </w:rPr>
                    </w:pPr>
                    <w:r>
                      <w:rPr>
                        <w:rFonts w:hint="eastAsia"/>
                        <w:szCs w:val="21"/>
                      </w:rPr>
                      <w:t>实施应急预案</w:t>
                    </w:r>
                  </w:p>
                </w:txbxContent>
              </v:textbox>
            </v:shape>
            <v:shape id="_x0000_s1757" type="#_x0000_t32" style="position:absolute;left:7107;top:12465;width:15;height:255" o:connectortype="straight">
              <v:stroke endarrow="block"/>
            </v:shape>
            <v:shape id="_x0000_s1758" type="#_x0000_t202" style="position:absolute;left:6207;top:12760;width:1830;height:465">
              <v:textbox style="mso-next-textbox:#_x0000_s1758">
                <w:txbxContent>
                  <w:p w:rsidR="008B1E17" w:rsidRDefault="008B1E17" w:rsidP="003B775B">
                    <w:pPr>
                      <w:jc w:val="center"/>
                      <w:rPr>
                        <w:szCs w:val="21"/>
                      </w:rPr>
                    </w:pPr>
                    <w:r>
                      <w:rPr>
                        <w:rFonts w:hint="eastAsia"/>
                        <w:szCs w:val="21"/>
                      </w:rPr>
                      <w:t>紧急状态中止</w:t>
                    </w:r>
                  </w:p>
                </w:txbxContent>
              </v:textbox>
            </v:shape>
            <v:shape id="_x0000_s1759" type="#_x0000_t32" style="position:absolute;left:7122;top:13225;width:15;height:285" o:connectortype="straight">
              <v:stroke endarrow="block"/>
            </v:shape>
            <v:shape id="_x0000_s1760" type="#_x0000_t202" style="position:absolute;left:6162;top:10480;width:1830;height:465">
              <v:textbox style="mso-next-textbox:#_x0000_s1760">
                <w:txbxContent>
                  <w:p w:rsidR="008B1E17" w:rsidRDefault="008B1E17" w:rsidP="003B775B">
                    <w:pPr>
                      <w:jc w:val="center"/>
                      <w:rPr>
                        <w:szCs w:val="21"/>
                      </w:rPr>
                    </w:pPr>
                    <w:r>
                      <w:rPr>
                        <w:rFonts w:hint="eastAsia"/>
                        <w:szCs w:val="21"/>
                      </w:rPr>
                      <w:t>确定应急预案</w:t>
                    </w:r>
                  </w:p>
                </w:txbxContent>
              </v:textbox>
            </v:shape>
            <v:shape id="_x0000_s1761" type="#_x0000_t32" style="position:absolute;left:7077;top:10945;width:0;height:305" o:connectortype="straight">
              <v:stroke endarrow="block"/>
            </v:shape>
          </v:group>
        </w:pict>
      </w:r>
      <w:r w:rsidRPr="00E64924">
        <w:pict>
          <v:rect id="_x0000_s1762" style="position:absolute;left:0;text-align:left;margin-left:119.7pt;margin-top:410.25pt;width:212pt;height:22.2pt;z-index:251833344;mso-width-relative:margin;mso-height-relative:margin" filled="f" stroked="f">
            <v:textbox style="mso-fit-shape-to-text:t">
              <w:txbxContent>
                <w:p w:rsidR="008B1E17" w:rsidRDefault="008B1E17" w:rsidP="003B775B">
                  <w:r>
                    <w:rPr>
                      <w:rFonts w:hint="eastAsia"/>
                    </w:rPr>
                    <w:t>图</w:t>
                  </w:r>
                  <w:r>
                    <w:t xml:space="preserve">6.2-4  </w:t>
                  </w:r>
                  <w:r>
                    <w:rPr>
                      <w:rFonts w:hint="eastAsia"/>
                    </w:rPr>
                    <w:t>应急救援组织机构图</w:t>
                  </w:r>
                </w:p>
              </w:txbxContent>
            </v:textbox>
          </v:rect>
        </w:pict>
      </w:r>
    </w:p>
    <w:p w:rsidR="003B775B" w:rsidRPr="00E64924" w:rsidRDefault="003B775B" w:rsidP="003B775B"/>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jc w:val="center"/>
      </w:pPr>
    </w:p>
    <w:p w:rsidR="003B775B" w:rsidRPr="00E64924" w:rsidRDefault="003B775B" w:rsidP="003B775B">
      <w:pPr>
        <w:pStyle w:val="5"/>
        <w:ind w:left="420"/>
        <w:rPr>
          <w:sz w:val="24"/>
        </w:rPr>
      </w:pPr>
      <w:r w:rsidRPr="00E64924">
        <w:rPr>
          <w:sz w:val="24"/>
        </w:rPr>
        <w:t>3</w:t>
      </w:r>
      <w:r w:rsidRPr="00E64924">
        <w:rPr>
          <w:rFonts w:hAnsi="宋体" w:hint="eastAsia"/>
          <w:sz w:val="24"/>
        </w:rPr>
        <w:t>预案的分级响应</w:t>
      </w:r>
    </w:p>
    <w:p w:rsidR="003B775B" w:rsidRPr="00E64924" w:rsidRDefault="003B775B" w:rsidP="003B775B">
      <w:pPr>
        <w:pStyle w:val="af2"/>
        <w:ind w:firstLine="480"/>
        <w:rPr>
          <w:szCs w:val="20"/>
        </w:rPr>
      </w:pPr>
      <w:r w:rsidRPr="00E64924">
        <w:rPr>
          <w:rFonts w:hAnsi="宋体" w:hint="eastAsia"/>
        </w:rPr>
        <w:t>针对突发事故危害程度、紧急程度、影响范围和发展态势，公司系统内部响应级别划分为三级：</w:t>
      </w:r>
      <w:r w:rsidRPr="00E64924">
        <w:t>I</w:t>
      </w:r>
      <w:r w:rsidRPr="00E64924">
        <w:rPr>
          <w:rFonts w:hAnsi="宋体" w:hint="eastAsia"/>
        </w:rPr>
        <w:t>级（特别严重）；</w:t>
      </w:r>
      <w:r w:rsidRPr="00E64924">
        <w:t>II</w:t>
      </w:r>
      <w:r w:rsidRPr="00E64924">
        <w:rPr>
          <w:rFonts w:hAnsi="宋体" w:hint="eastAsia"/>
        </w:rPr>
        <w:t>级（严重）；</w:t>
      </w:r>
      <w:r w:rsidRPr="00E64924">
        <w:t>III</w:t>
      </w:r>
      <w:r w:rsidRPr="00E64924">
        <w:rPr>
          <w:rFonts w:hAnsi="宋体" w:hint="eastAsia"/>
        </w:rPr>
        <w:t>级（一般）。</w:t>
      </w:r>
    </w:p>
    <w:p w:rsidR="003B775B" w:rsidRPr="00E64924" w:rsidRDefault="003B775B" w:rsidP="003B775B">
      <w:pPr>
        <w:pStyle w:val="af2"/>
        <w:ind w:firstLine="480"/>
      </w:pPr>
      <w:r w:rsidRPr="00E64924">
        <w:rPr>
          <w:rFonts w:hAnsi="宋体" w:hint="eastAsia"/>
        </w:rPr>
        <w:t>①Ⅰ级应急响应：需要动用全公司资源甚至调动社会资源时的应急响应，启动公司应急中心。如：出现重大火灾、爆炸造成人员撤离或周围居民恐慌性撤离；重大环境污染事故及重大环境隐患将有可能导致重大环境污染事故的发生；</w:t>
      </w:r>
    </w:p>
    <w:p w:rsidR="003B775B" w:rsidRPr="00E64924" w:rsidRDefault="003B775B" w:rsidP="003B775B">
      <w:pPr>
        <w:pStyle w:val="af2"/>
        <w:ind w:firstLine="480"/>
      </w:pPr>
      <w:r w:rsidRPr="00E64924">
        <w:rPr>
          <w:rFonts w:hAnsi="宋体" w:hint="eastAsia"/>
        </w:rPr>
        <w:t>②Ⅱ级应急响应：部门、单位利用本身的资源即可控制事态和消除事故的应急。由总调度室指挥现场的应急救援和控制行动。</w:t>
      </w:r>
    </w:p>
    <w:p w:rsidR="003B775B" w:rsidRPr="00E64924" w:rsidRDefault="003B775B" w:rsidP="003B775B">
      <w:pPr>
        <w:pStyle w:val="af2"/>
        <w:ind w:firstLine="480"/>
      </w:pPr>
      <w:r w:rsidRPr="00E64924">
        <w:rPr>
          <w:rFonts w:hAnsi="宋体" w:hint="eastAsia"/>
        </w:rPr>
        <w:t>③Ⅲ级应急响应：作业班组利用本身的资源即可控制事态和消除事故，由部门、单位指挥现场的应急救援和控制行动。</w:t>
      </w:r>
    </w:p>
    <w:p w:rsidR="003B775B" w:rsidRPr="00E64924" w:rsidRDefault="003B775B" w:rsidP="003B775B">
      <w:pPr>
        <w:pStyle w:val="af2"/>
        <w:ind w:firstLine="480"/>
      </w:pPr>
      <w:r w:rsidRPr="00E64924">
        <w:rPr>
          <w:rFonts w:hAnsi="宋体" w:hint="eastAsia"/>
        </w:rPr>
        <w:t>需启动Ⅰ级应急响应、Ⅱ级应急响应的事故造成环境污染和危害的可能性最大，制定应急预案时应重点考虑。</w:t>
      </w:r>
    </w:p>
    <w:p w:rsidR="003B775B" w:rsidRPr="00E64924" w:rsidRDefault="003B775B" w:rsidP="003B775B">
      <w:pPr>
        <w:pStyle w:val="af2"/>
        <w:ind w:firstLine="480"/>
      </w:pPr>
      <w:r w:rsidRPr="00E64924">
        <w:rPr>
          <w:rFonts w:hAnsi="宋体" w:hint="eastAsia"/>
        </w:rPr>
        <w:t>④人员替补规定公司总经理离岗时，由公司党委书记履行应急领导小组组长职责；公司总经理和党委书记同时离岗时，由被授权的副总经理履行应急小组组长职责；分管生产的副总经理离岗时，分管安全的副总经理履行其职责；分管安全的副总经理离岗时，分管生产的副总经理履行其职责；一般情况下分管生产的副总经理和分管安全的副总经理不能同时离岗；部门、单位正职离岗时，由被授权的副职履行其职责；其他人员离岗时，由被委托授权人履行其职责。</w:t>
      </w:r>
    </w:p>
    <w:p w:rsidR="003B775B" w:rsidRPr="00E64924" w:rsidRDefault="003B775B" w:rsidP="003B775B">
      <w:pPr>
        <w:pStyle w:val="5"/>
        <w:ind w:left="420"/>
        <w:rPr>
          <w:sz w:val="24"/>
        </w:rPr>
      </w:pPr>
      <w:r w:rsidRPr="00E64924">
        <w:rPr>
          <w:sz w:val="24"/>
        </w:rPr>
        <w:t>4</w:t>
      </w:r>
      <w:r w:rsidRPr="00E64924">
        <w:rPr>
          <w:rFonts w:hAnsi="宋体" w:hint="eastAsia"/>
          <w:sz w:val="24"/>
        </w:rPr>
        <w:t>报警、通迅联络方式</w:t>
      </w:r>
    </w:p>
    <w:p w:rsidR="003B775B" w:rsidRPr="00E64924" w:rsidRDefault="003B775B" w:rsidP="003B775B">
      <w:pPr>
        <w:pStyle w:val="af2"/>
        <w:ind w:firstLine="480"/>
        <w:rPr>
          <w:szCs w:val="20"/>
        </w:rPr>
      </w:pPr>
      <w:r w:rsidRPr="00E64924">
        <w:rPr>
          <w:rFonts w:hAnsi="宋体" w:hint="eastAsia"/>
        </w:rPr>
        <w:t>（</w:t>
      </w:r>
      <w:r w:rsidRPr="00E64924">
        <w:t>1</w:t>
      </w:r>
      <w:r w:rsidRPr="00E64924">
        <w:rPr>
          <w:rFonts w:hAnsi="宋体" w:hint="eastAsia"/>
        </w:rPr>
        <w:t>）</w:t>
      </w:r>
      <w:r w:rsidRPr="00E64924">
        <w:t>24</w:t>
      </w:r>
      <w:r w:rsidRPr="00E64924">
        <w:rPr>
          <w:rFonts w:hAnsi="宋体" w:hint="eastAsia"/>
        </w:rPr>
        <w:t>小时有效报警方式</w:t>
      </w:r>
    </w:p>
    <w:p w:rsidR="003B775B" w:rsidRPr="00E64924" w:rsidRDefault="003B775B" w:rsidP="003B775B">
      <w:pPr>
        <w:pStyle w:val="af2"/>
        <w:ind w:firstLine="480"/>
      </w:pPr>
      <w:r w:rsidRPr="00E64924">
        <w:rPr>
          <w:rFonts w:hAnsi="宋体" w:hint="eastAsia"/>
        </w:rPr>
        <w:t>企业危险化学品事故报警方式采用内部电话和外部电话（包括对讲机、手机等无线电话）线路进行报警，企业内部各部门和各岗位都安装有报警电话，发生事故后报指挥部，由指挥部根据事态情况通过公司广播向公司内部发布事故消息，发出紧急疏散和搞通离等警报。需要向社会和周边发布警报时，由指挥部人员向政府以及周边单位发送警报消息。事态严重紧急时，通过指挥部直接联系政府及周边单位负责人提出要求组织疏散或请求援助。</w:t>
      </w:r>
    </w:p>
    <w:p w:rsidR="003B775B" w:rsidRPr="00E64924" w:rsidRDefault="003B775B" w:rsidP="003B775B">
      <w:pPr>
        <w:pStyle w:val="af2"/>
        <w:ind w:firstLine="480"/>
      </w:pPr>
      <w:r w:rsidRPr="00E64924">
        <w:rPr>
          <w:rFonts w:hAnsi="宋体" w:hint="eastAsia"/>
        </w:rPr>
        <w:t>（</w:t>
      </w:r>
      <w:r w:rsidRPr="00E64924">
        <w:t>2</w:t>
      </w:r>
      <w:r w:rsidRPr="00E64924">
        <w:rPr>
          <w:rFonts w:hAnsi="宋体" w:hint="eastAsia"/>
        </w:rPr>
        <w:t>）</w:t>
      </w:r>
      <w:r w:rsidRPr="00E64924">
        <w:t>24</w:t>
      </w:r>
      <w:r w:rsidRPr="00E64924">
        <w:rPr>
          <w:rFonts w:hAnsi="宋体" w:hint="eastAsia"/>
        </w:rPr>
        <w:t>小时有效的内部通迅联络方式</w:t>
      </w:r>
    </w:p>
    <w:p w:rsidR="003B775B" w:rsidRPr="00E64924" w:rsidRDefault="003B775B" w:rsidP="003B775B">
      <w:pPr>
        <w:pStyle w:val="af2"/>
        <w:ind w:firstLine="480"/>
      </w:pPr>
      <w:r w:rsidRPr="00E64924">
        <w:rPr>
          <w:rFonts w:hAnsi="宋体" w:hint="eastAsia"/>
        </w:rPr>
        <w:t>公司应急救援人员之间采用内部电话和外部电话（包括对讲机、手机等无线电话）线路进行联系，应急救援小组的电话必须</w:t>
      </w:r>
      <w:r w:rsidRPr="00E64924">
        <w:t>24</w:t>
      </w:r>
      <w:r w:rsidRPr="00E64924">
        <w:rPr>
          <w:rFonts w:hAnsi="宋体" w:hint="eastAsia"/>
        </w:rPr>
        <w:t>小时开机，禁止随意更换电话号码，电话号码如有变动应在</w:t>
      </w:r>
      <w:r w:rsidRPr="00E64924">
        <w:t>48</w:t>
      </w:r>
      <w:r w:rsidRPr="00E64924">
        <w:rPr>
          <w:rFonts w:hAnsi="宋体" w:hint="eastAsia"/>
        </w:rPr>
        <w:t>小时内向生产安全管理部报告。</w:t>
      </w:r>
    </w:p>
    <w:p w:rsidR="003B775B" w:rsidRPr="00E64924" w:rsidRDefault="003B775B" w:rsidP="003B775B">
      <w:pPr>
        <w:pStyle w:val="5"/>
        <w:ind w:left="420"/>
        <w:rPr>
          <w:sz w:val="24"/>
        </w:rPr>
      </w:pPr>
      <w:r w:rsidRPr="00E64924">
        <w:rPr>
          <w:sz w:val="24"/>
        </w:rPr>
        <w:t>5</w:t>
      </w:r>
      <w:r w:rsidRPr="00E64924">
        <w:rPr>
          <w:rFonts w:hAnsi="宋体" w:hint="eastAsia"/>
          <w:sz w:val="24"/>
        </w:rPr>
        <w:t>应急救援保障机制</w:t>
      </w:r>
    </w:p>
    <w:p w:rsidR="003B775B" w:rsidRPr="00E64924" w:rsidRDefault="003B775B" w:rsidP="003B775B">
      <w:pPr>
        <w:pStyle w:val="af2"/>
        <w:ind w:firstLine="480"/>
        <w:rPr>
          <w:szCs w:val="20"/>
        </w:rPr>
      </w:pPr>
      <w:r w:rsidRPr="00E64924">
        <w:rPr>
          <w:rFonts w:hAnsi="宋体" w:hint="eastAsia"/>
        </w:rPr>
        <w:t>（</w:t>
      </w:r>
      <w:r w:rsidRPr="00E64924">
        <w:t>1</w:t>
      </w:r>
      <w:r w:rsidRPr="00E64924">
        <w:rPr>
          <w:rFonts w:hAnsi="宋体" w:hint="eastAsia"/>
        </w:rPr>
        <w:t>）人员保障机制</w:t>
      </w:r>
    </w:p>
    <w:p w:rsidR="003B775B" w:rsidRPr="00E64924" w:rsidRDefault="003B775B" w:rsidP="003B775B">
      <w:pPr>
        <w:pStyle w:val="af2"/>
        <w:ind w:firstLine="480"/>
      </w:pPr>
      <w:r w:rsidRPr="00E64924">
        <w:rPr>
          <w:rFonts w:hAnsi="宋体" w:hint="eastAsia"/>
        </w:rPr>
        <w:t>本应急预案确立后，需要及时设立各下属功能机构，成立安全环保机构和医疗救护队伍，同时配备企业内部消防队。对各机构的人员流动加以控制，及时填补人员流失，确保应急小组成员的人数充足。</w:t>
      </w:r>
    </w:p>
    <w:p w:rsidR="003B775B" w:rsidRPr="00E64924" w:rsidRDefault="003B775B" w:rsidP="003B775B">
      <w:pPr>
        <w:pStyle w:val="af2"/>
        <w:ind w:firstLine="480"/>
      </w:pPr>
      <w:r w:rsidRPr="00E64924">
        <w:rPr>
          <w:rFonts w:hAnsi="宋体" w:hint="eastAsia"/>
        </w:rPr>
        <w:t>（</w:t>
      </w:r>
      <w:r w:rsidRPr="00E64924">
        <w:t>2</w:t>
      </w:r>
      <w:r w:rsidRPr="00E64924">
        <w:rPr>
          <w:rFonts w:hAnsi="宋体" w:hint="eastAsia"/>
        </w:rPr>
        <w:t>）物资保障机制</w:t>
      </w:r>
    </w:p>
    <w:p w:rsidR="003B775B" w:rsidRPr="00E64924" w:rsidRDefault="003B775B" w:rsidP="003B775B">
      <w:pPr>
        <w:pStyle w:val="af2"/>
        <w:ind w:firstLine="480"/>
      </w:pPr>
      <w:r w:rsidRPr="00E64924">
        <w:rPr>
          <w:rFonts w:hAnsi="宋体" w:hint="eastAsia"/>
        </w:rPr>
        <w:t>在事故发生后，要确保各所需应急物资能够及时到位，制定物资采购、运输和发配等完整的物流体系，并配以特定人员管理。对储备物资加以严格的监督管理，并应及时对其更新和补充。</w:t>
      </w:r>
    </w:p>
    <w:p w:rsidR="003B775B" w:rsidRPr="00E64924" w:rsidRDefault="003B775B" w:rsidP="003B775B">
      <w:pPr>
        <w:pStyle w:val="af2"/>
        <w:ind w:firstLine="480"/>
      </w:pPr>
      <w:r w:rsidRPr="00E64924">
        <w:rPr>
          <w:rFonts w:hAnsi="宋体" w:hint="eastAsia"/>
        </w:rPr>
        <w:t>（</w:t>
      </w:r>
      <w:r w:rsidRPr="00E64924">
        <w:t>3</w:t>
      </w:r>
      <w:r w:rsidRPr="00E64924">
        <w:rPr>
          <w:rFonts w:hAnsi="宋体" w:hint="eastAsia"/>
        </w:rPr>
        <w:t>）财力保障机制</w:t>
      </w:r>
    </w:p>
    <w:p w:rsidR="003B775B" w:rsidRPr="00E64924" w:rsidRDefault="003B775B" w:rsidP="003B775B">
      <w:pPr>
        <w:pStyle w:val="af2"/>
        <w:ind w:firstLine="480"/>
      </w:pPr>
      <w:r w:rsidRPr="00E64924">
        <w:rPr>
          <w:rFonts w:hAnsi="宋体" w:hint="eastAsia"/>
        </w:rPr>
        <w:t>制定完善的资金管理体系，确保企业任何时候均有有效的流动资金允以使用，并将资金使用权及时有效的转交于事故发生时企业最高负责人，供其作为事故发生时所需应急准备和救援资金使用，以保证事故发生时使用。</w:t>
      </w:r>
    </w:p>
    <w:p w:rsidR="003B775B" w:rsidRPr="00E64924" w:rsidRDefault="003B775B" w:rsidP="003B775B">
      <w:pPr>
        <w:pStyle w:val="af2"/>
        <w:ind w:firstLine="480"/>
      </w:pPr>
      <w:r w:rsidRPr="00E64924">
        <w:rPr>
          <w:rFonts w:hAnsi="宋体" w:hint="eastAsia"/>
        </w:rPr>
        <w:t>（</w:t>
      </w:r>
      <w:r w:rsidRPr="00E64924">
        <w:t>4</w:t>
      </w:r>
      <w:r w:rsidRPr="00E64924">
        <w:rPr>
          <w:rFonts w:hAnsi="宋体" w:hint="eastAsia"/>
        </w:rPr>
        <w:t>）外部保障机制</w:t>
      </w:r>
    </w:p>
    <w:p w:rsidR="003B775B" w:rsidRPr="00E64924" w:rsidRDefault="003B775B" w:rsidP="003B775B">
      <w:pPr>
        <w:pStyle w:val="af2"/>
        <w:spacing w:line="500" w:lineRule="exact"/>
        <w:ind w:firstLine="480"/>
      </w:pPr>
      <w:r w:rsidRPr="00E64924">
        <w:rPr>
          <w:rFonts w:hAnsi="宋体" w:hint="eastAsia"/>
        </w:rPr>
        <w:t>当事故扩大需要外部力量救援时，请求当地政府部门协调救援，以得到最大程度的帮助，主要参与部门有：</w:t>
      </w:r>
    </w:p>
    <w:p w:rsidR="003B775B" w:rsidRPr="00E64924" w:rsidRDefault="002F5A8E" w:rsidP="003B775B">
      <w:pPr>
        <w:pStyle w:val="af2"/>
        <w:spacing w:line="500" w:lineRule="exact"/>
        <w:ind w:firstLine="480"/>
      </w:pPr>
      <w:fldSimple w:instr=" = 1 \* GB3 ">
        <w:r w:rsidR="003B775B" w:rsidRPr="00E64924">
          <w:rPr>
            <w:rFonts w:hAnsi="宋体" w:hint="eastAsia"/>
          </w:rPr>
          <w:t>①</w:t>
        </w:r>
      </w:fldSimple>
      <w:r w:rsidR="003B775B" w:rsidRPr="00E64924">
        <w:rPr>
          <w:rFonts w:hAnsi="宋体" w:hint="eastAsia"/>
        </w:rPr>
        <w:t>公安部门：进行警戒，封锁相关要道，防止无关人员进入事故现场和污染区。</w:t>
      </w:r>
    </w:p>
    <w:p w:rsidR="003B775B" w:rsidRPr="00E64924" w:rsidRDefault="002F5A8E" w:rsidP="003B775B">
      <w:pPr>
        <w:pStyle w:val="af2"/>
        <w:spacing w:line="500" w:lineRule="exact"/>
        <w:ind w:firstLine="480"/>
      </w:pPr>
      <w:fldSimple w:instr=" = 2 \* GB3 ">
        <w:r w:rsidR="003B775B" w:rsidRPr="00E64924">
          <w:rPr>
            <w:rFonts w:hAnsi="宋体" w:hint="eastAsia"/>
          </w:rPr>
          <w:t>②</w:t>
        </w:r>
      </w:fldSimple>
      <w:r w:rsidR="003B775B" w:rsidRPr="00E64924">
        <w:rPr>
          <w:rFonts w:hAnsi="宋体" w:hint="eastAsia"/>
        </w:rPr>
        <w:t>消防队：发生火灾事故时，进行灭火的救护。</w:t>
      </w:r>
    </w:p>
    <w:p w:rsidR="003B775B" w:rsidRPr="00E64924" w:rsidRDefault="002F5A8E" w:rsidP="003B775B">
      <w:pPr>
        <w:pStyle w:val="af2"/>
        <w:spacing w:line="500" w:lineRule="exact"/>
        <w:ind w:firstLine="480"/>
      </w:pPr>
      <w:fldSimple w:instr=" = 3 \* GB3 ">
        <w:r w:rsidR="003B775B" w:rsidRPr="00E64924">
          <w:rPr>
            <w:rFonts w:hAnsi="宋体" w:hint="eastAsia"/>
          </w:rPr>
          <w:t>③</w:t>
        </w:r>
      </w:fldSimple>
      <w:r w:rsidR="003B775B" w:rsidRPr="00E64924">
        <w:rPr>
          <w:rFonts w:hAnsi="宋体" w:hint="eastAsia"/>
        </w:rPr>
        <w:t>生态环境部门：提供事故时的实时监测和污染区的处理工作。</w:t>
      </w:r>
    </w:p>
    <w:p w:rsidR="003B775B" w:rsidRPr="00E64924" w:rsidRDefault="002F5A8E" w:rsidP="003B775B">
      <w:pPr>
        <w:pStyle w:val="af2"/>
        <w:spacing w:line="500" w:lineRule="exact"/>
        <w:ind w:firstLine="480"/>
      </w:pPr>
      <w:fldSimple w:instr=" = 4 \* GB3 ">
        <w:r w:rsidR="003B775B" w:rsidRPr="00E64924">
          <w:rPr>
            <w:rFonts w:hAnsi="宋体" w:hint="eastAsia"/>
          </w:rPr>
          <w:t>④</w:t>
        </w:r>
      </w:fldSimple>
      <w:r w:rsidR="003B775B" w:rsidRPr="00E64924">
        <w:rPr>
          <w:rFonts w:hAnsi="宋体" w:hint="eastAsia"/>
        </w:rPr>
        <w:t>电信部门：保障外部通迅系统的正常运转，能够及时准确发布事故的消息和发布有关命令。</w:t>
      </w:r>
    </w:p>
    <w:p w:rsidR="003B775B" w:rsidRPr="00E64924" w:rsidRDefault="002F5A8E" w:rsidP="003B775B">
      <w:pPr>
        <w:pStyle w:val="af2"/>
        <w:spacing w:line="500" w:lineRule="exact"/>
        <w:ind w:firstLine="480"/>
      </w:pPr>
      <w:fldSimple w:instr=" = 5 \* GB3 ">
        <w:r w:rsidR="003B775B" w:rsidRPr="00E64924">
          <w:rPr>
            <w:rFonts w:hAnsi="宋体" w:hint="eastAsia"/>
          </w:rPr>
          <w:t>⑤</w:t>
        </w:r>
      </w:fldSimple>
      <w:r w:rsidR="003B775B" w:rsidRPr="00E64924">
        <w:rPr>
          <w:rFonts w:hAnsi="宋体" w:hint="eastAsia"/>
        </w:rPr>
        <w:t>医疗单位：提供伤员、中毒救护的治疗服务和现场救护所需要的药品和人员。</w:t>
      </w:r>
    </w:p>
    <w:p w:rsidR="003B775B" w:rsidRPr="00E64924" w:rsidRDefault="002F5A8E" w:rsidP="003B775B">
      <w:pPr>
        <w:pStyle w:val="af2"/>
        <w:spacing w:line="500" w:lineRule="exact"/>
        <w:ind w:firstLine="480"/>
      </w:pPr>
      <w:fldSimple w:instr=" = 6 \* GB3 ">
        <w:r w:rsidR="003B775B" w:rsidRPr="00E64924">
          <w:rPr>
            <w:rFonts w:hAnsi="宋体" w:hint="eastAsia"/>
          </w:rPr>
          <w:t>⑥</w:t>
        </w:r>
      </w:fldSimple>
      <w:r w:rsidR="003B775B" w:rsidRPr="00E64924">
        <w:rPr>
          <w:rFonts w:hAnsi="宋体" w:hint="eastAsia"/>
        </w:rPr>
        <w:t>其它部门：可以提供运输、救护物资的支持。</w:t>
      </w:r>
    </w:p>
    <w:p w:rsidR="003B775B" w:rsidRPr="00E64924" w:rsidRDefault="003B775B" w:rsidP="003B775B">
      <w:pPr>
        <w:pStyle w:val="5"/>
        <w:spacing w:line="500" w:lineRule="exact"/>
        <w:ind w:left="420"/>
        <w:rPr>
          <w:sz w:val="24"/>
        </w:rPr>
      </w:pPr>
      <w:r w:rsidRPr="00E64924">
        <w:rPr>
          <w:sz w:val="24"/>
        </w:rPr>
        <w:t>6</w:t>
      </w:r>
      <w:r w:rsidRPr="00E64924">
        <w:rPr>
          <w:rFonts w:hAnsi="宋体" w:hint="eastAsia"/>
          <w:sz w:val="24"/>
        </w:rPr>
        <w:t>人员紧急撤离与救护</w:t>
      </w:r>
    </w:p>
    <w:p w:rsidR="003B775B" w:rsidRPr="00E64924" w:rsidRDefault="003B775B" w:rsidP="003B775B">
      <w:pPr>
        <w:pStyle w:val="af2"/>
        <w:spacing w:line="500" w:lineRule="exact"/>
        <w:ind w:firstLine="480"/>
        <w:rPr>
          <w:szCs w:val="20"/>
        </w:rPr>
      </w:pPr>
      <w:r w:rsidRPr="00E64924">
        <w:rPr>
          <w:rFonts w:hAnsi="宋体" w:hint="eastAsia"/>
        </w:rPr>
        <w:t>（</w:t>
      </w:r>
      <w:r w:rsidRPr="00E64924">
        <w:t>1</w:t>
      </w:r>
      <w:r w:rsidRPr="00E64924">
        <w:rPr>
          <w:rFonts w:hAnsi="宋体" w:hint="eastAsia"/>
        </w:rPr>
        <w:t>）撤离</w:t>
      </w:r>
    </w:p>
    <w:p w:rsidR="003B775B" w:rsidRPr="00E64924" w:rsidRDefault="003B775B" w:rsidP="003B775B">
      <w:pPr>
        <w:pStyle w:val="af2"/>
        <w:spacing w:line="500" w:lineRule="exact"/>
        <w:ind w:firstLine="480"/>
      </w:pPr>
      <w:r w:rsidRPr="00E64924">
        <w:rPr>
          <w:rFonts w:hAnsi="宋体" w:hint="eastAsia"/>
        </w:rPr>
        <w:t>事故现场：发生重大事故，可能对厂区内、外人群安全构成危胁时，必须在公司指挥部指挥下，紧急疏散与事故应急救援无关的人员。应在公司最高建筑物上设立</w:t>
      </w:r>
      <w:r w:rsidRPr="00E64924">
        <w:t>“</w:t>
      </w:r>
      <w:r w:rsidRPr="00E64924">
        <w:rPr>
          <w:rFonts w:hAnsi="宋体" w:hint="eastAsia"/>
        </w:rPr>
        <w:t>风向标</w:t>
      </w:r>
      <w:r w:rsidRPr="00E64924">
        <w:t>”</w:t>
      </w:r>
      <w:r w:rsidRPr="00E64924">
        <w:rPr>
          <w:rFonts w:hAnsi="宋体" w:hint="eastAsia"/>
        </w:rPr>
        <w:t>，根据不同事故，制定具体的疏散方向、距离和集中地点，总的原则是疏散安全点处于当时的上风向。疏散程序一般为给出紧急疏散信号（如鸣响警铃）；应急小组成员立即到达指定负责区域指导员工与来访人员有序撤离；在所有人离开后检查各人负责区域，确认没有任何无关人员滞留后再离开；发现受伤人员时，在确认环境安全的情况下，必须首先进行伤员救助。在不能确认环境安全或环境明显对救助者存在伤害时，应首先做好个体防护后再进行救助工作。员工在警报发出后，应无条件关闭正在操作的电气设备，按</w:t>
      </w:r>
      <w:r w:rsidRPr="00E64924">
        <w:t>“</w:t>
      </w:r>
      <w:r w:rsidRPr="00E64924">
        <w:rPr>
          <w:rFonts w:hAnsi="宋体" w:hint="eastAsia"/>
        </w:rPr>
        <w:t>紧疏散示意图</w:t>
      </w:r>
      <w:r w:rsidRPr="00E64924">
        <w:t>”</w:t>
      </w:r>
      <w:r w:rsidRPr="00E64924">
        <w:rPr>
          <w:rFonts w:hAnsi="宋体" w:hint="eastAsia"/>
        </w:rPr>
        <w:t>离开大楼到指定地点集合。</w:t>
      </w:r>
    </w:p>
    <w:p w:rsidR="003B775B" w:rsidRPr="00E64924" w:rsidRDefault="003B775B" w:rsidP="003B775B">
      <w:pPr>
        <w:pStyle w:val="af2"/>
        <w:spacing w:line="500" w:lineRule="exact"/>
        <w:ind w:firstLine="480"/>
      </w:pPr>
      <w:r w:rsidRPr="00E64924">
        <w:rPr>
          <w:rFonts w:hAnsi="宋体" w:hint="eastAsia"/>
        </w:rPr>
        <w:t>公司邻近村庄及社会公共场所：发生重大事故，可能对公司邻近村民和社会公共场所构成危胁时，必须在指挥部指挥下，紧急疏散与事故应急救援无关的居民、公务人员。其基本等程序与事故现场相似，总的原则是疏疏散安全点处于事故发生时的上风向影响范围之外。在疏散过程中做好受伤人员的救助工作。</w:t>
      </w:r>
    </w:p>
    <w:p w:rsidR="003B775B" w:rsidRPr="00E64924" w:rsidRDefault="003B775B" w:rsidP="003B775B">
      <w:pPr>
        <w:pStyle w:val="af2"/>
        <w:spacing w:line="500" w:lineRule="exact"/>
        <w:ind w:firstLine="480"/>
      </w:pPr>
      <w:r w:rsidRPr="00E64924">
        <w:rPr>
          <w:rFonts w:hAnsi="宋体" w:hint="eastAsia"/>
        </w:rPr>
        <w:t>（</w:t>
      </w:r>
      <w:r w:rsidRPr="00E64924">
        <w:t>2</w:t>
      </w:r>
      <w:r w:rsidRPr="00E64924">
        <w:rPr>
          <w:rFonts w:hAnsi="宋体" w:hint="eastAsia"/>
        </w:rPr>
        <w:t>）救护</w:t>
      </w:r>
    </w:p>
    <w:p w:rsidR="003B775B" w:rsidRPr="00E64924" w:rsidRDefault="003B775B" w:rsidP="003B775B">
      <w:pPr>
        <w:pStyle w:val="af2"/>
        <w:spacing w:line="500" w:lineRule="exact"/>
        <w:ind w:firstLine="480"/>
      </w:pPr>
      <w:r w:rsidRPr="00E64924">
        <w:rPr>
          <w:rFonts w:hAnsi="宋体" w:hint="eastAsia"/>
        </w:rPr>
        <w:t>及时向受到危害的区域派出救护人员和救护车等，对已经遭受侵袭而不能撤离的人员实施救护，并立该送到附近救护站（可临时救护站）救护；必要时刻可以向当地及外界力量求援。</w:t>
      </w:r>
    </w:p>
    <w:p w:rsidR="003B775B" w:rsidRPr="00E64924" w:rsidRDefault="003B775B" w:rsidP="003B775B">
      <w:pPr>
        <w:pStyle w:val="5"/>
        <w:spacing w:line="500" w:lineRule="exact"/>
        <w:ind w:left="420"/>
        <w:rPr>
          <w:sz w:val="24"/>
        </w:rPr>
      </w:pPr>
      <w:r w:rsidRPr="00E64924">
        <w:rPr>
          <w:sz w:val="24"/>
        </w:rPr>
        <w:t>7</w:t>
      </w:r>
      <w:r w:rsidRPr="00E64924">
        <w:rPr>
          <w:rFonts w:hAnsi="宋体" w:hint="eastAsia"/>
          <w:sz w:val="24"/>
        </w:rPr>
        <w:t>应急监测方案</w:t>
      </w:r>
    </w:p>
    <w:p w:rsidR="003B775B" w:rsidRPr="00E64924" w:rsidRDefault="003B775B" w:rsidP="003B775B">
      <w:pPr>
        <w:spacing w:line="500" w:lineRule="exact"/>
        <w:ind w:firstLineChars="200" w:firstLine="480"/>
        <w:jc w:val="left"/>
        <w:rPr>
          <w:sz w:val="24"/>
          <w:szCs w:val="20"/>
        </w:rPr>
      </w:pPr>
      <w:r w:rsidRPr="00E64924">
        <w:rPr>
          <w:rFonts w:hAnsi="宋体" w:hint="eastAsia"/>
          <w:sz w:val="24"/>
        </w:rPr>
        <w:t>风险事故发生后，会引起周围环境的污染情况，需要对环境各要素质量进行监测，需立即启动应急监测方案，及时追踪环境质量现状，并在需要时向上级部门回报，做出相应的制动措施。本方案设计如下：</w:t>
      </w:r>
    </w:p>
    <w:p w:rsidR="003B775B" w:rsidRPr="00E64924" w:rsidRDefault="002F5A8E" w:rsidP="003B775B">
      <w:pPr>
        <w:pStyle w:val="af2"/>
        <w:spacing w:line="500" w:lineRule="exact"/>
        <w:ind w:firstLine="480"/>
      </w:pPr>
      <w:fldSimple w:instr=" = 1 \* GB3 ">
        <w:r w:rsidR="003B775B" w:rsidRPr="00E64924">
          <w:rPr>
            <w:rFonts w:hAnsi="宋体" w:hint="eastAsia"/>
          </w:rPr>
          <w:t>①</w:t>
        </w:r>
      </w:fldSimple>
      <w:r w:rsidR="003B775B" w:rsidRPr="00E64924">
        <w:rPr>
          <w:rFonts w:hAnsi="宋体" w:hint="eastAsia"/>
        </w:rPr>
        <w:t>大气污染监控</w:t>
      </w:r>
    </w:p>
    <w:p w:rsidR="003B775B" w:rsidRPr="00E64924" w:rsidRDefault="003B775B" w:rsidP="003B775B">
      <w:pPr>
        <w:pStyle w:val="af2"/>
        <w:spacing w:line="500" w:lineRule="exact"/>
        <w:ind w:firstLine="480"/>
      </w:pPr>
      <w:r w:rsidRPr="00E64924">
        <w:rPr>
          <w:rFonts w:hAnsi="宋体" w:hint="eastAsia"/>
        </w:rPr>
        <w:t>对发生危险物质泄露的事故时引起的大气污染确定监测方案，根据当时的气象资料，在下风向设立监测点，监测范围以下风向</w:t>
      </w:r>
      <w:smartTag w:uri="urn:schemas-microsoft-com:office:smarttags" w:element="chmetcnv">
        <w:smartTagPr>
          <w:attr w:name="UnitName" w:val="km"/>
          <w:attr w:name="SourceValue" w:val="5"/>
          <w:attr w:name="HasSpace" w:val="False"/>
          <w:attr w:name="Negative" w:val="False"/>
          <w:attr w:name="NumberType" w:val="1"/>
          <w:attr w:name="TCSC" w:val="0"/>
        </w:smartTagPr>
        <w:r w:rsidRPr="00E64924">
          <w:t>5km</w:t>
        </w:r>
      </w:smartTag>
      <w:r w:rsidRPr="00E64924">
        <w:rPr>
          <w:rFonts w:hAnsi="宋体" w:hint="eastAsia"/>
        </w:rPr>
        <w:t>为限。监测人员需做好防护措施，进入污染区进行连续跟踪监测，并及时将监测数据向上级有关部门通报，并做好机动准备。</w:t>
      </w:r>
    </w:p>
    <w:p w:rsidR="003B775B" w:rsidRPr="00E64924" w:rsidRDefault="003B775B" w:rsidP="003B775B">
      <w:pPr>
        <w:pStyle w:val="af2"/>
        <w:spacing w:line="500" w:lineRule="exact"/>
        <w:ind w:firstLine="480"/>
      </w:pPr>
      <w:r w:rsidRPr="00E64924">
        <w:rPr>
          <w:rFonts w:hAnsi="宋体" w:hint="eastAsia"/>
        </w:rPr>
        <w:t>重点监测区：下风向人口居住区。</w:t>
      </w:r>
    </w:p>
    <w:p w:rsidR="003B775B" w:rsidRPr="00E64924" w:rsidRDefault="002F5A8E" w:rsidP="003B775B">
      <w:pPr>
        <w:pStyle w:val="af2"/>
        <w:spacing w:line="500" w:lineRule="exact"/>
        <w:ind w:firstLine="480"/>
      </w:pPr>
      <w:fldSimple w:instr=" = 2 \* GB3 ">
        <w:r w:rsidR="003B775B" w:rsidRPr="00E64924">
          <w:rPr>
            <w:rFonts w:hAnsi="宋体" w:hint="eastAsia"/>
          </w:rPr>
          <w:t>②</w:t>
        </w:r>
      </w:fldSimple>
      <w:r w:rsidR="003B775B" w:rsidRPr="00E64924">
        <w:rPr>
          <w:rFonts w:hAnsi="宋体" w:hint="eastAsia"/>
        </w:rPr>
        <w:t>监测站须定期检查更新所预备监测设备、仪器和监测药品，做好随时应急准备。</w:t>
      </w:r>
    </w:p>
    <w:p w:rsidR="003B775B" w:rsidRPr="00E64924" w:rsidRDefault="003B775B" w:rsidP="003B775B">
      <w:pPr>
        <w:pStyle w:val="5"/>
        <w:spacing w:line="500" w:lineRule="exact"/>
        <w:ind w:left="420"/>
        <w:rPr>
          <w:sz w:val="24"/>
        </w:rPr>
      </w:pPr>
      <w:r w:rsidRPr="00E64924">
        <w:rPr>
          <w:sz w:val="24"/>
        </w:rPr>
        <w:t>8</w:t>
      </w:r>
      <w:r w:rsidRPr="00E64924">
        <w:rPr>
          <w:rFonts w:hAnsi="宋体" w:hint="eastAsia"/>
          <w:sz w:val="24"/>
        </w:rPr>
        <w:t>事故应急救援关闭程序与恢复措施</w:t>
      </w:r>
    </w:p>
    <w:p w:rsidR="003B775B" w:rsidRPr="00E64924" w:rsidRDefault="003B775B" w:rsidP="003B775B">
      <w:pPr>
        <w:pStyle w:val="af2"/>
        <w:spacing w:line="500" w:lineRule="exact"/>
        <w:ind w:firstLine="480"/>
        <w:rPr>
          <w:szCs w:val="20"/>
        </w:rPr>
      </w:pPr>
      <w:r w:rsidRPr="00E64924">
        <w:rPr>
          <w:rFonts w:hAnsi="宋体" w:hint="eastAsia"/>
        </w:rPr>
        <w:t>（</w:t>
      </w:r>
      <w:r w:rsidRPr="00E64924">
        <w:t>1</w:t>
      </w:r>
      <w:r w:rsidRPr="00E64924">
        <w:rPr>
          <w:rFonts w:hAnsi="宋体" w:hint="eastAsia"/>
        </w:rPr>
        <w:t>）应急预案中止</w:t>
      </w:r>
    </w:p>
    <w:p w:rsidR="003B775B" w:rsidRPr="00E64924" w:rsidRDefault="003B775B" w:rsidP="003B775B">
      <w:pPr>
        <w:pStyle w:val="af2"/>
        <w:spacing w:line="500" w:lineRule="exact"/>
        <w:ind w:firstLine="480"/>
      </w:pPr>
      <w:r w:rsidRPr="00E64924">
        <w:rPr>
          <w:rFonts w:hAnsi="宋体" w:hint="eastAsia"/>
        </w:rPr>
        <w:t>当风险事故状态得以控制并结束时，应急领导小组领导宣布应急预案停止，事态现场应急救援临时指挥予以撤销，恢复正常运作秩序。</w:t>
      </w:r>
    </w:p>
    <w:p w:rsidR="003B775B" w:rsidRPr="00E64924" w:rsidRDefault="003B775B" w:rsidP="003B775B">
      <w:pPr>
        <w:pStyle w:val="af2"/>
        <w:spacing w:line="500" w:lineRule="exact"/>
        <w:ind w:firstLine="480"/>
      </w:pPr>
      <w:r w:rsidRPr="00E64924">
        <w:rPr>
          <w:rFonts w:hAnsi="宋体" w:hint="eastAsia"/>
        </w:rPr>
        <w:t>（</w:t>
      </w:r>
      <w:r w:rsidRPr="00E64924">
        <w:t>2</w:t>
      </w:r>
      <w:r w:rsidRPr="00E64924">
        <w:rPr>
          <w:rFonts w:hAnsi="宋体" w:hint="eastAsia"/>
        </w:rPr>
        <w:t>）恢复措施工程</w:t>
      </w:r>
    </w:p>
    <w:p w:rsidR="003B775B" w:rsidRPr="00E64924" w:rsidRDefault="003B775B" w:rsidP="003B775B">
      <w:pPr>
        <w:pStyle w:val="af2"/>
        <w:spacing w:line="500" w:lineRule="exact"/>
        <w:ind w:firstLine="480"/>
      </w:pPr>
      <w:r w:rsidRPr="00E64924">
        <w:rPr>
          <w:rFonts w:hAnsi="宋体" w:hint="eastAsia"/>
        </w:rPr>
        <w:t>针对事故发生设备及场所进行现场踏勘，实施恢复工作，对损坏设备进行检修、更换、维护、试行和运行等。</w:t>
      </w:r>
    </w:p>
    <w:p w:rsidR="003B775B" w:rsidRPr="00E64924" w:rsidRDefault="003B775B" w:rsidP="003B775B">
      <w:pPr>
        <w:pStyle w:val="af2"/>
        <w:spacing w:line="500" w:lineRule="exact"/>
        <w:ind w:firstLine="480"/>
      </w:pPr>
      <w:r w:rsidRPr="00E64924">
        <w:rPr>
          <w:rFonts w:hAnsi="宋体" w:hint="eastAsia"/>
        </w:rPr>
        <w:t>（</w:t>
      </w:r>
      <w:r w:rsidRPr="00E64924">
        <w:t>3</w:t>
      </w:r>
      <w:r w:rsidRPr="00E64924">
        <w:rPr>
          <w:rFonts w:hAnsi="宋体" w:hint="eastAsia"/>
        </w:rPr>
        <w:t>）事故评估报告编制</w:t>
      </w:r>
    </w:p>
    <w:p w:rsidR="003B775B" w:rsidRPr="00E64924" w:rsidRDefault="003B775B" w:rsidP="003B775B">
      <w:pPr>
        <w:pStyle w:val="af2"/>
        <w:spacing w:line="500" w:lineRule="exact"/>
        <w:ind w:firstLine="480"/>
      </w:pPr>
      <w:r w:rsidRPr="00E64924">
        <w:rPr>
          <w:rFonts w:hAnsi="宋体" w:hint="eastAsia"/>
        </w:rPr>
        <w:t>针对发生的风险事故，将事故的起因、经过加以详尽的分析；统计事故所影响的范围（人口、大气、水体）和危害程度，以及造成的损失；总结事故的经验教训；确定事故的处罚情况。事故须经过评定后才可以对外公布。</w:t>
      </w:r>
    </w:p>
    <w:p w:rsidR="003B775B" w:rsidRPr="00E64924" w:rsidRDefault="003B775B" w:rsidP="003B775B">
      <w:pPr>
        <w:pStyle w:val="af2"/>
        <w:spacing w:line="500" w:lineRule="exact"/>
        <w:ind w:firstLine="480"/>
      </w:pPr>
      <w:r w:rsidRPr="00E64924">
        <w:rPr>
          <w:rFonts w:hAnsi="宋体" w:hint="eastAsia"/>
        </w:rPr>
        <w:t>（</w:t>
      </w:r>
      <w:r w:rsidRPr="00E64924">
        <w:t>4</w:t>
      </w:r>
      <w:r w:rsidRPr="00E64924">
        <w:rPr>
          <w:rFonts w:hAnsi="宋体" w:hint="eastAsia"/>
        </w:rPr>
        <w:t>）信息公开</w:t>
      </w:r>
    </w:p>
    <w:p w:rsidR="003B775B" w:rsidRPr="00E64924" w:rsidRDefault="003B775B" w:rsidP="003B775B">
      <w:pPr>
        <w:pStyle w:val="af2"/>
        <w:spacing w:line="500" w:lineRule="exact"/>
        <w:ind w:firstLine="480"/>
      </w:pPr>
      <w:r w:rsidRPr="00E64924">
        <w:rPr>
          <w:rFonts w:hAnsi="宋体" w:hint="eastAsia"/>
        </w:rPr>
        <w:t>对所编制的事故评估报告进行外部公开，确保信息传达的准确、及时。</w:t>
      </w:r>
    </w:p>
    <w:p w:rsidR="003B775B" w:rsidRPr="00E64924" w:rsidRDefault="003B775B" w:rsidP="003B775B">
      <w:pPr>
        <w:pStyle w:val="5"/>
        <w:spacing w:line="500" w:lineRule="exact"/>
        <w:ind w:left="420"/>
        <w:rPr>
          <w:sz w:val="24"/>
        </w:rPr>
      </w:pPr>
      <w:r w:rsidRPr="00E64924">
        <w:rPr>
          <w:sz w:val="24"/>
        </w:rPr>
        <w:t>9</w:t>
      </w:r>
      <w:r w:rsidRPr="00E64924">
        <w:rPr>
          <w:rFonts w:hAnsi="宋体" w:hint="eastAsia"/>
          <w:sz w:val="24"/>
        </w:rPr>
        <w:t>应急预案培训</w:t>
      </w:r>
    </w:p>
    <w:p w:rsidR="003B775B" w:rsidRPr="00E64924" w:rsidRDefault="003B775B" w:rsidP="003B775B">
      <w:pPr>
        <w:pStyle w:val="af2"/>
        <w:spacing w:line="500" w:lineRule="exact"/>
        <w:ind w:firstLine="480"/>
        <w:rPr>
          <w:szCs w:val="20"/>
        </w:rPr>
      </w:pPr>
      <w:r w:rsidRPr="00E64924">
        <w:rPr>
          <w:rFonts w:hAnsi="宋体" w:hint="eastAsia"/>
        </w:rPr>
        <w:t>（</w:t>
      </w:r>
      <w:r w:rsidRPr="00E64924">
        <w:t>1</w:t>
      </w:r>
      <w:r w:rsidRPr="00E64924">
        <w:rPr>
          <w:rFonts w:hAnsi="宋体" w:hint="eastAsia"/>
        </w:rPr>
        <w:t>）岗位培训</w:t>
      </w:r>
    </w:p>
    <w:p w:rsidR="003B775B" w:rsidRPr="00E64924" w:rsidRDefault="003B775B" w:rsidP="003B775B">
      <w:pPr>
        <w:pStyle w:val="af2"/>
        <w:spacing w:line="500" w:lineRule="exact"/>
        <w:ind w:firstLine="480"/>
      </w:pPr>
      <w:r w:rsidRPr="00E64924">
        <w:rPr>
          <w:rFonts w:hAnsi="宋体" w:hint="eastAsia"/>
        </w:rPr>
        <w:t>对公司各职能部门（包括：生产技术部、安全保卫部、消防部、物资后勤部以及医疗部门等）进行相关的技能培训，并对部分设备操作技术及自身职业技术必要时可以请专家进行强化培训；实习人员需要进行严格的考核方能下发上岗证书允许其上岗。</w:t>
      </w:r>
    </w:p>
    <w:p w:rsidR="003B775B" w:rsidRPr="00E64924" w:rsidRDefault="003B775B" w:rsidP="003B775B">
      <w:pPr>
        <w:pStyle w:val="af2"/>
        <w:spacing w:line="500" w:lineRule="exact"/>
        <w:ind w:firstLine="480"/>
      </w:pPr>
      <w:r w:rsidRPr="00E64924">
        <w:rPr>
          <w:rFonts w:hAnsi="宋体" w:hint="eastAsia"/>
        </w:rPr>
        <w:t>（</w:t>
      </w:r>
      <w:r w:rsidRPr="00E64924">
        <w:t>2</w:t>
      </w:r>
      <w:r w:rsidRPr="00E64924">
        <w:rPr>
          <w:rFonts w:hAnsi="宋体" w:hint="eastAsia"/>
        </w:rPr>
        <w:t>）预案培训</w:t>
      </w:r>
    </w:p>
    <w:p w:rsidR="003B775B" w:rsidRPr="00E64924" w:rsidRDefault="003B775B" w:rsidP="003B775B">
      <w:pPr>
        <w:pStyle w:val="af2"/>
        <w:spacing w:line="500" w:lineRule="exact"/>
        <w:ind w:firstLine="480"/>
      </w:pPr>
      <w:r w:rsidRPr="00E64924">
        <w:rPr>
          <w:rFonts w:hAnsi="宋体" w:hint="eastAsia"/>
        </w:rPr>
        <w:t>对在职员工进行必要的预案内容培训，强化员工对预案内容的了解程度，定期对此进行专项或专部门进行考核，并可以采取各种形式（包括知识问答、演讲比赛等）普及安全、环保和应急准备、救援等知识，必要时针对本项目的工艺特点，模拟设计风险事故，对各职能部门进行相应地演习，以达到实际锻炼的效果，并可以磨合公司各职能部门在事故救援中的配合。</w:t>
      </w:r>
    </w:p>
    <w:p w:rsidR="003B775B" w:rsidRPr="00E64924" w:rsidRDefault="003B775B" w:rsidP="003B775B">
      <w:pPr>
        <w:pStyle w:val="5"/>
        <w:spacing w:line="500" w:lineRule="exact"/>
        <w:ind w:left="420"/>
        <w:rPr>
          <w:sz w:val="24"/>
        </w:rPr>
      </w:pPr>
      <w:r w:rsidRPr="00E64924">
        <w:rPr>
          <w:sz w:val="24"/>
        </w:rPr>
        <w:t>10</w:t>
      </w:r>
      <w:r w:rsidRPr="00E64924">
        <w:rPr>
          <w:rFonts w:hAnsi="宋体" w:hint="eastAsia"/>
          <w:sz w:val="24"/>
        </w:rPr>
        <w:t>公众教育和信息</w:t>
      </w:r>
    </w:p>
    <w:p w:rsidR="003B775B" w:rsidRPr="00E64924" w:rsidRDefault="003B775B" w:rsidP="003B775B">
      <w:pPr>
        <w:pStyle w:val="af2"/>
        <w:spacing w:line="500" w:lineRule="exact"/>
        <w:ind w:firstLine="480"/>
        <w:rPr>
          <w:szCs w:val="20"/>
        </w:rPr>
      </w:pPr>
      <w:r w:rsidRPr="00E64924">
        <w:rPr>
          <w:rFonts w:hAnsi="宋体" w:hint="eastAsia"/>
        </w:rPr>
        <w:t>（</w:t>
      </w:r>
      <w:r w:rsidRPr="00E64924">
        <w:t>1</w:t>
      </w:r>
      <w:r w:rsidRPr="00E64924">
        <w:rPr>
          <w:rFonts w:hAnsi="宋体" w:hint="eastAsia"/>
        </w:rPr>
        <w:t>）公众教育</w:t>
      </w:r>
    </w:p>
    <w:p w:rsidR="003B775B" w:rsidRPr="00E64924" w:rsidRDefault="003B775B" w:rsidP="003B775B">
      <w:pPr>
        <w:pStyle w:val="af2"/>
        <w:spacing w:line="500" w:lineRule="exact"/>
        <w:ind w:firstLine="480"/>
      </w:pPr>
      <w:r w:rsidRPr="00E64924">
        <w:rPr>
          <w:rFonts w:hAnsi="宋体" w:hint="eastAsia"/>
        </w:rPr>
        <w:t>公司每年要认真开展安全宣传教育。公司可以一方面利用广播、电视、报刊等宣传方式，对公众宣传安全知识；另一方面组织公司人员利用农闲时间通过宣传画，宣传册，安全讲座等方式对公司附近的村民宣传事故危害，发生事故的应急措施等，使事故发生时，能最大程度的减小损失。</w:t>
      </w:r>
    </w:p>
    <w:p w:rsidR="003B775B" w:rsidRPr="00E64924" w:rsidRDefault="003B775B" w:rsidP="003B775B">
      <w:pPr>
        <w:pStyle w:val="af2"/>
        <w:spacing w:line="500" w:lineRule="exact"/>
        <w:ind w:firstLine="480"/>
      </w:pPr>
      <w:r w:rsidRPr="00E64924">
        <w:rPr>
          <w:rFonts w:hAnsi="宋体" w:hint="eastAsia"/>
        </w:rPr>
        <w:t>（</w:t>
      </w:r>
      <w:r w:rsidRPr="00E64924">
        <w:t>2</w:t>
      </w:r>
      <w:r w:rsidRPr="00E64924">
        <w:rPr>
          <w:rFonts w:hAnsi="宋体" w:hint="eastAsia"/>
        </w:rPr>
        <w:t>）风险事故信息发布</w:t>
      </w:r>
    </w:p>
    <w:p w:rsidR="003B775B" w:rsidRPr="00E64924" w:rsidRDefault="003B775B" w:rsidP="003B775B">
      <w:pPr>
        <w:spacing w:line="500" w:lineRule="exact"/>
        <w:ind w:firstLineChars="200" w:firstLine="480"/>
        <w:rPr>
          <w:rFonts w:hAnsi="宋体"/>
          <w:kern w:val="0"/>
          <w:sz w:val="24"/>
        </w:rPr>
      </w:pPr>
      <w:r w:rsidRPr="00E64924">
        <w:rPr>
          <w:rFonts w:hAnsi="宋体" w:hint="eastAsia"/>
          <w:kern w:val="0"/>
          <w:sz w:val="24"/>
        </w:rPr>
        <w:t>对事故发生后所产生的影响应该对外界及社会公开，确定危害程度、危害范围及可能持续时间，减免因发生事故而受影响范围内的人员健康损失。</w:t>
      </w:r>
    </w:p>
    <w:p w:rsidR="003B775B" w:rsidRPr="00E64924" w:rsidRDefault="003B775B" w:rsidP="003B775B">
      <w:pPr>
        <w:pStyle w:val="4"/>
        <w:spacing w:before="0" w:after="0" w:line="500" w:lineRule="exact"/>
        <w:rPr>
          <w:rFonts w:ascii="Times New Roman" w:eastAsia="宋体" w:hAnsi="Times New Roman"/>
          <w:b w:val="0"/>
          <w:sz w:val="24"/>
          <w:szCs w:val="24"/>
        </w:rPr>
      </w:pPr>
      <w:r w:rsidRPr="00E64924">
        <w:rPr>
          <w:rFonts w:ascii="Times New Roman" w:eastAsia="宋体" w:hAnsi="Times New Roman"/>
          <w:b w:val="0"/>
          <w:sz w:val="24"/>
          <w:szCs w:val="24"/>
        </w:rPr>
        <w:t>6.2.9.3</w:t>
      </w:r>
      <w:r w:rsidRPr="00E64924">
        <w:rPr>
          <w:rFonts w:ascii="Times New Roman" w:eastAsia="宋体" w:hAnsi="Times New Roman" w:hint="eastAsia"/>
          <w:b w:val="0"/>
          <w:sz w:val="24"/>
          <w:szCs w:val="24"/>
        </w:rPr>
        <w:t>火炬</w:t>
      </w:r>
    </w:p>
    <w:p w:rsidR="003B775B" w:rsidRPr="00E64924" w:rsidRDefault="003B775B" w:rsidP="003B775B">
      <w:pPr>
        <w:autoSpaceDE w:val="0"/>
        <w:autoSpaceDN w:val="0"/>
        <w:adjustRightInd w:val="0"/>
        <w:spacing w:line="500" w:lineRule="exact"/>
        <w:ind w:firstLine="480"/>
        <w:jc w:val="left"/>
        <w:rPr>
          <w:rFonts w:ascii="Times New Roman" w:eastAsia="宋体" w:hAnsi="宋体"/>
          <w:sz w:val="24"/>
          <w:szCs w:val="20"/>
        </w:rPr>
      </w:pPr>
      <w:r w:rsidRPr="00E64924">
        <w:rPr>
          <w:rFonts w:hAnsi="宋体" w:hint="eastAsia"/>
          <w:sz w:val="24"/>
        </w:rPr>
        <w:t>为满足系统开停车和事故状态下各工艺装置的排放物安全可靠地得到燃烧，减少对大气环境的污染和保证人身安全，设置地面火炬系统。</w:t>
      </w:r>
    </w:p>
    <w:p w:rsidR="003B775B" w:rsidRPr="00E64924" w:rsidRDefault="003B775B" w:rsidP="003B775B">
      <w:pPr>
        <w:autoSpaceDE w:val="0"/>
        <w:autoSpaceDN w:val="0"/>
        <w:adjustRightInd w:val="0"/>
        <w:spacing w:line="500" w:lineRule="exact"/>
        <w:ind w:firstLine="480"/>
        <w:jc w:val="left"/>
        <w:rPr>
          <w:rFonts w:hAnsi="宋体"/>
          <w:sz w:val="24"/>
        </w:rPr>
      </w:pPr>
      <w:r w:rsidRPr="00E64924">
        <w:rPr>
          <w:rFonts w:hAnsi="宋体" w:hint="eastAsia"/>
          <w:sz w:val="24"/>
        </w:rPr>
        <w:t>地面火炬由火炬筒体、燃烧器、长明灯、点火器、分液罐、水封罐等组成。火炬配套自动点火系统和手动点火系统各</w:t>
      </w:r>
      <w:r w:rsidRPr="00E64924">
        <w:rPr>
          <w:rFonts w:hAnsi="宋体"/>
          <w:sz w:val="24"/>
        </w:rPr>
        <w:t>1</w:t>
      </w:r>
      <w:r w:rsidRPr="00E64924">
        <w:rPr>
          <w:rFonts w:hAnsi="宋体" w:hint="eastAsia"/>
          <w:sz w:val="24"/>
        </w:rPr>
        <w:t>套，点火器由点火枪、高能发生器、点火电极、高压导线及发弧装置组成，点火方式为电打火，点火装置可实现自动操作、现场手动操作和中控室远程操作。地面火炬系统位于厂区西北角，火炬排气筒高度</w:t>
      </w:r>
      <w:r w:rsidRPr="00E64924">
        <w:rPr>
          <w:rFonts w:hAnsi="宋体"/>
          <w:sz w:val="24"/>
        </w:rPr>
        <w:t>35m</w:t>
      </w:r>
      <w:r w:rsidRPr="00E64924">
        <w:rPr>
          <w:rFonts w:hAnsi="宋体" w:hint="eastAsia"/>
          <w:sz w:val="24"/>
        </w:rPr>
        <w:t>。</w:t>
      </w:r>
    </w:p>
    <w:p w:rsidR="003B775B" w:rsidRPr="00E64924" w:rsidRDefault="003B775B" w:rsidP="003B775B">
      <w:pPr>
        <w:spacing w:line="500" w:lineRule="exact"/>
        <w:ind w:firstLineChars="200" w:firstLine="480"/>
        <w:rPr>
          <w:rFonts w:hAnsi="宋体"/>
          <w:sz w:val="24"/>
        </w:rPr>
      </w:pPr>
      <w:r w:rsidRPr="00E64924">
        <w:rPr>
          <w:rFonts w:hAnsi="宋体" w:hint="eastAsia"/>
          <w:sz w:val="24"/>
        </w:rPr>
        <w:t>该项目事故状态下可燃气体最大排放量（间断）约</w:t>
      </w:r>
      <w:r w:rsidRPr="00E64924">
        <w:rPr>
          <w:rFonts w:hAnsi="宋体"/>
          <w:sz w:val="24"/>
        </w:rPr>
        <w:t>5t/h</w:t>
      </w:r>
      <w:r w:rsidRPr="00E64924">
        <w:rPr>
          <w:rFonts w:hAnsi="宋体" w:hint="eastAsia"/>
          <w:sz w:val="24"/>
        </w:rPr>
        <w:t>，通过管廊用管道送至火炬系统。地面火炬设计最大处理量为</w:t>
      </w:r>
      <w:r w:rsidRPr="00E64924">
        <w:rPr>
          <w:rFonts w:hAnsi="宋体"/>
          <w:sz w:val="24"/>
        </w:rPr>
        <w:t>10t/h</w:t>
      </w:r>
      <w:r w:rsidRPr="00E64924">
        <w:rPr>
          <w:rFonts w:hAnsi="宋体" w:hint="eastAsia"/>
          <w:sz w:val="24"/>
        </w:rPr>
        <w:t>。火炬系统能满足运行要求。</w:t>
      </w:r>
    </w:p>
    <w:p w:rsidR="003B775B" w:rsidRPr="00E64924" w:rsidRDefault="003B775B" w:rsidP="003B775B">
      <w:pPr>
        <w:pStyle w:val="2"/>
        <w:spacing w:after="0" w:line="500" w:lineRule="exact"/>
        <w:rPr>
          <w:rFonts w:eastAsia="宋体" w:hAnsi="Times New Roman"/>
          <w:bCs w:val="0"/>
          <w:sz w:val="30"/>
          <w:szCs w:val="30"/>
        </w:rPr>
      </w:pPr>
      <w:r w:rsidRPr="00E64924">
        <w:rPr>
          <w:rFonts w:eastAsia="宋体"/>
          <w:b w:val="0"/>
          <w:bCs w:val="0"/>
          <w:sz w:val="30"/>
          <w:szCs w:val="30"/>
        </w:rPr>
        <w:t>6.3</w:t>
      </w:r>
      <w:r w:rsidRPr="00E64924">
        <w:rPr>
          <w:rFonts w:eastAsia="宋体" w:hint="eastAsia"/>
          <w:b w:val="0"/>
          <w:bCs w:val="0"/>
          <w:sz w:val="30"/>
          <w:szCs w:val="30"/>
        </w:rPr>
        <w:t>环境管理</w:t>
      </w:r>
    </w:p>
    <w:p w:rsidR="003B775B" w:rsidRPr="00E64924" w:rsidRDefault="003B775B" w:rsidP="003B775B">
      <w:pPr>
        <w:spacing w:line="500" w:lineRule="exact"/>
        <w:ind w:firstLine="480"/>
        <w:rPr>
          <w:rFonts w:eastAsia="宋体"/>
          <w:sz w:val="24"/>
          <w:szCs w:val="20"/>
        </w:rPr>
      </w:pPr>
      <w:r w:rsidRPr="00E64924">
        <w:rPr>
          <w:rFonts w:hAnsi="宋体" w:hint="eastAsia"/>
          <w:sz w:val="24"/>
        </w:rPr>
        <w:t>环境管理是减少污染物排放最直接经济的有效手段，通过科学规范的管理，可大大减轻污染并降低事故发生机率，因此，应当将管理贯彻到工程建设生产的全过程，企业制订严格的环保管理制度和奖惩制度，环境管理人员应当切实搞好环境保护工作，加强环保设施的检查、监督和管理，加强对员工的技能培训和应急手段培训，应重视污染处理设施岗位人员的配备，以确保各项处理设施正常稳定运转。避免发生污染事故，要对排气筒和厂废水总排口定期进行监测。以便及时发现问题及时处理。此外，要规范排污口，在厂区</w:t>
      </w:r>
      <w:r w:rsidRPr="00E64924">
        <w:rPr>
          <w:sz w:val="24"/>
        </w:rPr>
        <w:t>“</w:t>
      </w:r>
      <w:r w:rsidRPr="00E64924">
        <w:rPr>
          <w:rFonts w:hAnsi="宋体" w:hint="eastAsia"/>
          <w:sz w:val="24"/>
        </w:rPr>
        <w:t>三废</w:t>
      </w:r>
      <w:r w:rsidRPr="00E64924">
        <w:rPr>
          <w:sz w:val="24"/>
        </w:rPr>
        <w:t>”</w:t>
      </w:r>
      <w:r w:rsidRPr="00E64924">
        <w:rPr>
          <w:rFonts w:hAnsi="宋体" w:hint="eastAsia"/>
          <w:sz w:val="24"/>
        </w:rPr>
        <w:t>及噪声排放点设置明显标志。</w:t>
      </w:r>
    </w:p>
    <w:p w:rsidR="003B775B" w:rsidRPr="00E64924" w:rsidRDefault="003B775B" w:rsidP="003B775B">
      <w:pPr>
        <w:pStyle w:val="2"/>
        <w:spacing w:after="0" w:line="500" w:lineRule="exact"/>
        <w:rPr>
          <w:rFonts w:eastAsia="宋体"/>
          <w:bCs w:val="0"/>
          <w:sz w:val="30"/>
          <w:szCs w:val="30"/>
        </w:rPr>
      </w:pPr>
      <w:r w:rsidRPr="00E64924">
        <w:rPr>
          <w:rFonts w:eastAsia="宋体"/>
          <w:b w:val="0"/>
          <w:bCs w:val="0"/>
          <w:sz w:val="30"/>
          <w:szCs w:val="30"/>
        </w:rPr>
        <w:t>6.4</w:t>
      </w:r>
      <w:r w:rsidRPr="00E64924">
        <w:rPr>
          <w:rFonts w:eastAsia="宋体" w:hAnsi="宋体" w:hint="eastAsia"/>
          <w:b w:val="0"/>
          <w:bCs w:val="0"/>
          <w:sz w:val="30"/>
          <w:szCs w:val="30"/>
        </w:rPr>
        <w:t>环保措施汇总</w:t>
      </w:r>
    </w:p>
    <w:p w:rsidR="003B775B" w:rsidRPr="00E64924" w:rsidRDefault="003B775B" w:rsidP="003B775B">
      <w:pPr>
        <w:spacing w:line="500" w:lineRule="exact"/>
        <w:ind w:firstLine="480"/>
        <w:rPr>
          <w:rFonts w:eastAsia="宋体"/>
          <w:sz w:val="24"/>
          <w:szCs w:val="20"/>
        </w:rPr>
      </w:pPr>
      <w:r w:rsidRPr="00E64924">
        <w:rPr>
          <w:rFonts w:hAnsi="宋体" w:hint="eastAsia"/>
          <w:sz w:val="24"/>
        </w:rPr>
        <w:t>本工程环境保护对策措施汇总见表</w:t>
      </w:r>
      <w:r w:rsidRPr="00E64924">
        <w:rPr>
          <w:sz w:val="24"/>
        </w:rPr>
        <w:t>6.4-1</w:t>
      </w:r>
      <w:r w:rsidRPr="00E64924">
        <w:rPr>
          <w:rFonts w:hAnsi="宋体" w:hint="eastAsia"/>
          <w:sz w:val="24"/>
        </w:rPr>
        <w:t>。</w:t>
      </w:r>
    </w:p>
    <w:p w:rsidR="003B775B" w:rsidRPr="00E64924" w:rsidRDefault="003B775B" w:rsidP="003B775B">
      <w:pPr>
        <w:spacing w:line="360" w:lineRule="auto"/>
        <w:jc w:val="center"/>
        <w:rPr>
          <w:rFonts w:hAnsi="宋体"/>
          <w:szCs w:val="21"/>
        </w:rPr>
      </w:pPr>
      <w:r w:rsidRPr="00E64924">
        <w:rPr>
          <w:rFonts w:hAnsi="宋体" w:hint="eastAsia"/>
          <w:szCs w:val="21"/>
        </w:rPr>
        <w:t>表</w:t>
      </w:r>
      <w:r w:rsidRPr="00E64924">
        <w:rPr>
          <w:szCs w:val="21"/>
        </w:rPr>
        <w:t xml:space="preserve">6.4-1   </w:t>
      </w:r>
      <w:r w:rsidRPr="00E64924">
        <w:rPr>
          <w:rFonts w:hAnsi="宋体" w:hint="eastAsia"/>
          <w:szCs w:val="21"/>
        </w:rPr>
        <w:t>工程环境保护对策措施汇总表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39"/>
        <w:gridCol w:w="2489"/>
        <w:gridCol w:w="6058"/>
      </w:tblGrid>
      <w:tr w:rsidR="003B775B" w:rsidRPr="00E64924" w:rsidTr="003B775B">
        <w:trPr>
          <w:trHeight w:val="397"/>
          <w:tblHeader/>
          <w:jc w:val="center"/>
        </w:trPr>
        <w:tc>
          <w:tcPr>
            <w:tcW w:w="398" w:type="pct"/>
            <w:tcBorders>
              <w:top w:val="single" w:sz="4" w:space="0" w:color="auto"/>
              <w:left w:val="single" w:sz="4"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类别</w:t>
            </w:r>
          </w:p>
        </w:tc>
        <w:tc>
          <w:tcPr>
            <w:tcW w:w="1340" w:type="pct"/>
            <w:tcBorders>
              <w:top w:val="single" w:sz="4" w:space="0" w:color="auto"/>
              <w:left w:val="single" w:sz="6"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污染源</w:t>
            </w:r>
          </w:p>
        </w:tc>
        <w:tc>
          <w:tcPr>
            <w:tcW w:w="3262" w:type="pct"/>
            <w:tcBorders>
              <w:top w:val="single" w:sz="4"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环保措施</w:t>
            </w:r>
          </w:p>
        </w:tc>
      </w:tr>
      <w:tr w:rsidR="003B775B" w:rsidRPr="00E64924" w:rsidTr="003B775B">
        <w:trPr>
          <w:trHeight w:val="397"/>
          <w:tblHeader/>
          <w:jc w:val="center"/>
        </w:trPr>
        <w:tc>
          <w:tcPr>
            <w:tcW w:w="398" w:type="pct"/>
            <w:vMerge w:val="restart"/>
            <w:tcBorders>
              <w:top w:val="single" w:sz="6" w:space="0" w:color="auto"/>
              <w:left w:val="single" w:sz="4"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废气</w:t>
            </w:r>
          </w:p>
        </w:tc>
        <w:tc>
          <w:tcPr>
            <w:tcW w:w="1340" w:type="pct"/>
            <w:tcBorders>
              <w:top w:val="single" w:sz="6" w:space="0" w:color="auto"/>
              <w:left w:val="single" w:sz="6"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生产废气</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收集后进燃料管网</w:t>
            </w:r>
          </w:p>
        </w:tc>
      </w:tr>
      <w:tr w:rsidR="003B775B" w:rsidRPr="00E64924" w:rsidTr="003B775B">
        <w:trPr>
          <w:trHeight w:val="397"/>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锅炉、加热炉、导热油炉烟气</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燃料为天然气</w:t>
            </w:r>
            <w:r w:rsidRPr="00E64924">
              <w:rPr>
                <w:rFonts w:hAnsi="宋体"/>
                <w:szCs w:val="21"/>
              </w:rPr>
              <w:t>+</w:t>
            </w:r>
            <w:r w:rsidRPr="00E64924">
              <w:rPr>
                <w:rFonts w:hAnsi="宋体" w:hint="eastAsia"/>
                <w:szCs w:val="21"/>
              </w:rPr>
              <w:t>低氮燃烧</w:t>
            </w:r>
          </w:p>
        </w:tc>
      </w:tr>
      <w:tr w:rsidR="003B775B" w:rsidRPr="00E64924" w:rsidTr="003B775B">
        <w:trPr>
          <w:trHeight w:val="397"/>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储罐废气</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油气回收</w:t>
            </w:r>
          </w:p>
        </w:tc>
      </w:tr>
      <w:tr w:rsidR="003B775B" w:rsidRPr="00E64924" w:rsidTr="003B775B">
        <w:trPr>
          <w:trHeight w:val="397"/>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装卸废气</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油气回收</w:t>
            </w:r>
          </w:p>
        </w:tc>
      </w:tr>
      <w:tr w:rsidR="003B775B" w:rsidRPr="00E64924" w:rsidTr="003B775B">
        <w:trPr>
          <w:trHeight w:val="397"/>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污水处理站恶臭</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加盖，收集后洗涤除臭</w:t>
            </w:r>
          </w:p>
        </w:tc>
      </w:tr>
      <w:tr w:rsidR="003B775B" w:rsidRPr="00E64924" w:rsidTr="003B775B">
        <w:trPr>
          <w:trHeight w:val="397"/>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6" w:space="0" w:color="auto"/>
              <w:right w:val="single" w:sz="6" w:space="0" w:color="auto"/>
            </w:tcBorders>
            <w:vAlign w:val="center"/>
            <w:hideMark/>
          </w:tcPr>
          <w:p w:rsidR="003B775B" w:rsidRPr="00E64924" w:rsidRDefault="003B775B">
            <w:pPr>
              <w:spacing w:line="300" w:lineRule="exact"/>
              <w:ind w:firstLineChars="328" w:firstLine="689"/>
              <w:rPr>
                <w:szCs w:val="21"/>
              </w:rPr>
            </w:pPr>
            <w:r w:rsidRPr="00E64924">
              <w:rPr>
                <w:rFonts w:hAnsi="宋体" w:hint="eastAsia"/>
                <w:szCs w:val="21"/>
              </w:rPr>
              <w:t>加氢装置</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spacing w:line="300" w:lineRule="exact"/>
              <w:ind w:firstLineChars="1028" w:firstLine="2159"/>
              <w:rPr>
                <w:szCs w:val="21"/>
              </w:rPr>
            </w:pPr>
            <w:r w:rsidRPr="00E64924">
              <w:rPr>
                <w:rFonts w:hAnsi="宋体" w:hint="eastAsia"/>
                <w:szCs w:val="21"/>
              </w:rPr>
              <w:t>酸性气处理装置</w:t>
            </w:r>
          </w:p>
        </w:tc>
      </w:tr>
      <w:tr w:rsidR="003B775B" w:rsidRPr="00E64924" w:rsidTr="003B775B">
        <w:trPr>
          <w:trHeight w:val="397"/>
          <w:tblHeader/>
          <w:jc w:val="center"/>
        </w:trPr>
        <w:tc>
          <w:tcPr>
            <w:tcW w:w="398" w:type="pct"/>
            <w:vMerge w:val="restart"/>
            <w:tcBorders>
              <w:top w:val="single" w:sz="4" w:space="0" w:color="auto"/>
              <w:left w:val="single" w:sz="4"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废水</w:t>
            </w:r>
          </w:p>
        </w:tc>
        <w:tc>
          <w:tcPr>
            <w:tcW w:w="1340" w:type="pct"/>
            <w:tcBorders>
              <w:top w:val="single" w:sz="4" w:space="0" w:color="auto"/>
              <w:left w:val="single" w:sz="6"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生产废水</w:t>
            </w:r>
          </w:p>
        </w:tc>
        <w:tc>
          <w:tcPr>
            <w:tcW w:w="3262" w:type="pct"/>
            <w:tcBorders>
              <w:top w:val="single" w:sz="6" w:space="0" w:color="auto"/>
              <w:left w:val="single" w:sz="6" w:space="0" w:color="auto"/>
              <w:bottom w:val="single" w:sz="4"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生产污水处理站</w:t>
            </w:r>
          </w:p>
        </w:tc>
      </w:tr>
      <w:tr w:rsidR="003B775B" w:rsidRPr="00E64924" w:rsidTr="003B775B">
        <w:trPr>
          <w:trHeight w:val="397"/>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4" w:space="0" w:color="auto"/>
              <w:left w:val="single" w:sz="6" w:space="0" w:color="auto"/>
              <w:bottom w:val="single" w:sz="4" w:space="0" w:color="auto"/>
              <w:right w:val="single" w:sz="6" w:space="0" w:color="auto"/>
            </w:tcBorders>
            <w:vAlign w:val="center"/>
            <w:hideMark/>
          </w:tcPr>
          <w:p w:rsidR="003B775B" w:rsidRPr="00E64924" w:rsidRDefault="003B775B">
            <w:pPr>
              <w:jc w:val="center"/>
              <w:rPr>
                <w:rFonts w:hAnsi="宋体"/>
                <w:szCs w:val="21"/>
              </w:rPr>
            </w:pPr>
            <w:r w:rsidRPr="00E64924">
              <w:rPr>
                <w:rFonts w:hAnsi="宋体" w:hint="eastAsia"/>
                <w:szCs w:val="21"/>
              </w:rPr>
              <w:t>生活废水</w:t>
            </w:r>
          </w:p>
        </w:tc>
        <w:tc>
          <w:tcPr>
            <w:tcW w:w="3262" w:type="pct"/>
            <w:tcBorders>
              <w:top w:val="single" w:sz="6" w:space="0" w:color="auto"/>
              <w:left w:val="single" w:sz="6" w:space="0" w:color="auto"/>
              <w:bottom w:val="single" w:sz="4" w:space="0" w:color="auto"/>
              <w:right w:val="single" w:sz="4" w:space="0" w:color="auto"/>
            </w:tcBorders>
            <w:vAlign w:val="center"/>
            <w:hideMark/>
          </w:tcPr>
          <w:p w:rsidR="003B775B" w:rsidRPr="00E64924" w:rsidRDefault="003B775B">
            <w:pPr>
              <w:jc w:val="center"/>
              <w:rPr>
                <w:rFonts w:hAnsi="宋体"/>
                <w:szCs w:val="21"/>
              </w:rPr>
            </w:pPr>
            <w:r w:rsidRPr="00E64924">
              <w:rPr>
                <w:rFonts w:hAnsi="宋体" w:hint="eastAsia"/>
                <w:szCs w:val="21"/>
              </w:rPr>
              <w:t>地埋式污水处理</w:t>
            </w:r>
          </w:p>
        </w:tc>
      </w:tr>
      <w:tr w:rsidR="003B775B" w:rsidRPr="00E64924" w:rsidTr="003B775B">
        <w:trPr>
          <w:trHeight w:val="397"/>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循环冷却排水、脱盐水站排水、锅炉排水</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清净水</w:t>
            </w:r>
          </w:p>
        </w:tc>
      </w:tr>
      <w:tr w:rsidR="003B775B" w:rsidRPr="00E64924" w:rsidTr="003B775B">
        <w:trPr>
          <w:trHeight w:val="397"/>
          <w:tblHeader/>
          <w:jc w:val="center"/>
        </w:trPr>
        <w:tc>
          <w:tcPr>
            <w:tcW w:w="398" w:type="pct"/>
            <w:tcBorders>
              <w:top w:val="single" w:sz="4" w:space="0" w:color="auto"/>
              <w:left w:val="single" w:sz="4"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噪</w:t>
            </w:r>
          </w:p>
          <w:p w:rsidR="003B775B" w:rsidRPr="00E64924" w:rsidRDefault="003B775B">
            <w:pPr>
              <w:jc w:val="center"/>
              <w:rPr>
                <w:szCs w:val="21"/>
              </w:rPr>
            </w:pPr>
            <w:r w:rsidRPr="00E64924">
              <w:rPr>
                <w:rFonts w:hAnsi="宋体" w:hint="eastAsia"/>
                <w:szCs w:val="21"/>
              </w:rPr>
              <w:t>声</w:t>
            </w:r>
          </w:p>
        </w:tc>
        <w:tc>
          <w:tcPr>
            <w:tcW w:w="1340" w:type="pct"/>
            <w:tcBorders>
              <w:top w:val="single" w:sz="4" w:space="0" w:color="auto"/>
              <w:left w:val="single" w:sz="6"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各类风机、泵等</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rPr>
                <w:szCs w:val="21"/>
              </w:rPr>
            </w:pPr>
            <w:r w:rsidRPr="00E64924">
              <w:rPr>
                <w:rFonts w:hAnsi="宋体" w:hint="eastAsia"/>
                <w:szCs w:val="21"/>
              </w:rPr>
              <w:t>采用低噪声设备、将噪声设备合理布局、隔声降噪措施、厂房四周及道路绿化，也可有效阻挡噪声的传播，保证厂界噪声达标</w:t>
            </w:r>
          </w:p>
        </w:tc>
      </w:tr>
      <w:tr w:rsidR="003B775B" w:rsidRPr="00E64924" w:rsidTr="003B775B">
        <w:trPr>
          <w:trHeight w:val="397"/>
          <w:tblHeader/>
          <w:jc w:val="center"/>
        </w:trPr>
        <w:tc>
          <w:tcPr>
            <w:tcW w:w="398" w:type="pct"/>
            <w:vMerge w:val="restart"/>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固废</w:t>
            </w:r>
          </w:p>
        </w:tc>
        <w:tc>
          <w:tcPr>
            <w:tcW w:w="1340" w:type="pct"/>
            <w:tcBorders>
              <w:top w:val="single" w:sz="6" w:space="0" w:color="auto"/>
              <w:left w:val="single" w:sz="6" w:space="0" w:color="auto"/>
              <w:bottom w:val="single" w:sz="6"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油泥</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有资质单位处置</w:t>
            </w:r>
          </w:p>
        </w:tc>
      </w:tr>
      <w:tr w:rsidR="003B775B" w:rsidRPr="00E64924" w:rsidTr="003B775B">
        <w:trPr>
          <w:trHeight w:val="397"/>
          <w:tblHeader/>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废催化剂</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有资质单位处置</w:t>
            </w:r>
          </w:p>
        </w:tc>
      </w:tr>
      <w:tr w:rsidR="003B775B" w:rsidRPr="00E64924" w:rsidTr="003B775B">
        <w:trPr>
          <w:trHeight w:val="397"/>
          <w:tblHeader/>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污泥</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有资质单位处置</w:t>
            </w:r>
          </w:p>
        </w:tc>
      </w:tr>
      <w:tr w:rsidR="003B775B" w:rsidRPr="00E64924" w:rsidTr="003B775B">
        <w:trPr>
          <w:trHeight w:val="397"/>
          <w:tblHeader/>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生活垃圾</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szCs w:val="21"/>
              </w:rPr>
            </w:pPr>
            <w:r w:rsidRPr="00E64924">
              <w:rPr>
                <w:rFonts w:hAnsi="宋体" w:hint="eastAsia"/>
                <w:szCs w:val="21"/>
              </w:rPr>
              <w:t>由园区环卫部门统一处理</w:t>
            </w:r>
          </w:p>
        </w:tc>
      </w:tr>
      <w:tr w:rsidR="003B775B" w:rsidRPr="00E64924" w:rsidTr="003B775B">
        <w:trPr>
          <w:trHeight w:val="397"/>
          <w:tblHeader/>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4" w:space="0" w:color="auto"/>
              <w:right w:val="single" w:sz="6" w:space="0" w:color="auto"/>
            </w:tcBorders>
            <w:vAlign w:val="center"/>
            <w:hideMark/>
          </w:tcPr>
          <w:p w:rsidR="003B775B" w:rsidRPr="00E64924" w:rsidRDefault="003B775B">
            <w:pPr>
              <w:jc w:val="center"/>
              <w:rPr>
                <w:rFonts w:hAnsi="宋体"/>
                <w:szCs w:val="21"/>
              </w:rPr>
            </w:pPr>
            <w:r w:rsidRPr="00E64924">
              <w:rPr>
                <w:rFonts w:hAnsi="宋体" w:hint="eastAsia"/>
                <w:szCs w:val="21"/>
              </w:rPr>
              <w:t>危废暂存间</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rFonts w:hAnsi="宋体"/>
                <w:szCs w:val="21"/>
              </w:rPr>
            </w:pPr>
            <w:r w:rsidRPr="00E64924">
              <w:rPr>
                <w:rFonts w:hAnsi="宋体" w:hint="eastAsia"/>
                <w:szCs w:val="21"/>
              </w:rPr>
              <w:t>占地面积</w:t>
            </w:r>
            <w:r w:rsidRPr="00E64924">
              <w:rPr>
                <w:rFonts w:hAnsi="宋体"/>
                <w:szCs w:val="21"/>
              </w:rPr>
              <w:t>36</w:t>
            </w:r>
            <w:r w:rsidRPr="00E64924">
              <w:t xml:space="preserve"> m</w:t>
            </w:r>
            <w:r w:rsidRPr="00E64924">
              <w:rPr>
                <w:vertAlign w:val="superscript"/>
              </w:rPr>
              <w:t>2</w:t>
            </w:r>
          </w:p>
        </w:tc>
      </w:tr>
      <w:tr w:rsidR="003B775B" w:rsidRPr="00E64924" w:rsidTr="003B775B">
        <w:trPr>
          <w:trHeight w:val="397"/>
          <w:tblHeader/>
          <w:jc w:val="center"/>
        </w:trPr>
        <w:tc>
          <w:tcPr>
            <w:tcW w:w="398" w:type="pct"/>
            <w:vMerge w:val="restart"/>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int="eastAsia"/>
                <w:szCs w:val="21"/>
              </w:rPr>
              <w:t>风险</w:t>
            </w:r>
          </w:p>
        </w:tc>
        <w:tc>
          <w:tcPr>
            <w:tcW w:w="1340" w:type="pct"/>
            <w:tcBorders>
              <w:top w:val="single" w:sz="6" w:space="0" w:color="auto"/>
              <w:left w:val="single" w:sz="6" w:space="0" w:color="auto"/>
              <w:bottom w:val="single" w:sz="4" w:space="0" w:color="auto"/>
              <w:right w:val="single" w:sz="6" w:space="0" w:color="auto"/>
            </w:tcBorders>
            <w:vAlign w:val="center"/>
            <w:hideMark/>
          </w:tcPr>
          <w:p w:rsidR="003B775B" w:rsidRPr="00E64924" w:rsidRDefault="003B775B">
            <w:pPr>
              <w:jc w:val="center"/>
              <w:rPr>
                <w:rFonts w:hAnsi="宋体"/>
                <w:szCs w:val="21"/>
              </w:rPr>
            </w:pPr>
            <w:r w:rsidRPr="00E64924">
              <w:rPr>
                <w:rFonts w:hAnsi="宋体" w:hint="eastAsia"/>
                <w:szCs w:val="21"/>
              </w:rPr>
              <w:t>酸性气脱硫事故</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rFonts w:hAnsi="宋体"/>
                <w:szCs w:val="21"/>
              </w:rPr>
            </w:pPr>
            <w:r w:rsidRPr="00E64924">
              <w:rPr>
                <w:rFonts w:hint="eastAsia"/>
                <w:szCs w:val="24"/>
              </w:rPr>
              <w:t>先进的</w:t>
            </w:r>
            <w:r w:rsidRPr="00E64924">
              <w:rPr>
                <w:szCs w:val="24"/>
              </w:rPr>
              <w:t xml:space="preserve">DCS </w:t>
            </w:r>
            <w:r w:rsidRPr="00E64924">
              <w:rPr>
                <w:rFonts w:hint="eastAsia"/>
                <w:szCs w:val="24"/>
              </w:rPr>
              <w:t>控制系统，电力供应采取单电源双回路供应方式</w:t>
            </w:r>
          </w:p>
        </w:tc>
      </w:tr>
      <w:tr w:rsidR="003B775B" w:rsidRPr="00E64924" w:rsidTr="003B775B">
        <w:trPr>
          <w:trHeight w:val="397"/>
          <w:tblHeader/>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4" w:space="0" w:color="auto"/>
              <w:right w:val="single" w:sz="6" w:space="0" w:color="auto"/>
            </w:tcBorders>
            <w:vAlign w:val="center"/>
            <w:hideMark/>
          </w:tcPr>
          <w:p w:rsidR="003B775B" w:rsidRPr="00E64924" w:rsidRDefault="003B775B">
            <w:pPr>
              <w:jc w:val="center"/>
              <w:rPr>
                <w:rFonts w:hAnsi="宋体"/>
                <w:szCs w:val="21"/>
              </w:rPr>
            </w:pPr>
            <w:r w:rsidRPr="00E64924">
              <w:rPr>
                <w:rFonts w:hAnsi="宋体" w:hint="eastAsia"/>
                <w:szCs w:val="21"/>
              </w:rPr>
              <w:t>酸性气处理事故</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rFonts w:hAnsi="宋体"/>
                <w:szCs w:val="21"/>
              </w:rPr>
            </w:pPr>
            <w:r w:rsidRPr="00E64924">
              <w:rPr>
                <w:rFonts w:hAnsi="宋体" w:hint="eastAsia"/>
                <w:szCs w:val="21"/>
              </w:rPr>
              <w:t>送火炬，</w:t>
            </w:r>
            <w:r w:rsidRPr="00E64924">
              <w:rPr>
                <w:rFonts w:hint="eastAsia"/>
              </w:rPr>
              <w:t>自动点火</w:t>
            </w:r>
          </w:p>
        </w:tc>
      </w:tr>
      <w:tr w:rsidR="003B775B" w:rsidRPr="00E64924" w:rsidTr="003B775B">
        <w:trPr>
          <w:trHeight w:val="397"/>
          <w:tblHeader/>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widowControl/>
              <w:jc w:val="left"/>
              <w:rPr>
                <w:szCs w:val="21"/>
              </w:rPr>
            </w:pPr>
          </w:p>
        </w:tc>
        <w:tc>
          <w:tcPr>
            <w:tcW w:w="1340" w:type="pct"/>
            <w:tcBorders>
              <w:top w:val="single" w:sz="6" w:space="0" w:color="auto"/>
              <w:left w:val="single" w:sz="6" w:space="0" w:color="auto"/>
              <w:bottom w:val="single" w:sz="4" w:space="0" w:color="auto"/>
              <w:right w:val="single" w:sz="6" w:space="0" w:color="auto"/>
            </w:tcBorders>
            <w:vAlign w:val="center"/>
            <w:hideMark/>
          </w:tcPr>
          <w:p w:rsidR="003B775B" w:rsidRPr="00E64924" w:rsidRDefault="003B775B">
            <w:pPr>
              <w:jc w:val="center"/>
              <w:rPr>
                <w:rFonts w:hAnsi="宋体"/>
                <w:szCs w:val="21"/>
              </w:rPr>
            </w:pPr>
            <w:r w:rsidRPr="00E64924">
              <w:rPr>
                <w:rFonts w:hint="eastAsia"/>
              </w:rPr>
              <w:t>初期雨水、污水处理站事故废水、生产事故废水</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rPr>
                <w:rFonts w:hAnsi="宋体"/>
                <w:szCs w:val="21"/>
              </w:rPr>
            </w:pPr>
            <w:r w:rsidRPr="00E64924">
              <w:t>1</w:t>
            </w:r>
            <w:r w:rsidRPr="00E64924">
              <w:rPr>
                <w:rFonts w:hint="eastAsia"/>
              </w:rPr>
              <w:t>座</w:t>
            </w:r>
            <w:r w:rsidRPr="00E64924">
              <w:t>1280 m</w:t>
            </w:r>
            <w:r w:rsidRPr="00E64924">
              <w:rPr>
                <w:vertAlign w:val="superscript"/>
              </w:rPr>
              <w:t>3</w:t>
            </w:r>
            <w:r w:rsidRPr="00E64924">
              <w:rPr>
                <w:rFonts w:hint="eastAsia"/>
              </w:rPr>
              <w:t>的初期雨水收集池，</w:t>
            </w:r>
            <w:r w:rsidRPr="00E64924">
              <w:t>1</w:t>
            </w:r>
            <w:r w:rsidRPr="00E64924">
              <w:rPr>
                <w:rFonts w:hint="eastAsia"/>
              </w:rPr>
              <w:t>座</w:t>
            </w:r>
            <w:r w:rsidRPr="00E64924">
              <w:t>1800 m</w:t>
            </w:r>
            <w:r w:rsidRPr="00E64924">
              <w:rPr>
                <w:vertAlign w:val="superscript"/>
              </w:rPr>
              <w:t>3</w:t>
            </w:r>
            <w:r w:rsidRPr="00E64924">
              <w:rPr>
                <w:rFonts w:hint="eastAsia"/>
              </w:rPr>
              <w:t>的事故水池</w:t>
            </w:r>
          </w:p>
        </w:tc>
      </w:tr>
      <w:tr w:rsidR="003B775B" w:rsidRPr="00E64924" w:rsidTr="003B775B">
        <w:trPr>
          <w:trHeight w:val="397"/>
          <w:tblHeader/>
          <w:jc w:val="center"/>
        </w:trPr>
        <w:tc>
          <w:tcPr>
            <w:tcW w:w="398" w:type="pct"/>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int="eastAsia"/>
                <w:szCs w:val="21"/>
              </w:rPr>
              <w:t>环境管理</w:t>
            </w:r>
          </w:p>
        </w:tc>
        <w:tc>
          <w:tcPr>
            <w:tcW w:w="1340" w:type="pct"/>
            <w:tcBorders>
              <w:top w:val="single" w:sz="6" w:space="0" w:color="auto"/>
              <w:left w:val="single" w:sz="6" w:space="0" w:color="auto"/>
              <w:bottom w:val="single" w:sz="4" w:space="0" w:color="auto"/>
              <w:right w:val="single" w:sz="6" w:space="0" w:color="auto"/>
            </w:tcBorders>
            <w:vAlign w:val="center"/>
            <w:hideMark/>
          </w:tcPr>
          <w:p w:rsidR="003B775B" w:rsidRPr="00E64924" w:rsidRDefault="003B775B">
            <w:pPr>
              <w:jc w:val="center"/>
            </w:pPr>
            <w:r w:rsidRPr="00E64924">
              <w:t>--</w:t>
            </w:r>
          </w:p>
        </w:tc>
        <w:tc>
          <w:tcPr>
            <w:tcW w:w="3262" w:type="pct"/>
            <w:tcBorders>
              <w:top w:val="single" w:sz="6" w:space="0" w:color="auto"/>
              <w:left w:val="single" w:sz="6" w:space="0" w:color="auto"/>
              <w:bottom w:val="single" w:sz="6" w:space="0" w:color="auto"/>
              <w:right w:val="single" w:sz="4" w:space="0" w:color="auto"/>
            </w:tcBorders>
            <w:vAlign w:val="center"/>
            <w:hideMark/>
          </w:tcPr>
          <w:p w:rsidR="003B775B" w:rsidRPr="00E64924" w:rsidRDefault="003B775B">
            <w:pPr>
              <w:jc w:val="center"/>
            </w:pPr>
            <w:r w:rsidRPr="00E64924">
              <w:rPr>
                <w:rFonts w:hint="eastAsia"/>
              </w:rPr>
              <w:t>各类监测仪器的配备及管理</w:t>
            </w:r>
          </w:p>
        </w:tc>
      </w:tr>
      <w:tr w:rsidR="003B775B" w:rsidRPr="00E64924" w:rsidTr="003B775B">
        <w:trPr>
          <w:trHeight w:val="397"/>
          <w:tblHeader/>
          <w:jc w:val="center"/>
        </w:trPr>
        <w:tc>
          <w:tcPr>
            <w:tcW w:w="398" w:type="pct"/>
            <w:tcBorders>
              <w:top w:val="single" w:sz="6" w:space="0" w:color="auto"/>
              <w:left w:val="single" w:sz="4"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生态</w:t>
            </w:r>
          </w:p>
        </w:tc>
        <w:tc>
          <w:tcPr>
            <w:tcW w:w="1340" w:type="pct"/>
            <w:tcBorders>
              <w:top w:val="single" w:sz="6" w:space="0" w:color="auto"/>
              <w:left w:val="single" w:sz="6" w:space="0" w:color="auto"/>
              <w:bottom w:val="single" w:sz="4" w:space="0" w:color="auto"/>
              <w:right w:val="single" w:sz="6" w:space="0" w:color="auto"/>
            </w:tcBorders>
            <w:vAlign w:val="center"/>
            <w:hideMark/>
          </w:tcPr>
          <w:p w:rsidR="003B775B" w:rsidRPr="00E64924" w:rsidRDefault="003B775B">
            <w:pPr>
              <w:jc w:val="center"/>
              <w:rPr>
                <w:szCs w:val="21"/>
              </w:rPr>
            </w:pPr>
            <w:r w:rsidRPr="00E64924">
              <w:rPr>
                <w:rFonts w:hAnsi="宋体" w:hint="eastAsia"/>
                <w:szCs w:val="21"/>
              </w:rPr>
              <w:t>绿化</w:t>
            </w:r>
          </w:p>
        </w:tc>
        <w:tc>
          <w:tcPr>
            <w:tcW w:w="3262" w:type="pct"/>
            <w:tcBorders>
              <w:top w:val="single" w:sz="6" w:space="0" w:color="auto"/>
              <w:left w:val="single" w:sz="6" w:space="0" w:color="auto"/>
              <w:bottom w:val="single" w:sz="4" w:space="0" w:color="auto"/>
              <w:right w:val="single" w:sz="4" w:space="0" w:color="auto"/>
            </w:tcBorders>
            <w:vAlign w:val="center"/>
            <w:hideMark/>
          </w:tcPr>
          <w:p w:rsidR="003B775B" w:rsidRPr="00E64924" w:rsidRDefault="003B775B">
            <w:pPr>
              <w:rPr>
                <w:szCs w:val="21"/>
              </w:rPr>
            </w:pPr>
            <w:r w:rsidRPr="00E64924">
              <w:rPr>
                <w:rFonts w:hAnsi="宋体" w:hint="eastAsia"/>
                <w:szCs w:val="21"/>
              </w:rPr>
              <w:t>污染区防渗处理，加强厂内及厂界绿化，绿化率</w:t>
            </w:r>
            <w:r w:rsidRPr="00E64924">
              <w:rPr>
                <w:szCs w:val="21"/>
              </w:rPr>
              <w:t>20%</w:t>
            </w:r>
            <w:r w:rsidRPr="00E64924">
              <w:rPr>
                <w:rFonts w:hAnsi="宋体" w:hint="eastAsia"/>
                <w:szCs w:val="21"/>
              </w:rPr>
              <w:t>，发挥美化功能的同时滞尘、降噪，减轻对周围环境的影响</w:t>
            </w:r>
          </w:p>
        </w:tc>
      </w:tr>
    </w:tbl>
    <w:p w:rsidR="003B775B" w:rsidRPr="00E64924" w:rsidRDefault="003B775B" w:rsidP="003B775B">
      <w:pPr>
        <w:rPr>
          <w:rFonts w:ascii="Times New Roman" w:hAnsi="Times New Roman" w:cs="Times New Roman"/>
          <w:szCs w:val="20"/>
        </w:rPr>
      </w:pPr>
    </w:p>
    <w:p w:rsidR="00BD4300" w:rsidRPr="00E64924" w:rsidRDefault="00BD4300">
      <w:pPr>
        <w:widowControl/>
        <w:jc w:val="left"/>
        <w:rPr>
          <w:rFonts w:ascii="Times New Roman" w:hAnsi="Times New Roman" w:cs="Times New Roman"/>
          <w:sz w:val="24"/>
          <w:szCs w:val="21"/>
        </w:rPr>
      </w:pPr>
      <w:r w:rsidRPr="00E64924">
        <w:rPr>
          <w:rFonts w:ascii="Times New Roman" w:hAnsi="Times New Roman" w:cs="Times New Roman"/>
          <w:sz w:val="24"/>
          <w:szCs w:val="21"/>
        </w:rPr>
        <w:br w:type="page"/>
      </w:r>
    </w:p>
    <w:p w:rsidR="00BD4300" w:rsidRPr="00E64924" w:rsidRDefault="00BD4300" w:rsidP="002B4599">
      <w:pPr>
        <w:adjustRightInd w:val="0"/>
        <w:snapToGrid w:val="0"/>
        <w:spacing w:line="500" w:lineRule="exact"/>
        <w:ind w:firstLineChars="200" w:firstLine="480"/>
        <w:jc w:val="left"/>
        <w:rPr>
          <w:rFonts w:ascii="Times New Roman" w:hAnsi="Times New Roman" w:cs="Times New Roman"/>
          <w:sz w:val="24"/>
          <w:szCs w:val="21"/>
        </w:rPr>
        <w:sectPr w:rsidR="00BD4300" w:rsidRPr="00E64924" w:rsidSect="002B4599">
          <w:pgSz w:w="11906" w:h="16838"/>
          <w:pgMar w:top="1418" w:right="1418" w:bottom="1418" w:left="1418" w:header="851" w:footer="992" w:gutter="0"/>
          <w:cols w:space="720"/>
          <w:docGrid w:type="lines" w:linePitch="312"/>
        </w:sectPr>
      </w:pPr>
    </w:p>
    <w:p w:rsidR="00BD4300" w:rsidRPr="00E64924" w:rsidRDefault="00BD4300" w:rsidP="00BD4300">
      <w:pPr>
        <w:pStyle w:val="1"/>
        <w:spacing w:before="0" w:after="0" w:line="500" w:lineRule="exact"/>
        <w:rPr>
          <w:sz w:val="32"/>
          <w:szCs w:val="32"/>
        </w:rPr>
      </w:pPr>
      <w:r w:rsidRPr="00E64924">
        <w:rPr>
          <w:sz w:val="32"/>
          <w:szCs w:val="32"/>
        </w:rPr>
        <w:t>7</w:t>
      </w:r>
      <w:r w:rsidRPr="00E64924">
        <w:rPr>
          <w:rFonts w:hAnsi="宋体" w:hint="eastAsia"/>
          <w:sz w:val="32"/>
          <w:szCs w:val="32"/>
        </w:rPr>
        <w:t>环境经济损益分析</w:t>
      </w:r>
    </w:p>
    <w:p w:rsidR="00BD4300" w:rsidRPr="00E64924" w:rsidRDefault="00BD4300" w:rsidP="00BD4300">
      <w:pPr>
        <w:pStyle w:val="13-242"/>
        <w:spacing w:line="500" w:lineRule="exact"/>
        <w:ind w:firstLine="480"/>
        <w:rPr>
          <w:rFonts w:ascii="Times New Roman" w:hAnsi="Times New Roman" w:cs="Times New Roman"/>
          <w:sz w:val="24"/>
          <w:szCs w:val="24"/>
        </w:rPr>
      </w:pPr>
      <w:r w:rsidRPr="00E64924">
        <w:rPr>
          <w:rFonts w:ascii="Times New Roman" w:cs="Times New Roman" w:hint="eastAsia"/>
          <w:sz w:val="24"/>
          <w:szCs w:val="24"/>
        </w:rPr>
        <w:t>环境影响经济损益分析是环境影响评价的一个重要组成部分。通过环境影响经济损益分析，对建设项目所造成的环境资源的损失进行定量计算，并与建设项目的经济效益进行比较，以确定其经济上的可行性。</w:t>
      </w:r>
    </w:p>
    <w:p w:rsidR="00BD4300" w:rsidRPr="00E64924" w:rsidRDefault="00BD4300" w:rsidP="00BD4300">
      <w:pPr>
        <w:pStyle w:val="13-242"/>
        <w:spacing w:line="500" w:lineRule="exact"/>
        <w:ind w:firstLine="480"/>
        <w:rPr>
          <w:rFonts w:ascii="Times New Roman" w:hAnsi="Times New Roman" w:cs="Times New Roman"/>
          <w:sz w:val="24"/>
          <w:szCs w:val="24"/>
        </w:rPr>
      </w:pPr>
      <w:r w:rsidRPr="00E64924">
        <w:rPr>
          <w:rFonts w:ascii="Times New Roman" w:cs="Times New Roman" w:hint="eastAsia"/>
          <w:sz w:val="24"/>
          <w:szCs w:val="24"/>
        </w:rPr>
        <w:t>建设项目的开发将有利于当地经济的发展，但同时也会带来相应的环境污染。因此，就建设项目而言只有解决好环境问题才能保证环境与经济的协调发展，实现可持续发展的目的。环境经济损益分析通过对项目的社会效益、经济效益和环境三者之间的依存关系分析，判断本项目是否实现了发展经济和保护环境的双重目标，为项目决策提供依据。</w:t>
      </w:r>
    </w:p>
    <w:p w:rsidR="00BD4300" w:rsidRPr="00E64924" w:rsidRDefault="00BD4300" w:rsidP="00BD4300">
      <w:pPr>
        <w:pStyle w:val="2"/>
        <w:spacing w:before="0" w:after="0" w:line="500" w:lineRule="exact"/>
        <w:rPr>
          <w:rFonts w:ascii="Times New Roman" w:eastAsia="宋体" w:hAnsi="Times New Roman"/>
        </w:rPr>
      </w:pPr>
      <w:r w:rsidRPr="00E64924">
        <w:rPr>
          <w:rFonts w:ascii="Times New Roman" w:eastAsia="宋体" w:hAnsi="Times New Roman"/>
        </w:rPr>
        <w:t>7.1</w:t>
      </w:r>
      <w:r w:rsidRPr="00E64924">
        <w:rPr>
          <w:rFonts w:ascii="Times New Roman" w:eastAsia="宋体" w:hAnsi="宋体" w:hint="eastAsia"/>
        </w:rPr>
        <w:t>经济效益分析</w:t>
      </w:r>
    </w:p>
    <w:p w:rsidR="00BD4300" w:rsidRPr="00E64924" w:rsidRDefault="00BD4300" w:rsidP="00BD4300">
      <w:pPr>
        <w:spacing w:line="500" w:lineRule="exact"/>
        <w:ind w:firstLineChars="200" w:firstLine="496"/>
        <w:rPr>
          <w:rFonts w:ascii="Times New Roman" w:eastAsia="宋体" w:hAnsi="Times New Roman"/>
          <w:spacing w:val="4"/>
          <w:sz w:val="24"/>
          <w:szCs w:val="24"/>
        </w:rPr>
      </w:pPr>
      <w:r w:rsidRPr="00E64924">
        <w:rPr>
          <w:rFonts w:ascii="Times New Roman" w:hAnsi="宋体" w:hint="eastAsia"/>
          <w:spacing w:val="4"/>
          <w:sz w:val="24"/>
          <w:szCs w:val="24"/>
        </w:rPr>
        <w:t>根据本项目可行性研究报告，本项目总投资</w:t>
      </w:r>
      <w:r w:rsidRPr="00E64924">
        <w:rPr>
          <w:rFonts w:ascii="Times New Roman" w:hAnsi="Times New Roman"/>
          <w:spacing w:val="4"/>
          <w:sz w:val="24"/>
          <w:szCs w:val="24"/>
        </w:rPr>
        <w:t>52600</w:t>
      </w:r>
      <w:r w:rsidRPr="00E64924">
        <w:rPr>
          <w:rFonts w:ascii="Times New Roman" w:hAnsi="宋体" w:hint="eastAsia"/>
          <w:spacing w:val="4"/>
          <w:sz w:val="24"/>
          <w:szCs w:val="24"/>
        </w:rPr>
        <w:t>万元，全投资内部收益率达</w:t>
      </w:r>
      <w:r w:rsidRPr="00E64924">
        <w:rPr>
          <w:rFonts w:ascii="Times New Roman" w:hAnsi="Times New Roman"/>
          <w:spacing w:val="4"/>
          <w:sz w:val="24"/>
          <w:szCs w:val="24"/>
        </w:rPr>
        <w:t>27.47%(</w:t>
      </w:r>
      <w:r w:rsidRPr="00E64924">
        <w:rPr>
          <w:rFonts w:ascii="Times New Roman" w:hAnsi="宋体" w:hint="eastAsia"/>
          <w:spacing w:val="4"/>
          <w:sz w:val="24"/>
          <w:szCs w:val="24"/>
        </w:rPr>
        <w:t>税后</w:t>
      </w:r>
      <w:r w:rsidRPr="00E64924">
        <w:rPr>
          <w:rFonts w:ascii="Times New Roman" w:hAnsi="Times New Roman"/>
          <w:spacing w:val="4"/>
          <w:sz w:val="24"/>
          <w:szCs w:val="24"/>
        </w:rPr>
        <w:t>)</w:t>
      </w:r>
      <w:r w:rsidRPr="00E64924">
        <w:rPr>
          <w:rFonts w:ascii="Times New Roman" w:hAnsi="宋体" w:hint="eastAsia"/>
          <w:spacing w:val="4"/>
          <w:sz w:val="24"/>
          <w:szCs w:val="24"/>
        </w:rPr>
        <w:t>，投资回收期</w:t>
      </w:r>
      <w:r w:rsidRPr="00E64924">
        <w:rPr>
          <w:rFonts w:ascii="Times New Roman" w:hAnsi="宋体"/>
          <w:spacing w:val="4"/>
          <w:sz w:val="24"/>
          <w:szCs w:val="24"/>
        </w:rPr>
        <w:t>4.41</w:t>
      </w:r>
      <w:r w:rsidRPr="00E64924">
        <w:rPr>
          <w:rFonts w:ascii="Times New Roman" w:hAnsi="宋体" w:hint="eastAsia"/>
          <w:spacing w:val="4"/>
          <w:sz w:val="24"/>
          <w:szCs w:val="24"/>
        </w:rPr>
        <w:t>年</w:t>
      </w:r>
      <w:r w:rsidRPr="00E64924">
        <w:rPr>
          <w:rFonts w:ascii="Times New Roman" w:hAnsi="Times New Roman"/>
          <w:spacing w:val="4"/>
          <w:sz w:val="24"/>
          <w:szCs w:val="24"/>
        </w:rPr>
        <w:t>(</w:t>
      </w:r>
      <w:r w:rsidRPr="00E64924">
        <w:rPr>
          <w:rFonts w:ascii="Times New Roman" w:hAnsi="宋体" w:hint="eastAsia"/>
          <w:spacing w:val="4"/>
          <w:sz w:val="24"/>
          <w:szCs w:val="24"/>
        </w:rPr>
        <w:t>税后</w:t>
      </w:r>
      <w:r w:rsidRPr="00E64924">
        <w:rPr>
          <w:rFonts w:ascii="Times New Roman" w:hAnsi="Times New Roman"/>
          <w:spacing w:val="4"/>
          <w:sz w:val="24"/>
          <w:szCs w:val="24"/>
        </w:rPr>
        <w:t>)</w:t>
      </w:r>
      <w:r w:rsidRPr="00E64924">
        <w:rPr>
          <w:rFonts w:ascii="Times New Roman" w:hAnsi="宋体" w:hint="eastAsia"/>
          <w:spacing w:val="4"/>
          <w:sz w:val="24"/>
          <w:szCs w:val="24"/>
        </w:rPr>
        <w:t>，根据项目盈亏平衡分析，在达到总生产能力的</w:t>
      </w:r>
      <w:r w:rsidRPr="00E64924">
        <w:rPr>
          <w:rFonts w:ascii="Times New Roman" w:hAnsi="宋体"/>
          <w:spacing w:val="4"/>
          <w:sz w:val="24"/>
          <w:szCs w:val="24"/>
        </w:rPr>
        <w:t>44.59%</w:t>
      </w:r>
      <w:r w:rsidRPr="00E64924">
        <w:rPr>
          <w:rFonts w:ascii="Times New Roman" w:hAnsi="宋体" w:hint="eastAsia"/>
          <w:spacing w:val="4"/>
          <w:sz w:val="24"/>
          <w:szCs w:val="24"/>
        </w:rPr>
        <w:t>时，项目即可保本。由此可见本项目具有一定的适应市场变化的能力。</w:t>
      </w:r>
    </w:p>
    <w:p w:rsidR="00BD4300" w:rsidRPr="00E64924" w:rsidRDefault="00BD4300" w:rsidP="00BD4300">
      <w:pPr>
        <w:spacing w:line="500" w:lineRule="exact"/>
        <w:ind w:firstLineChars="200" w:firstLine="496"/>
        <w:rPr>
          <w:rFonts w:ascii="Times New Roman" w:hAnsi="Times New Roman"/>
          <w:spacing w:val="4"/>
          <w:sz w:val="24"/>
          <w:szCs w:val="24"/>
        </w:rPr>
      </w:pPr>
      <w:r w:rsidRPr="00E64924">
        <w:rPr>
          <w:rFonts w:ascii="Times New Roman" w:hAnsi="宋体" w:hint="eastAsia"/>
          <w:spacing w:val="4"/>
          <w:sz w:val="24"/>
          <w:szCs w:val="24"/>
        </w:rPr>
        <w:t>项目投资回收期为税后</w:t>
      </w:r>
      <w:r w:rsidRPr="00E64924">
        <w:rPr>
          <w:rFonts w:ascii="Times New Roman" w:hAnsi="Times New Roman"/>
          <w:spacing w:val="4"/>
          <w:sz w:val="24"/>
          <w:szCs w:val="24"/>
        </w:rPr>
        <w:t>4.41</w:t>
      </w:r>
      <w:r w:rsidRPr="00E64924">
        <w:rPr>
          <w:rFonts w:ascii="Times New Roman" w:hAnsi="宋体" w:hint="eastAsia"/>
          <w:spacing w:val="4"/>
          <w:sz w:val="24"/>
          <w:szCs w:val="24"/>
        </w:rPr>
        <w:t>年，可以看出项目的投资回收速度较快，还款能力较强。不确定性分析也表明本项目具有较强的抗风险能力。</w:t>
      </w:r>
    </w:p>
    <w:p w:rsidR="00BD4300" w:rsidRPr="00E64924" w:rsidRDefault="00BD4300" w:rsidP="00BD4300">
      <w:pPr>
        <w:spacing w:line="500" w:lineRule="exact"/>
        <w:ind w:firstLineChars="200" w:firstLine="496"/>
        <w:rPr>
          <w:rFonts w:ascii="Times New Roman" w:hAnsi="Times New Roman"/>
          <w:sz w:val="24"/>
        </w:rPr>
      </w:pPr>
      <w:r w:rsidRPr="00E64924">
        <w:rPr>
          <w:rFonts w:ascii="Times New Roman" w:hAnsi="宋体" w:hint="eastAsia"/>
          <w:spacing w:val="4"/>
          <w:sz w:val="24"/>
          <w:szCs w:val="24"/>
        </w:rPr>
        <w:t>综上所述，本项目的财务评价结果说明项目可行。</w:t>
      </w:r>
    </w:p>
    <w:p w:rsidR="00BD4300" w:rsidRPr="00E64924" w:rsidRDefault="00BD4300" w:rsidP="00BD4300">
      <w:pPr>
        <w:pStyle w:val="2"/>
        <w:spacing w:before="0" w:after="0" w:line="500" w:lineRule="exact"/>
        <w:rPr>
          <w:rFonts w:ascii="Times New Roman" w:eastAsia="宋体" w:hAnsi="Times New Roman"/>
        </w:rPr>
      </w:pPr>
      <w:bookmarkStart w:id="140" w:name="_Toc101713774"/>
      <w:bookmarkStart w:id="141" w:name="_Toc97805329"/>
      <w:r w:rsidRPr="00E64924">
        <w:rPr>
          <w:rFonts w:ascii="Times New Roman" w:eastAsia="宋体" w:hAnsi="Times New Roman"/>
        </w:rPr>
        <w:t>7.2</w:t>
      </w:r>
      <w:r w:rsidRPr="00E64924">
        <w:rPr>
          <w:rFonts w:ascii="Times New Roman" w:eastAsia="宋体" w:hAnsi="宋体" w:hint="eastAsia"/>
        </w:rPr>
        <w:t>社会效益分析</w:t>
      </w:r>
    </w:p>
    <w:p w:rsidR="00BD4300" w:rsidRPr="00E64924" w:rsidRDefault="00BD4300" w:rsidP="00BD4300">
      <w:pPr>
        <w:spacing w:line="500" w:lineRule="exact"/>
        <w:ind w:firstLine="480"/>
        <w:rPr>
          <w:rFonts w:ascii="Times New Roman" w:eastAsia="宋体" w:hAnsi="Times New Roman"/>
          <w:sz w:val="24"/>
          <w:szCs w:val="24"/>
        </w:rPr>
      </w:pPr>
      <w:r w:rsidRPr="00E64924">
        <w:rPr>
          <w:rFonts w:ascii="Times New Roman" w:hAnsi="宋体" w:hint="eastAsia"/>
          <w:sz w:val="24"/>
          <w:szCs w:val="24"/>
        </w:rPr>
        <w:t>本项目的建设在促进市场竞争能力的同时，可以为区域经济发展和环境保护发挥积极的作用。项目建成后将带来的社会效益主要表现在以下几个方面：</w:t>
      </w:r>
    </w:p>
    <w:p w:rsidR="00BD4300" w:rsidRPr="00E64924" w:rsidRDefault="00BD4300" w:rsidP="00BD4300">
      <w:pPr>
        <w:spacing w:line="500" w:lineRule="exact"/>
        <w:ind w:firstLine="480"/>
        <w:rPr>
          <w:rFonts w:ascii="Times New Roman" w:hAnsi="Times New Roman"/>
          <w:sz w:val="24"/>
          <w:szCs w:val="24"/>
        </w:rPr>
      </w:pPr>
      <w:r w:rsidRPr="00E64924">
        <w:rPr>
          <w:rFonts w:ascii="Times New Roman" w:hAnsi="宋体" w:hint="eastAsia"/>
          <w:sz w:val="24"/>
          <w:szCs w:val="24"/>
        </w:rPr>
        <w:t>（</w:t>
      </w:r>
      <w:r w:rsidRPr="00E64924">
        <w:rPr>
          <w:rFonts w:ascii="Times New Roman" w:hAnsi="Times New Roman"/>
          <w:sz w:val="24"/>
          <w:szCs w:val="24"/>
        </w:rPr>
        <w:t>1</w:t>
      </w:r>
      <w:r w:rsidRPr="00E64924">
        <w:rPr>
          <w:rFonts w:ascii="Times New Roman" w:hAnsi="宋体" w:hint="eastAsia"/>
          <w:sz w:val="24"/>
          <w:szCs w:val="24"/>
        </w:rPr>
        <w:t>）有利于解决我国的能源危机</w:t>
      </w:r>
    </w:p>
    <w:p w:rsidR="00BD4300" w:rsidRPr="00E64924" w:rsidRDefault="00BD4300" w:rsidP="00BD4300">
      <w:pPr>
        <w:spacing w:line="500" w:lineRule="exact"/>
        <w:ind w:firstLine="480"/>
        <w:rPr>
          <w:rFonts w:ascii="Times New Roman" w:hAnsi="Times New Roman"/>
          <w:sz w:val="24"/>
          <w:szCs w:val="24"/>
        </w:rPr>
      </w:pPr>
      <w:r w:rsidRPr="00E64924">
        <w:rPr>
          <w:rFonts w:ascii="Times New Roman" w:hAnsi="宋体" w:hint="eastAsia"/>
          <w:sz w:val="24"/>
          <w:szCs w:val="24"/>
        </w:rPr>
        <w:t>能源危机是人类本世纪中叶即将面临的巨大挑战。石油是应用最为广泛的能源。国际上最新估算，地球上石油稳定供给不会超过</w:t>
      </w:r>
      <w:r w:rsidRPr="00E64924">
        <w:rPr>
          <w:rFonts w:ascii="Times New Roman" w:hAnsi="Times New Roman"/>
          <w:sz w:val="24"/>
          <w:szCs w:val="24"/>
        </w:rPr>
        <w:t>20</w:t>
      </w:r>
      <w:r w:rsidRPr="00E64924">
        <w:rPr>
          <w:rFonts w:ascii="Times New Roman" w:hAnsi="宋体" w:hint="eastAsia"/>
          <w:sz w:val="24"/>
          <w:szCs w:val="24"/>
        </w:rPr>
        <w:t>年，枯竭期仅为</w:t>
      </w:r>
      <w:r w:rsidRPr="00E64924">
        <w:rPr>
          <w:rFonts w:ascii="Times New Roman" w:hAnsi="Times New Roman"/>
          <w:sz w:val="24"/>
          <w:szCs w:val="24"/>
        </w:rPr>
        <w:t>50</w:t>
      </w:r>
      <w:r w:rsidRPr="00E64924">
        <w:rPr>
          <w:rFonts w:ascii="Times New Roman" w:hAnsi="宋体" w:hint="eastAsia"/>
          <w:sz w:val="24"/>
          <w:szCs w:val="24"/>
        </w:rPr>
        <w:t>年。中国是石油资源相对贫乏的国家，人均储量仅为世界的</w:t>
      </w:r>
      <w:r w:rsidRPr="00E64924">
        <w:rPr>
          <w:rFonts w:ascii="Times New Roman" w:hAnsi="Times New Roman"/>
          <w:sz w:val="24"/>
          <w:szCs w:val="24"/>
        </w:rPr>
        <w:t>12%</w:t>
      </w:r>
      <w:r w:rsidRPr="00E64924">
        <w:rPr>
          <w:rFonts w:ascii="Times New Roman" w:hAnsi="宋体" w:hint="eastAsia"/>
          <w:sz w:val="24"/>
          <w:szCs w:val="24"/>
        </w:rPr>
        <w:t>。随着国民经济的高速增长，我国的石油资源日趋紧缺，自</w:t>
      </w:r>
      <w:r w:rsidRPr="00E64924">
        <w:rPr>
          <w:rFonts w:ascii="Times New Roman" w:hAnsi="Times New Roman"/>
          <w:sz w:val="24"/>
          <w:szCs w:val="24"/>
        </w:rPr>
        <w:t>1993</w:t>
      </w:r>
      <w:r w:rsidRPr="00E64924">
        <w:rPr>
          <w:rFonts w:ascii="Times New Roman" w:hAnsi="宋体" w:hint="eastAsia"/>
          <w:sz w:val="24"/>
          <w:szCs w:val="24"/>
        </w:rPr>
        <w:t>年我国成为石油净进口国以来，原油进口数量逐年增加，</w:t>
      </w:r>
      <w:r w:rsidRPr="00E64924">
        <w:rPr>
          <w:rFonts w:ascii="Times New Roman" w:hAnsi="Times New Roman"/>
          <w:sz w:val="24"/>
          <w:szCs w:val="24"/>
        </w:rPr>
        <w:t xml:space="preserve"> 2004</w:t>
      </w:r>
      <w:r w:rsidRPr="00E64924">
        <w:rPr>
          <w:rFonts w:ascii="Times New Roman" w:hAnsi="宋体" w:hint="eastAsia"/>
          <w:sz w:val="24"/>
          <w:szCs w:val="24"/>
        </w:rPr>
        <w:t>年我国进口原油</w:t>
      </w:r>
      <w:r w:rsidRPr="00E64924">
        <w:rPr>
          <w:rFonts w:ascii="Times New Roman" w:hAnsi="Times New Roman"/>
          <w:sz w:val="24"/>
          <w:szCs w:val="24"/>
        </w:rPr>
        <w:t>1.2</w:t>
      </w:r>
      <w:r w:rsidRPr="00E64924">
        <w:rPr>
          <w:rFonts w:ascii="Times New Roman" w:hAnsi="宋体" w:hint="eastAsia"/>
          <w:sz w:val="24"/>
          <w:szCs w:val="24"/>
        </w:rPr>
        <w:t>亿吨，比上年增长</w:t>
      </w:r>
      <w:r w:rsidRPr="00E64924">
        <w:rPr>
          <w:rFonts w:ascii="Times New Roman" w:hAnsi="Times New Roman"/>
          <w:sz w:val="24"/>
          <w:szCs w:val="24"/>
        </w:rPr>
        <w:t>34.85%</w:t>
      </w:r>
      <w:r w:rsidRPr="00E64924">
        <w:rPr>
          <w:rFonts w:ascii="Times New Roman" w:hAnsi="宋体" w:hint="eastAsia"/>
          <w:sz w:val="24"/>
          <w:szCs w:val="24"/>
        </w:rPr>
        <w:t>，占国家石油总供给量</w:t>
      </w:r>
      <w:r w:rsidRPr="00E64924">
        <w:rPr>
          <w:rFonts w:ascii="Times New Roman" w:hAnsi="Times New Roman"/>
          <w:sz w:val="24"/>
          <w:szCs w:val="24"/>
        </w:rPr>
        <w:t>40%</w:t>
      </w:r>
      <w:r w:rsidRPr="00E64924">
        <w:rPr>
          <w:rFonts w:ascii="Times New Roman" w:hAnsi="宋体" w:hint="eastAsia"/>
          <w:sz w:val="24"/>
          <w:szCs w:val="24"/>
        </w:rPr>
        <w:t>以上。预估到</w:t>
      </w:r>
      <w:r w:rsidRPr="00E64924">
        <w:rPr>
          <w:rFonts w:ascii="Times New Roman" w:hAnsi="Times New Roman"/>
          <w:sz w:val="24"/>
          <w:szCs w:val="24"/>
        </w:rPr>
        <w:t>2020</w:t>
      </w:r>
      <w:r w:rsidRPr="00E64924">
        <w:rPr>
          <w:rFonts w:ascii="Times New Roman" w:hAnsi="宋体" w:hint="eastAsia"/>
          <w:sz w:val="24"/>
          <w:szCs w:val="24"/>
        </w:rPr>
        <w:t>年，进口石油将占总石油消耗量（</w:t>
      </w:r>
      <w:r w:rsidRPr="00E64924">
        <w:rPr>
          <w:rFonts w:ascii="Times New Roman" w:hAnsi="Times New Roman"/>
          <w:sz w:val="24"/>
          <w:szCs w:val="24"/>
        </w:rPr>
        <w:t>4</w:t>
      </w:r>
      <w:r w:rsidRPr="00E64924">
        <w:rPr>
          <w:rFonts w:ascii="Times New Roman" w:hAnsi="宋体" w:hint="eastAsia"/>
          <w:sz w:val="24"/>
          <w:szCs w:val="24"/>
        </w:rPr>
        <w:t>亿吨）的</w:t>
      </w:r>
      <w:r w:rsidRPr="00E64924">
        <w:rPr>
          <w:rFonts w:ascii="Times New Roman" w:hAnsi="Times New Roman"/>
          <w:sz w:val="24"/>
          <w:szCs w:val="24"/>
        </w:rPr>
        <w:t>63-70</w:t>
      </w:r>
      <w:r w:rsidRPr="00E64924">
        <w:rPr>
          <w:rFonts w:ascii="Times New Roman" w:hAnsi="宋体" w:hint="eastAsia"/>
          <w:sz w:val="24"/>
          <w:szCs w:val="24"/>
        </w:rPr>
        <w:t>％，而国内生产能力仅为</w:t>
      </w:r>
      <w:r w:rsidRPr="00E64924">
        <w:rPr>
          <w:rFonts w:ascii="Times New Roman" w:hAnsi="Times New Roman"/>
          <w:sz w:val="24"/>
          <w:szCs w:val="24"/>
        </w:rPr>
        <w:t>1.6</w:t>
      </w:r>
      <w:r w:rsidRPr="00E64924">
        <w:rPr>
          <w:rFonts w:ascii="Times New Roman" w:hAnsi="宋体" w:hint="eastAsia"/>
          <w:sz w:val="24"/>
          <w:szCs w:val="24"/>
        </w:rPr>
        <w:t>亿吨～</w:t>
      </w:r>
      <w:r w:rsidRPr="00E64924">
        <w:rPr>
          <w:rFonts w:ascii="Times New Roman" w:hAnsi="Times New Roman"/>
          <w:sz w:val="24"/>
          <w:szCs w:val="24"/>
        </w:rPr>
        <w:t>2.0</w:t>
      </w:r>
      <w:r w:rsidRPr="00E64924">
        <w:rPr>
          <w:rFonts w:ascii="Times New Roman" w:hAnsi="宋体" w:hint="eastAsia"/>
          <w:sz w:val="24"/>
          <w:szCs w:val="24"/>
        </w:rPr>
        <w:t>亿吨，我国原油资源不足，加上国际油价一路飙升的问题严重制约我国的石化工业的发展，为此，我国积极采取措施，加大替代能源基础研究的技术开发的投入，实现能源多元化战略，减少对石油资源的过分依赖。</w:t>
      </w:r>
    </w:p>
    <w:p w:rsidR="00BD4300" w:rsidRPr="00E64924" w:rsidRDefault="00BD4300" w:rsidP="00BD4300">
      <w:pPr>
        <w:spacing w:line="500" w:lineRule="exact"/>
        <w:ind w:firstLine="480"/>
        <w:rPr>
          <w:rFonts w:ascii="Times New Roman" w:hAnsi="Times New Roman"/>
          <w:sz w:val="24"/>
          <w:szCs w:val="24"/>
        </w:rPr>
      </w:pPr>
      <w:r w:rsidRPr="00E64924">
        <w:rPr>
          <w:rFonts w:ascii="Times New Roman" w:hAnsi="宋体" w:hint="eastAsia"/>
          <w:sz w:val="24"/>
          <w:szCs w:val="24"/>
        </w:rPr>
        <w:t>随着经济的发展，每年产生的废油数量也越来越大。这些废油如果不加处理丢弃到环境中去，将会造成严重的环境污染。大力开展再生资源回收利用，是提高资源利用效率，保护环境，建设资源节约型社会的重要途径之一。废油的规模化、专业化的再生利用，是保护环境的需要也是节约能源的需要。同时，废油的规模化、专业化的再生利用也是加工生产企业获得经济效益的需要。</w:t>
      </w:r>
    </w:p>
    <w:p w:rsidR="00BD4300" w:rsidRPr="00E64924" w:rsidRDefault="00BD4300" w:rsidP="00BD4300">
      <w:pPr>
        <w:spacing w:line="500" w:lineRule="exact"/>
        <w:ind w:firstLine="480"/>
        <w:rPr>
          <w:rFonts w:ascii="Times New Roman" w:hAnsi="Times New Roman"/>
          <w:sz w:val="24"/>
          <w:szCs w:val="24"/>
        </w:rPr>
      </w:pPr>
      <w:r w:rsidRPr="00E64924">
        <w:rPr>
          <w:rFonts w:ascii="Times New Roman" w:hAnsi="宋体" w:hint="eastAsia"/>
          <w:sz w:val="24"/>
          <w:szCs w:val="24"/>
        </w:rPr>
        <w:t>（</w:t>
      </w:r>
      <w:r w:rsidRPr="00E64924">
        <w:rPr>
          <w:rFonts w:ascii="Times New Roman" w:hAnsi="Times New Roman"/>
          <w:sz w:val="24"/>
          <w:szCs w:val="24"/>
        </w:rPr>
        <w:t>2</w:t>
      </w:r>
      <w:r w:rsidRPr="00E64924">
        <w:rPr>
          <w:rFonts w:ascii="Times New Roman" w:hAnsi="宋体" w:hint="eastAsia"/>
          <w:sz w:val="24"/>
          <w:szCs w:val="24"/>
        </w:rPr>
        <w:t>）项目的实施可以带动其它相关的产业，如物流运输、机械产品、能源、加工设备、当地的第三产业的发展，形成上下游产品较长的产业链，不仅可以直接为当地提供就业岗位，而且通过相关配套产业的发展，间接提供了大量的工作岗位，缓解当地的就业压力。这对完善区域经济结构及促进区域经济的发展起到了积极作用。</w:t>
      </w:r>
    </w:p>
    <w:p w:rsidR="00BD4300" w:rsidRPr="00E64924" w:rsidRDefault="00BD4300" w:rsidP="00BD4300">
      <w:pPr>
        <w:spacing w:line="500" w:lineRule="exact"/>
        <w:ind w:firstLine="480"/>
        <w:rPr>
          <w:rFonts w:ascii="Times New Roman" w:hAnsi="Times New Roman"/>
          <w:sz w:val="24"/>
          <w:szCs w:val="24"/>
        </w:rPr>
      </w:pPr>
      <w:r w:rsidRPr="00E64924">
        <w:rPr>
          <w:rFonts w:ascii="Times New Roman" w:hAnsi="宋体" w:hint="eastAsia"/>
          <w:sz w:val="24"/>
          <w:szCs w:val="24"/>
        </w:rPr>
        <w:t>（</w:t>
      </w:r>
      <w:r w:rsidRPr="00E64924">
        <w:rPr>
          <w:rFonts w:ascii="Times New Roman" w:hAnsi="Times New Roman"/>
          <w:sz w:val="24"/>
          <w:szCs w:val="24"/>
        </w:rPr>
        <w:t>4</w:t>
      </w:r>
      <w:r w:rsidRPr="00E64924">
        <w:rPr>
          <w:rFonts w:ascii="Times New Roman" w:hAnsi="宋体" w:hint="eastAsia"/>
          <w:sz w:val="24"/>
          <w:szCs w:val="24"/>
        </w:rPr>
        <w:t>）本项目实施后，可以增加国家和当地的财政收入，提高当地的经济实力，对促进本地区经济的发展起到了积极的作用，也为当地政府和国家的可持续发展做出了贡献，具有良好的社会效益。</w:t>
      </w:r>
    </w:p>
    <w:bookmarkEnd w:id="140"/>
    <w:bookmarkEnd w:id="141"/>
    <w:p w:rsidR="00BD4300" w:rsidRPr="00E64924" w:rsidRDefault="00BD4300" w:rsidP="00BD4300">
      <w:pPr>
        <w:pStyle w:val="2"/>
        <w:spacing w:before="0" w:after="0" w:line="500" w:lineRule="exact"/>
        <w:rPr>
          <w:rFonts w:ascii="Times New Roman" w:eastAsia="宋体" w:hAnsi="Times New Roman"/>
        </w:rPr>
      </w:pPr>
      <w:r w:rsidRPr="00E64924">
        <w:rPr>
          <w:rFonts w:ascii="Times New Roman" w:eastAsia="宋体" w:hAnsi="Times New Roman"/>
        </w:rPr>
        <w:t>7.3</w:t>
      </w:r>
      <w:r w:rsidRPr="00E64924">
        <w:rPr>
          <w:rFonts w:ascii="Times New Roman" w:eastAsia="宋体" w:hAnsi="宋体" w:hint="eastAsia"/>
        </w:rPr>
        <w:t>环境效益分析</w:t>
      </w:r>
    </w:p>
    <w:p w:rsidR="00BD4300" w:rsidRPr="00E64924" w:rsidRDefault="00BD4300" w:rsidP="00BD4300">
      <w:pPr>
        <w:pStyle w:val="3"/>
        <w:spacing w:before="0" w:after="0" w:line="500" w:lineRule="exact"/>
        <w:rPr>
          <w:sz w:val="30"/>
          <w:szCs w:val="30"/>
        </w:rPr>
      </w:pPr>
      <w:r w:rsidRPr="00E64924">
        <w:rPr>
          <w:sz w:val="30"/>
          <w:szCs w:val="30"/>
        </w:rPr>
        <w:t>7.3.1</w:t>
      </w:r>
      <w:r w:rsidRPr="00E64924">
        <w:rPr>
          <w:rFonts w:hAnsi="宋体" w:hint="eastAsia"/>
          <w:sz w:val="30"/>
          <w:szCs w:val="30"/>
        </w:rPr>
        <w:t>环保投资估算</w:t>
      </w:r>
    </w:p>
    <w:p w:rsidR="00BD4300" w:rsidRPr="00E64924" w:rsidRDefault="00BD4300" w:rsidP="00BD4300">
      <w:pPr>
        <w:spacing w:line="500" w:lineRule="exact"/>
        <w:ind w:firstLine="480"/>
        <w:rPr>
          <w:rFonts w:ascii="Times New Roman" w:hAnsi="Times New Roman"/>
          <w:bCs/>
          <w:sz w:val="24"/>
        </w:rPr>
      </w:pPr>
      <w:r w:rsidRPr="00E64924">
        <w:rPr>
          <w:rFonts w:ascii="Times New Roman" w:hAnsi="宋体" w:hint="eastAsia"/>
          <w:sz w:val="24"/>
          <w:szCs w:val="24"/>
        </w:rPr>
        <w:t>本项目总投资为</w:t>
      </w:r>
      <w:r w:rsidRPr="00E64924">
        <w:rPr>
          <w:rFonts w:ascii="Times New Roman" w:hAnsi="Times New Roman"/>
          <w:spacing w:val="4"/>
          <w:sz w:val="24"/>
          <w:szCs w:val="24"/>
        </w:rPr>
        <w:t>52600</w:t>
      </w:r>
      <w:r w:rsidRPr="00E64924">
        <w:rPr>
          <w:rFonts w:ascii="Times New Roman" w:hAnsi="宋体" w:hint="eastAsia"/>
          <w:sz w:val="24"/>
          <w:szCs w:val="24"/>
        </w:rPr>
        <w:t>万元，据估算的环保投资为</w:t>
      </w:r>
      <w:r w:rsidRPr="00E64924">
        <w:rPr>
          <w:rFonts w:ascii="Times New Roman" w:hAnsi="Times New Roman"/>
          <w:sz w:val="24"/>
          <w:szCs w:val="24"/>
        </w:rPr>
        <w:t>755</w:t>
      </w:r>
      <w:r w:rsidRPr="00E64924">
        <w:rPr>
          <w:rFonts w:ascii="Times New Roman" w:hAnsi="宋体" w:hint="eastAsia"/>
          <w:sz w:val="24"/>
          <w:szCs w:val="24"/>
        </w:rPr>
        <w:t>万元</w:t>
      </w:r>
      <w:r w:rsidRPr="00E64924">
        <w:rPr>
          <w:rFonts w:ascii="Times New Roman" w:hAnsi="宋体" w:hint="eastAsia"/>
          <w:spacing w:val="6"/>
          <w:sz w:val="24"/>
          <w:szCs w:val="24"/>
        </w:rPr>
        <w:t>，占项目总投资的</w:t>
      </w:r>
      <w:r w:rsidRPr="00E64924">
        <w:rPr>
          <w:rFonts w:ascii="Times New Roman" w:hAnsi="Times New Roman"/>
          <w:sz w:val="24"/>
        </w:rPr>
        <w:t>1.44</w:t>
      </w:r>
      <w:r w:rsidRPr="00E64924">
        <w:rPr>
          <w:rFonts w:ascii="Times New Roman" w:hAnsi="Times New Roman"/>
          <w:spacing w:val="6"/>
          <w:sz w:val="24"/>
          <w:szCs w:val="24"/>
        </w:rPr>
        <w:t>%</w:t>
      </w:r>
      <w:r w:rsidRPr="00E64924">
        <w:rPr>
          <w:rFonts w:ascii="Times New Roman" w:hAnsi="宋体" w:hint="eastAsia"/>
          <w:sz w:val="24"/>
          <w:szCs w:val="24"/>
        </w:rPr>
        <w:t>。</w:t>
      </w:r>
      <w:r w:rsidRPr="00E64924">
        <w:rPr>
          <w:rFonts w:ascii="Times New Roman" w:hAnsi="宋体" w:hint="eastAsia"/>
          <w:bCs/>
          <w:sz w:val="24"/>
        </w:rPr>
        <w:t>本项目环保措施主要包括废气治理设施、噪声治理、固废防治措施。环保投资见表</w:t>
      </w:r>
      <w:r w:rsidRPr="00E64924">
        <w:rPr>
          <w:rFonts w:ascii="Times New Roman" w:hAnsi="Times New Roman"/>
          <w:bCs/>
          <w:sz w:val="24"/>
        </w:rPr>
        <w:t>7.3-1</w:t>
      </w:r>
      <w:r w:rsidRPr="00E64924">
        <w:rPr>
          <w:rFonts w:ascii="Times New Roman" w:hAnsi="宋体" w:hint="eastAsia"/>
          <w:bCs/>
          <w:sz w:val="24"/>
        </w:rPr>
        <w:t>。</w:t>
      </w: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00" w:lineRule="exact"/>
        <w:jc w:val="center"/>
        <w:rPr>
          <w:rFonts w:ascii="Times New Roman" w:hAnsi="Times New Roman"/>
          <w:bCs/>
          <w:sz w:val="24"/>
        </w:rPr>
      </w:pPr>
    </w:p>
    <w:p w:rsidR="00BD4300" w:rsidRPr="00E64924" w:rsidRDefault="00BD4300" w:rsidP="00BD4300">
      <w:pPr>
        <w:spacing w:line="520" w:lineRule="exact"/>
        <w:jc w:val="center"/>
        <w:rPr>
          <w:rFonts w:ascii="Times New Roman" w:hAnsi="宋体"/>
          <w:bCs/>
          <w:szCs w:val="21"/>
        </w:rPr>
      </w:pPr>
      <w:r w:rsidRPr="00E64924">
        <w:rPr>
          <w:rFonts w:ascii="Times New Roman" w:hAnsi="宋体" w:hint="eastAsia"/>
          <w:bCs/>
          <w:szCs w:val="21"/>
        </w:rPr>
        <w:t>表</w:t>
      </w:r>
      <w:r w:rsidRPr="00E64924">
        <w:rPr>
          <w:rFonts w:ascii="Times New Roman" w:hAnsi="Times New Roman"/>
          <w:bCs/>
          <w:szCs w:val="21"/>
        </w:rPr>
        <w:t xml:space="preserve">7.3-1   </w:t>
      </w:r>
      <w:r w:rsidRPr="00E64924">
        <w:rPr>
          <w:rFonts w:ascii="Times New Roman" w:hAnsi="宋体" w:hint="eastAsia"/>
          <w:bCs/>
          <w:szCs w:val="21"/>
        </w:rPr>
        <w:t>环保投资一览表</w:t>
      </w:r>
    </w:p>
    <w:tbl>
      <w:tblPr>
        <w:tblW w:w="457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34"/>
        <w:gridCol w:w="2374"/>
        <w:gridCol w:w="4230"/>
        <w:gridCol w:w="1153"/>
      </w:tblGrid>
      <w:tr w:rsidR="00BD4300" w:rsidRPr="00E64924" w:rsidTr="00BD4300">
        <w:trPr>
          <w:trHeight w:val="340"/>
          <w:tblHeader/>
          <w:jc w:val="center"/>
        </w:trPr>
        <w:tc>
          <w:tcPr>
            <w:tcW w:w="432" w:type="pct"/>
            <w:tcBorders>
              <w:top w:val="single" w:sz="4" w:space="0" w:color="auto"/>
              <w:left w:val="single" w:sz="4"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类别</w:t>
            </w:r>
          </w:p>
        </w:tc>
        <w:tc>
          <w:tcPr>
            <w:tcW w:w="1398" w:type="pct"/>
            <w:tcBorders>
              <w:top w:val="single" w:sz="4"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污染源</w:t>
            </w:r>
          </w:p>
        </w:tc>
        <w:tc>
          <w:tcPr>
            <w:tcW w:w="2491" w:type="pct"/>
            <w:tcBorders>
              <w:top w:val="single" w:sz="4"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环保措施</w:t>
            </w:r>
          </w:p>
        </w:tc>
        <w:tc>
          <w:tcPr>
            <w:tcW w:w="679" w:type="pct"/>
            <w:tcBorders>
              <w:top w:val="single" w:sz="4"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环保投资（万元）</w:t>
            </w:r>
          </w:p>
        </w:tc>
      </w:tr>
      <w:tr w:rsidR="00BD4300" w:rsidRPr="00E64924" w:rsidTr="00BD4300">
        <w:trPr>
          <w:trHeight w:val="340"/>
          <w:tblHeader/>
          <w:jc w:val="center"/>
        </w:trPr>
        <w:tc>
          <w:tcPr>
            <w:tcW w:w="432" w:type="pct"/>
            <w:vMerge w:val="restart"/>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废气</w:t>
            </w: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储罐区</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油气回收装置</w:t>
            </w:r>
          </w:p>
        </w:tc>
        <w:tc>
          <w:tcPr>
            <w:tcW w:w="679" w:type="pct"/>
            <w:vMerge w:val="restart"/>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80</w:t>
            </w:r>
          </w:p>
        </w:tc>
      </w:tr>
      <w:tr w:rsidR="00BD4300" w:rsidRPr="00E64924" w:rsidTr="00BD4300">
        <w:trPr>
          <w:trHeight w:val="340"/>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widowControl/>
              <w:jc w:val="left"/>
              <w:rPr>
                <w:rFonts w:ascii="Times New Roman" w:hAnsi="Times New Roman"/>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装卸区</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油气回收装置</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widowControl/>
              <w:jc w:val="left"/>
              <w:rPr>
                <w:rFonts w:ascii="Times New Roman" w:hAnsi="Times New Roman"/>
                <w:szCs w:val="21"/>
              </w:rPr>
            </w:pPr>
          </w:p>
        </w:tc>
      </w:tr>
      <w:tr w:rsidR="00BD4300" w:rsidRPr="00E64924" w:rsidTr="00BD4300">
        <w:trPr>
          <w:trHeight w:val="340"/>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widowControl/>
              <w:jc w:val="left"/>
              <w:rPr>
                <w:rFonts w:ascii="Times New Roman" w:hAnsi="Times New Roman"/>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加氢装置</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酸性气处理装置</w:t>
            </w:r>
          </w:p>
        </w:tc>
        <w:tc>
          <w:tcPr>
            <w:tcW w:w="679" w:type="pct"/>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120</w:t>
            </w:r>
          </w:p>
        </w:tc>
      </w:tr>
      <w:tr w:rsidR="00BD4300" w:rsidRPr="00E64924" w:rsidTr="00BD4300">
        <w:trPr>
          <w:trHeight w:val="340"/>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widowControl/>
              <w:jc w:val="left"/>
              <w:rPr>
                <w:rFonts w:ascii="Times New Roman" w:hAnsi="Times New Roman"/>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宋体"/>
                <w:szCs w:val="21"/>
              </w:rPr>
            </w:pPr>
            <w:r w:rsidRPr="00E64924">
              <w:rPr>
                <w:rFonts w:hAnsi="宋体" w:hint="eastAsia"/>
                <w:szCs w:val="21"/>
              </w:rPr>
              <w:t>锅炉、加热炉、导热油炉</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宋体"/>
                <w:szCs w:val="21"/>
              </w:rPr>
            </w:pPr>
            <w:r w:rsidRPr="00E64924">
              <w:rPr>
                <w:rFonts w:hAnsi="宋体" w:hint="eastAsia"/>
                <w:szCs w:val="21"/>
              </w:rPr>
              <w:t>燃料为天然气</w:t>
            </w:r>
            <w:r w:rsidRPr="00E64924">
              <w:rPr>
                <w:rFonts w:hAnsi="宋体"/>
                <w:szCs w:val="21"/>
              </w:rPr>
              <w:t>+</w:t>
            </w:r>
            <w:r w:rsidRPr="00E64924">
              <w:rPr>
                <w:rFonts w:hAnsi="宋体" w:hint="eastAsia"/>
                <w:szCs w:val="21"/>
              </w:rPr>
              <w:t>低氮燃烧</w:t>
            </w:r>
          </w:p>
        </w:tc>
        <w:tc>
          <w:tcPr>
            <w:tcW w:w="679" w:type="pct"/>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100</w:t>
            </w:r>
          </w:p>
        </w:tc>
      </w:tr>
      <w:tr w:rsidR="00BD4300" w:rsidRPr="00E64924" w:rsidTr="00BD4300">
        <w:trPr>
          <w:trHeight w:val="340"/>
          <w:jc w:val="center"/>
        </w:trPr>
        <w:tc>
          <w:tcPr>
            <w:tcW w:w="432" w:type="pct"/>
            <w:vMerge w:val="restart"/>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废水</w:t>
            </w: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生产废水</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新建污水处理站，设计处理能力</w:t>
            </w:r>
            <w:r w:rsidRPr="00E64924">
              <w:rPr>
                <w:rFonts w:ascii="Times New Roman" w:hAnsi="Times New Roman"/>
              </w:rPr>
              <w:t>250m</w:t>
            </w:r>
            <w:r w:rsidRPr="00E64924">
              <w:rPr>
                <w:rFonts w:ascii="Times New Roman" w:hAnsi="Times New Roman"/>
                <w:vertAlign w:val="superscript"/>
              </w:rPr>
              <w:t>3</w:t>
            </w:r>
            <w:r w:rsidRPr="00E64924">
              <w:rPr>
                <w:rFonts w:ascii="Times New Roman" w:hAnsi="Times New Roman"/>
              </w:rPr>
              <w:t>/d</w:t>
            </w:r>
            <w:r w:rsidRPr="00E64924">
              <w:rPr>
                <w:rFonts w:ascii="Times New Roman" w:hAnsi="宋体" w:hint="eastAsia"/>
              </w:rPr>
              <w:t>，采用油水分离</w:t>
            </w:r>
            <w:r w:rsidRPr="00E64924">
              <w:rPr>
                <w:rFonts w:ascii="Times New Roman" w:hAnsi="宋体"/>
              </w:rPr>
              <w:t>+</w:t>
            </w:r>
            <w:r w:rsidRPr="00E64924">
              <w:rPr>
                <w:rFonts w:ascii="Times New Roman" w:hAnsi="宋体" w:hint="eastAsia"/>
              </w:rPr>
              <w:t>涡能速旋分离</w:t>
            </w:r>
            <w:r w:rsidRPr="00E64924">
              <w:rPr>
                <w:rFonts w:ascii="Times New Roman" w:hAnsi="宋体"/>
              </w:rPr>
              <w:t>+</w:t>
            </w:r>
            <w:r w:rsidRPr="00E64924">
              <w:rPr>
                <w:rFonts w:ascii="Times New Roman" w:hAnsi="宋体" w:hint="eastAsia"/>
              </w:rPr>
              <w:t>高级氧化</w:t>
            </w:r>
            <w:r w:rsidRPr="00E64924">
              <w:rPr>
                <w:rFonts w:ascii="Times New Roman" w:hAnsi="宋体"/>
              </w:rPr>
              <w:t>+</w:t>
            </w:r>
            <w:r w:rsidRPr="00E64924">
              <w:rPr>
                <w:rFonts w:ascii="Times New Roman" w:hAnsi="宋体" w:hint="eastAsia"/>
              </w:rPr>
              <w:t>生化</w:t>
            </w:r>
            <w:r w:rsidRPr="00E64924">
              <w:rPr>
                <w:rFonts w:ascii="Times New Roman" w:hAnsi="宋体"/>
              </w:rPr>
              <w:t>+</w:t>
            </w:r>
            <w:r w:rsidRPr="00E64924">
              <w:rPr>
                <w:rFonts w:ascii="Times New Roman" w:hAnsi="宋体" w:hint="eastAsia"/>
              </w:rPr>
              <w:t>芬顿</w:t>
            </w:r>
            <w:r w:rsidRPr="00E64924">
              <w:rPr>
                <w:rFonts w:ascii="Times New Roman" w:hAnsi="宋体"/>
              </w:rPr>
              <w:t>+</w:t>
            </w:r>
            <w:r w:rsidRPr="00E64924">
              <w:rPr>
                <w:rFonts w:ascii="Times New Roman" w:hAnsi="宋体" w:hint="eastAsia"/>
              </w:rPr>
              <w:t>炭滤工艺</w:t>
            </w:r>
          </w:p>
        </w:tc>
        <w:tc>
          <w:tcPr>
            <w:tcW w:w="679" w:type="pct"/>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300</w:t>
            </w:r>
          </w:p>
        </w:tc>
      </w:tr>
      <w:tr w:rsidR="00BD4300" w:rsidRPr="00E64924" w:rsidTr="00BD430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widowControl/>
              <w:jc w:val="left"/>
              <w:rPr>
                <w:rFonts w:ascii="Times New Roman" w:hAnsi="Times New Roman"/>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生活废水</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进入自建污水处理站</w:t>
            </w:r>
          </w:p>
        </w:tc>
        <w:tc>
          <w:tcPr>
            <w:tcW w:w="679" w:type="pct"/>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35</w:t>
            </w:r>
          </w:p>
        </w:tc>
      </w:tr>
      <w:tr w:rsidR="00BD4300" w:rsidRPr="00E64924" w:rsidTr="00BD4300">
        <w:trPr>
          <w:trHeight w:val="340"/>
          <w:jc w:val="center"/>
        </w:trPr>
        <w:tc>
          <w:tcPr>
            <w:tcW w:w="432" w:type="pct"/>
            <w:vMerge w:val="restart"/>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固废</w:t>
            </w: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生活垃圾</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集中收集后交由环卫部门处理</w:t>
            </w:r>
          </w:p>
        </w:tc>
        <w:tc>
          <w:tcPr>
            <w:tcW w:w="679" w:type="pct"/>
            <w:vMerge w:val="restart"/>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50</w:t>
            </w:r>
          </w:p>
        </w:tc>
      </w:tr>
      <w:tr w:rsidR="00BD4300" w:rsidRPr="00E64924" w:rsidTr="00BD430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widowControl/>
              <w:jc w:val="left"/>
              <w:rPr>
                <w:rFonts w:ascii="Times New Roman" w:hAnsi="Times New Roman"/>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一般固废</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设置暂存场，由厂家回收</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widowControl/>
              <w:jc w:val="left"/>
              <w:rPr>
                <w:rFonts w:ascii="Times New Roman" w:hAnsi="Times New Roman"/>
                <w:szCs w:val="21"/>
              </w:rPr>
            </w:pPr>
          </w:p>
        </w:tc>
      </w:tr>
      <w:tr w:rsidR="00BD4300" w:rsidRPr="00E64924" w:rsidTr="00BD430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widowControl/>
              <w:jc w:val="left"/>
              <w:rPr>
                <w:rFonts w:ascii="Times New Roman" w:hAnsi="Times New Roman"/>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危险废物</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危废暂存间</w:t>
            </w:r>
            <w:r w:rsidRPr="00E64924">
              <w:rPr>
                <w:rFonts w:ascii="Times New Roman" w:hAnsi="Times New Roman"/>
                <w:szCs w:val="21"/>
              </w:rPr>
              <w:t>36m</w:t>
            </w:r>
            <w:r w:rsidRPr="00E64924">
              <w:rPr>
                <w:rFonts w:ascii="Times New Roman" w:hAnsi="Times New Roman"/>
                <w:szCs w:val="21"/>
                <w:vertAlign w:val="superscript"/>
              </w:rPr>
              <w:t>2</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widowControl/>
              <w:jc w:val="left"/>
              <w:rPr>
                <w:rFonts w:ascii="Times New Roman" w:hAnsi="Times New Roman"/>
                <w:szCs w:val="21"/>
              </w:rPr>
            </w:pPr>
          </w:p>
        </w:tc>
      </w:tr>
      <w:tr w:rsidR="00BD4300" w:rsidRPr="00E64924" w:rsidTr="00BD4300">
        <w:trPr>
          <w:trHeight w:val="340"/>
          <w:jc w:val="center"/>
        </w:trPr>
        <w:tc>
          <w:tcPr>
            <w:tcW w:w="432" w:type="pct"/>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噪声</w:t>
            </w: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各类风机、泵等</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基础减震、隔声</w:t>
            </w:r>
          </w:p>
        </w:tc>
        <w:tc>
          <w:tcPr>
            <w:tcW w:w="679" w:type="pct"/>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10</w:t>
            </w:r>
          </w:p>
        </w:tc>
      </w:tr>
      <w:tr w:rsidR="00BD4300" w:rsidRPr="00E64924" w:rsidTr="00BD4300">
        <w:trPr>
          <w:trHeight w:val="340"/>
          <w:jc w:val="center"/>
        </w:trPr>
        <w:tc>
          <w:tcPr>
            <w:tcW w:w="432" w:type="pct"/>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生态</w:t>
            </w:r>
          </w:p>
        </w:tc>
        <w:tc>
          <w:tcPr>
            <w:tcW w:w="1398"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宋体" w:hint="eastAsia"/>
                <w:szCs w:val="21"/>
              </w:rPr>
              <w:t>绿化</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加强厂内及厂界绿化，绿化率</w:t>
            </w:r>
            <w:r w:rsidRPr="00E64924">
              <w:rPr>
                <w:rFonts w:ascii="Times New Roman" w:hAnsi="Times New Roman"/>
                <w:szCs w:val="21"/>
              </w:rPr>
              <w:t>20%</w:t>
            </w:r>
            <w:r w:rsidRPr="00E64924">
              <w:rPr>
                <w:rFonts w:ascii="Times New Roman" w:hAnsi="宋体" w:hint="eastAsia"/>
                <w:szCs w:val="21"/>
              </w:rPr>
              <w:t>，发挥美化功能的同时滞尘、降噪，减轻对周围环境的影响</w:t>
            </w:r>
          </w:p>
        </w:tc>
        <w:tc>
          <w:tcPr>
            <w:tcW w:w="679" w:type="pct"/>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10</w:t>
            </w:r>
          </w:p>
        </w:tc>
      </w:tr>
      <w:tr w:rsidR="00BD4300" w:rsidRPr="00E64924" w:rsidTr="00BD4300">
        <w:trPr>
          <w:trHeight w:val="340"/>
          <w:jc w:val="center"/>
        </w:trPr>
        <w:tc>
          <w:tcPr>
            <w:tcW w:w="1830" w:type="pct"/>
            <w:gridSpan w:val="2"/>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环境风险</w:t>
            </w:r>
          </w:p>
        </w:tc>
        <w:tc>
          <w:tcPr>
            <w:tcW w:w="2491" w:type="pct"/>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罐区设</w:t>
            </w:r>
            <w:r w:rsidRPr="00E64924">
              <w:rPr>
                <w:rFonts w:ascii="Times New Roman" w:hAnsi="Times New Roman"/>
                <w:szCs w:val="21"/>
              </w:rPr>
              <w:t>1.2m</w:t>
            </w:r>
            <w:r w:rsidRPr="00E64924">
              <w:rPr>
                <w:rFonts w:ascii="Times New Roman" w:hAnsi="宋体" w:hint="eastAsia"/>
                <w:szCs w:val="21"/>
              </w:rPr>
              <w:t>高围堰，地面硬化、防渗处理，储备应急物资。</w:t>
            </w:r>
          </w:p>
        </w:tc>
        <w:tc>
          <w:tcPr>
            <w:tcW w:w="679" w:type="pct"/>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50</w:t>
            </w:r>
          </w:p>
        </w:tc>
      </w:tr>
      <w:tr w:rsidR="00BD4300" w:rsidRPr="00E64924" w:rsidTr="00BD4300">
        <w:trPr>
          <w:trHeight w:val="340"/>
          <w:jc w:val="center"/>
        </w:trPr>
        <w:tc>
          <w:tcPr>
            <w:tcW w:w="4321" w:type="pct"/>
            <w:gridSpan w:val="3"/>
            <w:tcBorders>
              <w:top w:val="single" w:sz="6" w:space="0" w:color="auto"/>
              <w:left w:val="single" w:sz="4" w:space="0" w:color="auto"/>
              <w:bottom w:val="single" w:sz="4" w:space="0" w:color="auto"/>
              <w:right w:val="single" w:sz="6" w:space="0" w:color="auto"/>
            </w:tcBorders>
            <w:vAlign w:val="center"/>
            <w:hideMark/>
          </w:tcPr>
          <w:p w:rsidR="00BD4300" w:rsidRPr="00E64924" w:rsidRDefault="00BD4300">
            <w:pPr>
              <w:spacing w:line="300" w:lineRule="exact"/>
              <w:ind w:firstLine="480"/>
              <w:jc w:val="center"/>
              <w:rPr>
                <w:rFonts w:ascii="Times New Roman" w:hAnsi="Times New Roman"/>
                <w:szCs w:val="21"/>
              </w:rPr>
            </w:pPr>
            <w:r w:rsidRPr="00E64924">
              <w:rPr>
                <w:rFonts w:ascii="Times New Roman" w:hAnsi="宋体" w:hint="eastAsia"/>
                <w:szCs w:val="21"/>
              </w:rPr>
              <w:t>合计</w:t>
            </w:r>
          </w:p>
        </w:tc>
        <w:tc>
          <w:tcPr>
            <w:tcW w:w="679" w:type="pct"/>
            <w:tcBorders>
              <w:top w:val="single" w:sz="6" w:space="0" w:color="auto"/>
              <w:left w:val="single" w:sz="6" w:space="0" w:color="auto"/>
              <w:bottom w:val="single" w:sz="4" w:space="0" w:color="auto"/>
              <w:right w:val="single" w:sz="4" w:space="0" w:color="auto"/>
            </w:tcBorders>
            <w:vAlign w:val="center"/>
            <w:hideMark/>
          </w:tcPr>
          <w:p w:rsidR="00BD4300" w:rsidRPr="00E64924" w:rsidRDefault="00BD4300">
            <w:pPr>
              <w:spacing w:line="300" w:lineRule="exact"/>
              <w:jc w:val="center"/>
              <w:rPr>
                <w:rFonts w:ascii="Times New Roman" w:hAnsi="Times New Roman"/>
                <w:szCs w:val="21"/>
              </w:rPr>
            </w:pPr>
            <w:r w:rsidRPr="00E64924">
              <w:rPr>
                <w:rFonts w:ascii="Times New Roman" w:hAnsi="Times New Roman"/>
                <w:szCs w:val="21"/>
              </w:rPr>
              <w:t>755</w:t>
            </w:r>
          </w:p>
        </w:tc>
      </w:tr>
    </w:tbl>
    <w:p w:rsidR="00BD4300" w:rsidRPr="00E64924" w:rsidRDefault="00BD4300" w:rsidP="00BD4300">
      <w:pPr>
        <w:pStyle w:val="3"/>
        <w:spacing w:before="0" w:after="0" w:line="500" w:lineRule="exact"/>
        <w:rPr>
          <w:kern w:val="0"/>
          <w:sz w:val="30"/>
          <w:szCs w:val="30"/>
        </w:rPr>
      </w:pPr>
      <w:r w:rsidRPr="00E64924">
        <w:rPr>
          <w:sz w:val="30"/>
          <w:szCs w:val="30"/>
        </w:rPr>
        <w:t>7.3.2</w:t>
      </w:r>
      <w:r w:rsidRPr="00E64924">
        <w:rPr>
          <w:rFonts w:hAnsi="宋体" w:hint="eastAsia"/>
          <w:sz w:val="30"/>
          <w:szCs w:val="30"/>
        </w:rPr>
        <w:t>环保费用指标</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环保费用指标包括环境代价与环境成本。</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1</w:t>
      </w:r>
      <w:r w:rsidRPr="00E64924">
        <w:rPr>
          <w:rFonts w:ascii="Times New Roman" w:hAnsi="宋体" w:hint="eastAsia"/>
          <w:sz w:val="24"/>
        </w:rPr>
        <w:t>、环境代价（污染和破坏造成的资源损失价值）</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环境代价是指将建设项目对周围环境污染和破坏所造成的环境损失折算成的经济价值。工程的建设将会给当地环境质量产生一定的影响，因此在发展经济的同时，必须解决好环境问题，做到发展经济与保护环境的协调统一。本工程在采用先进的生产工艺和设备，提高资源与能源利用率的同时，投入一定量的资金进行污染治理和环境保护，取得了较好的治理效果，但仍不可避免将一定量的</w:t>
      </w:r>
      <w:r w:rsidRPr="00E64924">
        <w:rPr>
          <w:rFonts w:ascii="Times New Roman" w:hAnsi="Times New Roman"/>
          <w:sz w:val="24"/>
        </w:rPr>
        <w:t>“</w:t>
      </w:r>
      <w:r w:rsidRPr="00E64924">
        <w:rPr>
          <w:rFonts w:ascii="Times New Roman" w:hAnsi="宋体" w:hint="eastAsia"/>
          <w:sz w:val="24"/>
        </w:rPr>
        <w:t>三废</w:t>
      </w:r>
      <w:r w:rsidRPr="00E64924">
        <w:rPr>
          <w:rFonts w:ascii="Times New Roman" w:hAnsi="Times New Roman"/>
          <w:sz w:val="24"/>
        </w:rPr>
        <w:t>”</w:t>
      </w:r>
      <w:r w:rsidRPr="00E64924">
        <w:rPr>
          <w:rFonts w:ascii="Times New Roman" w:hAnsi="宋体" w:hint="eastAsia"/>
          <w:sz w:val="24"/>
        </w:rPr>
        <w:t>排入环境中。本项目投产后产生的污染对环境的经济代价主要为生产排污费等补偿性损失代价，主要指排污费。</w:t>
      </w:r>
    </w:p>
    <w:p w:rsidR="00BD4300" w:rsidRPr="00E64924" w:rsidRDefault="00BD4300" w:rsidP="00BD4300">
      <w:pPr>
        <w:spacing w:line="500" w:lineRule="exact"/>
        <w:ind w:firstLineChars="200" w:firstLine="496"/>
        <w:rPr>
          <w:rFonts w:ascii="Times New Roman" w:hAnsi="Times New Roman"/>
          <w:spacing w:val="4"/>
          <w:sz w:val="24"/>
          <w:szCs w:val="24"/>
        </w:rPr>
      </w:pPr>
      <w:r w:rsidRPr="00E64924">
        <w:rPr>
          <w:rFonts w:ascii="Times New Roman" w:hAnsi="宋体" w:hint="eastAsia"/>
          <w:spacing w:val="4"/>
          <w:sz w:val="24"/>
          <w:szCs w:val="24"/>
        </w:rPr>
        <w:t>环境代价</w:t>
      </w:r>
      <w:r w:rsidRPr="00E64924">
        <w:rPr>
          <w:rFonts w:ascii="Times New Roman" w:hAnsi="Times New Roman"/>
          <w:spacing w:val="4"/>
          <w:sz w:val="24"/>
          <w:szCs w:val="24"/>
        </w:rPr>
        <w:t>=A+B+C</w:t>
      </w:r>
    </w:p>
    <w:p w:rsidR="00BD4300" w:rsidRPr="00E64924" w:rsidRDefault="00BD4300" w:rsidP="00BD4300">
      <w:pPr>
        <w:spacing w:line="500" w:lineRule="exact"/>
        <w:ind w:firstLineChars="200" w:firstLine="496"/>
        <w:rPr>
          <w:rFonts w:ascii="Times New Roman" w:hAnsi="Times New Roman"/>
          <w:spacing w:val="4"/>
          <w:sz w:val="24"/>
          <w:szCs w:val="24"/>
        </w:rPr>
      </w:pPr>
      <w:r w:rsidRPr="00E64924">
        <w:rPr>
          <w:rFonts w:ascii="Times New Roman" w:hAnsi="宋体" w:hint="eastAsia"/>
          <w:spacing w:val="4"/>
          <w:sz w:val="24"/>
          <w:szCs w:val="24"/>
        </w:rPr>
        <w:t>式中：</w:t>
      </w:r>
      <w:r w:rsidRPr="00E64924">
        <w:rPr>
          <w:rFonts w:ascii="Times New Roman" w:hAnsi="Times New Roman"/>
          <w:spacing w:val="4"/>
          <w:sz w:val="24"/>
          <w:szCs w:val="24"/>
        </w:rPr>
        <w:t xml:space="preserve">A </w:t>
      </w:r>
      <w:r w:rsidRPr="00E64924">
        <w:rPr>
          <w:rFonts w:ascii="Times New Roman" w:hAnsi="宋体" w:hint="eastAsia"/>
          <w:spacing w:val="4"/>
          <w:sz w:val="24"/>
          <w:szCs w:val="24"/>
        </w:rPr>
        <w:t>为资源和能源流失代价；</w:t>
      </w:r>
    </w:p>
    <w:p w:rsidR="00BD4300" w:rsidRPr="00E64924" w:rsidRDefault="00BD4300" w:rsidP="00BD4300">
      <w:pPr>
        <w:spacing w:line="500" w:lineRule="exact"/>
        <w:ind w:firstLineChars="500" w:firstLine="1240"/>
        <w:rPr>
          <w:rFonts w:ascii="Times New Roman" w:hAnsi="Times New Roman"/>
          <w:spacing w:val="4"/>
          <w:sz w:val="24"/>
          <w:szCs w:val="24"/>
        </w:rPr>
      </w:pPr>
      <w:r w:rsidRPr="00E64924">
        <w:rPr>
          <w:rFonts w:ascii="Times New Roman" w:hAnsi="Times New Roman"/>
          <w:spacing w:val="4"/>
          <w:sz w:val="24"/>
          <w:szCs w:val="24"/>
        </w:rPr>
        <w:t xml:space="preserve">B </w:t>
      </w:r>
      <w:r w:rsidRPr="00E64924">
        <w:rPr>
          <w:rFonts w:ascii="Times New Roman" w:hAnsi="宋体" w:hint="eastAsia"/>
          <w:spacing w:val="4"/>
          <w:sz w:val="24"/>
          <w:szCs w:val="24"/>
        </w:rPr>
        <w:t>为对环境生产和生活资料造成的损失代价；</w:t>
      </w:r>
    </w:p>
    <w:p w:rsidR="00BD4300" w:rsidRPr="00E64924" w:rsidRDefault="00BD4300" w:rsidP="00BD4300">
      <w:pPr>
        <w:spacing w:line="500" w:lineRule="exact"/>
        <w:ind w:firstLineChars="500" w:firstLine="1240"/>
        <w:rPr>
          <w:rFonts w:ascii="Times New Roman" w:hAnsi="Times New Roman"/>
          <w:spacing w:val="4"/>
          <w:sz w:val="24"/>
          <w:szCs w:val="24"/>
        </w:rPr>
      </w:pPr>
      <w:r w:rsidRPr="00E64924">
        <w:rPr>
          <w:rFonts w:ascii="Times New Roman" w:hAnsi="Times New Roman"/>
          <w:spacing w:val="4"/>
          <w:sz w:val="24"/>
          <w:szCs w:val="24"/>
        </w:rPr>
        <w:t xml:space="preserve">C </w:t>
      </w:r>
      <w:r w:rsidRPr="00E64924">
        <w:rPr>
          <w:rFonts w:ascii="Times New Roman" w:hAnsi="宋体" w:hint="eastAsia"/>
          <w:spacing w:val="4"/>
          <w:sz w:val="24"/>
          <w:szCs w:val="24"/>
        </w:rPr>
        <w:t>为对人群、动植物造成的损失代价。</w:t>
      </w:r>
    </w:p>
    <w:p w:rsidR="00BD4300" w:rsidRPr="00E64924" w:rsidRDefault="00BD4300" w:rsidP="00BD4300">
      <w:pPr>
        <w:spacing w:line="500" w:lineRule="exact"/>
        <w:ind w:firstLineChars="200" w:firstLine="496"/>
        <w:rPr>
          <w:rFonts w:ascii="Times New Roman" w:hAnsi="Times New Roman"/>
          <w:spacing w:val="4"/>
          <w:sz w:val="24"/>
          <w:szCs w:val="24"/>
        </w:rPr>
      </w:pPr>
      <w:r w:rsidRPr="00E64924">
        <w:rPr>
          <w:rFonts w:ascii="Times New Roman" w:hAnsi="宋体" w:hint="eastAsia"/>
          <w:spacing w:val="4"/>
          <w:sz w:val="24"/>
          <w:szCs w:val="24"/>
        </w:rPr>
        <w:t>（</w:t>
      </w:r>
      <w:r w:rsidRPr="00E64924">
        <w:rPr>
          <w:rFonts w:ascii="Times New Roman" w:hAnsi="Times New Roman"/>
          <w:spacing w:val="4"/>
          <w:sz w:val="24"/>
          <w:szCs w:val="24"/>
        </w:rPr>
        <w:t>1</w:t>
      </w:r>
      <w:r w:rsidRPr="00E64924">
        <w:rPr>
          <w:rFonts w:ascii="Times New Roman" w:hAnsi="宋体" w:hint="eastAsia"/>
          <w:spacing w:val="4"/>
          <w:sz w:val="24"/>
          <w:szCs w:val="24"/>
        </w:rPr>
        <w:t>）资源和能源流失代价（</w:t>
      </w:r>
      <w:r w:rsidRPr="00E64924">
        <w:rPr>
          <w:rFonts w:ascii="Times New Roman" w:hAnsi="Times New Roman"/>
          <w:spacing w:val="4"/>
          <w:sz w:val="24"/>
          <w:szCs w:val="24"/>
        </w:rPr>
        <w:t>A</w:t>
      </w:r>
      <w:r w:rsidRPr="00E64924">
        <w:rPr>
          <w:rFonts w:ascii="Times New Roman" w:hAnsi="宋体" w:hint="eastAsia"/>
          <w:spacing w:val="4"/>
          <w:sz w:val="24"/>
          <w:szCs w:val="24"/>
        </w:rPr>
        <w:t>）</w:t>
      </w:r>
    </w:p>
    <w:p w:rsidR="00BD4300" w:rsidRPr="00E64924" w:rsidRDefault="00BD4300" w:rsidP="00BD4300">
      <w:pPr>
        <w:spacing w:line="500" w:lineRule="exact"/>
        <w:ind w:firstLineChars="200" w:firstLine="420"/>
        <w:rPr>
          <w:rFonts w:ascii="Times New Roman" w:hAnsi="Times New Roman"/>
          <w:spacing w:val="4"/>
          <w:sz w:val="24"/>
          <w:szCs w:val="24"/>
        </w:rPr>
      </w:pPr>
      <w:r w:rsidRPr="00E64924">
        <w:rPr>
          <w:rFonts w:ascii="Calibri" w:hAnsi="Calibri"/>
          <w:noProof/>
        </w:rPr>
        <w:drawing>
          <wp:anchor distT="0" distB="0" distL="114300" distR="114300" simplePos="0" relativeHeight="251838464" behindDoc="0" locked="0" layoutInCell="1" allowOverlap="1">
            <wp:simplePos x="0" y="0"/>
            <wp:positionH relativeFrom="column">
              <wp:posOffset>1971040</wp:posOffset>
            </wp:positionH>
            <wp:positionV relativeFrom="paragraph">
              <wp:posOffset>34925</wp:posOffset>
            </wp:positionV>
            <wp:extent cx="774065" cy="431800"/>
            <wp:effectExtent l="0" t="0" r="0" b="0"/>
            <wp:wrapTopAndBottom/>
            <wp:docPr id="7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a:srcRect/>
                    <a:stretch>
                      <a:fillRect/>
                    </a:stretch>
                  </pic:blipFill>
                  <pic:spPr bwMode="auto">
                    <a:xfrm>
                      <a:off x="0" y="0"/>
                      <a:ext cx="774065" cy="431800"/>
                    </a:xfrm>
                    <a:prstGeom prst="rect">
                      <a:avLst/>
                    </a:prstGeom>
                    <a:noFill/>
                  </pic:spPr>
                </pic:pic>
              </a:graphicData>
            </a:graphic>
          </wp:anchor>
        </w:drawing>
      </w:r>
      <w:r w:rsidRPr="00E64924">
        <w:rPr>
          <w:rFonts w:ascii="Times New Roman" w:hAnsi="宋体" w:hint="eastAsia"/>
          <w:spacing w:val="4"/>
          <w:sz w:val="24"/>
          <w:szCs w:val="24"/>
        </w:rPr>
        <w:t>式中：</w:t>
      </w:r>
      <w:r w:rsidRPr="00E64924">
        <w:rPr>
          <w:rFonts w:ascii="Times New Roman" w:hAnsi="Times New Roman"/>
          <w:spacing w:val="4"/>
          <w:sz w:val="24"/>
          <w:szCs w:val="24"/>
        </w:rPr>
        <w:t>Q</w:t>
      </w:r>
      <w:r w:rsidRPr="00E64924">
        <w:rPr>
          <w:rFonts w:ascii="Times New Roman" w:hAnsi="Times New Roman"/>
          <w:spacing w:val="4"/>
          <w:sz w:val="24"/>
          <w:szCs w:val="24"/>
          <w:vertAlign w:val="subscript"/>
        </w:rPr>
        <w:t>i</w:t>
      </w:r>
      <w:r w:rsidRPr="00E64924">
        <w:rPr>
          <w:rFonts w:ascii="Times New Roman" w:hAnsi="Times New Roman"/>
          <w:spacing w:val="4"/>
          <w:sz w:val="24"/>
          <w:szCs w:val="24"/>
        </w:rPr>
        <w:t>——</w:t>
      </w:r>
      <w:r w:rsidRPr="00E64924">
        <w:rPr>
          <w:rFonts w:ascii="Times New Roman" w:hAnsi="宋体" w:hint="eastAsia"/>
          <w:spacing w:val="4"/>
          <w:sz w:val="24"/>
          <w:szCs w:val="24"/>
        </w:rPr>
        <w:t>某种排放物年累计量；</w:t>
      </w:r>
    </w:p>
    <w:p w:rsidR="00BD4300" w:rsidRPr="00E64924" w:rsidRDefault="00BD4300" w:rsidP="00BD4300">
      <w:pPr>
        <w:spacing w:line="360" w:lineRule="auto"/>
        <w:ind w:firstLineChars="450" w:firstLine="1116"/>
        <w:rPr>
          <w:rFonts w:ascii="Times New Roman" w:hAnsi="Times New Roman"/>
          <w:spacing w:val="4"/>
          <w:sz w:val="24"/>
          <w:szCs w:val="24"/>
        </w:rPr>
      </w:pPr>
      <w:r w:rsidRPr="00E64924">
        <w:rPr>
          <w:rFonts w:ascii="Times New Roman" w:hAnsi="Times New Roman"/>
          <w:spacing w:val="4"/>
          <w:sz w:val="24"/>
          <w:szCs w:val="24"/>
        </w:rPr>
        <w:t>Pi——</w:t>
      </w:r>
      <w:r w:rsidRPr="00E64924">
        <w:rPr>
          <w:rFonts w:ascii="Times New Roman" w:hAnsi="宋体" w:hint="eastAsia"/>
          <w:spacing w:val="4"/>
          <w:sz w:val="24"/>
          <w:szCs w:val="24"/>
        </w:rPr>
        <w:t>某种污染物作为资源、能源的价格。</w:t>
      </w:r>
    </w:p>
    <w:p w:rsidR="00BD4300" w:rsidRPr="00E64924" w:rsidRDefault="00BD4300" w:rsidP="00BD4300">
      <w:pPr>
        <w:spacing w:line="500" w:lineRule="exact"/>
        <w:ind w:firstLineChars="200" w:firstLine="496"/>
        <w:rPr>
          <w:rFonts w:ascii="Times New Roman" w:hAnsi="Times New Roman"/>
          <w:spacing w:val="4"/>
          <w:sz w:val="24"/>
        </w:rPr>
      </w:pPr>
      <w:r w:rsidRPr="00E64924">
        <w:rPr>
          <w:rFonts w:ascii="Times New Roman" w:hAnsi="宋体" w:hint="eastAsia"/>
          <w:spacing w:val="4"/>
          <w:sz w:val="24"/>
        </w:rPr>
        <w:t>结合项目特点，</w:t>
      </w:r>
      <w:r w:rsidRPr="00E64924">
        <w:rPr>
          <w:rFonts w:ascii="Times New Roman" w:hAnsi="宋体" w:hint="eastAsia"/>
          <w:spacing w:val="4"/>
          <w:sz w:val="24"/>
          <w:szCs w:val="24"/>
        </w:rPr>
        <w:t>本部分主要分析外排的污染物中资源价值较高的污染物流失的损失代价，经工程分析章节分析，工程运营期废水全部合理处置后不外排。</w:t>
      </w:r>
    </w:p>
    <w:p w:rsidR="00BD4300" w:rsidRPr="00E64924" w:rsidRDefault="00BD4300" w:rsidP="00BD4300">
      <w:pPr>
        <w:spacing w:line="500" w:lineRule="exact"/>
        <w:ind w:firstLineChars="200" w:firstLine="496"/>
        <w:rPr>
          <w:rFonts w:ascii="Times New Roman" w:hAnsi="Times New Roman"/>
          <w:spacing w:val="4"/>
          <w:sz w:val="24"/>
          <w:szCs w:val="24"/>
        </w:rPr>
      </w:pPr>
      <w:r w:rsidRPr="00E64924">
        <w:rPr>
          <w:rFonts w:ascii="Times New Roman" w:hAnsi="宋体" w:hint="eastAsia"/>
          <w:spacing w:val="4"/>
          <w:sz w:val="24"/>
          <w:szCs w:val="24"/>
        </w:rPr>
        <w:t>（</w:t>
      </w:r>
      <w:r w:rsidRPr="00E64924">
        <w:rPr>
          <w:rFonts w:ascii="Times New Roman" w:hAnsi="Times New Roman"/>
          <w:spacing w:val="4"/>
          <w:sz w:val="24"/>
          <w:szCs w:val="24"/>
        </w:rPr>
        <w:t>2</w:t>
      </w:r>
      <w:r w:rsidRPr="00E64924">
        <w:rPr>
          <w:rFonts w:ascii="Times New Roman" w:hAnsi="宋体" w:hint="eastAsia"/>
          <w:spacing w:val="4"/>
          <w:sz w:val="24"/>
          <w:szCs w:val="24"/>
        </w:rPr>
        <w:t>）生产生活资料损失代价（</w:t>
      </w:r>
      <w:r w:rsidRPr="00E64924">
        <w:rPr>
          <w:rFonts w:ascii="Times New Roman" w:hAnsi="Times New Roman"/>
          <w:spacing w:val="4"/>
          <w:sz w:val="24"/>
          <w:szCs w:val="24"/>
        </w:rPr>
        <w:t>B</w:t>
      </w:r>
      <w:r w:rsidRPr="00E64924">
        <w:rPr>
          <w:rFonts w:ascii="Times New Roman" w:hAnsi="宋体" w:hint="eastAsia"/>
          <w:spacing w:val="4"/>
          <w:sz w:val="24"/>
          <w:szCs w:val="24"/>
        </w:rPr>
        <w:t>）</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本工程主要排放污染物为大气污染物，分别为烟尘</w:t>
      </w:r>
      <w:r w:rsidRPr="00E64924">
        <w:rPr>
          <w:rFonts w:ascii="Times New Roman" w:hAnsi="Times New Roman"/>
          <w:sz w:val="24"/>
        </w:rPr>
        <w:t>1.39t/a</w:t>
      </w:r>
      <w:r w:rsidRPr="00E64924">
        <w:rPr>
          <w:rFonts w:ascii="Times New Roman" w:hAnsi="宋体" w:hint="eastAsia"/>
          <w:sz w:val="24"/>
        </w:rPr>
        <w:t>、</w:t>
      </w:r>
      <w:r w:rsidRPr="00E64924">
        <w:rPr>
          <w:rFonts w:ascii="Times New Roman" w:hAnsi="宋体"/>
          <w:sz w:val="24"/>
        </w:rPr>
        <w:t>SO</w:t>
      </w:r>
      <w:r w:rsidRPr="00E64924">
        <w:rPr>
          <w:rFonts w:ascii="Times New Roman" w:hAnsi="宋体"/>
          <w:sz w:val="24"/>
          <w:vertAlign w:val="subscript"/>
        </w:rPr>
        <w:t>2</w:t>
      </w:r>
      <w:r w:rsidRPr="00E64924">
        <w:rPr>
          <w:rFonts w:ascii="Times New Roman" w:hAnsi="宋体"/>
          <w:sz w:val="24"/>
        </w:rPr>
        <w:t>4.55</w:t>
      </w:r>
      <w:r w:rsidRPr="00E64924">
        <w:rPr>
          <w:rFonts w:ascii="Times New Roman" w:hAnsi="Times New Roman"/>
          <w:sz w:val="24"/>
        </w:rPr>
        <w:t xml:space="preserve"> t/a</w:t>
      </w:r>
      <w:r w:rsidRPr="00E64924">
        <w:rPr>
          <w:rFonts w:ascii="Times New Roman" w:hAnsi="宋体" w:hint="eastAsia"/>
          <w:sz w:val="24"/>
        </w:rPr>
        <w:t>、</w:t>
      </w:r>
      <w:r w:rsidRPr="00E64924">
        <w:rPr>
          <w:rFonts w:ascii="Times New Roman" w:hAnsi="Times New Roman"/>
          <w:sz w:val="24"/>
        </w:rPr>
        <w:t>NOx6.45t/a</w:t>
      </w:r>
      <w:r w:rsidRPr="00E64924">
        <w:rPr>
          <w:rFonts w:ascii="Times New Roman" w:hAnsi="宋体" w:hint="eastAsia"/>
          <w:sz w:val="24"/>
        </w:rPr>
        <w:t>，大气污染物经济损失计算按《中华人共和国环境保护税法》中的计税依据和应纳税额计算。</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烟尘排放的价值：</w:t>
      </w:r>
      <w:r w:rsidRPr="00E64924">
        <w:rPr>
          <w:rFonts w:ascii="Times New Roman" w:hAnsi="Times New Roman"/>
          <w:sz w:val="24"/>
        </w:rPr>
        <w:t>1.8</w:t>
      </w:r>
      <w:r w:rsidRPr="00E64924">
        <w:rPr>
          <w:rFonts w:ascii="Times New Roman" w:hAnsi="宋体" w:hint="eastAsia"/>
          <w:sz w:val="24"/>
        </w:rPr>
        <w:t>元</w:t>
      </w:r>
      <w:r w:rsidRPr="00E64924">
        <w:rPr>
          <w:rFonts w:ascii="Times New Roman" w:hAnsi="Times New Roman"/>
          <w:sz w:val="24"/>
        </w:rPr>
        <w:t>/</w:t>
      </w:r>
      <w:r w:rsidRPr="00E64924">
        <w:rPr>
          <w:rFonts w:ascii="Times New Roman" w:hAnsi="宋体" w:hint="eastAsia"/>
          <w:sz w:val="24"/>
        </w:rPr>
        <w:t>当量；</w:t>
      </w:r>
      <w:r w:rsidRPr="00E64924">
        <w:rPr>
          <w:rFonts w:ascii="Times New Roman" w:hAnsi="Times New Roman"/>
          <w:sz w:val="24"/>
        </w:rPr>
        <w:t>1</w:t>
      </w:r>
      <w:r w:rsidRPr="00E64924">
        <w:rPr>
          <w:rFonts w:ascii="Times New Roman" w:hAnsi="宋体" w:hint="eastAsia"/>
          <w:sz w:val="24"/>
        </w:rPr>
        <w:t>当量</w:t>
      </w:r>
      <w:r w:rsidRPr="00E64924">
        <w:rPr>
          <w:rFonts w:ascii="Times New Roman" w:hAnsi="Times New Roman"/>
          <w:sz w:val="24"/>
        </w:rPr>
        <w:t>=2.18kg</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NOx</w:t>
      </w:r>
      <w:r w:rsidRPr="00E64924">
        <w:rPr>
          <w:rFonts w:ascii="Times New Roman" w:hAnsi="宋体" w:hint="eastAsia"/>
          <w:sz w:val="24"/>
        </w:rPr>
        <w:t>排放的价值：</w:t>
      </w:r>
      <w:r w:rsidRPr="00E64924">
        <w:rPr>
          <w:rFonts w:ascii="Times New Roman" w:hAnsi="Times New Roman"/>
          <w:sz w:val="24"/>
        </w:rPr>
        <w:t>1.8</w:t>
      </w:r>
      <w:r w:rsidRPr="00E64924">
        <w:rPr>
          <w:rFonts w:ascii="Times New Roman" w:hAnsi="宋体" w:hint="eastAsia"/>
          <w:sz w:val="24"/>
        </w:rPr>
        <w:t>元</w:t>
      </w:r>
      <w:r w:rsidRPr="00E64924">
        <w:rPr>
          <w:rFonts w:ascii="Times New Roman" w:hAnsi="Times New Roman"/>
          <w:sz w:val="24"/>
        </w:rPr>
        <w:t>/</w:t>
      </w:r>
      <w:r w:rsidRPr="00E64924">
        <w:rPr>
          <w:rFonts w:ascii="Times New Roman" w:hAnsi="宋体" w:hint="eastAsia"/>
          <w:sz w:val="24"/>
        </w:rPr>
        <w:t>当量；</w:t>
      </w:r>
      <w:r w:rsidRPr="00E64924">
        <w:rPr>
          <w:rFonts w:ascii="Times New Roman" w:hAnsi="Times New Roman"/>
          <w:sz w:val="24"/>
        </w:rPr>
        <w:t>1</w:t>
      </w:r>
      <w:r w:rsidRPr="00E64924">
        <w:rPr>
          <w:rFonts w:ascii="Times New Roman" w:hAnsi="宋体" w:hint="eastAsia"/>
          <w:sz w:val="24"/>
        </w:rPr>
        <w:t>当量</w:t>
      </w:r>
      <w:r w:rsidRPr="00E64924">
        <w:rPr>
          <w:rFonts w:ascii="Times New Roman" w:hAnsi="Times New Roman"/>
          <w:sz w:val="24"/>
        </w:rPr>
        <w:t>=0.95kg</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SO</w:t>
      </w:r>
      <w:r w:rsidRPr="00E64924">
        <w:rPr>
          <w:rFonts w:ascii="Times New Roman" w:hAnsi="Times New Roman"/>
          <w:sz w:val="24"/>
          <w:vertAlign w:val="subscript"/>
        </w:rPr>
        <w:t>2</w:t>
      </w:r>
      <w:r w:rsidRPr="00E64924">
        <w:rPr>
          <w:rFonts w:ascii="Times New Roman" w:hAnsi="宋体" w:hint="eastAsia"/>
          <w:sz w:val="24"/>
        </w:rPr>
        <w:t>排放的价值：</w:t>
      </w:r>
      <w:r w:rsidRPr="00E64924">
        <w:rPr>
          <w:rFonts w:ascii="Times New Roman" w:hAnsi="Times New Roman"/>
          <w:sz w:val="24"/>
        </w:rPr>
        <w:t>1.8</w:t>
      </w:r>
      <w:r w:rsidRPr="00E64924">
        <w:rPr>
          <w:rFonts w:ascii="Times New Roman" w:hAnsi="宋体" w:hint="eastAsia"/>
          <w:sz w:val="24"/>
        </w:rPr>
        <w:t>元</w:t>
      </w:r>
      <w:r w:rsidRPr="00E64924">
        <w:rPr>
          <w:rFonts w:ascii="Times New Roman" w:hAnsi="Times New Roman"/>
          <w:sz w:val="24"/>
        </w:rPr>
        <w:t>/</w:t>
      </w:r>
      <w:r w:rsidRPr="00E64924">
        <w:rPr>
          <w:rFonts w:ascii="Times New Roman" w:hAnsi="宋体" w:hint="eastAsia"/>
          <w:sz w:val="24"/>
        </w:rPr>
        <w:t>当量；</w:t>
      </w:r>
      <w:r w:rsidRPr="00E64924">
        <w:rPr>
          <w:rFonts w:ascii="Times New Roman" w:hAnsi="Times New Roman"/>
          <w:sz w:val="24"/>
        </w:rPr>
        <w:t>1</w:t>
      </w:r>
      <w:r w:rsidRPr="00E64924">
        <w:rPr>
          <w:rFonts w:ascii="Times New Roman" w:hAnsi="宋体" w:hint="eastAsia"/>
          <w:sz w:val="24"/>
        </w:rPr>
        <w:t>当量</w:t>
      </w:r>
      <w:r w:rsidRPr="00E64924">
        <w:rPr>
          <w:rFonts w:ascii="Times New Roman" w:hAnsi="Times New Roman"/>
          <w:sz w:val="24"/>
        </w:rPr>
        <w:t>=0.95kg</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按照如上要求计算得出本工程环境污染引起的损失为：</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1.8×</w:t>
      </w:r>
      <w:r w:rsidRPr="00E64924">
        <w:rPr>
          <w:rFonts w:ascii="Times New Roman" w:hAnsi="宋体" w:hint="eastAsia"/>
          <w:sz w:val="24"/>
        </w:rPr>
        <w:t>【</w:t>
      </w:r>
      <w:r w:rsidRPr="00E64924">
        <w:rPr>
          <w:rFonts w:ascii="Times New Roman" w:hAnsi="Times New Roman"/>
          <w:sz w:val="24"/>
        </w:rPr>
        <w:t>1.39×1000÷2.18+4.55×1000÷0.95+6.45×1000÷0.95</w:t>
      </w:r>
      <w:r w:rsidRPr="00E64924">
        <w:rPr>
          <w:rFonts w:ascii="Times New Roman" w:hAnsi="宋体" w:hint="eastAsia"/>
          <w:sz w:val="24"/>
        </w:rPr>
        <w:t>】</w:t>
      </w:r>
      <w:r w:rsidRPr="00E64924">
        <w:rPr>
          <w:rFonts w:ascii="Times New Roman" w:hAnsi="Times New Roman"/>
          <w:sz w:val="24"/>
        </w:rPr>
        <w:t>=1.22</w:t>
      </w:r>
      <w:r w:rsidRPr="00E64924">
        <w:rPr>
          <w:rFonts w:ascii="Times New Roman" w:hAnsi="宋体" w:hint="eastAsia"/>
          <w:sz w:val="24"/>
        </w:rPr>
        <w:t>万元。</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通过上述分析，本工程项目的生产生活资料损失代价为</w:t>
      </w:r>
      <w:r w:rsidRPr="00E64924">
        <w:rPr>
          <w:rFonts w:ascii="Times New Roman" w:hAnsi="Times New Roman"/>
          <w:sz w:val="24"/>
        </w:rPr>
        <w:t>1.22</w:t>
      </w:r>
      <w:r w:rsidRPr="00E64924">
        <w:rPr>
          <w:rFonts w:ascii="Times New Roman" w:hAnsi="宋体" w:hint="eastAsia"/>
          <w:sz w:val="24"/>
        </w:rPr>
        <w:t>万元。</w:t>
      </w:r>
    </w:p>
    <w:p w:rsidR="00BD4300" w:rsidRPr="00E64924" w:rsidRDefault="00BD4300" w:rsidP="00BD4300">
      <w:pPr>
        <w:spacing w:line="500" w:lineRule="exact"/>
        <w:ind w:firstLineChars="200" w:firstLine="496"/>
        <w:rPr>
          <w:rFonts w:ascii="Times New Roman" w:hAnsi="Times New Roman"/>
          <w:spacing w:val="4"/>
          <w:sz w:val="24"/>
          <w:szCs w:val="24"/>
        </w:rPr>
      </w:pPr>
      <w:r w:rsidRPr="00E64924">
        <w:rPr>
          <w:rFonts w:ascii="Times New Roman" w:hAnsi="宋体" w:hint="eastAsia"/>
          <w:spacing w:val="4"/>
          <w:sz w:val="24"/>
          <w:szCs w:val="24"/>
        </w:rPr>
        <w:t>（</w:t>
      </w:r>
      <w:r w:rsidRPr="00E64924">
        <w:rPr>
          <w:rFonts w:ascii="Times New Roman" w:hAnsi="Times New Roman"/>
          <w:spacing w:val="4"/>
          <w:sz w:val="24"/>
          <w:szCs w:val="24"/>
        </w:rPr>
        <w:t>3</w:t>
      </w:r>
      <w:r w:rsidRPr="00E64924">
        <w:rPr>
          <w:rFonts w:ascii="Times New Roman" w:hAnsi="宋体" w:hint="eastAsia"/>
          <w:spacing w:val="4"/>
          <w:sz w:val="24"/>
          <w:szCs w:val="24"/>
        </w:rPr>
        <w:t>）人群、动植物损失（</w:t>
      </w:r>
      <w:r w:rsidRPr="00E64924">
        <w:rPr>
          <w:rFonts w:ascii="Times New Roman" w:hAnsi="Times New Roman"/>
          <w:spacing w:val="4"/>
          <w:sz w:val="24"/>
          <w:szCs w:val="24"/>
        </w:rPr>
        <w:t>C</w:t>
      </w:r>
      <w:r w:rsidRPr="00E64924">
        <w:rPr>
          <w:rFonts w:ascii="Times New Roman" w:hAnsi="宋体" w:hint="eastAsia"/>
          <w:spacing w:val="4"/>
          <w:sz w:val="24"/>
          <w:szCs w:val="24"/>
        </w:rPr>
        <w:t>）</w:t>
      </w:r>
    </w:p>
    <w:p w:rsidR="00BD4300" w:rsidRPr="00E64924" w:rsidRDefault="00BD4300" w:rsidP="00BD4300">
      <w:pPr>
        <w:spacing w:line="500" w:lineRule="exact"/>
        <w:ind w:firstLineChars="200" w:firstLine="496"/>
        <w:rPr>
          <w:rFonts w:ascii="Times New Roman" w:hAnsi="Times New Roman"/>
          <w:spacing w:val="4"/>
          <w:sz w:val="24"/>
          <w:szCs w:val="24"/>
        </w:rPr>
      </w:pPr>
      <w:r w:rsidRPr="00E64924">
        <w:rPr>
          <w:rFonts w:ascii="Times New Roman" w:hAnsi="宋体" w:hint="eastAsia"/>
          <w:spacing w:val="4"/>
          <w:sz w:val="24"/>
          <w:szCs w:val="24"/>
        </w:rPr>
        <w:t>结合当地自然、社会环境现状，实施本环评报告规定的环保措施后，本项目排放的污染物会得到有效的控制，可以全面实现达标排放，对人体、动植物的影响轻微，但对车间操作工人有一定的影响，应加强操作工的劳动保护，以减小其健康损失，劳保所需费用按</w:t>
      </w:r>
      <w:r w:rsidRPr="00E64924">
        <w:rPr>
          <w:rFonts w:ascii="Times New Roman" w:hAnsi="Times New Roman"/>
          <w:spacing w:val="4"/>
          <w:sz w:val="24"/>
          <w:szCs w:val="24"/>
        </w:rPr>
        <w:t>5</w:t>
      </w:r>
      <w:r w:rsidRPr="00E64924">
        <w:rPr>
          <w:rFonts w:ascii="Times New Roman" w:hAnsi="宋体" w:hint="eastAsia"/>
          <w:spacing w:val="4"/>
          <w:sz w:val="24"/>
          <w:szCs w:val="24"/>
        </w:rPr>
        <w:t>万元</w:t>
      </w:r>
      <w:r w:rsidRPr="00E64924">
        <w:rPr>
          <w:rFonts w:ascii="Times New Roman" w:hAnsi="Times New Roman"/>
          <w:spacing w:val="4"/>
          <w:sz w:val="24"/>
          <w:szCs w:val="24"/>
        </w:rPr>
        <w:t>/</w:t>
      </w:r>
      <w:r w:rsidRPr="00E64924">
        <w:rPr>
          <w:rFonts w:ascii="Times New Roman" w:hAnsi="宋体" w:hint="eastAsia"/>
          <w:spacing w:val="4"/>
          <w:sz w:val="24"/>
          <w:szCs w:val="24"/>
        </w:rPr>
        <w:t>年估算。因此人群、动植物损失代价为</w:t>
      </w:r>
      <w:r w:rsidRPr="00E64924">
        <w:rPr>
          <w:rFonts w:ascii="Times New Roman" w:hAnsi="Times New Roman"/>
          <w:spacing w:val="4"/>
          <w:sz w:val="24"/>
          <w:szCs w:val="24"/>
        </w:rPr>
        <w:t>5</w:t>
      </w:r>
      <w:r w:rsidRPr="00E64924">
        <w:rPr>
          <w:rFonts w:ascii="Times New Roman" w:hAnsi="宋体" w:hint="eastAsia"/>
          <w:spacing w:val="4"/>
          <w:sz w:val="24"/>
          <w:szCs w:val="24"/>
        </w:rPr>
        <w:t>万元</w:t>
      </w:r>
      <w:r w:rsidRPr="00E64924">
        <w:rPr>
          <w:rFonts w:ascii="Times New Roman" w:hAnsi="Times New Roman"/>
          <w:spacing w:val="4"/>
          <w:sz w:val="24"/>
          <w:szCs w:val="24"/>
        </w:rPr>
        <w:t>/</w:t>
      </w:r>
      <w:r w:rsidRPr="00E64924">
        <w:rPr>
          <w:rFonts w:ascii="Times New Roman" w:hAnsi="宋体" w:hint="eastAsia"/>
          <w:spacing w:val="4"/>
          <w:sz w:val="24"/>
          <w:szCs w:val="24"/>
        </w:rPr>
        <w:t>年。</w:t>
      </w:r>
    </w:p>
    <w:p w:rsidR="00BD4300" w:rsidRPr="00E64924" w:rsidRDefault="00BD4300" w:rsidP="00BD4300">
      <w:pPr>
        <w:spacing w:line="500" w:lineRule="exact"/>
        <w:ind w:firstLineChars="200" w:firstLine="496"/>
        <w:rPr>
          <w:rFonts w:ascii="Times New Roman" w:hAnsi="Times New Roman"/>
          <w:spacing w:val="4"/>
          <w:sz w:val="24"/>
          <w:szCs w:val="24"/>
        </w:rPr>
      </w:pPr>
      <w:r w:rsidRPr="00E64924">
        <w:rPr>
          <w:rFonts w:ascii="Times New Roman" w:hAnsi="宋体" w:hint="eastAsia"/>
          <w:spacing w:val="4"/>
          <w:sz w:val="24"/>
          <w:szCs w:val="24"/>
        </w:rPr>
        <w:t>综上所述，工程环境代价为：</w:t>
      </w:r>
      <w:r w:rsidRPr="00E64924">
        <w:rPr>
          <w:rFonts w:ascii="Times New Roman" w:hAnsi="Times New Roman"/>
          <w:spacing w:val="4"/>
          <w:sz w:val="24"/>
          <w:szCs w:val="24"/>
        </w:rPr>
        <w:t>6.22</w:t>
      </w:r>
      <w:r w:rsidRPr="00E64924">
        <w:rPr>
          <w:rFonts w:ascii="Times New Roman" w:hAnsi="宋体" w:hint="eastAsia"/>
          <w:spacing w:val="4"/>
          <w:sz w:val="24"/>
          <w:szCs w:val="24"/>
        </w:rPr>
        <w:t>万元</w:t>
      </w:r>
      <w:r w:rsidRPr="00E64924">
        <w:rPr>
          <w:rFonts w:ascii="Times New Roman" w:hAnsi="Times New Roman"/>
          <w:spacing w:val="4"/>
          <w:sz w:val="24"/>
          <w:szCs w:val="24"/>
        </w:rPr>
        <w:t>/</w:t>
      </w:r>
      <w:r w:rsidRPr="00E64924">
        <w:rPr>
          <w:rFonts w:ascii="Times New Roman" w:hAnsi="宋体" w:hint="eastAsia"/>
          <w:spacing w:val="4"/>
          <w:sz w:val="24"/>
          <w:szCs w:val="24"/>
        </w:rPr>
        <w:t>年</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2</w:t>
      </w:r>
      <w:r w:rsidRPr="00E64924">
        <w:rPr>
          <w:rFonts w:ascii="Times New Roman" w:hAnsi="宋体" w:hint="eastAsia"/>
          <w:sz w:val="24"/>
        </w:rPr>
        <w:t>、建设项目环境成本分析（环保工程投资、运行费用、管理费用）</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宋体" w:hAnsi="宋体" w:hint="eastAsia"/>
          <w:sz w:val="24"/>
        </w:rPr>
        <w:t xml:space="preserve"> “三废”</w:t>
      </w:r>
      <w:r w:rsidRPr="00E64924">
        <w:rPr>
          <w:rFonts w:ascii="Times New Roman" w:hAnsi="宋体" w:hint="eastAsia"/>
          <w:sz w:val="24"/>
        </w:rPr>
        <w:t>处理的管理费用，包括年</w:t>
      </w:r>
      <w:r w:rsidRPr="00E64924">
        <w:rPr>
          <w:rFonts w:ascii="Times New Roman" w:hAnsi="Times New Roman"/>
          <w:sz w:val="24"/>
        </w:rPr>
        <w:t>“</w:t>
      </w:r>
      <w:r w:rsidRPr="00E64924">
        <w:rPr>
          <w:rFonts w:ascii="Times New Roman" w:hAnsi="宋体" w:hint="eastAsia"/>
          <w:sz w:val="24"/>
        </w:rPr>
        <w:t>三废</w:t>
      </w:r>
      <w:r w:rsidRPr="00E64924">
        <w:rPr>
          <w:rFonts w:ascii="Times New Roman" w:hAnsi="Times New Roman"/>
          <w:sz w:val="24"/>
        </w:rPr>
        <w:t>”</w:t>
      </w:r>
      <w:r w:rsidRPr="00E64924">
        <w:rPr>
          <w:rFonts w:ascii="Times New Roman" w:hAnsi="宋体" w:hint="eastAsia"/>
          <w:sz w:val="24"/>
        </w:rPr>
        <w:t>处理的材料费、动力费、水费、环保工作人员的工资附加费等；</w:t>
      </w:r>
      <w:r w:rsidRPr="00E64924">
        <w:rPr>
          <w:rFonts w:ascii="Times New Roman" w:hAnsi="Times New Roman"/>
          <w:sz w:val="24"/>
        </w:rPr>
        <w:t>“</w:t>
      </w:r>
      <w:r w:rsidRPr="00E64924">
        <w:rPr>
          <w:rFonts w:ascii="Times New Roman" w:hAnsi="宋体" w:hint="eastAsia"/>
          <w:sz w:val="24"/>
        </w:rPr>
        <w:t>三废</w:t>
      </w:r>
      <w:r w:rsidRPr="00E64924">
        <w:rPr>
          <w:rFonts w:ascii="Times New Roman" w:hAnsi="Times New Roman"/>
          <w:sz w:val="24"/>
        </w:rPr>
        <w:t>”</w:t>
      </w:r>
      <w:r w:rsidRPr="00E64924">
        <w:rPr>
          <w:rFonts w:ascii="Times New Roman" w:hAnsi="宋体" w:hint="eastAsia"/>
          <w:sz w:val="24"/>
        </w:rPr>
        <w:t>处理的运行经费，包括环保设备、设备投资的拆旧费、维修费、技术措施费及其它不可预见费；</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w:t>
      </w:r>
      <w:r w:rsidRPr="00E64924">
        <w:rPr>
          <w:rFonts w:ascii="Times New Roman" w:hAnsi="Times New Roman"/>
          <w:sz w:val="24"/>
        </w:rPr>
        <w:t>1</w:t>
      </w:r>
      <w:r w:rsidRPr="00E64924">
        <w:rPr>
          <w:rFonts w:ascii="宋体" w:hAnsi="宋体" w:hint="eastAsia"/>
          <w:sz w:val="24"/>
        </w:rPr>
        <w:t>）“三废”处理的管理费用</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项目建成后每年用于</w:t>
      </w:r>
      <w:r w:rsidRPr="00E64924">
        <w:rPr>
          <w:rFonts w:ascii="Times New Roman" w:hAnsi="Times New Roman"/>
          <w:sz w:val="24"/>
        </w:rPr>
        <w:t>“</w:t>
      </w:r>
      <w:r w:rsidRPr="00E64924">
        <w:rPr>
          <w:rFonts w:ascii="Times New Roman" w:hAnsi="宋体" w:hint="eastAsia"/>
          <w:sz w:val="24"/>
        </w:rPr>
        <w:t>三废</w:t>
      </w:r>
      <w:r w:rsidRPr="00E64924">
        <w:rPr>
          <w:rFonts w:ascii="Times New Roman" w:hAnsi="Times New Roman"/>
          <w:sz w:val="24"/>
        </w:rPr>
        <w:t>”</w:t>
      </w:r>
      <w:r w:rsidRPr="00E64924">
        <w:rPr>
          <w:rFonts w:ascii="Times New Roman" w:hAnsi="宋体" w:hint="eastAsia"/>
          <w:sz w:val="24"/>
        </w:rPr>
        <w:t>处理的成本费用包括以下几方面：</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a</w:t>
      </w:r>
      <w:r w:rsidRPr="00E64924">
        <w:rPr>
          <w:rFonts w:ascii="Times New Roman" w:hAnsi="宋体" w:hint="eastAsia"/>
          <w:sz w:val="24"/>
        </w:rPr>
        <w:t>、环保工作人员的工资、福利及培训等附加费从事环境保护的职工按</w:t>
      </w:r>
      <w:r w:rsidRPr="00E64924">
        <w:rPr>
          <w:rFonts w:ascii="Times New Roman" w:hAnsi="Times New Roman"/>
          <w:sz w:val="24"/>
        </w:rPr>
        <w:t>2</w:t>
      </w:r>
      <w:r w:rsidRPr="00E64924">
        <w:rPr>
          <w:rFonts w:ascii="Times New Roman" w:hAnsi="宋体" w:hint="eastAsia"/>
          <w:sz w:val="24"/>
        </w:rPr>
        <w:t>人考虑，人员工资及福利按</w:t>
      </w:r>
      <w:r w:rsidRPr="00E64924">
        <w:rPr>
          <w:rFonts w:ascii="Times New Roman" w:hAnsi="Times New Roman"/>
          <w:sz w:val="24"/>
        </w:rPr>
        <w:t>24000</w:t>
      </w:r>
      <w:r w:rsidRPr="00E64924">
        <w:rPr>
          <w:rFonts w:ascii="Times New Roman" w:hAnsi="宋体" w:hint="eastAsia"/>
          <w:sz w:val="24"/>
        </w:rPr>
        <w:t>元</w:t>
      </w:r>
      <w:r w:rsidRPr="00E64924">
        <w:rPr>
          <w:rFonts w:ascii="Times New Roman" w:hAnsi="Times New Roman"/>
          <w:sz w:val="24"/>
        </w:rPr>
        <w:t>/</w:t>
      </w:r>
      <w:r w:rsidRPr="00E64924">
        <w:rPr>
          <w:rFonts w:ascii="Times New Roman" w:hAnsi="宋体" w:hint="eastAsia"/>
          <w:sz w:val="24"/>
        </w:rPr>
        <w:t>人</w:t>
      </w:r>
      <w:r w:rsidRPr="00E64924">
        <w:rPr>
          <w:rFonts w:ascii="Times New Roman" w:hAnsi="Times New Roman"/>
          <w:sz w:val="24"/>
        </w:rPr>
        <w:t>•</w:t>
      </w:r>
      <w:r w:rsidRPr="00E64924">
        <w:rPr>
          <w:rFonts w:ascii="Times New Roman" w:hAnsi="宋体" w:hint="eastAsia"/>
          <w:sz w:val="24"/>
        </w:rPr>
        <w:t>年计，培训费按</w:t>
      </w:r>
      <w:r w:rsidRPr="00E64924">
        <w:rPr>
          <w:rFonts w:ascii="Times New Roman" w:hAnsi="Times New Roman"/>
          <w:sz w:val="24"/>
        </w:rPr>
        <w:t>2000</w:t>
      </w:r>
      <w:r w:rsidRPr="00E64924">
        <w:rPr>
          <w:rFonts w:ascii="Times New Roman" w:hAnsi="宋体" w:hint="eastAsia"/>
          <w:sz w:val="24"/>
        </w:rPr>
        <w:t>元</w:t>
      </w:r>
      <w:r w:rsidRPr="00E64924">
        <w:rPr>
          <w:rFonts w:ascii="Times New Roman" w:hAnsi="Times New Roman"/>
          <w:sz w:val="24"/>
        </w:rPr>
        <w:t>/</w:t>
      </w:r>
      <w:r w:rsidRPr="00E64924">
        <w:rPr>
          <w:rFonts w:ascii="Times New Roman" w:hAnsi="宋体" w:hint="eastAsia"/>
          <w:sz w:val="24"/>
        </w:rPr>
        <w:t>人</w:t>
      </w:r>
      <w:r w:rsidRPr="00E64924">
        <w:rPr>
          <w:rFonts w:ascii="Times New Roman" w:hAnsi="Times New Roman"/>
          <w:sz w:val="24"/>
        </w:rPr>
        <w:t>•</w:t>
      </w:r>
      <w:r w:rsidRPr="00E64924">
        <w:rPr>
          <w:rFonts w:ascii="Times New Roman" w:hAnsi="宋体" w:hint="eastAsia"/>
          <w:sz w:val="24"/>
        </w:rPr>
        <w:t>年计，管理费按上述三项费用的</w:t>
      </w:r>
      <w:r w:rsidRPr="00E64924">
        <w:rPr>
          <w:rFonts w:ascii="Times New Roman" w:hAnsi="Times New Roman"/>
          <w:sz w:val="24"/>
        </w:rPr>
        <w:t>20%</w:t>
      </w:r>
      <w:r w:rsidRPr="00E64924">
        <w:rPr>
          <w:rFonts w:ascii="Times New Roman" w:hAnsi="宋体" w:hint="eastAsia"/>
          <w:sz w:val="24"/>
        </w:rPr>
        <w:t>计，则环保工作人员的附加费用为：</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C1</w:t>
      </w:r>
      <w:r w:rsidRPr="00E64924">
        <w:rPr>
          <w:rFonts w:ascii="Times New Roman" w:hAnsi="宋体" w:hint="eastAsia"/>
          <w:sz w:val="24"/>
        </w:rPr>
        <w:t>＝</w:t>
      </w:r>
      <w:r w:rsidRPr="00E64924">
        <w:rPr>
          <w:rFonts w:ascii="Times New Roman" w:hAnsi="Times New Roman"/>
          <w:sz w:val="24"/>
        </w:rPr>
        <w:t>(24000</w:t>
      </w:r>
      <w:r w:rsidRPr="00E64924">
        <w:rPr>
          <w:rFonts w:ascii="Times New Roman" w:hAnsi="宋体" w:hint="eastAsia"/>
          <w:sz w:val="24"/>
        </w:rPr>
        <w:t>＋</w:t>
      </w:r>
      <w:r w:rsidRPr="00E64924">
        <w:rPr>
          <w:rFonts w:ascii="Times New Roman" w:hAnsi="Times New Roman"/>
          <w:sz w:val="24"/>
        </w:rPr>
        <w:t>2000)×1.2×2</w:t>
      </w:r>
      <w:r w:rsidRPr="00E64924">
        <w:rPr>
          <w:rFonts w:ascii="Times New Roman" w:hAnsi="宋体" w:hint="eastAsia"/>
          <w:sz w:val="24"/>
        </w:rPr>
        <w:t>＝</w:t>
      </w:r>
      <w:r w:rsidRPr="00E64924">
        <w:rPr>
          <w:rFonts w:ascii="Times New Roman" w:hAnsi="Times New Roman"/>
          <w:sz w:val="24"/>
        </w:rPr>
        <w:t>6.24</w:t>
      </w:r>
      <w:r w:rsidRPr="00E64924">
        <w:rPr>
          <w:rFonts w:ascii="Times New Roman" w:hAnsi="宋体" w:hint="eastAsia"/>
          <w:sz w:val="24"/>
        </w:rPr>
        <w:t>万元。</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b</w:t>
      </w:r>
      <w:r w:rsidRPr="00E64924">
        <w:rPr>
          <w:rFonts w:ascii="Times New Roman" w:hAnsi="宋体" w:hint="eastAsia"/>
          <w:sz w:val="24"/>
        </w:rPr>
        <w:t>、能源材料消耗</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本项目环保工程能源全部费用约为</w:t>
      </w:r>
      <w:r w:rsidRPr="00E64924">
        <w:rPr>
          <w:rFonts w:ascii="Times New Roman" w:hAnsi="Times New Roman"/>
          <w:sz w:val="24"/>
        </w:rPr>
        <w:t>1.5</w:t>
      </w:r>
      <w:r w:rsidRPr="00E64924">
        <w:rPr>
          <w:rFonts w:ascii="Times New Roman" w:hAnsi="宋体" w:hint="eastAsia"/>
          <w:sz w:val="24"/>
        </w:rPr>
        <w:t>万元。</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以上两项之和为</w:t>
      </w:r>
      <w:r w:rsidRPr="00E64924">
        <w:rPr>
          <w:rFonts w:ascii="Times New Roman" w:hAnsi="Times New Roman"/>
          <w:sz w:val="24"/>
        </w:rPr>
        <w:t>7.74</w:t>
      </w:r>
      <w:r w:rsidRPr="00E64924">
        <w:rPr>
          <w:rFonts w:ascii="Times New Roman" w:hAnsi="宋体" w:hint="eastAsia"/>
          <w:sz w:val="24"/>
        </w:rPr>
        <w:t>万元。</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w:t>
      </w:r>
      <w:r w:rsidRPr="00E64924">
        <w:rPr>
          <w:rFonts w:ascii="Times New Roman" w:hAnsi="Times New Roman"/>
          <w:sz w:val="24"/>
        </w:rPr>
        <w:t>2</w:t>
      </w:r>
      <w:r w:rsidRPr="00E64924">
        <w:rPr>
          <w:rFonts w:ascii="Times New Roman" w:hAnsi="宋体" w:hint="eastAsia"/>
          <w:sz w:val="24"/>
        </w:rPr>
        <w:t>）</w:t>
      </w:r>
      <w:r w:rsidRPr="00E64924">
        <w:rPr>
          <w:rFonts w:ascii="宋体" w:hAnsi="宋体" w:hint="eastAsia"/>
          <w:sz w:val="24"/>
        </w:rPr>
        <w:t>“三废”处理的运行费用</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项目建成后每年用于</w:t>
      </w:r>
      <w:r w:rsidRPr="00E64924">
        <w:rPr>
          <w:rFonts w:ascii="Times New Roman" w:hAnsi="Times New Roman"/>
          <w:sz w:val="24"/>
        </w:rPr>
        <w:t>“</w:t>
      </w:r>
      <w:r w:rsidRPr="00E64924">
        <w:rPr>
          <w:rFonts w:ascii="Times New Roman" w:hAnsi="宋体" w:hint="eastAsia"/>
          <w:sz w:val="24"/>
        </w:rPr>
        <w:t>三废</w:t>
      </w:r>
      <w:r w:rsidRPr="00E64924">
        <w:rPr>
          <w:rFonts w:ascii="Times New Roman" w:hAnsi="Times New Roman"/>
          <w:sz w:val="24"/>
        </w:rPr>
        <w:t>”</w:t>
      </w:r>
      <w:r w:rsidRPr="00E64924">
        <w:rPr>
          <w:rFonts w:ascii="Times New Roman" w:hAnsi="宋体" w:hint="eastAsia"/>
          <w:sz w:val="24"/>
        </w:rPr>
        <w:t>处理车间的运行经费，包括环保设备和设备投资的折旧费、维修费。</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a</w:t>
      </w:r>
      <w:r w:rsidRPr="00E64924">
        <w:rPr>
          <w:rFonts w:ascii="Times New Roman" w:hAnsi="宋体" w:hint="eastAsia"/>
          <w:sz w:val="24"/>
        </w:rPr>
        <w:t>、设备投资的折旧费</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该项目环保设施投资折旧费由下式计算</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C1=C1-1×B/n+C1-2</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式中：</w:t>
      </w:r>
      <w:r w:rsidRPr="00E64924">
        <w:rPr>
          <w:rFonts w:ascii="Times New Roman" w:hAnsi="Times New Roman"/>
          <w:sz w:val="24"/>
        </w:rPr>
        <w:t>C1-1—</w:t>
      </w:r>
      <w:r w:rsidRPr="00E64924">
        <w:rPr>
          <w:rFonts w:ascii="Times New Roman" w:hAnsi="宋体" w:hint="eastAsia"/>
          <w:sz w:val="24"/>
        </w:rPr>
        <w:t>环保设备费用；</w:t>
      </w:r>
      <w:r w:rsidRPr="00E64924">
        <w:rPr>
          <w:rFonts w:ascii="Times New Roman" w:hAnsi="Times New Roman"/>
          <w:sz w:val="24"/>
        </w:rPr>
        <w:t>C1-1=230</w:t>
      </w:r>
      <w:r w:rsidRPr="00E64924">
        <w:rPr>
          <w:rFonts w:ascii="Times New Roman" w:hAnsi="宋体" w:hint="eastAsia"/>
          <w:sz w:val="24"/>
        </w:rPr>
        <w:t>万元</w:t>
      </w:r>
    </w:p>
    <w:p w:rsidR="00BD4300" w:rsidRPr="00E64924" w:rsidRDefault="00BD4300" w:rsidP="00BD4300">
      <w:pPr>
        <w:adjustRightInd w:val="0"/>
        <w:snapToGrid w:val="0"/>
        <w:spacing w:line="500" w:lineRule="exact"/>
        <w:ind w:firstLineChars="500" w:firstLine="1200"/>
        <w:rPr>
          <w:rFonts w:ascii="Times New Roman" w:hAnsi="Times New Roman"/>
          <w:sz w:val="24"/>
        </w:rPr>
      </w:pPr>
      <w:r w:rsidRPr="00E64924">
        <w:rPr>
          <w:rFonts w:ascii="Times New Roman" w:hAnsi="Times New Roman"/>
          <w:sz w:val="24"/>
        </w:rPr>
        <w:t>C1-2—</w:t>
      </w:r>
      <w:r w:rsidRPr="00E64924">
        <w:rPr>
          <w:rFonts w:ascii="Times New Roman" w:hAnsi="宋体" w:hint="eastAsia"/>
          <w:sz w:val="24"/>
        </w:rPr>
        <w:t>运行费用，取</w:t>
      </w:r>
      <w:r w:rsidRPr="00E64924">
        <w:rPr>
          <w:rFonts w:ascii="Times New Roman" w:hAnsi="Times New Roman"/>
          <w:sz w:val="24"/>
        </w:rPr>
        <w:t>C1-1</w:t>
      </w:r>
      <w:r w:rsidRPr="00E64924">
        <w:rPr>
          <w:rFonts w:ascii="Times New Roman" w:hAnsi="宋体" w:hint="eastAsia"/>
          <w:sz w:val="24"/>
        </w:rPr>
        <w:t>的</w:t>
      </w:r>
      <w:r w:rsidRPr="00E64924">
        <w:rPr>
          <w:rFonts w:ascii="Times New Roman" w:hAnsi="Times New Roman"/>
          <w:sz w:val="24"/>
        </w:rPr>
        <w:t>15%</w:t>
      </w:r>
      <w:r w:rsidRPr="00E64924">
        <w:rPr>
          <w:rFonts w:ascii="Times New Roman" w:hAnsi="宋体" w:hint="eastAsia"/>
          <w:sz w:val="24"/>
        </w:rPr>
        <w:t>；</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 xml:space="preserve">       n—</w:t>
      </w:r>
      <w:r w:rsidRPr="00E64924">
        <w:rPr>
          <w:rFonts w:ascii="Times New Roman" w:hAnsi="宋体" w:hint="eastAsia"/>
          <w:sz w:val="24"/>
        </w:rPr>
        <w:t>设备折旧年限、取</w:t>
      </w:r>
      <w:r w:rsidRPr="00E64924">
        <w:rPr>
          <w:rFonts w:ascii="Times New Roman" w:hAnsi="Times New Roman"/>
          <w:sz w:val="24"/>
        </w:rPr>
        <w:t>n=20</w:t>
      </w:r>
      <w:r w:rsidRPr="00E64924">
        <w:rPr>
          <w:rFonts w:ascii="Times New Roman" w:hAnsi="宋体" w:hint="eastAsia"/>
          <w:sz w:val="24"/>
        </w:rPr>
        <w:t>年；</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 xml:space="preserve">       B—</w:t>
      </w:r>
      <w:r w:rsidRPr="00E64924">
        <w:rPr>
          <w:rFonts w:ascii="Times New Roman" w:hAnsi="宋体" w:hint="eastAsia"/>
          <w:sz w:val="24"/>
        </w:rPr>
        <w:t>固定资产形成率、取</w:t>
      </w:r>
      <w:r w:rsidRPr="00E64924">
        <w:rPr>
          <w:rFonts w:ascii="Times New Roman" w:hAnsi="Times New Roman"/>
          <w:sz w:val="24"/>
        </w:rPr>
        <w:t>B=90%</w:t>
      </w:r>
      <w:r w:rsidRPr="00E64924">
        <w:rPr>
          <w:rFonts w:ascii="Times New Roman" w:hAnsi="宋体" w:hint="eastAsia"/>
          <w:sz w:val="24"/>
        </w:rPr>
        <w:t>。</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由</w:t>
      </w:r>
      <w:r w:rsidRPr="00E64924">
        <w:rPr>
          <w:rFonts w:ascii="Times New Roman" w:hAnsi="Times New Roman"/>
          <w:sz w:val="24"/>
        </w:rPr>
        <w:t xml:space="preserve"> </w:t>
      </w:r>
      <w:r w:rsidRPr="00E64924">
        <w:rPr>
          <w:rFonts w:ascii="Times New Roman" w:hAnsi="宋体" w:hint="eastAsia"/>
          <w:sz w:val="24"/>
        </w:rPr>
        <w:t>上式可以得出，本工程环保设施折旧费用为</w:t>
      </w:r>
      <w:r w:rsidRPr="00E64924">
        <w:rPr>
          <w:rFonts w:ascii="Times New Roman" w:hAnsi="Times New Roman"/>
          <w:sz w:val="24"/>
        </w:rPr>
        <w:t>45</w:t>
      </w:r>
      <w:r w:rsidRPr="00E64924">
        <w:rPr>
          <w:rFonts w:ascii="Times New Roman" w:hAnsi="宋体" w:hint="eastAsia"/>
          <w:sz w:val="24"/>
        </w:rPr>
        <w:t>万元。</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Times New Roman"/>
          <w:sz w:val="24"/>
        </w:rPr>
        <w:t>b</w:t>
      </w:r>
      <w:r w:rsidRPr="00E64924">
        <w:rPr>
          <w:rFonts w:ascii="Times New Roman" w:hAnsi="宋体" w:hint="eastAsia"/>
          <w:sz w:val="24"/>
        </w:rPr>
        <w:t>、设备大修基金</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设备大修基金一般按环保设备费的</w:t>
      </w:r>
      <w:r w:rsidRPr="00E64924">
        <w:rPr>
          <w:rFonts w:ascii="Times New Roman" w:hAnsi="Times New Roman"/>
          <w:sz w:val="24"/>
        </w:rPr>
        <w:t>3%</w:t>
      </w:r>
      <w:r w:rsidRPr="00E64924">
        <w:rPr>
          <w:rFonts w:ascii="Times New Roman" w:hAnsi="宋体" w:hint="eastAsia"/>
          <w:sz w:val="24"/>
        </w:rPr>
        <w:t>计算，</w:t>
      </w:r>
      <w:r w:rsidRPr="00E64924">
        <w:rPr>
          <w:rFonts w:ascii="Times New Roman" w:hAnsi="Times New Roman"/>
          <w:sz w:val="24"/>
        </w:rPr>
        <w:t>6.9</w:t>
      </w:r>
      <w:r w:rsidRPr="00E64924">
        <w:rPr>
          <w:rFonts w:ascii="Times New Roman" w:hAnsi="宋体" w:hint="eastAsia"/>
          <w:sz w:val="24"/>
        </w:rPr>
        <w:t>万元</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以上两项之和为本项目环境成本共</w:t>
      </w:r>
      <w:r w:rsidRPr="00E64924">
        <w:rPr>
          <w:rFonts w:ascii="Times New Roman" w:hAnsi="Times New Roman"/>
          <w:sz w:val="24"/>
        </w:rPr>
        <w:t>51.9</w:t>
      </w:r>
      <w:r w:rsidRPr="00E64924">
        <w:rPr>
          <w:rFonts w:ascii="Times New Roman" w:hAnsi="宋体" w:hint="eastAsia"/>
          <w:sz w:val="24"/>
        </w:rPr>
        <w:t>万元。</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综上，本项目环境代价</w:t>
      </w:r>
      <w:r w:rsidRPr="00E64924">
        <w:rPr>
          <w:rFonts w:ascii="Times New Roman" w:hAnsi="Times New Roman"/>
          <w:sz w:val="24"/>
        </w:rPr>
        <w:t>6.22</w:t>
      </w:r>
      <w:r w:rsidRPr="00E64924">
        <w:rPr>
          <w:rFonts w:ascii="Times New Roman" w:hAnsi="宋体" w:hint="eastAsia"/>
          <w:sz w:val="24"/>
        </w:rPr>
        <w:t>万元，环境成本为</w:t>
      </w:r>
      <w:r w:rsidRPr="00E64924">
        <w:rPr>
          <w:rFonts w:ascii="Times New Roman" w:hAnsi="Times New Roman"/>
          <w:sz w:val="24"/>
        </w:rPr>
        <w:t>51.9</w:t>
      </w:r>
      <w:r w:rsidRPr="00E64924">
        <w:rPr>
          <w:rFonts w:ascii="Times New Roman" w:hAnsi="宋体" w:hint="eastAsia"/>
          <w:sz w:val="24"/>
        </w:rPr>
        <w:t>万元。环保费用指标为</w:t>
      </w:r>
      <w:r w:rsidRPr="00E64924">
        <w:rPr>
          <w:rFonts w:ascii="Times New Roman" w:hAnsi="Times New Roman"/>
          <w:sz w:val="24"/>
        </w:rPr>
        <w:t>58.12</w:t>
      </w:r>
      <w:r w:rsidRPr="00E64924">
        <w:rPr>
          <w:rFonts w:ascii="Times New Roman" w:hAnsi="宋体" w:hint="eastAsia"/>
          <w:sz w:val="24"/>
        </w:rPr>
        <w:t>万元。</w:t>
      </w:r>
    </w:p>
    <w:p w:rsidR="00BD4300" w:rsidRPr="00E64924" w:rsidRDefault="00BD4300" w:rsidP="00BD4300">
      <w:pPr>
        <w:pStyle w:val="3"/>
        <w:spacing w:before="100" w:after="0" w:line="560" w:lineRule="exact"/>
        <w:rPr>
          <w:sz w:val="30"/>
          <w:szCs w:val="30"/>
        </w:rPr>
      </w:pPr>
      <w:r w:rsidRPr="00E64924">
        <w:rPr>
          <w:sz w:val="30"/>
          <w:szCs w:val="30"/>
        </w:rPr>
        <w:t>7.3.3</w:t>
      </w:r>
      <w:r w:rsidRPr="00E64924">
        <w:rPr>
          <w:rFonts w:hAnsi="宋体" w:hint="eastAsia"/>
          <w:sz w:val="30"/>
          <w:szCs w:val="30"/>
        </w:rPr>
        <w:t>环保效益指标</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污染治理设施的实施，不仅能有效控制污染，而且会带来一定经济效益，主要体现在两方面：一是直接经济效益，指环保设施直接提供的产品价值；一是间接经济效益，指环保措施实施后的社会效益。</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宋体" w:hAnsi="宋体" w:hint="eastAsia"/>
          <w:sz w:val="24"/>
        </w:rPr>
        <w:t>①</w:t>
      </w:r>
      <w:r w:rsidRPr="00E64924">
        <w:rPr>
          <w:rFonts w:ascii="Times New Roman" w:hAnsi="Times New Roman"/>
          <w:sz w:val="24"/>
        </w:rPr>
        <w:t xml:space="preserve"> </w:t>
      </w:r>
      <w:r w:rsidRPr="00E64924">
        <w:rPr>
          <w:rFonts w:ascii="Times New Roman" w:hAnsi="宋体" w:hint="eastAsia"/>
          <w:sz w:val="24"/>
        </w:rPr>
        <w:t>污染物治理的直接经济效益（</w:t>
      </w:r>
      <w:r w:rsidRPr="00E64924">
        <w:rPr>
          <w:rFonts w:ascii="Times New Roman" w:hAnsi="Times New Roman"/>
          <w:sz w:val="24"/>
        </w:rPr>
        <w:t>R</w:t>
      </w:r>
      <w:r w:rsidRPr="00E64924">
        <w:rPr>
          <w:rFonts w:ascii="Times New Roman" w:hAnsi="Times New Roman"/>
          <w:sz w:val="24"/>
          <w:vertAlign w:val="subscript"/>
        </w:rPr>
        <w:t>1</w:t>
      </w:r>
      <w:r w:rsidRPr="00E64924">
        <w:rPr>
          <w:rFonts w:ascii="Times New Roman" w:hAnsi="宋体" w:hint="eastAsia"/>
          <w:sz w:val="24"/>
        </w:rPr>
        <w:t>）</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直接经济效益是指采取环保治理措施获取的直接经济效益，体现在环保措施对废物回收利用所提供的产品价值。本项目在</w:t>
      </w:r>
      <w:r w:rsidRPr="00E64924">
        <w:rPr>
          <w:rFonts w:ascii="Times New Roman" w:hAnsi="Times New Roman"/>
          <w:sz w:val="24"/>
        </w:rPr>
        <w:t>“</w:t>
      </w:r>
      <w:r w:rsidRPr="00E64924">
        <w:rPr>
          <w:rFonts w:ascii="Times New Roman" w:hAnsi="宋体" w:hint="eastAsia"/>
          <w:sz w:val="24"/>
        </w:rPr>
        <w:t>三废</w:t>
      </w:r>
      <w:r w:rsidRPr="00E64924">
        <w:rPr>
          <w:rFonts w:ascii="Times New Roman" w:hAnsi="Times New Roman"/>
          <w:sz w:val="24"/>
        </w:rPr>
        <w:t>”</w:t>
      </w:r>
      <w:r w:rsidRPr="00E64924">
        <w:rPr>
          <w:rFonts w:ascii="Times New Roman" w:hAnsi="宋体" w:hint="eastAsia"/>
          <w:sz w:val="24"/>
        </w:rPr>
        <w:t>治理的过程中注重了对资源、能源的回收利用，从而大大减少了生产过程中的资源流失。</w:t>
      </w:r>
    </w:p>
    <w:p w:rsidR="00BD4300" w:rsidRPr="00E64924" w:rsidRDefault="00BD4300" w:rsidP="00BD4300">
      <w:pPr>
        <w:adjustRightInd w:val="0"/>
        <w:snapToGrid w:val="0"/>
        <w:spacing w:line="500" w:lineRule="exact"/>
        <w:ind w:firstLineChars="650" w:firstLine="1560"/>
        <w:rPr>
          <w:rFonts w:ascii="Times New Roman" w:hAnsi="Times New Roman"/>
          <w:sz w:val="24"/>
        </w:rPr>
      </w:pPr>
      <w:r w:rsidRPr="00E64924">
        <w:rPr>
          <w:rFonts w:ascii="Times New Roman" w:eastAsia="宋体" w:hAnsi="Times New Roman" w:cs="Times New Roman"/>
          <w:position w:val="-28"/>
          <w:sz w:val="24"/>
        </w:rPr>
        <w:object w:dxaOrig="4078" w:dyaOrig="680">
          <v:shape id="_x0000_i1029" type="#_x0000_t75" style="width:204.3pt;height:33.5pt;mso-position-horizontal-relative:page;mso-position-vertical-relative:page" o:ole="">
            <v:imagedata r:id="rId57" o:title=""/>
          </v:shape>
          <o:OLEObject Type="Embed" ProgID="Equation.3" ShapeID="_x0000_i1029" DrawAspect="Content" ObjectID="_1639314352" r:id="rId58"/>
        </w:object>
      </w:r>
    </w:p>
    <w:p w:rsidR="00BD4300" w:rsidRPr="00E64924" w:rsidRDefault="00BD4300" w:rsidP="00BD4300">
      <w:pPr>
        <w:adjustRightInd w:val="0"/>
        <w:snapToGrid w:val="0"/>
        <w:spacing w:line="480" w:lineRule="exact"/>
        <w:ind w:firstLineChars="200" w:firstLine="480"/>
        <w:rPr>
          <w:rFonts w:ascii="Times New Roman" w:hAnsi="Times New Roman"/>
          <w:sz w:val="24"/>
        </w:rPr>
      </w:pPr>
      <w:r w:rsidRPr="00E64924">
        <w:rPr>
          <w:rFonts w:ascii="Times New Roman" w:hAnsi="宋体" w:hint="eastAsia"/>
          <w:sz w:val="24"/>
        </w:rPr>
        <w:t>式中：</w:t>
      </w:r>
      <w:r w:rsidRPr="00E64924">
        <w:rPr>
          <w:rFonts w:ascii="Times New Roman" w:hAnsi="Times New Roman"/>
          <w:sz w:val="24"/>
        </w:rPr>
        <w:t>Ni—</w:t>
      </w:r>
      <w:r w:rsidRPr="00E64924">
        <w:rPr>
          <w:rFonts w:ascii="Times New Roman" w:hAnsi="宋体" w:hint="eastAsia"/>
          <w:sz w:val="24"/>
        </w:rPr>
        <w:t>能源利用的经济效益；</w:t>
      </w:r>
    </w:p>
    <w:p w:rsidR="00BD4300" w:rsidRPr="00E64924" w:rsidRDefault="00BD4300" w:rsidP="00BD4300">
      <w:pPr>
        <w:adjustRightInd w:val="0"/>
        <w:snapToGrid w:val="0"/>
        <w:spacing w:line="480" w:lineRule="exact"/>
        <w:ind w:firstLine="1204"/>
        <w:rPr>
          <w:rFonts w:ascii="Times New Roman" w:hAnsi="Times New Roman"/>
          <w:sz w:val="24"/>
        </w:rPr>
      </w:pPr>
      <w:r w:rsidRPr="00E64924">
        <w:rPr>
          <w:rFonts w:ascii="Times New Roman" w:hAnsi="Times New Roman"/>
          <w:sz w:val="24"/>
        </w:rPr>
        <w:t>Qi—</w:t>
      </w:r>
      <w:r w:rsidRPr="00E64924">
        <w:rPr>
          <w:rFonts w:ascii="Times New Roman" w:hAnsi="宋体" w:hint="eastAsia"/>
          <w:sz w:val="24"/>
        </w:rPr>
        <w:t>废气利用经济效益；</w:t>
      </w:r>
      <w:r w:rsidRPr="00E64924">
        <w:rPr>
          <w:rFonts w:ascii="Times New Roman" w:hAnsi="Times New Roman"/>
          <w:sz w:val="24"/>
        </w:rPr>
        <w:t xml:space="preserve"> </w:t>
      </w:r>
    </w:p>
    <w:p w:rsidR="00BD4300" w:rsidRPr="00E64924" w:rsidRDefault="00BD4300" w:rsidP="00BD4300">
      <w:pPr>
        <w:adjustRightInd w:val="0"/>
        <w:snapToGrid w:val="0"/>
        <w:spacing w:line="480" w:lineRule="exact"/>
        <w:ind w:firstLine="1204"/>
        <w:rPr>
          <w:rFonts w:ascii="Times New Roman" w:hAnsi="Times New Roman"/>
          <w:sz w:val="24"/>
        </w:rPr>
      </w:pPr>
      <w:r w:rsidRPr="00E64924">
        <w:rPr>
          <w:rFonts w:ascii="Times New Roman" w:hAnsi="Times New Roman"/>
          <w:sz w:val="24"/>
        </w:rPr>
        <w:t>Si—</w:t>
      </w:r>
      <w:r w:rsidRPr="00E64924">
        <w:rPr>
          <w:rFonts w:ascii="Times New Roman" w:hAnsi="宋体" w:hint="eastAsia"/>
          <w:sz w:val="24"/>
        </w:rPr>
        <w:t>固体废物利用经济效益；</w:t>
      </w:r>
    </w:p>
    <w:p w:rsidR="00BD4300" w:rsidRPr="00E64924" w:rsidRDefault="00BD4300" w:rsidP="00BD4300">
      <w:pPr>
        <w:adjustRightInd w:val="0"/>
        <w:snapToGrid w:val="0"/>
        <w:spacing w:line="480" w:lineRule="exact"/>
        <w:ind w:firstLine="1204"/>
        <w:rPr>
          <w:rFonts w:ascii="Times New Roman" w:hAnsi="Times New Roman"/>
          <w:sz w:val="24"/>
        </w:rPr>
      </w:pPr>
      <w:r w:rsidRPr="00E64924">
        <w:rPr>
          <w:rFonts w:ascii="Times New Roman" w:hAnsi="Times New Roman"/>
          <w:sz w:val="24"/>
        </w:rPr>
        <w:t>Ti—</w:t>
      </w:r>
      <w:r w:rsidRPr="00E64924">
        <w:rPr>
          <w:rFonts w:ascii="Times New Roman" w:hAnsi="宋体" w:hint="eastAsia"/>
          <w:sz w:val="24"/>
        </w:rPr>
        <w:t>废水中物质利用的经济效益；</w:t>
      </w:r>
    </w:p>
    <w:p w:rsidR="00BD4300" w:rsidRPr="00E64924" w:rsidRDefault="00BD4300" w:rsidP="00BD4300">
      <w:pPr>
        <w:adjustRightInd w:val="0"/>
        <w:snapToGrid w:val="0"/>
        <w:spacing w:line="480" w:lineRule="exact"/>
        <w:ind w:firstLine="1204"/>
        <w:rPr>
          <w:rFonts w:ascii="Times New Roman" w:hAnsi="Times New Roman"/>
          <w:sz w:val="24"/>
        </w:rPr>
      </w:pPr>
      <w:r w:rsidRPr="00E64924">
        <w:rPr>
          <w:rFonts w:ascii="Times New Roman" w:hAnsi="Times New Roman"/>
          <w:sz w:val="24"/>
        </w:rPr>
        <w:t>Mi—</w:t>
      </w:r>
      <w:r w:rsidRPr="00E64924">
        <w:rPr>
          <w:rFonts w:ascii="Times New Roman" w:hAnsi="宋体" w:hint="eastAsia"/>
          <w:sz w:val="24"/>
        </w:rPr>
        <w:t>水源利用的经济效益；</w:t>
      </w:r>
    </w:p>
    <w:p w:rsidR="00BD4300" w:rsidRPr="00E64924" w:rsidRDefault="00BD4300" w:rsidP="00BD4300">
      <w:pPr>
        <w:adjustRightInd w:val="0"/>
        <w:snapToGrid w:val="0"/>
        <w:spacing w:line="480" w:lineRule="exact"/>
        <w:ind w:firstLine="1204"/>
        <w:rPr>
          <w:rFonts w:ascii="Times New Roman" w:hAnsi="Times New Roman"/>
          <w:sz w:val="24"/>
        </w:rPr>
      </w:pPr>
      <w:r w:rsidRPr="00E64924">
        <w:rPr>
          <w:rFonts w:ascii="Times New Roman" w:hAnsi="Times New Roman"/>
          <w:sz w:val="24"/>
        </w:rPr>
        <w:t>I—</w:t>
      </w:r>
      <w:r w:rsidRPr="00E64924">
        <w:rPr>
          <w:rFonts w:ascii="Times New Roman" w:hAnsi="宋体" w:hint="eastAsia"/>
          <w:sz w:val="24"/>
        </w:rPr>
        <w:t>利用项目个数。</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本工程在污染治理过程中采取各项环保措施所创造的经济效益见表</w:t>
      </w:r>
      <w:r w:rsidRPr="00E64924">
        <w:rPr>
          <w:rFonts w:ascii="Times New Roman" w:hAnsi="Times New Roman"/>
          <w:sz w:val="24"/>
        </w:rPr>
        <w:t>7.3-2</w:t>
      </w:r>
      <w:r w:rsidRPr="00E64924">
        <w:rPr>
          <w:rFonts w:ascii="Times New Roman" w:hAnsi="宋体" w:hint="eastAsia"/>
          <w:sz w:val="24"/>
        </w:rPr>
        <w:t>。</w:t>
      </w:r>
    </w:p>
    <w:p w:rsidR="00BD4300" w:rsidRPr="00E64924" w:rsidRDefault="00BD4300" w:rsidP="00BD4300">
      <w:pPr>
        <w:adjustRightInd w:val="0"/>
        <w:snapToGrid w:val="0"/>
        <w:spacing w:line="460" w:lineRule="exact"/>
        <w:jc w:val="center"/>
        <w:rPr>
          <w:rFonts w:ascii="Times New Roman" w:hAnsi="Times New Roman"/>
          <w:szCs w:val="21"/>
        </w:rPr>
      </w:pPr>
      <w:r w:rsidRPr="00E64924">
        <w:rPr>
          <w:rFonts w:ascii="Times New Roman" w:hAnsi="宋体" w:hint="eastAsia"/>
          <w:szCs w:val="21"/>
        </w:rPr>
        <w:t>表</w:t>
      </w:r>
      <w:r w:rsidRPr="00E64924">
        <w:rPr>
          <w:rFonts w:ascii="Times New Roman" w:hAnsi="Times New Roman"/>
          <w:szCs w:val="21"/>
        </w:rPr>
        <w:t xml:space="preserve">7.3-2     </w:t>
      </w:r>
      <w:r w:rsidRPr="00E64924">
        <w:rPr>
          <w:rFonts w:ascii="Times New Roman" w:hAnsi="宋体" w:hint="eastAsia"/>
          <w:szCs w:val="21"/>
        </w:rPr>
        <w:t>环保投资经济效益表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23"/>
        <w:gridCol w:w="2646"/>
        <w:gridCol w:w="1637"/>
        <w:gridCol w:w="1892"/>
        <w:gridCol w:w="2388"/>
      </w:tblGrid>
      <w:tr w:rsidR="00BD4300" w:rsidRPr="00E64924" w:rsidTr="00BD4300">
        <w:trPr>
          <w:trHeight w:hRule="exact" w:val="397"/>
          <w:jc w:val="center"/>
        </w:trPr>
        <w:tc>
          <w:tcPr>
            <w:tcW w:w="723" w:type="dxa"/>
            <w:tcBorders>
              <w:top w:val="single" w:sz="4" w:space="0" w:color="auto"/>
              <w:left w:val="single" w:sz="4"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宋体" w:hint="eastAsia"/>
              </w:rPr>
              <w:t>序号</w:t>
            </w:r>
          </w:p>
        </w:tc>
        <w:tc>
          <w:tcPr>
            <w:tcW w:w="2646" w:type="dxa"/>
            <w:tcBorders>
              <w:top w:val="single" w:sz="4" w:space="0" w:color="auto"/>
              <w:left w:val="single" w:sz="6"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宋体" w:hint="eastAsia"/>
              </w:rPr>
              <w:t>内容</w:t>
            </w:r>
          </w:p>
        </w:tc>
        <w:tc>
          <w:tcPr>
            <w:tcW w:w="1637" w:type="dxa"/>
            <w:tcBorders>
              <w:top w:val="single" w:sz="4" w:space="0" w:color="auto"/>
              <w:left w:val="single" w:sz="6"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宋体" w:hint="eastAsia"/>
              </w:rPr>
              <w:t>回收量</w:t>
            </w:r>
          </w:p>
        </w:tc>
        <w:tc>
          <w:tcPr>
            <w:tcW w:w="1892" w:type="dxa"/>
            <w:tcBorders>
              <w:top w:val="single" w:sz="4" w:space="0" w:color="auto"/>
              <w:left w:val="single" w:sz="6"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宋体" w:hint="eastAsia"/>
              </w:rPr>
              <w:t>单价</w:t>
            </w:r>
          </w:p>
        </w:tc>
        <w:tc>
          <w:tcPr>
            <w:tcW w:w="2388" w:type="dxa"/>
            <w:tcBorders>
              <w:top w:val="single" w:sz="4" w:space="0" w:color="auto"/>
              <w:left w:val="single" w:sz="6" w:space="0" w:color="auto"/>
              <w:bottom w:val="single" w:sz="6" w:space="0" w:color="auto"/>
              <w:right w:val="single" w:sz="4"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宋体" w:hint="eastAsia"/>
              </w:rPr>
              <w:t>经济收入（万元</w:t>
            </w:r>
            <w:r w:rsidRPr="00E64924">
              <w:rPr>
                <w:rFonts w:ascii="Times New Roman" w:hAnsi="Times New Roman"/>
              </w:rPr>
              <w:t>/</w:t>
            </w:r>
            <w:r w:rsidRPr="00E64924">
              <w:rPr>
                <w:rFonts w:ascii="Times New Roman" w:hAnsi="宋体" w:hint="eastAsia"/>
              </w:rPr>
              <w:t>年）</w:t>
            </w:r>
          </w:p>
        </w:tc>
      </w:tr>
      <w:tr w:rsidR="00BD4300" w:rsidRPr="00E64924" w:rsidTr="00BD4300">
        <w:trPr>
          <w:trHeight w:hRule="exact" w:val="397"/>
          <w:jc w:val="center"/>
        </w:trPr>
        <w:tc>
          <w:tcPr>
            <w:tcW w:w="723" w:type="dxa"/>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Times New Roman"/>
              </w:rPr>
              <w:t>1</w:t>
            </w:r>
          </w:p>
        </w:tc>
        <w:tc>
          <w:tcPr>
            <w:tcW w:w="2646" w:type="dxa"/>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Times New Roman" w:hint="eastAsia"/>
              </w:rPr>
              <w:t>生产废水处理后回用</w:t>
            </w:r>
          </w:p>
        </w:tc>
        <w:tc>
          <w:tcPr>
            <w:tcW w:w="1637" w:type="dxa"/>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pStyle w:val="a8"/>
              <w:adjustRightInd w:val="0"/>
              <w:snapToGrid w:val="0"/>
              <w:spacing w:line="300" w:lineRule="exact"/>
              <w:ind w:firstLineChars="0" w:firstLine="0"/>
              <w:jc w:val="center"/>
              <w:rPr>
                <w:szCs w:val="21"/>
              </w:rPr>
            </w:pPr>
            <w:r w:rsidRPr="00E64924">
              <w:rPr>
                <w:szCs w:val="21"/>
              </w:rPr>
              <w:t>64000t/a</w:t>
            </w:r>
          </w:p>
        </w:tc>
        <w:tc>
          <w:tcPr>
            <w:tcW w:w="1892" w:type="dxa"/>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Times New Roman"/>
              </w:rPr>
              <w:t>3.5</w:t>
            </w:r>
            <w:r w:rsidRPr="00E64924">
              <w:rPr>
                <w:rFonts w:ascii="Times New Roman" w:hAnsi="宋体" w:hint="eastAsia"/>
              </w:rPr>
              <w:t>（元</w:t>
            </w:r>
            <w:r w:rsidRPr="00E64924">
              <w:rPr>
                <w:rFonts w:ascii="Times New Roman" w:hAnsi="Times New Roman"/>
              </w:rPr>
              <w:t>/t</w:t>
            </w:r>
            <w:r w:rsidRPr="00E64924">
              <w:rPr>
                <w:rFonts w:ascii="Times New Roman" w:hAnsi="宋体" w:hint="eastAsia"/>
              </w:rPr>
              <w:t>）</w:t>
            </w:r>
          </w:p>
        </w:tc>
        <w:tc>
          <w:tcPr>
            <w:tcW w:w="2388" w:type="dxa"/>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Times New Roman"/>
              </w:rPr>
              <w:t>22.4</w:t>
            </w:r>
          </w:p>
        </w:tc>
      </w:tr>
      <w:tr w:rsidR="00BD4300" w:rsidRPr="00E64924" w:rsidTr="00BD4300">
        <w:trPr>
          <w:trHeight w:hRule="exact" w:val="397"/>
          <w:jc w:val="center"/>
        </w:trPr>
        <w:tc>
          <w:tcPr>
            <w:tcW w:w="723" w:type="dxa"/>
            <w:tcBorders>
              <w:top w:val="single" w:sz="6" w:space="0" w:color="auto"/>
              <w:left w:val="single" w:sz="4"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Times New Roman"/>
              </w:rPr>
              <w:t>2</w:t>
            </w:r>
          </w:p>
        </w:tc>
        <w:tc>
          <w:tcPr>
            <w:tcW w:w="2646" w:type="dxa"/>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Times New Roman" w:hint="eastAsia"/>
              </w:rPr>
              <w:t>废油桶回收后清洗销售</w:t>
            </w:r>
          </w:p>
        </w:tc>
        <w:tc>
          <w:tcPr>
            <w:tcW w:w="1637" w:type="dxa"/>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pStyle w:val="a8"/>
              <w:adjustRightInd w:val="0"/>
              <w:snapToGrid w:val="0"/>
              <w:spacing w:line="300" w:lineRule="exact"/>
              <w:ind w:firstLineChars="0" w:firstLine="0"/>
              <w:jc w:val="center"/>
              <w:rPr>
                <w:szCs w:val="21"/>
              </w:rPr>
            </w:pPr>
            <w:r w:rsidRPr="00E64924">
              <w:rPr>
                <w:szCs w:val="21"/>
              </w:rPr>
              <w:t>20</w:t>
            </w:r>
            <w:r w:rsidRPr="00E64924">
              <w:rPr>
                <w:rFonts w:hint="eastAsia"/>
                <w:szCs w:val="21"/>
              </w:rPr>
              <w:t>万只</w:t>
            </w:r>
          </w:p>
        </w:tc>
        <w:tc>
          <w:tcPr>
            <w:tcW w:w="1892" w:type="dxa"/>
            <w:tcBorders>
              <w:top w:val="single" w:sz="6" w:space="0" w:color="auto"/>
              <w:left w:val="single" w:sz="6" w:space="0" w:color="auto"/>
              <w:bottom w:val="single" w:sz="6"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b/>
              </w:rPr>
            </w:pPr>
            <w:r w:rsidRPr="00E64924">
              <w:rPr>
                <w:rFonts w:ascii="Times New Roman" w:hAnsi="Times New Roman"/>
              </w:rPr>
              <w:t>15</w:t>
            </w:r>
            <w:r w:rsidRPr="00E64924">
              <w:rPr>
                <w:rFonts w:ascii="Times New Roman" w:hAnsi="宋体" w:hint="eastAsia"/>
              </w:rPr>
              <w:t>（元</w:t>
            </w:r>
            <w:r w:rsidRPr="00E64924">
              <w:rPr>
                <w:rFonts w:ascii="Times New Roman" w:hAnsi="Times New Roman"/>
              </w:rPr>
              <w:t>/</w:t>
            </w:r>
            <w:r w:rsidRPr="00E64924">
              <w:rPr>
                <w:rFonts w:ascii="Times New Roman" w:hAnsi="Times New Roman" w:hint="eastAsia"/>
              </w:rPr>
              <w:t>只</w:t>
            </w:r>
            <w:r w:rsidRPr="00E64924">
              <w:rPr>
                <w:rFonts w:ascii="Times New Roman" w:hAnsi="宋体" w:hint="eastAsia"/>
              </w:rPr>
              <w:t>）</w:t>
            </w:r>
          </w:p>
        </w:tc>
        <w:tc>
          <w:tcPr>
            <w:tcW w:w="2388" w:type="dxa"/>
            <w:tcBorders>
              <w:top w:val="single" w:sz="6" w:space="0" w:color="auto"/>
              <w:left w:val="single" w:sz="6" w:space="0" w:color="auto"/>
              <w:bottom w:val="single" w:sz="6" w:space="0" w:color="auto"/>
              <w:right w:val="single" w:sz="4"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Times New Roman"/>
              </w:rPr>
              <w:t>300</w:t>
            </w:r>
          </w:p>
        </w:tc>
      </w:tr>
      <w:tr w:rsidR="00BD4300" w:rsidRPr="00E64924" w:rsidTr="00BD4300">
        <w:trPr>
          <w:trHeight w:hRule="exact" w:val="397"/>
          <w:jc w:val="center"/>
        </w:trPr>
        <w:tc>
          <w:tcPr>
            <w:tcW w:w="6898" w:type="dxa"/>
            <w:gridSpan w:val="4"/>
            <w:tcBorders>
              <w:top w:val="single" w:sz="6" w:space="0" w:color="auto"/>
              <w:left w:val="single" w:sz="4" w:space="0" w:color="auto"/>
              <w:bottom w:val="single" w:sz="4" w:space="0" w:color="auto"/>
              <w:right w:val="single" w:sz="6"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宋体" w:hint="eastAsia"/>
              </w:rPr>
              <w:t>合计</w:t>
            </w:r>
          </w:p>
        </w:tc>
        <w:tc>
          <w:tcPr>
            <w:tcW w:w="2388" w:type="dxa"/>
            <w:tcBorders>
              <w:top w:val="single" w:sz="6" w:space="0" w:color="auto"/>
              <w:left w:val="single" w:sz="6" w:space="0" w:color="auto"/>
              <w:bottom w:val="single" w:sz="4" w:space="0" w:color="auto"/>
              <w:right w:val="single" w:sz="4" w:space="0" w:color="auto"/>
            </w:tcBorders>
            <w:vAlign w:val="center"/>
            <w:hideMark/>
          </w:tcPr>
          <w:p w:rsidR="00BD4300" w:rsidRPr="00E64924" w:rsidRDefault="00BD4300">
            <w:pPr>
              <w:adjustRightInd w:val="0"/>
              <w:snapToGrid w:val="0"/>
              <w:spacing w:line="300" w:lineRule="exact"/>
              <w:jc w:val="center"/>
              <w:rPr>
                <w:rFonts w:ascii="Times New Roman" w:hAnsi="Times New Roman"/>
              </w:rPr>
            </w:pPr>
            <w:r w:rsidRPr="00E64924">
              <w:rPr>
                <w:rFonts w:ascii="Times New Roman" w:hAnsi="Times New Roman"/>
              </w:rPr>
              <w:t>322.4</w:t>
            </w:r>
          </w:p>
        </w:tc>
      </w:tr>
    </w:tbl>
    <w:p w:rsidR="00BD4300" w:rsidRPr="00E64924" w:rsidRDefault="00BD4300" w:rsidP="00BD4300">
      <w:pPr>
        <w:tabs>
          <w:tab w:val="left" w:pos="1680"/>
        </w:tabs>
        <w:adjustRightInd w:val="0"/>
        <w:snapToGrid w:val="0"/>
        <w:spacing w:line="500" w:lineRule="exact"/>
        <w:ind w:firstLine="482"/>
        <w:rPr>
          <w:rFonts w:ascii="Times New Roman" w:hAnsi="Times New Roman" w:cs="Times New Roman"/>
          <w:sz w:val="24"/>
        </w:rPr>
      </w:pPr>
      <w:r w:rsidRPr="00E64924">
        <w:rPr>
          <w:rFonts w:ascii="宋体" w:hAnsi="宋体" w:hint="eastAsia"/>
          <w:sz w:val="24"/>
        </w:rPr>
        <w:t>②</w:t>
      </w:r>
      <w:r w:rsidRPr="00E64924">
        <w:rPr>
          <w:rFonts w:ascii="Times New Roman" w:hAnsi="Times New Roman"/>
          <w:sz w:val="24"/>
        </w:rPr>
        <w:t xml:space="preserve"> </w:t>
      </w:r>
      <w:r w:rsidRPr="00E64924">
        <w:rPr>
          <w:rFonts w:ascii="Times New Roman" w:hAnsi="宋体" w:hint="eastAsia"/>
          <w:sz w:val="24"/>
        </w:rPr>
        <w:t>间接经济效益（</w:t>
      </w:r>
      <w:r w:rsidRPr="00E64924">
        <w:rPr>
          <w:rFonts w:ascii="Times New Roman" w:hAnsi="Times New Roman"/>
          <w:sz w:val="24"/>
        </w:rPr>
        <w:t>R</w:t>
      </w:r>
      <w:r w:rsidRPr="00E64924">
        <w:rPr>
          <w:rFonts w:ascii="Times New Roman" w:hAnsi="Times New Roman"/>
          <w:sz w:val="24"/>
          <w:vertAlign w:val="subscript"/>
        </w:rPr>
        <w:t>2</w:t>
      </w:r>
      <w:r w:rsidRPr="00E64924">
        <w:rPr>
          <w:rFonts w:ascii="Times New Roman" w:hAnsi="宋体" w:hint="eastAsia"/>
          <w:sz w:val="24"/>
        </w:rPr>
        <w:t>）</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间接经济效益</w:t>
      </w:r>
      <w:r w:rsidRPr="00E64924">
        <w:rPr>
          <w:rFonts w:ascii="Times New Roman" w:hAnsi="Times New Roman"/>
          <w:sz w:val="24"/>
        </w:rPr>
        <w:t>R</w:t>
      </w:r>
      <w:r w:rsidRPr="00E64924">
        <w:rPr>
          <w:rFonts w:ascii="Times New Roman" w:hAnsi="Times New Roman"/>
          <w:sz w:val="24"/>
          <w:vertAlign w:val="subscript"/>
        </w:rPr>
        <w:t>2</w:t>
      </w:r>
      <w:r w:rsidRPr="00E64924">
        <w:rPr>
          <w:rFonts w:ascii="Times New Roman" w:hAnsi="宋体" w:hint="eastAsia"/>
          <w:sz w:val="24"/>
        </w:rPr>
        <w:t>是由环保设施投入运行期间，所能减少的损失和补偿性费用构成的，一般取直接经济效益的</w:t>
      </w:r>
      <w:r w:rsidRPr="00E64924">
        <w:rPr>
          <w:rFonts w:ascii="Times New Roman" w:hAnsi="Times New Roman"/>
          <w:sz w:val="24"/>
        </w:rPr>
        <w:t>5%</w:t>
      </w:r>
      <w:r w:rsidRPr="00E64924">
        <w:rPr>
          <w:rFonts w:ascii="Times New Roman" w:hAnsi="宋体" w:hint="eastAsia"/>
          <w:sz w:val="24"/>
        </w:rPr>
        <w:t>，为</w:t>
      </w:r>
      <w:r w:rsidRPr="00E64924">
        <w:rPr>
          <w:rFonts w:ascii="Times New Roman" w:hAnsi="Times New Roman"/>
          <w:sz w:val="24"/>
        </w:rPr>
        <w:t>16.12</w:t>
      </w:r>
      <w:r w:rsidRPr="00E64924">
        <w:rPr>
          <w:rFonts w:ascii="Times New Roman" w:hAnsi="宋体" w:hint="eastAsia"/>
          <w:sz w:val="24"/>
        </w:rPr>
        <w:t>万元</w:t>
      </w:r>
      <w:r w:rsidRPr="00E64924">
        <w:rPr>
          <w:rFonts w:ascii="Times New Roman" w:hAnsi="Times New Roman"/>
          <w:sz w:val="24"/>
        </w:rPr>
        <w:t>/</w:t>
      </w:r>
      <w:r w:rsidRPr="00E64924">
        <w:rPr>
          <w:rFonts w:ascii="Times New Roman" w:hAnsi="宋体" w:hint="eastAsia"/>
          <w:sz w:val="24"/>
        </w:rPr>
        <w:t>年。</w:t>
      </w:r>
    </w:p>
    <w:p w:rsidR="00BD4300" w:rsidRPr="00E64924" w:rsidRDefault="00BD4300" w:rsidP="00BD4300">
      <w:pPr>
        <w:tabs>
          <w:tab w:val="left" w:pos="1680"/>
        </w:tabs>
        <w:adjustRightInd w:val="0"/>
        <w:snapToGrid w:val="0"/>
        <w:spacing w:line="500" w:lineRule="exact"/>
        <w:ind w:leftChars="229" w:left="481"/>
        <w:rPr>
          <w:rFonts w:ascii="Times New Roman" w:hAnsi="Times New Roman"/>
          <w:sz w:val="24"/>
        </w:rPr>
      </w:pPr>
      <w:r w:rsidRPr="00E64924">
        <w:rPr>
          <w:rFonts w:ascii="Times New Roman" w:hAnsi="宋体" w:hint="eastAsia"/>
          <w:sz w:val="24"/>
        </w:rPr>
        <w:t>由此得出，本工程的环保效益为</w:t>
      </w:r>
      <w:r w:rsidRPr="00E64924">
        <w:rPr>
          <w:rFonts w:ascii="Times New Roman" w:hAnsi="Times New Roman"/>
          <w:sz w:val="24"/>
        </w:rPr>
        <w:t>338.52</w:t>
      </w:r>
      <w:r w:rsidRPr="00E64924">
        <w:rPr>
          <w:rFonts w:ascii="Times New Roman" w:hAnsi="宋体" w:hint="eastAsia"/>
          <w:sz w:val="24"/>
        </w:rPr>
        <w:t>万元</w:t>
      </w:r>
      <w:r w:rsidRPr="00E64924">
        <w:rPr>
          <w:rFonts w:ascii="Times New Roman" w:hAnsi="Times New Roman"/>
          <w:sz w:val="24"/>
        </w:rPr>
        <w:t>/</w:t>
      </w:r>
      <w:r w:rsidRPr="00E64924">
        <w:rPr>
          <w:rFonts w:ascii="Times New Roman" w:hAnsi="宋体" w:hint="eastAsia"/>
          <w:sz w:val="24"/>
        </w:rPr>
        <w:t>年。</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将环境经济效益与环保费用指标的比值来作为评价工程环保效益的依据。</w:t>
      </w:r>
    </w:p>
    <w:p w:rsidR="00BD4300" w:rsidRPr="00E64924" w:rsidRDefault="00BD4300" w:rsidP="00BD4300">
      <w:pPr>
        <w:adjustRightInd w:val="0"/>
        <w:snapToGrid w:val="0"/>
        <w:spacing w:line="500" w:lineRule="exact"/>
        <w:ind w:firstLineChars="200" w:firstLine="480"/>
        <w:rPr>
          <w:rFonts w:ascii="Times New Roman" w:hAnsi="Times New Roman"/>
          <w:sz w:val="24"/>
        </w:rPr>
      </w:pPr>
      <w:r w:rsidRPr="00E64924">
        <w:rPr>
          <w:rFonts w:ascii="Times New Roman" w:hAnsi="宋体" w:hint="eastAsia"/>
          <w:sz w:val="24"/>
        </w:rPr>
        <w:t>本工程环保效益指标</w:t>
      </w:r>
      <w:r w:rsidRPr="00E64924">
        <w:rPr>
          <w:rFonts w:ascii="Times New Roman" w:hAnsi="Times New Roman"/>
          <w:sz w:val="24"/>
        </w:rPr>
        <w:t>=58.12/338.52=0.17</w:t>
      </w:r>
    </w:p>
    <w:p w:rsidR="00BD4300" w:rsidRPr="00E64924" w:rsidRDefault="00BD4300" w:rsidP="00BD4300">
      <w:pPr>
        <w:spacing w:line="500" w:lineRule="exact"/>
        <w:ind w:firstLineChars="200" w:firstLine="480"/>
        <w:rPr>
          <w:rFonts w:ascii="Times New Roman" w:hAnsi="Times New Roman"/>
          <w:sz w:val="24"/>
        </w:rPr>
      </w:pPr>
      <w:r w:rsidRPr="00E64924">
        <w:rPr>
          <w:rFonts w:ascii="Times New Roman" w:hAnsi="宋体" w:hint="eastAsia"/>
          <w:sz w:val="24"/>
        </w:rPr>
        <w:t>由上式结果可知，本工程年投入</w:t>
      </w:r>
      <w:r w:rsidRPr="00E64924">
        <w:rPr>
          <w:rFonts w:ascii="Times New Roman" w:hAnsi="Times New Roman"/>
          <w:sz w:val="24"/>
        </w:rPr>
        <w:t>1</w:t>
      </w:r>
      <w:r w:rsidRPr="00E64924">
        <w:rPr>
          <w:rFonts w:ascii="Times New Roman" w:hAnsi="宋体" w:hint="eastAsia"/>
          <w:sz w:val="24"/>
        </w:rPr>
        <w:t>万元的环境费用可获得</w:t>
      </w:r>
      <w:r w:rsidRPr="00E64924">
        <w:rPr>
          <w:rFonts w:ascii="Times New Roman" w:hAnsi="Times New Roman"/>
          <w:sz w:val="24"/>
        </w:rPr>
        <w:t>0.17</w:t>
      </w:r>
      <w:r w:rsidRPr="00E64924">
        <w:rPr>
          <w:rFonts w:ascii="Times New Roman" w:hAnsi="宋体" w:hint="eastAsia"/>
          <w:sz w:val="24"/>
        </w:rPr>
        <w:t>万元的效益，说明每年环境保护费用不是单纯的支出，在环境保护的同时也具有一定的经济效益。</w:t>
      </w:r>
    </w:p>
    <w:p w:rsidR="00BD4300" w:rsidRPr="00E64924" w:rsidRDefault="00BD4300" w:rsidP="00BD4300">
      <w:pPr>
        <w:pStyle w:val="2"/>
        <w:spacing w:before="0" w:after="0" w:line="500" w:lineRule="exact"/>
        <w:rPr>
          <w:rFonts w:ascii="Times New Roman" w:eastAsia="宋体" w:hAnsi="Times New Roman"/>
        </w:rPr>
      </w:pPr>
      <w:r w:rsidRPr="00E64924">
        <w:rPr>
          <w:rFonts w:ascii="Times New Roman" w:eastAsia="宋体" w:hAnsi="Times New Roman"/>
        </w:rPr>
        <w:t>7.4</w:t>
      </w:r>
      <w:r w:rsidRPr="00E64924">
        <w:rPr>
          <w:rFonts w:ascii="Times New Roman" w:eastAsia="宋体" w:hAnsi="宋体" w:hint="eastAsia"/>
        </w:rPr>
        <w:t>小结</w:t>
      </w:r>
    </w:p>
    <w:p w:rsidR="00BD4300" w:rsidRPr="00E64924" w:rsidRDefault="00BD4300" w:rsidP="00BD4300">
      <w:pPr>
        <w:pStyle w:val="22"/>
        <w:spacing w:after="0" w:line="500" w:lineRule="exact"/>
        <w:ind w:firstLine="480"/>
      </w:pPr>
      <w:r w:rsidRPr="00E64924">
        <w:rPr>
          <w:rFonts w:hAnsi="宋体" w:hint="eastAsia"/>
        </w:rPr>
        <w:t>本项目建成投产后，由于环保治理设备的运行，对当地的环境质量起到积极的作用。从其它环境经济指标如环境经济损失、环境投资效益等方面来看，本工程环境经济损失较低。本工程建设能够实现社会、经济和环境三效益的和谐统一，从环境经济角度来看合理可行。</w:t>
      </w:r>
    </w:p>
    <w:p w:rsidR="00E24FF0" w:rsidRPr="00E64924" w:rsidRDefault="00E24FF0">
      <w:pPr>
        <w:widowControl/>
        <w:jc w:val="left"/>
        <w:rPr>
          <w:rFonts w:ascii="Times New Roman" w:hAnsi="Times New Roman"/>
        </w:rPr>
      </w:pPr>
      <w:r w:rsidRPr="00E64924">
        <w:rPr>
          <w:rFonts w:ascii="Times New Roman" w:hAnsi="Times New Roman"/>
        </w:rPr>
        <w:br w:type="page"/>
      </w:r>
    </w:p>
    <w:p w:rsidR="00E24FF0" w:rsidRPr="00E64924" w:rsidRDefault="00E24FF0" w:rsidP="00BD4300">
      <w:pPr>
        <w:spacing w:line="500" w:lineRule="exact"/>
        <w:rPr>
          <w:rFonts w:ascii="Times New Roman" w:hAnsi="Times New Roman"/>
        </w:rPr>
        <w:sectPr w:rsidR="00E24FF0" w:rsidRPr="00E64924" w:rsidSect="00BD4300">
          <w:footerReference w:type="default" r:id="rId59"/>
          <w:pgSz w:w="11906" w:h="16838"/>
          <w:pgMar w:top="1418" w:right="1418" w:bottom="1418" w:left="1418" w:header="851" w:footer="992" w:gutter="0"/>
          <w:pgNumType w:start="1"/>
          <w:cols w:space="720"/>
          <w:docGrid w:type="lines" w:linePitch="312"/>
        </w:sectPr>
      </w:pPr>
    </w:p>
    <w:p w:rsidR="00E24FF0" w:rsidRPr="00E64924" w:rsidRDefault="00E24FF0" w:rsidP="00BD4300">
      <w:pPr>
        <w:spacing w:line="500" w:lineRule="exact"/>
        <w:rPr>
          <w:rFonts w:ascii="Times New Roman" w:hAnsi="Times New Roman"/>
        </w:rPr>
        <w:sectPr w:rsidR="00E24FF0" w:rsidRPr="00E64924" w:rsidSect="00BD4300">
          <w:pgSz w:w="11906" w:h="16838"/>
          <w:pgMar w:top="1418" w:right="1418" w:bottom="1418" w:left="1418" w:header="851" w:footer="992" w:gutter="0"/>
          <w:pgNumType w:start="1"/>
          <w:cols w:space="720"/>
          <w:docGrid w:type="lines" w:linePitch="312"/>
        </w:sectPr>
      </w:pPr>
    </w:p>
    <w:p w:rsidR="00E24FF0" w:rsidRPr="00E64924" w:rsidRDefault="00E24FF0" w:rsidP="00E24FF0">
      <w:pPr>
        <w:pStyle w:val="1"/>
        <w:spacing w:before="0" w:after="0" w:line="500" w:lineRule="exact"/>
        <w:rPr>
          <w:rFonts w:eastAsiaTheme="minorEastAsia"/>
          <w:sz w:val="32"/>
          <w:szCs w:val="32"/>
        </w:rPr>
      </w:pPr>
      <w:r w:rsidRPr="00E64924">
        <w:rPr>
          <w:rFonts w:eastAsiaTheme="minorEastAsia"/>
          <w:sz w:val="32"/>
          <w:szCs w:val="32"/>
        </w:rPr>
        <w:t>8</w:t>
      </w:r>
      <w:r w:rsidRPr="00E64924">
        <w:rPr>
          <w:rFonts w:eastAsiaTheme="minorEastAsia" w:hAnsiTheme="minorEastAsia" w:hint="eastAsia"/>
          <w:sz w:val="32"/>
          <w:szCs w:val="32"/>
        </w:rPr>
        <w:t>环境管理与监测计划</w:t>
      </w:r>
    </w:p>
    <w:p w:rsidR="00E24FF0" w:rsidRPr="00E64924" w:rsidRDefault="00E24FF0" w:rsidP="00E24FF0">
      <w:pPr>
        <w:pStyle w:val="2"/>
        <w:spacing w:before="0" w:after="0" w:line="500" w:lineRule="exact"/>
        <w:rPr>
          <w:rFonts w:ascii="Times New Roman" w:eastAsiaTheme="minorEastAsia" w:hAnsi="Times New Roman"/>
        </w:rPr>
      </w:pPr>
      <w:r w:rsidRPr="00E64924">
        <w:rPr>
          <w:rFonts w:ascii="Times New Roman" w:eastAsiaTheme="minorEastAsia" w:hAnsi="Times New Roman"/>
        </w:rPr>
        <w:t>8.1</w:t>
      </w:r>
      <w:r w:rsidRPr="00E64924">
        <w:rPr>
          <w:rFonts w:ascii="Times New Roman" w:eastAsiaTheme="minorEastAsia" w:hAnsiTheme="minorEastAsia" w:hint="eastAsia"/>
        </w:rPr>
        <w:t>环境管理</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项目环境管理是指工程在建设期和运行期间，应严格按照国家、地方政府的环境保护政策、法律和法规等进行环境管理工作，并接受地方生态环境管理部门的监督。环境管理是整个工厂管理工作中的重要组成部分。其目的主要是通过环境管理工作的开展，提高全体员工的环保意识，促进企业积极主动地预防和治理污染，避免因管理不善而可能产生的环境污染。</w:t>
      </w:r>
    </w:p>
    <w:p w:rsidR="00E24FF0" w:rsidRPr="00E64924" w:rsidRDefault="00E24FF0" w:rsidP="00E24FF0">
      <w:pPr>
        <w:spacing w:line="500" w:lineRule="exact"/>
        <w:ind w:firstLine="480"/>
        <w:rPr>
          <w:rFonts w:ascii="Times New Roman" w:hAnsi="Times New Roman" w:cs="Times New Roman"/>
          <w:bCs/>
          <w:sz w:val="24"/>
        </w:rPr>
      </w:pPr>
      <w:r w:rsidRPr="00E64924">
        <w:rPr>
          <w:rFonts w:ascii="Times New Roman" w:hAnsiTheme="minorEastAsia" w:cs="Times New Roman" w:hint="eastAsia"/>
          <w:bCs/>
          <w:sz w:val="24"/>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rsidR="00E24FF0" w:rsidRPr="00E64924" w:rsidRDefault="00E24FF0" w:rsidP="00E24FF0">
      <w:pPr>
        <w:pStyle w:val="3"/>
        <w:spacing w:before="0" w:after="0" w:line="500" w:lineRule="exact"/>
        <w:rPr>
          <w:rFonts w:eastAsiaTheme="minorEastAsia"/>
          <w:sz w:val="30"/>
          <w:szCs w:val="30"/>
        </w:rPr>
      </w:pPr>
      <w:r w:rsidRPr="00E64924">
        <w:rPr>
          <w:rFonts w:eastAsiaTheme="minorEastAsia"/>
          <w:sz w:val="30"/>
          <w:szCs w:val="30"/>
        </w:rPr>
        <w:t>8.1.1</w:t>
      </w:r>
      <w:r w:rsidRPr="00E64924">
        <w:rPr>
          <w:rFonts w:eastAsiaTheme="minorEastAsia" w:hAnsiTheme="minorEastAsia" w:hint="eastAsia"/>
          <w:sz w:val="30"/>
          <w:szCs w:val="30"/>
        </w:rPr>
        <w:t>环境管理计划</w:t>
      </w:r>
    </w:p>
    <w:p w:rsidR="00E24FF0" w:rsidRPr="00E64924" w:rsidRDefault="00E24FF0" w:rsidP="00E24FF0">
      <w:pPr>
        <w:spacing w:line="500" w:lineRule="exact"/>
        <w:ind w:firstLineChars="200" w:firstLine="480"/>
        <w:rPr>
          <w:rFonts w:ascii="Times New Roman" w:hAnsi="Times New Roman" w:cs="Times New Roman"/>
          <w:sz w:val="24"/>
          <w:szCs w:val="28"/>
        </w:rPr>
      </w:pPr>
      <w:r w:rsidRPr="00E64924">
        <w:rPr>
          <w:rFonts w:ascii="Times New Roman" w:hAnsiTheme="minorEastAsia" w:cs="Times New Roman" w:hint="eastAsia"/>
          <w:sz w:val="24"/>
          <w:szCs w:val="28"/>
        </w:rPr>
        <w:t>环境管理贯穿于建设项目从筹建到运行的整个过程，并对建设项目的不同阶段制定相应的环保条例，规定不同阶段的环保内容，明确不同部门的工作职责。详见表</w:t>
      </w:r>
      <w:r w:rsidRPr="00E64924">
        <w:rPr>
          <w:rFonts w:ascii="Times New Roman" w:hAnsi="Times New Roman" w:cs="Times New Roman"/>
          <w:sz w:val="24"/>
          <w:szCs w:val="28"/>
        </w:rPr>
        <w:t>8.1-1</w:t>
      </w:r>
      <w:r w:rsidRPr="00E64924">
        <w:rPr>
          <w:rFonts w:ascii="Times New Roman" w:hAnsiTheme="minorEastAsia" w:cs="Times New Roman" w:hint="eastAsia"/>
          <w:sz w:val="24"/>
          <w:szCs w:val="28"/>
        </w:rPr>
        <w:t>。</w:t>
      </w: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ind w:firstLineChars="200" w:firstLine="480"/>
        <w:rPr>
          <w:rFonts w:ascii="Times New Roman" w:hAnsi="Times New Roman" w:cs="Times New Roman"/>
          <w:sz w:val="24"/>
          <w:szCs w:val="28"/>
        </w:rPr>
      </w:pPr>
    </w:p>
    <w:p w:rsidR="00E24FF0" w:rsidRPr="00E64924" w:rsidRDefault="00E24FF0" w:rsidP="00E24FF0">
      <w:pPr>
        <w:spacing w:line="500" w:lineRule="exact"/>
        <w:jc w:val="center"/>
        <w:rPr>
          <w:rFonts w:ascii="Times New Roman" w:hAnsi="Times New Roman" w:cs="Times New Roman"/>
          <w:sz w:val="24"/>
          <w:szCs w:val="28"/>
        </w:rPr>
      </w:pPr>
    </w:p>
    <w:p w:rsidR="00E24FF0" w:rsidRPr="00E64924" w:rsidRDefault="00E24FF0" w:rsidP="00E24FF0">
      <w:pPr>
        <w:spacing w:line="500" w:lineRule="exact"/>
        <w:jc w:val="center"/>
        <w:rPr>
          <w:rFonts w:ascii="Times New Roman" w:hAnsi="Times New Roman" w:cs="Times New Roman"/>
          <w:sz w:val="24"/>
          <w:szCs w:val="28"/>
        </w:rPr>
      </w:pPr>
    </w:p>
    <w:p w:rsidR="00E24FF0" w:rsidRPr="00E64924" w:rsidRDefault="00E24FF0" w:rsidP="00E24FF0">
      <w:pPr>
        <w:spacing w:line="500" w:lineRule="exact"/>
        <w:jc w:val="center"/>
        <w:rPr>
          <w:rFonts w:ascii="Times New Roman" w:hAnsi="Times New Roman" w:cs="Times New Roman"/>
          <w:szCs w:val="21"/>
        </w:rPr>
      </w:pPr>
      <w:r w:rsidRPr="00E64924">
        <w:rPr>
          <w:rFonts w:ascii="Times New Roman" w:hAnsiTheme="minorEastAsia" w:cs="Times New Roman" w:hint="eastAsia"/>
          <w:szCs w:val="21"/>
        </w:rPr>
        <w:t>表</w:t>
      </w:r>
      <w:r w:rsidRPr="00E64924">
        <w:rPr>
          <w:rFonts w:ascii="Times New Roman" w:hAnsi="Times New Roman" w:cs="Times New Roman"/>
          <w:szCs w:val="21"/>
        </w:rPr>
        <w:t xml:space="preserve">8.1-1  </w:t>
      </w:r>
      <w:r w:rsidRPr="00E64924">
        <w:rPr>
          <w:rFonts w:ascii="Times New Roman" w:hAnsiTheme="minorEastAsia" w:cs="Times New Roman" w:hint="eastAsia"/>
          <w:szCs w:val="21"/>
        </w:rPr>
        <w:t>环境管理计划</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74"/>
        <w:gridCol w:w="8612"/>
      </w:tblGrid>
      <w:tr w:rsidR="00E24FF0" w:rsidRPr="00E64924" w:rsidTr="00E24FF0">
        <w:trPr>
          <w:trHeight w:val="397"/>
          <w:jc w:val="center"/>
        </w:trPr>
        <w:tc>
          <w:tcPr>
            <w:tcW w:w="363" w:type="pct"/>
            <w:tcBorders>
              <w:top w:val="single" w:sz="4" w:space="0" w:color="auto"/>
              <w:left w:val="single" w:sz="4" w:space="0" w:color="auto"/>
              <w:bottom w:val="single" w:sz="6" w:space="0" w:color="auto"/>
              <w:right w:val="single" w:sz="6" w:space="0" w:color="auto"/>
            </w:tcBorders>
            <w:vAlign w:val="center"/>
            <w:hideMark/>
          </w:tcPr>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阶段</w:t>
            </w:r>
          </w:p>
        </w:tc>
        <w:tc>
          <w:tcPr>
            <w:tcW w:w="4637" w:type="pct"/>
            <w:tcBorders>
              <w:top w:val="single" w:sz="4"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环境管理工作主要内容</w:t>
            </w:r>
          </w:p>
        </w:tc>
      </w:tr>
      <w:tr w:rsidR="00E24FF0" w:rsidRPr="00E64924" w:rsidTr="00E24FF0">
        <w:trPr>
          <w:trHeight w:val="397"/>
          <w:jc w:val="center"/>
        </w:trPr>
        <w:tc>
          <w:tcPr>
            <w:tcW w:w="363"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管理</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机构</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职能</w:t>
            </w:r>
          </w:p>
        </w:tc>
        <w:tc>
          <w:tcPr>
            <w:tcW w:w="4637" w:type="pc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ind w:firstLineChars="200" w:firstLine="420"/>
              <w:rPr>
                <w:rFonts w:ascii="Times New Roman" w:hAnsi="Times New Roman" w:cs="Times New Roman"/>
                <w:bCs/>
              </w:rPr>
            </w:pPr>
            <w:r w:rsidRPr="00E64924">
              <w:rPr>
                <w:rFonts w:ascii="Times New Roman" w:hAnsiTheme="minorEastAsia" w:cs="Times New Roman" w:hint="eastAsia"/>
                <w:bCs/>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rsidR="00E24FF0" w:rsidRPr="00E64924" w:rsidTr="00E24FF0">
        <w:trPr>
          <w:trHeight w:val="397"/>
          <w:jc w:val="center"/>
        </w:trPr>
        <w:tc>
          <w:tcPr>
            <w:tcW w:w="363"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项目</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建设</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前期</w:t>
            </w:r>
          </w:p>
        </w:tc>
        <w:tc>
          <w:tcPr>
            <w:tcW w:w="4637" w:type="pc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1</w:t>
            </w:r>
            <w:r w:rsidRPr="00E64924">
              <w:rPr>
                <w:rFonts w:ascii="Times New Roman" w:hAnsiTheme="minorEastAsia" w:cs="Times New Roman" w:hint="eastAsia"/>
                <w:bCs/>
              </w:rPr>
              <w:t>、与项目可行性研究同期，委托评价单位进行项目的环境影响评价工作；</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2</w:t>
            </w:r>
            <w:r w:rsidRPr="00E64924">
              <w:rPr>
                <w:rFonts w:ascii="Times New Roman" w:hAnsiTheme="minorEastAsia" w:cs="Times New Roman" w:hint="eastAsia"/>
                <w:bCs/>
              </w:rPr>
              <w:t>、积极配合可研及环评单位所需进行的现场调研；</w:t>
            </w:r>
          </w:p>
        </w:tc>
      </w:tr>
      <w:tr w:rsidR="00E24FF0" w:rsidRPr="00E64924" w:rsidTr="00E24FF0">
        <w:trPr>
          <w:trHeight w:val="397"/>
          <w:jc w:val="center"/>
        </w:trPr>
        <w:tc>
          <w:tcPr>
            <w:tcW w:w="363"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设</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计</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阶</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段</w:t>
            </w:r>
          </w:p>
        </w:tc>
        <w:tc>
          <w:tcPr>
            <w:tcW w:w="4637" w:type="pc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1</w:t>
            </w:r>
            <w:r w:rsidRPr="00E64924">
              <w:rPr>
                <w:rFonts w:ascii="Times New Roman" w:hAnsiTheme="minorEastAsia" w:cs="Times New Roman" w:hint="eastAsia"/>
                <w:bCs/>
              </w:rPr>
              <w:t>、委托设计单位对项目的环保工程进行设计，与主体工程同步进行；</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2</w:t>
            </w:r>
            <w:r w:rsidRPr="00E64924">
              <w:rPr>
                <w:rFonts w:ascii="Times New Roman" w:hAnsiTheme="minorEastAsia" w:cs="Times New Roman" w:hint="eastAsia"/>
                <w:bCs/>
              </w:rPr>
              <w:t>、协助设计单位弄清楚现阶段的环境问题；</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3</w:t>
            </w:r>
            <w:r w:rsidRPr="00E64924">
              <w:rPr>
                <w:rFonts w:ascii="Times New Roman" w:hAnsiTheme="minorEastAsia" w:cs="Times New Roman" w:hint="eastAsia"/>
                <w:bCs/>
              </w:rPr>
              <w:t>、对污染大的设备，应严格按照环保规范布置在厂区主导风向的下风向；</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4</w:t>
            </w:r>
            <w:r w:rsidRPr="00E64924">
              <w:rPr>
                <w:rFonts w:ascii="Times New Roman" w:hAnsiTheme="minorEastAsia" w:cs="Times New Roman" w:hint="eastAsia"/>
                <w:bCs/>
              </w:rPr>
              <w:t>、在设计中落实环境影响报告中提出的环保对策措施。</w:t>
            </w:r>
          </w:p>
        </w:tc>
      </w:tr>
      <w:tr w:rsidR="00E24FF0" w:rsidRPr="00E64924" w:rsidTr="00E24FF0">
        <w:trPr>
          <w:trHeight w:val="397"/>
          <w:jc w:val="center"/>
        </w:trPr>
        <w:tc>
          <w:tcPr>
            <w:tcW w:w="363"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施</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工</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阶</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段</w:t>
            </w:r>
          </w:p>
        </w:tc>
        <w:tc>
          <w:tcPr>
            <w:tcW w:w="4637" w:type="pc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1</w:t>
            </w:r>
            <w:r w:rsidRPr="00E64924">
              <w:rPr>
                <w:rFonts w:ascii="Times New Roman" w:hAnsiTheme="minorEastAsia" w:cs="Times New Roman" w:hint="eastAsia"/>
                <w:bCs/>
              </w:rPr>
              <w:t>、按照环评报告中提出的要求，制定出建设项目施工措施实施计划表，并与当地生态环境管理部门签定落实计划内的目标责任书；</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2</w:t>
            </w:r>
            <w:r w:rsidRPr="00E64924">
              <w:rPr>
                <w:rFonts w:ascii="Times New Roman" w:hAnsiTheme="minorEastAsia" w:cs="Times New Roman" w:hint="eastAsia"/>
                <w:bCs/>
              </w:rPr>
              <w:t>、认真监督主体工程与环保设施的同步建设；建立环保设施施工进度档案，确保环保工作的正常实施运行；</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3</w:t>
            </w:r>
            <w:r w:rsidRPr="00E64924">
              <w:rPr>
                <w:rFonts w:ascii="Times New Roman" w:hAnsiTheme="minorEastAsia" w:cs="Times New Roman" w:hint="eastAsia"/>
                <w:bCs/>
              </w:rPr>
              <w:t>、施工噪声与振动要符合《中华人民共和国环境噪声污染防治法》有关规定，不得干扰周围群众的正常生活和工作。</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4</w:t>
            </w:r>
            <w:r w:rsidRPr="00E64924">
              <w:rPr>
                <w:rFonts w:ascii="Times New Roman" w:hAnsiTheme="minorEastAsia" w:cs="Times New Roman" w:hint="eastAsia"/>
                <w:bCs/>
              </w:rPr>
              <w:t>、施工造成的地表破坏、土地、植物毁坏应在竣工后及时恢复；</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5</w:t>
            </w:r>
            <w:r w:rsidRPr="00E64924">
              <w:rPr>
                <w:rFonts w:ascii="Times New Roman" w:hAnsiTheme="minorEastAsia" w:cs="Times New Roman" w:hint="eastAsia"/>
                <w:bCs/>
              </w:rPr>
              <w:t>、设立施工期环境监理制度，监督环保工程的实施情况，施工阶段的环保工程进展情况和环保投资落实情况。</w:t>
            </w:r>
          </w:p>
        </w:tc>
      </w:tr>
      <w:tr w:rsidR="00E24FF0" w:rsidRPr="00E64924" w:rsidTr="00E24FF0">
        <w:trPr>
          <w:trHeight w:val="397"/>
          <w:jc w:val="center"/>
        </w:trPr>
        <w:tc>
          <w:tcPr>
            <w:tcW w:w="363" w:type="pct"/>
            <w:tcBorders>
              <w:top w:val="single" w:sz="6" w:space="0" w:color="auto"/>
              <w:left w:val="single" w:sz="4" w:space="0" w:color="auto"/>
              <w:bottom w:val="single" w:sz="4" w:space="0" w:color="auto"/>
              <w:right w:val="single" w:sz="6" w:space="0" w:color="auto"/>
            </w:tcBorders>
            <w:vAlign w:val="center"/>
            <w:hideMark/>
          </w:tcPr>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生</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产</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运</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行</w:t>
            </w:r>
          </w:p>
          <w:p w:rsidR="00E24FF0" w:rsidRPr="00E64924" w:rsidRDefault="00E24FF0">
            <w:pPr>
              <w:spacing w:line="300" w:lineRule="exact"/>
              <w:jc w:val="center"/>
              <w:rPr>
                <w:rFonts w:ascii="Times New Roman" w:hAnsi="Times New Roman" w:cs="Times New Roman"/>
                <w:bCs/>
              </w:rPr>
            </w:pPr>
            <w:r w:rsidRPr="00E64924">
              <w:rPr>
                <w:rFonts w:ascii="Times New Roman" w:hAnsiTheme="minorEastAsia" w:cs="Times New Roman" w:hint="eastAsia"/>
                <w:bCs/>
              </w:rPr>
              <w:t>期</w:t>
            </w:r>
          </w:p>
        </w:tc>
        <w:tc>
          <w:tcPr>
            <w:tcW w:w="4637" w:type="pct"/>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1</w:t>
            </w:r>
            <w:r w:rsidRPr="00E64924">
              <w:rPr>
                <w:rFonts w:ascii="Times New Roman" w:hAnsiTheme="minorEastAsia" w:cs="Times New Roman" w:hint="eastAsia"/>
                <w:bCs/>
              </w:rPr>
              <w:t>、严格执行</w:t>
            </w:r>
            <w:r w:rsidRPr="00E64924">
              <w:rPr>
                <w:rFonts w:ascii="Times New Roman" w:hAnsi="Times New Roman" w:cs="Times New Roman"/>
                <w:bCs/>
              </w:rPr>
              <w:t>“</w:t>
            </w:r>
            <w:r w:rsidRPr="00E64924">
              <w:rPr>
                <w:rFonts w:ascii="Times New Roman" w:hAnsiTheme="minorEastAsia" w:cs="Times New Roman" w:hint="eastAsia"/>
                <w:bCs/>
              </w:rPr>
              <w:t>三同时</w:t>
            </w:r>
            <w:r w:rsidRPr="00E64924">
              <w:rPr>
                <w:rFonts w:ascii="Times New Roman" w:hAnsi="Times New Roman" w:cs="Times New Roman"/>
                <w:bCs/>
              </w:rPr>
              <w:t>”</w:t>
            </w:r>
            <w:r w:rsidRPr="00E64924">
              <w:rPr>
                <w:rFonts w:ascii="Times New Roman" w:hAnsiTheme="minorEastAsia" w:cs="Times New Roman" w:hint="eastAsia"/>
                <w:bCs/>
              </w:rPr>
              <w:t>制度；</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2</w:t>
            </w:r>
            <w:r w:rsidRPr="00E64924">
              <w:rPr>
                <w:rFonts w:ascii="Times New Roman" w:hAnsiTheme="minorEastAsia" w:cs="Times New Roman" w:hint="eastAsia"/>
                <w:bCs/>
              </w:rPr>
              <w:t>、严格执行各项生产及环境管理制度，保证生产的正常进行；</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3</w:t>
            </w:r>
            <w:r w:rsidRPr="00E64924">
              <w:rPr>
                <w:rFonts w:ascii="Times New Roman" w:hAnsiTheme="minorEastAsia" w:cs="Times New Roman" w:hint="eastAsia"/>
                <w:bCs/>
              </w:rPr>
              <w:t>、设立环保设施运行卡，对环保设施定期进行检查、维护，做到勤查、勤记、勤养护，按照监测计划定期组织进行全厂内的污染源监测，对不达标环保设施立即进行寻找原因，及时处理；</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4</w:t>
            </w:r>
            <w:r w:rsidRPr="00E64924">
              <w:rPr>
                <w:rFonts w:ascii="Times New Roman" w:hAnsiTheme="minorEastAsia" w:cs="Times New Roman" w:hint="eastAsia"/>
                <w:bCs/>
              </w:rPr>
              <w:t>、不断加强技术培训，组织企业内部之间的技术交流，提高业务水平，保持企业内部职工素质稳定；</w:t>
            </w:r>
          </w:p>
          <w:p w:rsidR="00E24FF0" w:rsidRPr="00E64924" w:rsidRDefault="00E24FF0">
            <w:pPr>
              <w:spacing w:line="300" w:lineRule="exact"/>
              <w:ind w:leftChars="-50" w:left="-105" w:firstLineChars="50" w:firstLine="105"/>
              <w:rPr>
                <w:rFonts w:ascii="Times New Roman" w:hAnsi="Times New Roman" w:cs="Times New Roman"/>
                <w:bCs/>
              </w:rPr>
            </w:pPr>
            <w:r w:rsidRPr="00E64924">
              <w:rPr>
                <w:rFonts w:ascii="Times New Roman" w:hAnsi="Times New Roman" w:cs="Times New Roman"/>
                <w:bCs/>
              </w:rPr>
              <w:t>5</w:t>
            </w:r>
            <w:r w:rsidRPr="00E64924">
              <w:rPr>
                <w:rFonts w:ascii="Times New Roman" w:hAnsiTheme="minorEastAsia" w:cs="Times New Roman" w:hint="eastAsia"/>
                <w:bCs/>
              </w:rPr>
              <w:t>、重视群众监督作用，提高企业职工环境意识，鼓励职工及外部人员对生产状况提出意见，并通过积极吸收宝贵意见，提高企业环境管理水平。</w:t>
            </w:r>
          </w:p>
          <w:p w:rsidR="00E24FF0" w:rsidRPr="00E64924" w:rsidRDefault="00E24FF0">
            <w:pPr>
              <w:spacing w:line="300" w:lineRule="exact"/>
              <w:rPr>
                <w:rFonts w:ascii="Times New Roman" w:hAnsi="Times New Roman" w:cs="Times New Roman"/>
                <w:bCs/>
              </w:rPr>
            </w:pPr>
            <w:r w:rsidRPr="00E64924">
              <w:rPr>
                <w:rFonts w:ascii="Times New Roman" w:hAnsi="Times New Roman" w:cs="Times New Roman"/>
                <w:bCs/>
              </w:rPr>
              <w:t>6</w:t>
            </w:r>
            <w:r w:rsidRPr="00E64924">
              <w:rPr>
                <w:rFonts w:ascii="Times New Roman" w:hAnsiTheme="minorEastAsia" w:cs="Times New Roman" w:hint="eastAsia"/>
                <w:bCs/>
              </w:rPr>
              <w:t>、完成自主验收，并配合生态环境管理部门的检查。</w:t>
            </w:r>
          </w:p>
        </w:tc>
      </w:tr>
    </w:tbl>
    <w:p w:rsidR="00E24FF0" w:rsidRPr="00E64924" w:rsidRDefault="00E24FF0" w:rsidP="00E24FF0">
      <w:pPr>
        <w:pStyle w:val="3"/>
        <w:spacing w:before="0" w:after="0" w:line="500" w:lineRule="exact"/>
        <w:rPr>
          <w:rFonts w:eastAsiaTheme="minorEastAsia"/>
          <w:sz w:val="30"/>
          <w:szCs w:val="30"/>
        </w:rPr>
      </w:pPr>
      <w:r w:rsidRPr="00E64924">
        <w:rPr>
          <w:rFonts w:eastAsiaTheme="minorEastAsia"/>
          <w:sz w:val="30"/>
          <w:szCs w:val="30"/>
        </w:rPr>
        <w:t>8.1.2</w:t>
      </w:r>
      <w:r w:rsidRPr="00E64924">
        <w:rPr>
          <w:rFonts w:eastAsiaTheme="minorEastAsia" w:hAnsiTheme="minorEastAsia" w:hint="eastAsia"/>
          <w:sz w:val="30"/>
          <w:szCs w:val="30"/>
        </w:rPr>
        <w:t>建设期环境管理要求</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sz w:val="24"/>
          <w:szCs w:val="24"/>
        </w:rPr>
        <w:t>1</w:t>
      </w:r>
      <w:r w:rsidRPr="00E64924">
        <w:rPr>
          <w:rFonts w:ascii="Times New Roman" w:hAnsiTheme="minorEastAsia" w:cs="Times New Roman" w:hint="eastAsia"/>
          <w:sz w:val="24"/>
          <w:szCs w:val="24"/>
        </w:rPr>
        <w:t>、管理体系</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工程施工管理组成应包括建设单位、监理单位、施工单位在内的三级管理体系，同时要求工程设计单位做好服务和配合。</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施工单位应加强自身的环境管理，各施工单位须配备必要的专、兼职环保管理人员，这些人员应是施工前经过培训、具备一定能力和资质的技术人员，并赋予其相应的职责和权利，使其充分发挥施工现场环保监督、管理职能，确保工程施工按照国家有关环保法规及工程设计的措施要求进行。</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监理单位应根据环境影响报告书，环保工程施工设计文件及施工合同种规定执行的各项环保措施作为监理工作重要内容，并要求工程施工严格按照国家、地方有关环保法规、标准执行，对建设项目的各项环保工程建设质量把关，监督施工单位落实施工中应采取的各项环保措施。</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落实建设单位施工期环境管理职能是做好工程中环境保护的关键，首先是在工程施工承包工作中，应将环保工程摆在主体工程同等重要的地位，环保工程质量、工期及与之相关的施工单位资质、能力都将作为重要的发包条件写入合同书中，为环保工程能够高质量地</w:t>
      </w:r>
      <w:r w:rsidRPr="00E64924">
        <w:rPr>
          <w:rFonts w:asciiTheme="minorEastAsia" w:hAnsiTheme="minorEastAsia" w:cs="Times New Roman" w:hint="eastAsia"/>
          <w:sz w:val="24"/>
          <w:szCs w:val="24"/>
        </w:rPr>
        <w:t>“同时施工”奠</w:t>
      </w:r>
      <w:r w:rsidRPr="00E64924">
        <w:rPr>
          <w:rFonts w:ascii="Times New Roman" w:hAnsiTheme="minorEastAsia" w:cs="Times New Roman" w:hint="eastAsia"/>
          <w:sz w:val="24"/>
          <w:szCs w:val="24"/>
        </w:rPr>
        <w:t>定基础。其次是及时掌握工程施工环保动态，定期检查和总结工程环保措施实施情况，资金使用情况，确保环保工程的进度要求。第三是协调各施工单位关系，消除可能存在环保项目遗漏和缺口，出现重大环保问题或环境纠纷时，积极组织力量解决，并协助施工单位处理好地方生态环境管理部门、公众三方相互利益的关系。</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sz w:val="24"/>
          <w:szCs w:val="24"/>
        </w:rPr>
        <w:t>2</w:t>
      </w:r>
      <w:r w:rsidRPr="00E64924">
        <w:rPr>
          <w:rFonts w:ascii="Times New Roman" w:hAnsiTheme="minorEastAsia" w:cs="Times New Roman" w:hint="eastAsia"/>
          <w:sz w:val="24"/>
          <w:szCs w:val="24"/>
        </w:rPr>
        <w:t>、监督体系</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从工程施工的全过程而言，地方生态环境局、水利、交通、环卫等部门是工程施工期环境监督的主体，而在某一具体或敏感环节，银行、审计、司法部门及新闻媒体也是监督体系得重要组成部分。</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imes New Roman" w:cs="Times New Roman"/>
          <w:sz w:val="24"/>
          <w:szCs w:val="24"/>
        </w:rPr>
        <w:t>3</w:t>
      </w:r>
      <w:r w:rsidRPr="00E64924">
        <w:rPr>
          <w:rFonts w:ascii="Times New Roman" w:hAnsiTheme="minorEastAsia" w:cs="Times New Roman" w:hint="eastAsia"/>
          <w:sz w:val="24"/>
          <w:szCs w:val="24"/>
        </w:rPr>
        <w:t>、施工期环境管理</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w:t>
      </w:r>
      <w:r w:rsidRPr="00E64924">
        <w:rPr>
          <w:rFonts w:ascii="Times New Roman" w:hAnsi="Times New Roman" w:cs="Times New Roman"/>
          <w:sz w:val="24"/>
          <w:szCs w:val="24"/>
        </w:rPr>
        <w:t>1</w:t>
      </w:r>
      <w:r w:rsidRPr="00E64924">
        <w:rPr>
          <w:rFonts w:ascii="Times New Roman" w:hAnsiTheme="minorEastAsia" w:cs="Times New Roman" w:hint="eastAsia"/>
          <w:sz w:val="24"/>
          <w:szCs w:val="24"/>
        </w:rPr>
        <w:t>）建设单位与施工单位签定工程承包合同中，应包括有关工程施工期间环境保护条款，包括工程施工中生态环境保护（水土保持）、施工期间环境污染控制，污染物排放标准，施工人员环保教育及相关奖惩条款。</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w:t>
      </w:r>
      <w:r w:rsidRPr="00E64924">
        <w:rPr>
          <w:rFonts w:ascii="Times New Roman" w:hAnsi="Times New Roman" w:cs="Times New Roman"/>
          <w:sz w:val="24"/>
          <w:szCs w:val="24"/>
        </w:rPr>
        <w:t>2</w:t>
      </w:r>
      <w:r w:rsidRPr="00E64924">
        <w:rPr>
          <w:rFonts w:ascii="Times New Roman" w:hAnsiTheme="minorEastAsia" w:cs="Times New Roman" w:hint="eastAsia"/>
          <w:sz w:val="24"/>
          <w:szCs w:val="24"/>
        </w:rPr>
        <w:t>）施工单位应提高环保意识，加强驻地和施工现场的环境管理，合理安排施工计划，切实做到组织计划严谨，文明施工，环保措施逐项落实到位，环境工程与主体工程同时实施、同时运行，环保工程费用专款专用，不偷工减料，延误工期。</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w:t>
      </w:r>
      <w:r w:rsidRPr="00E64924">
        <w:rPr>
          <w:rFonts w:ascii="Times New Roman" w:hAnsi="Times New Roman" w:cs="Times New Roman"/>
          <w:sz w:val="24"/>
          <w:szCs w:val="24"/>
        </w:rPr>
        <w:t>3</w:t>
      </w:r>
      <w:r w:rsidRPr="00E64924">
        <w:rPr>
          <w:rFonts w:ascii="Times New Roman" w:hAnsiTheme="minorEastAsia" w:cs="Times New Roman" w:hint="eastAsia"/>
          <w:sz w:val="24"/>
          <w:szCs w:val="24"/>
        </w:rPr>
        <w:t>）各施工现场、施工单位驻地及其它施工备用设施，应加强环境管理，施工污水避免无组织排放，尽可能集中排放指定地点。扬尘大的工地应采取降尘措施，工程施工完毕后施工单位及时清理和恢复施工现场，妥善处理生活垃圾与施工弃渣，减少扬尘。施工现场应执行《</w:t>
      </w:r>
      <w:r w:rsidRPr="00E64924">
        <w:rPr>
          <w:rFonts w:ascii="Times New Roman" w:hAnsi="Times New Roman" w:cs="Times New Roman"/>
          <w:sz w:val="24"/>
          <w:szCs w:val="24"/>
        </w:rPr>
        <w:t>GB12523-2011</w:t>
      </w:r>
      <w:r w:rsidRPr="00E64924">
        <w:rPr>
          <w:rFonts w:ascii="Times New Roman" w:hAnsiTheme="minorEastAsia" w:cs="Times New Roman" w:hint="eastAsia"/>
          <w:sz w:val="24"/>
          <w:szCs w:val="24"/>
        </w:rPr>
        <w:t>建筑施工场界环境噪声排放标准》中的有关规定和要求。</w:t>
      </w:r>
    </w:p>
    <w:p w:rsidR="00E24FF0" w:rsidRPr="00E64924" w:rsidRDefault="00E24FF0" w:rsidP="00E24FF0">
      <w:pPr>
        <w:spacing w:line="500" w:lineRule="exact"/>
        <w:ind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w:t>
      </w:r>
      <w:r w:rsidRPr="00E64924">
        <w:rPr>
          <w:rFonts w:ascii="Times New Roman" w:hAnsi="Times New Roman" w:cs="Times New Roman"/>
          <w:sz w:val="24"/>
          <w:szCs w:val="24"/>
        </w:rPr>
        <w:t>4</w:t>
      </w:r>
      <w:r w:rsidRPr="00E64924">
        <w:rPr>
          <w:rFonts w:ascii="Times New Roman" w:hAnsiTheme="minorEastAsia" w:cs="Times New Roman" w:hint="eastAsia"/>
          <w:sz w:val="24"/>
          <w:szCs w:val="24"/>
        </w:rPr>
        <w:t>）认真落实各项补偿措施，做好工程各项环保设施的施工监理与验收，保证环保质量，真正做到环保工程</w:t>
      </w:r>
      <w:r w:rsidRPr="00E64924">
        <w:rPr>
          <w:rFonts w:ascii="Times New Roman" w:hAnsi="Times New Roman" w:cs="Times New Roman"/>
          <w:sz w:val="24"/>
          <w:szCs w:val="24"/>
        </w:rPr>
        <w:t>“</w:t>
      </w:r>
      <w:r w:rsidRPr="00E64924">
        <w:rPr>
          <w:rFonts w:ascii="Times New Roman" w:hAnsiTheme="minorEastAsia" w:cs="Times New Roman" w:hint="eastAsia"/>
          <w:sz w:val="24"/>
          <w:szCs w:val="24"/>
        </w:rPr>
        <w:t>三同时</w:t>
      </w:r>
      <w:r w:rsidRPr="00E64924">
        <w:rPr>
          <w:rFonts w:ascii="Times New Roman" w:hAnsi="Times New Roman" w:cs="Times New Roman"/>
          <w:sz w:val="24"/>
          <w:szCs w:val="24"/>
        </w:rPr>
        <w:t>”</w:t>
      </w:r>
      <w:r w:rsidRPr="00E64924">
        <w:rPr>
          <w:rFonts w:ascii="Times New Roman" w:hAnsiTheme="minorEastAsia" w:cs="Times New Roman" w:hint="eastAsia"/>
          <w:sz w:val="24"/>
          <w:szCs w:val="24"/>
        </w:rPr>
        <w:t>。</w:t>
      </w:r>
    </w:p>
    <w:p w:rsidR="00E24FF0" w:rsidRPr="00E64924" w:rsidRDefault="00E24FF0" w:rsidP="00E24FF0">
      <w:pPr>
        <w:pStyle w:val="3"/>
        <w:spacing w:before="0" w:after="0" w:line="500" w:lineRule="exact"/>
        <w:rPr>
          <w:rFonts w:eastAsiaTheme="minorEastAsia"/>
          <w:sz w:val="30"/>
          <w:szCs w:val="30"/>
        </w:rPr>
      </w:pPr>
      <w:r w:rsidRPr="00E64924">
        <w:rPr>
          <w:rFonts w:eastAsiaTheme="minorEastAsia"/>
          <w:sz w:val="30"/>
          <w:szCs w:val="30"/>
        </w:rPr>
        <w:t>8.1.3</w:t>
      </w:r>
      <w:r w:rsidRPr="00E64924">
        <w:rPr>
          <w:rFonts w:eastAsiaTheme="minorEastAsia" w:hAnsiTheme="minorEastAsia" w:hint="eastAsia"/>
          <w:sz w:val="30"/>
          <w:szCs w:val="30"/>
        </w:rPr>
        <w:t>运营期环境管理要求</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为了全面贯彻和落实国家以及地方环境保护政策、法律、法规，保护本工程周围环境，保证企业中各环保设施正常运行，达到企业污染物达标排放，企业内部必须建立行之有效的环境管理和监测机构。确保工程建设不同时期的各种不良环境影响得到有效控制和缓解，必须对项目运行的全过程进行严格、科学的环境管理与监控。</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1</w:t>
      </w:r>
      <w:r w:rsidRPr="00E64924">
        <w:rPr>
          <w:rFonts w:ascii="Times New Roman" w:hAnsiTheme="minorEastAsia" w:cs="Times New Roman" w:hint="eastAsia"/>
          <w:bCs/>
          <w:sz w:val="24"/>
        </w:rPr>
        <w:t>、环境管理</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项目环境管理是指工程在建设期和运行期间，应严格按照国家、地方政府的环境保护政策、法律和法规等进行环境管理工作，并接受地方生态环境管理部门的监督，促使项目实现</w:t>
      </w:r>
      <w:r w:rsidRPr="00E64924">
        <w:rPr>
          <w:rFonts w:ascii="Times New Roman" w:hAnsi="Times New Roman" w:cs="Times New Roman"/>
          <w:bCs/>
          <w:sz w:val="24"/>
        </w:rPr>
        <w:t>“</w:t>
      </w:r>
      <w:r w:rsidRPr="00E64924">
        <w:rPr>
          <w:rFonts w:ascii="Times New Roman" w:hAnsiTheme="minorEastAsia" w:cs="Times New Roman" w:hint="eastAsia"/>
          <w:bCs/>
          <w:sz w:val="24"/>
        </w:rPr>
        <w:t>三同时</w:t>
      </w:r>
      <w:r w:rsidRPr="00E64924">
        <w:rPr>
          <w:rFonts w:ascii="Times New Roman" w:hAnsi="Times New Roman" w:cs="Times New Roman"/>
          <w:bCs/>
          <w:sz w:val="24"/>
        </w:rPr>
        <w:t>”</w:t>
      </w:r>
      <w:r w:rsidRPr="00E64924">
        <w:rPr>
          <w:rFonts w:ascii="Times New Roman" w:hAnsiTheme="minorEastAsia" w:cs="Times New Roman" w:hint="eastAsia"/>
          <w:bCs/>
          <w:sz w:val="24"/>
        </w:rPr>
        <w:t>的目标。</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2</w:t>
      </w:r>
      <w:r w:rsidRPr="00E64924">
        <w:rPr>
          <w:rFonts w:ascii="Times New Roman" w:hAnsiTheme="minorEastAsia" w:cs="Times New Roman" w:hint="eastAsia"/>
          <w:bCs/>
          <w:sz w:val="24"/>
        </w:rPr>
        <w:t>、环境管理体系建立的原则和重要性</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1</w:t>
      </w:r>
      <w:r w:rsidRPr="00E64924">
        <w:rPr>
          <w:rFonts w:ascii="Times New Roman" w:hAnsiTheme="minorEastAsia" w:cs="Times New Roman" w:hint="eastAsia"/>
          <w:bCs/>
          <w:sz w:val="24"/>
        </w:rPr>
        <w:t>）环境管理体系的建立要在科学理论的指导下进行，使其具有科学性和实用性，做到与生产管理工作有机地结合。</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2</w:t>
      </w:r>
      <w:r w:rsidRPr="00E64924">
        <w:rPr>
          <w:rFonts w:ascii="Times New Roman" w:hAnsiTheme="minorEastAsia" w:cs="Times New Roman" w:hint="eastAsia"/>
          <w:bCs/>
          <w:sz w:val="24"/>
        </w:rPr>
        <w:t>）环境管理体系的建立要遵照国家和地方有关法律、法规和标准，制定相应的企业管理制度以及企业标准。</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3</w:t>
      </w:r>
      <w:r w:rsidRPr="00E64924">
        <w:rPr>
          <w:rFonts w:ascii="Times New Roman" w:hAnsiTheme="minorEastAsia" w:cs="Times New Roman" w:hint="eastAsia"/>
          <w:bCs/>
          <w:sz w:val="24"/>
        </w:rPr>
        <w:t>）企业的环境管理体系要与地方生态环境局的有关环境管理体系相衔接，做到信息的及时反馈。</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4</w:t>
      </w:r>
      <w:r w:rsidRPr="00E64924">
        <w:rPr>
          <w:rFonts w:ascii="Times New Roman" w:hAnsiTheme="minorEastAsia" w:cs="Times New Roman" w:hint="eastAsia"/>
          <w:bCs/>
          <w:sz w:val="24"/>
        </w:rPr>
        <w:t>）企业的环境管理体系中要充分重视宣传教育的功能，使环保法规、环保知识和保护环境的概念深入人心，树立企业在社会中的良好形象。</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5</w:t>
      </w:r>
      <w:r w:rsidRPr="00E64924">
        <w:rPr>
          <w:rFonts w:ascii="Times New Roman" w:hAnsiTheme="minorEastAsia" w:cs="Times New Roman" w:hint="eastAsia"/>
          <w:bCs/>
          <w:sz w:val="24"/>
        </w:rPr>
        <w:t>）企业的环境管理体系应体现经济杠杆的作用。将责任分解到每道工序，再使企业降低经营成本，获得较好的利润的同时，使各项制度得以充分落实。</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3</w:t>
      </w:r>
      <w:r w:rsidRPr="00E64924">
        <w:rPr>
          <w:rFonts w:ascii="Times New Roman" w:hAnsiTheme="minorEastAsia" w:cs="Times New Roman" w:hint="eastAsia"/>
          <w:bCs/>
          <w:sz w:val="24"/>
        </w:rPr>
        <w:t>、环境管理体系与职责</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imes New Roman" w:hAnsiTheme="minorEastAsia" w:cs="Times New Roman" w:hint="eastAsia"/>
          <w:bCs/>
          <w:spacing w:val="4"/>
          <w:sz w:val="24"/>
          <w:szCs w:val="24"/>
        </w:rPr>
        <w:t>（</w:t>
      </w:r>
      <w:r w:rsidRPr="00E64924">
        <w:rPr>
          <w:rFonts w:ascii="Times New Roman" w:hAnsi="Times New Roman" w:cs="Times New Roman"/>
          <w:bCs/>
          <w:spacing w:val="4"/>
          <w:sz w:val="24"/>
          <w:szCs w:val="24"/>
        </w:rPr>
        <w:t>1</w:t>
      </w:r>
      <w:r w:rsidRPr="00E64924">
        <w:rPr>
          <w:rFonts w:ascii="Times New Roman" w:hAnsiTheme="minorEastAsia" w:cs="Times New Roman" w:hint="eastAsia"/>
          <w:bCs/>
          <w:spacing w:val="4"/>
          <w:sz w:val="24"/>
          <w:szCs w:val="24"/>
        </w:rPr>
        <w:t>）环境管理体系</w:t>
      </w:r>
    </w:p>
    <w:p w:rsidR="00E24FF0" w:rsidRPr="00E64924" w:rsidRDefault="00E24FF0" w:rsidP="00E24FF0">
      <w:pPr>
        <w:spacing w:line="500" w:lineRule="exact"/>
        <w:ind w:firstLineChars="200" w:firstLine="496"/>
        <w:rPr>
          <w:rFonts w:ascii="Times New Roman" w:hAnsi="Times New Roman" w:cs="Times New Roman"/>
          <w:bCs/>
          <w:sz w:val="24"/>
          <w:szCs w:val="24"/>
        </w:rPr>
      </w:pPr>
      <w:r w:rsidRPr="00E64924">
        <w:rPr>
          <w:rFonts w:ascii="Times New Roman" w:hAnsiTheme="minorEastAsia" w:cs="Times New Roman" w:hint="eastAsia"/>
          <w:bCs/>
          <w:spacing w:val="4"/>
          <w:sz w:val="24"/>
          <w:szCs w:val="24"/>
        </w:rPr>
        <w:t>环评要求企业应设安环科来负责公司的环境管理，安环科设环保管理人员</w:t>
      </w:r>
      <w:r w:rsidRPr="00E64924">
        <w:rPr>
          <w:rFonts w:ascii="Times New Roman" w:hAnsi="Times New Roman" w:cs="Times New Roman"/>
          <w:bCs/>
          <w:spacing w:val="4"/>
          <w:sz w:val="24"/>
          <w:szCs w:val="24"/>
        </w:rPr>
        <w:t>2</w:t>
      </w:r>
      <w:r w:rsidRPr="00E64924">
        <w:rPr>
          <w:rFonts w:ascii="Times New Roman" w:hAnsiTheme="minorEastAsia" w:cs="Times New Roman" w:hint="eastAsia"/>
          <w:bCs/>
          <w:spacing w:val="4"/>
          <w:sz w:val="24"/>
          <w:szCs w:val="24"/>
        </w:rPr>
        <w:t>人，共同负责全厂的环境管理、监测及污染治理工作。企业应建立如下的企业环境管理网络，见图</w:t>
      </w:r>
      <w:r w:rsidRPr="00E64924">
        <w:rPr>
          <w:rFonts w:ascii="Times New Roman" w:hAnsi="Times New Roman" w:cs="Times New Roman"/>
          <w:bCs/>
          <w:spacing w:val="4"/>
          <w:sz w:val="24"/>
          <w:szCs w:val="24"/>
        </w:rPr>
        <w:t>8.1-1</w:t>
      </w:r>
      <w:r w:rsidRPr="00E64924">
        <w:rPr>
          <w:rFonts w:ascii="Times New Roman" w:hAnsiTheme="minorEastAsia" w:cs="Times New Roman" w:hint="eastAsia"/>
          <w:bCs/>
          <w:spacing w:val="4"/>
          <w:sz w:val="24"/>
          <w:szCs w:val="24"/>
        </w:rPr>
        <w:t>。</w:t>
      </w:r>
    </w:p>
    <w:p w:rsidR="00E24FF0" w:rsidRPr="00E64924" w:rsidRDefault="002F5A8E" w:rsidP="00E24FF0">
      <w:pPr>
        <w:spacing w:line="500" w:lineRule="exact"/>
        <w:ind w:firstLineChars="200" w:firstLine="420"/>
        <w:rPr>
          <w:rFonts w:ascii="Times New Roman" w:hAnsi="Times New Roman" w:cs="Times New Roman"/>
          <w:bCs/>
          <w:sz w:val="24"/>
          <w:szCs w:val="24"/>
        </w:rPr>
      </w:pPr>
      <w:r w:rsidRPr="00E64924">
        <w:pict>
          <v:group id="_x0000_s1804" style="position:absolute;left:0;text-align:left;margin-left:84.25pt;margin-top:-18.9pt;width:249.05pt;height:238.9pt;z-index:251840512" coordorigin="2961,1837" coordsize="4981,4778">
            <v:shape id="_x0000_s1805" type="#_x0000_t202" style="position:absolute;left:2961;top:5940;width:4981;height:675" stroked="f">
              <v:textbox style="mso-next-textbox:#_x0000_s1805">
                <w:txbxContent>
                  <w:p w:rsidR="008B1E17" w:rsidRDefault="008B1E17" w:rsidP="00E24FF0">
                    <w:pPr>
                      <w:jc w:val="center"/>
                      <w:rPr>
                        <w:rFonts w:asciiTheme="minorEastAsia" w:hAnsiTheme="minorEastAsia" w:cs="Times New Roman"/>
                        <w:szCs w:val="21"/>
                      </w:rPr>
                    </w:pPr>
                    <w:r>
                      <w:rPr>
                        <w:rFonts w:asciiTheme="minorEastAsia" w:hAnsiTheme="minorEastAsia" w:cs="Times New Roman" w:hint="eastAsia"/>
                        <w:szCs w:val="21"/>
                      </w:rPr>
                      <w:t>图8.1-1  企业内部环境管理网络</w:t>
                    </w:r>
                  </w:p>
                </w:txbxContent>
              </v:textbox>
            </v:shape>
            <v:group id="Group 2" o:spid="_x0000_s1806" alt="" style="position:absolute;left:3758;top:1837;width:3705;height:3900" coordsize="3705,3900">
              <v:line id="Line 3" o:spid="_x0000_s1807" style="position:absolute" from="1760,1262" to="1760,1689" strokeweight="1pt">
                <v:stroke endarrow="block" endarrowwidth="narrow" endarrowlength="short"/>
              </v:line>
              <v:line id="Line 4" o:spid="_x0000_s1808" style="position:absolute" from="1790,422" to="1790,850" strokeweight="1pt">
                <v:stroke endarrow="block" endarrowwidth="narrow" endarrowlength="short"/>
              </v:line>
              <v:shape id="Text Box 5" o:spid="_x0000_s1809" type="#_x0000_t202" style="position:absolute;left:1114;width:1435;height:427" strokeweight="1pt">
                <v:textbox style="mso-next-textbox:#Text Box 5">
                  <w:txbxContent>
                    <w:p w:rsidR="008B1E17" w:rsidRDefault="008B1E17" w:rsidP="00E24FF0">
                      <w:pPr>
                        <w:jc w:val="center"/>
                        <w:rPr>
                          <w:bCs/>
                        </w:rPr>
                      </w:pPr>
                      <w:r>
                        <w:rPr>
                          <w:rFonts w:hint="eastAsia"/>
                          <w:bCs/>
                        </w:rPr>
                        <w:t>总经理</w:t>
                      </w:r>
                    </w:p>
                  </w:txbxContent>
                </v:textbox>
              </v:shape>
              <v:shape id="Text Box 6" o:spid="_x0000_s1810" type="#_x0000_t202" style="position:absolute;left:1069;top:855;width:1435;height:427" strokeweight="1pt">
                <v:textbox style="mso-next-textbox:#Text Box 6">
                  <w:txbxContent>
                    <w:p w:rsidR="002F5A8E" w:rsidRDefault="008B1E17" w:rsidP="00BA4F98">
                      <w:pPr>
                        <w:jc w:val="center"/>
                        <w:rPr>
                          <w:b/>
                          <w:bCs/>
                        </w:rPr>
                      </w:pPr>
                      <w:r>
                        <w:rPr>
                          <w:rFonts w:hint="eastAsia"/>
                          <w:bCs/>
                        </w:rPr>
                        <w:t>生产副总</w:t>
                      </w:r>
                      <w:r w:rsidR="002F5A8E">
                        <w:rPr>
                          <w:b/>
                          <w:bCs/>
                        </w:rPr>
                        <w:t>2#</w:t>
                      </w:r>
                    </w:p>
                  </w:txbxContent>
                </v:textbox>
              </v:shape>
              <v:shape id="Text Box 7" o:spid="_x0000_s1811" type="#_x0000_t202" style="position:absolute;left:1069;top:1695;width:1435;height:427" strokeweight="1pt">
                <v:textbox style="mso-next-textbox:#Text Box 7">
                  <w:txbxContent>
                    <w:p w:rsidR="008B1E17" w:rsidRDefault="008B1E17" w:rsidP="00E24FF0">
                      <w:pPr>
                        <w:jc w:val="center"/>
                        <w:rPr>
                          <w:bCs/>
                        </w:rPr>
                      </w:pPr>
                      <w:r>
                        <w:rPr>
                          <w:rFonts w:hint="eastAsia"/>
                          <w:bCs/>
                        </w:rPr>
                        <w:t>安环科</w:t>
                      </w:r>
                    </w:p>
                  </w:txbxContent>
                </v:textbox>
              </v:shape>
              <v:line id="Line 8" o:spid="_x0000_s1812" style="position:absolute" from="1228,2122" to="1228,2550" strokeweight="1pt">
                <v:stroke endarrow="block" endarrowwidth="narrow" endarrowlength="short"/>
              </v:line>
              <v:line id="Line 9" o:spid="_x0000_s1813" style="position:absolute" from="2345,2122" to="2345,2550" strokeweight="1pt">
                <v:stroke endarrow="block" endarrowwidth="narrow" endarrowlength="short"/>
              </v:line>
              <v:shape id="Text Box 10" o:spid="_x0000_s1814" type="#_x0000_t202" style="position:absolute;top:2550;width:1907;height:427" strokeweight="1pt">
                <v:textbox style="mso-next-textbox:#Text Box 10">
                  <w:txbxContent>
                    <w:p w:rsidR="008B1E17" w:rsidRDefault="008B1E17" w:rsidP="00E24FF0">
                      <w:pPr>
                        <w:jc w:val="center"/>
                        <w:rPr>
                          <w:bCs/>
                        </w:rPr>
                      </w:pPr>
                      <w:r>
                        <w:rPr>
                          <w:rFonts w:hint="eastAsia"/>
                          <w:bCs/>
                        </w:rPr>
                        <w:t>有关科室负责人</w:t>
                      </w:r>
                    </w:p>
                  </w:txbxContent>
                </v:textbox>
              </v:shape>
              <v:shape id="Text Box 11" o:spid="_x0000_s1815" type="#_x0000_t202" style="position:absolute;left:2026;top:2550;width:1574;height:427" strokeweight="1pt">
                <v:textbox style="mso-next-textbox:#Text Box 11">
                  <w:txbxContent>
                    <w:p w:rsidR="002F5A8E" w:rsidRDefault="008B1E17" w:rsidP="00BA4F98">
                      <w:pPr>
                        <w:rPr>
                          <w:b/>
                          <w:bCs/>
                        </w:rPr>
                      </w:pPr>
                      <w:r>
                        <w:rPr>
                          <w:rFonts w:hint="eastAsia"/>
                          <w:bCs/>
                        </w:rPr>
                        <w:t>各车间主任</w:t>
                      </w:r>
                      <w:r w:rsidR="002F5A8E">
                        <w:rPr>
                          <w:b/>
                          <w:bCs/>
                        </w:rPr>
                        <w:t>3#</w:t>
                      </w:r>
                    </w:p>
                  </w:txbxContent>
                </v:textbox>
              </v:shape>
              <v:line id="Line 12" o:spid="_x0000_s1816" style="position:absolute" from="930,2988" to="930,3456" strokeweight="1pt">
                <v:stroke endarrow="block" endarrowwidth="narrow" endarrowlength="short"/>
              </v:line>
              <v:shape id="Text Box 13" o:spid="_x0000_s1817" type="#_x0000_t202" style="position:absolute;left:4;top:3466;width:1871;height:427" strokeweight="1pt">
                <v:textbox style="mso-next-textbox:#Text Box 13">
                  <w:txbxContent>
                    <w:p w:rsidR="008B1E17" w:rsidRDefault="008B1E17" w:rsidP="00E24FF0">
                      <w:pPr>
                        <w:jc w:val="center"/>
                        <w:rPr>
                          <w:bCs/>
                        </w:rPr>
                      </w:pPr>
                      <w:r>
                        <w:rPr>
                          <w:rFonts w:hint="eastAsia"/>
                        </w:rPr>
                        <w:t>专</w:t>
                      </w:r>
                      <w:r>
                        <w:t>(</w:t>
                      </w:r>
                      <w:r>
                        <w:rPr>
                          <w:rFonts w:hint="eastAsia"/>
                        </w:rPr>
                        <w:t>兼</w:t>
                      </w:r>
                      <w:r>
                        <w:t>)</w:t>
                      </w:r>
                      <w:r>
                        <w:rPr>
                          <w:rFonts w:hint="eastAsia"/>
                        </w:rPr>
                        <w:t>职</w:t>
                      </w:r>
                      <w:r>
                        <w:rPr>
                          <w:rFonts w:hint="eastAsia"/>
                          <w:bCs/>
                        </w:rPr>
                        <w:t>环保员</w:t>
                      </w:r>
                    </w:p>
                  </w:txbxContent>
                </v:textbox>
              </v:shape>
              <v:shape id="Text Box 14" o:spid="_x0000_s1818" type="#_x0000_t202" style="position:absolute;left:1965;top:3473;width:1740;height:427" strokeweight="1pt">
                <v:textbox style="mso-next-textbox:#Text Box 14">
                  <w:txbxContent>
                    <w:p w:rsidR="002F5A8E" w:rsidRDefault="008B1E17" w:rsidP="00BA4F98">
                      <w:pPr>
                        <w:jc w:val="center"/>
                        <w:rPr>
                          <w:b/>
                          <w:bCs/>
                        </w:rPr>
                      </w:pPr>
                      <w:r>
                        <w:rPr>
                          <w:rFonts w:hint="eastAsia"/>
                        </w:rPr>
                        <w:t>专</w:t>
                      </w:r>
                      <w:r>
                        <w:t>(</w:t>
                      </w:r>
                      <w:r>
                        <w:rPr>
                          <w:rFonts w:hint="eastAsia"/>
                        </w:rPr>
                        <w:t>兼</w:t>
                      </w:r>
                      <w:r>
                        <w:t>)</w:t>
                      </w:r>
                      <w:r>
                        <w:rPr>
                          <w:rFonts w:hint="eastAsia"/>
                        </w:rPr>
                        <w:t>职</w:t>
                      </w:r>
                      <w:r>
                        <w:rPr>
                          <w:rFonts w:hint="eastAsia"/>
                          <w:bCs/>
                        </w:rPr>
                        <w:t>环保员</w:t>
                      </w:r>
                      <w:r w:rsidR="002F5A8E">
                        <w:rPr>
                          <w:b/>
                          <w:bCs/>
                        </w:rPr>
                        <w:t>4#</w:t>
                      </w:r>
                    </w:p>
                  </w:txbxContent>
                </v:textbox>
              </v:shape>
              <v:line id="Line 15" o:spid="_x0000_s1819" style="position:absolute" from="2820,2988" to="2820,3456" strokeweight="1pt">
                <v:stroke endarrow="block" endarrowwidth="narrow" endarrowlength="short"/>
              </v:line>
            </v:group>
          </v:group>
        </w:pict>
      </w:r>
    </w:p>
    <w:p w:rsidR="00E24FF0" w:rsidRPr="00E64924" w:rsidRDefault="00E24FF0" w:rsidP="00E24FF0">
      <w:pPr>
        <w:spacing w:line="500" w:lineRule="exact"/>
        <w:ind w:firstLineChars="200" w:firstLine="480"/>
        <w:rPr>
          <w:rFonts w:ascii="Times New Roman" w:hAnsi="Times New Roman" w:cs="Times New Roman"/>
          <w:bCs/>
          <w:sz w:val="24"/>
          <w:szCs w:val="24"/>
        </w:rPr>
      </w:pP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imes New Roman" w:hAnsiTheme="minorEastAsia" w:cs="Times New Roman" w:hint="eastAsia"/>
          <w:bCs/>
          <w:spacing w:val="4"/>
          <w:sz w:val="24"/>
          <w:szCs w:val="24"/>
        </w:rPr>
        <w:t>（</w:t>
      </w:r>
      <w:r w:rsidRPr="00E64924">
        <w:rPr>
          <w:rFonts w:ascii="Times New Roman" w:hAnsi="Times New Roman" w:cs="Times New Roman"/>
          <w:bCs/>
          <w:spacing w:val="4"/>
          <w:sz w:val="24"/>
          <w:szCs w:val="24"/>
        </w:rPr>
        <w:t>2</w:t>
      </w:r>
      <w:r w:rsidRPr="00E64924">
        <w:rPr>
          <w:rFonts w:ascii="Times New Roman" w:hAnsiTheme="minorEastAsia" w:cs="Times New Roman" w:hint="eastAsia"/>
          <w:bCs/>
          <w:spacing w:val="4"/>
          <w:sz w:val="24"/>
          <w:szCs w:val="24"/>
        </w:rPr>
        <w:t>）管理机构设置</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imes New Roman" w:hAnsiTheme="minorEastAsia" w:cs="Times New Roman" w:hint="eastAsia"/>
          <w:bCs/>
          <w:spacing w:val="4"/>
          <w:sz w:val="24"/>
          <w:szCs w:val="24"/>
        </w:rPr>
        <w:t>生产运行期，环境管理工作由安环科具体负责。环境保护工作是一项政策性、综合性、科学性很强的工作，安环科人员必须经过一定时间的专业培训，取得合格证书，持证上岗。</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imes New Roman" w:hAnsiTheme="minorEastAsia" w:cs="Times New Roman" w:hint="eastAsia"/>
          <w:bCs/>
          <w:spacing w:val="4"/>
          <w:sz w:val="24"/>
          <w:szCs w:val="24"/>
        </w:rPr>
        <w:t>（</w:t>
      </w:r>
      <w:r w:rsidRPr="00E64924">
        <w:rPr>
          <w:rFonts w:ascii="Times New Roman" w:hAnsi="Times New Roman" w:cs="Times New Roman"/>
          <w:bCs/>
          <w:spacing w:val="4"/>
          <w:sz w:val="24"/>
          <w:szCs w:val="24"/>
        </w:rPr>
        <w:t>3</w:t>
      </w:r>
      <w:r w:rsidRPr="00E64924">
        <w:rPr>
          <w:rFonts w:ascii="Times New Roman" w:hAnsiTheme="minorEastAsia" w:cs="Times New Roman" w:hint="eastAsia"/>
          <w:bCs/>
          <w:spacing w:val="4"/>
          <w:sz w:val="24"/>
          <w:szCs w:val="24"/>
        </w:rPr>
        <w:t>）职责和任务</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bookmarkStart w:id="142" w:name="_Toc171700404"/>
      <w:r w:rsidRPr="00E64924">
        <w:rPr>
          <w:rFonts w:ascii="Times New Roman" w:hAnsi="Times New Roman" w:cs="Times New Roman"/>
          <w:bCs/>
          <w:spacing w:val="4"/>
          <w:sz w:val="24"/>
          <w:szCs w:val="24"/>
        </w:rPr>
        <w:t>A.</w:t>
      </w:r>
      <w:bookmarkEnd w:id="142"/>
      <w:r w:rsidRPr="00E64924">
        <w:rPr>
          <w:rFonts w:ascii="Times New Roman" w:hAnsiTheme="minorEastAsia" w:cs="Times New Roman" w:hint="eastAsia"/>
          <w:bCs/>
          <w:spacing w:val="4"/>
          <w:sz w:val="24"/>
          <w:szCs w:val="24"/>
        </w:rPr>
        <w:t>经理</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①</w:t>
      </w:r>
      <w:r w:rsidRPr="00E64924">
        <w:rPr>
          <w:rFonts w:ascii="Times New Roman" w:hAnsiTheme="minorEastAsia" w:cs="Times New Roman" w:hint="eastAsia"/>
          <w:bCs/>
          <w:spacing w:val="4"/>
          <w:sz w:val="24"/>
          <w:szCs w:val="24"/>
        </w:rPr>
        <w:t>总体负责企业的环境保护工作，领导各级部门执行国家的环境保护政策；</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bookmarkStart w:id="143" w:name="_Toc171700405"/>
      <w:r w:rsidRPr="00E64924">
        <w:rPr>
          <w:rFonts w:asciiTheme="minorEastAsia" w:hAnsiTheme="minorEastAsia" w:cs="Times New Roman" w:hint="eastAsia"/>
          <w:bCs/>
          <w:spacing w:val="4"/>
          <w:sz w:val="24"/>
          <w:szCs w:val="24"/>
        </w:rPr>
        <w:t>②</w:t>
      </w:r>
      <w:r w:rsidRPr="00E64924">
        <w:rPr>
          <w:rFonts w:ascii="Times New Roman" w:hAnsiTheme="minorEastAsia" w:cs="Times New Roman" w:hint="eastAsia"/>
          <w:bCs/>
          <w:spacing w:val="4"/>
          <w:sz w:val="24"/>
          <w:szCs w:val="24"/>
        </w:rPr>
        <w:t>负责上报和批准企业环境保护相关的规章制度；</w:t>
      </w:r>
      <w:bookmarkEnd w:id="143"/>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③</w:t>
      </w:r>
      <w:r w:rsidRPr="00E64924">
        <w:rPr>
          <w:rFonts w:ascii="Times New Roman" w:hAnsiTheme="minorEastAsia" w:cs="Times New Roman" w:hint="eastAsia"/>
          <w:bCs/>
          <w:spacing w:val="4"/>
          <w:sz w:val="24"/>
          <w:szCs w:val="24"/>
        </w:rPr>
        <w:t>从企业管理、人事、计划、生产等方面为环境保护工作提供支持；</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④</w:t>
      </w:r>
      <w:r w:rsidRPr="00E64924">
        <w:rPr>
          <w:rFonts w:ascii="Times New Roman" w:hAnsiTheme="minorEastAsia" w:cs="Times New Roman" w:hint="eastAsia"/>
          <w:bCs/>
          <w:spacing w:val="4"/>
          <w:sz w:val="24"/>
          <w:szCs w:val="24"/>
        </w:rPr>
        <w:t>从全局、长远的角度对本企业的环境保护工作提出拓展性的要求，并协调资金支持；</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bookmarkStart w:id="144" w:name="_Toc171700406"/>
      <w:r w:rsidRPr="00E64924">
        <w:rPr>
          <w:rFonts w:ascii="Times New Roman" w:hAnsi="Times New Roman" w:cs="Times New Roman"/>
          <w:bCs/>
          <w:spacing w:val="4"/>
          <w:sz w:val="24"/>
          <w:szCs w:val="24"/>
        </w:rPr>
        <w:t xml:space="preserve">B. </w:t>
      </w:r>
      <w:r w:rsidRPr="00E64924">
        <w:rPr>
          <w:rFonts w:ascii="Times New Roman" w:hAnsiTheme="minorEastAsia" w:cs="Times New Roman" w:hint="eastAsia"/>
          <w:bCs/>
          <w:spacing w:val="4"/>
          <w:sz w:val="24"/>
          <w:szCs w:val="24"/>
        </w:rPr>
        <w:t>副经理（生产及环保）</w:t>
      </w:r>
      <w:bookmarkEnd w:id="144"/>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①</w:t>
      </w:r>
      <w:r w:rsidRPr="00E64924">
        <w:rPr>
          <w:rFonts w:ascii="Times New Roman" w:hAnsiTheme="minorEastAsia" w:cs="Times New Roman" w:hint="eastAsia"/>
          <w:bCs/>
          <w:spacing w:val="4"/>
          <w:sz w:val="24"/>
          <w:szCs w:val="24"/>
        </w:rPr>
        <w:t>协同工作，领导和指挥制定各部门的环保方案，同时在环保行动的实施中担任协调、维持、评审和深化的工作；</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②</w:t>
      </w:r>
      <w:r w:rsidRPr="00E64924">
        <w:rPr>
          <w:rFonts w:ascii="Times New Roman" w:hAnsiTheme="minorEastAsia" w:cs="Times New Roman" w:hint="eastAsia"/>
          <w:bCs/>
          <w:spacing w:val="4"/>
          <w:sz w:val="24"/>
          <w:szCs w:val="24"/>
        </w:rPr>
        <w:t>在企业内部推广和宣传环保方案，收集员工意见和合理化建议；</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bookmarkStart w:id="145" w:name="_Toc171700407"/>
      <w:r w:rsidRPr="00E64924">
        <w:rPr>
          <w:rFonts w:asciiTheme="minorEastAsia" w:hAnsiTheme="minorEastAsia" w:cs="Times New Roman" w:hint="eastAsia"/>
          <w:bCs/>
          <w:spacing w:val="4"/>
          <w:sz w:val="24"/>
          <w:szCs w:val="24"/>
        </w:rPr>
        <w:t>③</w:t>
      </w:r>
      <w:r w:rsidRPr="00E64924">
        <w:rPr>
          <w:rFonts w:ascii="Times New Roman" w:hAnsiTheme="minorEastAsia" w:cs="Times New Roman" w:hint="eastAsia"/>
          <w:bCs/>
          <w:spacing w:val="4"/>
          <w:sz w:val="24"/>
          <w:szCs w:val="24"/>
        </w:rPr>
        <w:t>监督环保方案的进度和实施情况；</w:t>
      </w:r>
      <w:bookmarkEnd w:id="145"/>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④</w:t>
      </w:r>
      <w:r w:rsidRPr="00E64924">
        <w:rPr>
          <w:rFonts w:ascii="Times New Roman" w:hAnsiTheme="minorEastAsia" w:cs="Times New Roman" w:hint="eastAsia"/>
          <w:bCs/>
          <w:spacing w:val="4"/>
          <w:sz w:val="24"/>
          <w:szCs w:val="24"/>
        </w:rPr>
        <w:t>负责与地方生态环境部门保持联系，及时了解、传达有关环保信息。</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bookmarkStart w:id="146" w:name="_Toc171700408"/>
      <w:r w:rsidRPr="00E64924">
        <w:rPr>
          <w:rFonts w:ascii="Times New Roman" w:hAnsi="Times New Roman" w:cs="Times New Roman"/>
          <w:bCs/>
          <w:spacing w:val="4"/>
          <w:sz w:val="24"/>
          <w:szCs w:val="24"/>
        </w:rPr>
        <w:t xml:space="preserve">C. </w:t>
      </w:r>
      <w:r w:rsidRPr="00E64924">
        <w:rPr>
          <w:rFonts w:ascii="Times New Roman" w:hAnsiTheme="minorEastAsia" w:cs="Times New Roman" w:hint="eastAsia"/>
          <w:bCs/>
          <w:spacing w:val="4"/>
          <w:sz w:val="24"/>
          <w:szCs w:val="24"/>
        </w:rPr>
        <w:t>安环科</w:t>
      </w:r>
      <w:bookmarkEnd w:id="146"/>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①</w:t>
      </w:r>
      <w:r w:rsidRPr="00E64924">
        <w:rPr>
          <w:rFonts w:ascii="Times New Roman" w:hAnsiTheme="minorEastAsia" w:cs="Times New Roman" w:hint="eastAsia"/>
          <w:bCs/>
          <w:spacing w:val="4"/>
          <w:sz w:val="24"/>
          <w:szCs w:val="24"/>
        </w:rPr>
        <w:t>全面贯彻落实环保政策，监督工程项目的各项环境保护工作；</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②</w:t>
      </w:r>
      <w:r w:rsidRPr="00E64924">
        <w:rPr>
          <w:rFonts w:ascii="Times New Roman" w:hAnsiTheme="minorEastAsia" w:cs="Times New Roman" w:hint="eastAsia"/>
          <w:bCs/>
          <w:spacing w:val="4"/>
          <w:sz w:val="24"/>
          <w:szCs w:val="24"/>
        </w:rPr>
        <w:t>制定本企业环境保护的近、远期发展规划和年度工作计划，制定并检查各项环境保护管理制度及其执行情况；</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③</w:t>
      </w:r>
      <w:r w:rsidRPr="00E64924">
        <w:rPr>
          <w:rFonts w:ascii="Times New Roman" w:hAnsiTheme="minorEastAsia" w:cs="Times New Roman" w:hint="eastAsia"/>
          <w:bCs/>
          <w:spacing w:val="4"/>
          <w:sz w:val="24"/>
          <w:szCs w:val="24"/>
        </w:rPr>
        <w:t>根据生态环境管理部门下达的环境保护目标、污染物总量控制指标，制定本企业的环境保护目标和实施措施，并在年度中予以落实；</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④</w:t>
      </w:r>
      <w:r w:rsidRPr="00E64924">
        <w:rPr>
          <w:rFonts w:ascii="Times New Roman" w:hAnsiTheme="minorEastAsia" w:cs="Times New Roman" w:hint="eastAsia"/>
          <w:bCs/>
          <w:spacing w:val="4"/>
          <w:sz w:val="24"/>
          <w:szCs w:val="24"/>
        </w:rPr>
        <w:t>负责建立企业内部环境保护责任制度和考核制度，协助企业完成围绕环境保护的各项考核指标；</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⑤</w:t>
      </w:r>
      <w:r w:rsidRPr="00E64924">
        <w:rPr>
          <w:rFonts w:ascii="Times New Roman" w:hAnsiTheme="minorEastAsia" w:cs="Times New Roman" w:hint="eastAsia"/>
          <w:bCs/>
          <w:spacing w:val="4"/>
          <w:sz w:val="24"/>
          <w:szCs w:val="24"/>
        </w:rPr>
        <w:t>做好环保设施管理工作，建立环保设施档案，保证环保设施按照设计要求运行，定期检查、定期上报，杜绝擅自拆除和闲置不用的现象发生；</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⑥</w:t>
      </w:r>
      <w:r w:rsidRPr="00E64924">
        <w:rPr>
          <w:rFonts w:ascii="Times New Roman" w:hAnsiTheme="minorEastAsia" w:cs="Times New Roman" w:hint="eastAsia"/>
          <w:bCs/>
          <w:spacing w:val="4"/>
          <w:sz w:val="24"/>
          <w:szCs w:val="24"/>
        </w:rPr>
        <w:t>负责企业环境保护的宣传教育工作，做好普及环境科学知识和环保法规的宣传，树立环保法制观念；</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bookmarkStart w:id="147" w:name="_Toc171700409"/>
      <w:r w:rsidRPr="00E64924">
        <w:rPr>
          <w:rFonts w:asciiTheme="minorEastAsia" w:hAnsiTheme="minorEastAsia" w:cs="Times New Roman" w:hint="eastAsia"/>
          <w:bCs/>
          <w:spacing w:val="4"/>
          <w:sz w:val="24"/>
          <w:szCs w:val="24"/>
        </w:rPr>
        <w:t>⑦</w:t>
      </w:r>
      <w:r w:rsidRPr="00E64924">
        <w:rPr>
          <w:rFonts w:ascii="Times New Roman" w:hAnsiTheme="minorEastAsia" w:cs="Times New Roman" w:hint="eastAsia"/>
          <w:bCs/>
          <w:spacing w:val="4"/>
          <w:sz w:val="24"/>
          <w:szCs w:val="24"/>
        </w:rPr>
        <w:t>定期组织当地环境监测部门对污染物进行监测检查；</w:t>
      </w:r>
      <w:bookmarkEnd w:id="147"/>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⑧</w:t>
      </w:r>
      <w:r w:rsidRPr="00E64924">
        <w:rPr>
          <w:rFonts w:ascii="Times New Roman" w:hAnsiTheme="minorEastAsia" w:cs="Times New Roman" w:hint="eastAsia"/>
          <w:bCs/>
          <w:spacing w:val="4"/>
          <w:sz w:val="24"/>
          <w:szCs w:val="24"/>
        </w:rPr>
        <w:t>负责与地方各级生态环境管理部门的联系，按要求上报各项环保报表，并定时向上级主管部门汇报环保工作情况。</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⑨</w:t>
      </w:r>
      <w:r w:rsidRPr="00E64924">
        <w:rPr>
          <w:rFonts w:ascii="Times New Roman" w:hAnsiTheme="minorEastAsia" w:cs="Times New Roman" w:hint="eastAsia"/>
          <w:bCs/>
          <w:spacing w:val="4"/>
          <w:sz w:val="24"/>
          <w:szCs w:val="24"/>
        </w:rPr>
        <w:t>组织、进行企业日常环境保护的管理、基础设施维护等方面的工作，包括环境保护设施日常检查维修、场地内污染防治设施的操作监督、相关监测仪器的校核与年检等。</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bookmarkStart w:id="148" w:name="_Toc171700410"/>
      <w:r w:rsidRPr="00E64924">
        <w:rPr>
          <w:rFonts w:ascii="Times New Roman" w:hAnsi="Times New Roman" w:cs="Times New Roman"/>
          <w:bCs/>
          <w:spacing w:val="4"/>
          <w:sz w:val="24"/>
          <w:szCs w:val="24"/>
        </w:rPr>
        <w:t xml:space="preserve">D. </w:t>
      </w:r>
      <w:r w:rsidRPr="00E64924">
        <w:rPr>
          <w:rFonts w:ascii="Times New Roman" w:hAnsiTheme="minorEastAsia" w:cs="Times New Roman" w:hint="eastAsia"/>
          <w:bCs/>
          <w:spacing w:val="4"/>
          <w:sz w:val="24"/>
          <w:szCs w:val="24"/>
        </w:rPr>
        <w:t>具体生产单位与生产人员</w:t>
      </w:r>
      <w:bookmarkEnd w:id="148"/>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①</w:t>
      </w:r>
      <w:r w:rsidRPr="00E64924">
        <w:rPr>
          <w:rFonts w:ascii="Times New Roman" w:hAnsiTheme="minorEastAsia" w:cs="Times New Roman" w:hint="eastAsia"/>
          <w:bCs/>
          <w:spacing w:val="4"/>
          <w:sz w:val="24"/>
          <w:szCs w:val="24"/>
        </w:rPr>
        <w:t>严格按照设备操作规程进行，防止生产意外事故发生；</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bookmarkStart w:id="149" w:name="_Toc171700411"/>
      <w:r w:rsidRPr="00E64924">
        <w:rPr>
          <w:rFonts w:asciiTheme="minorEastAsia" w:hAnsiTheme="minorEastAsia" w:cs="Times New Roman" w:hint="eastAsia"/>
          <w:bCs/>
          <w:spacing w:val="4"/>
          <w:sz w:val="24"/>
          <w:szCs w:val="24"/>
        </w:rPr>
        <w:t>②</w:t>
      </w:r>
      <w:r w:rsidRPr="00E64924">
        <w:rPr>
          <w:rFonts w:ascii="Times New Roman" w:hAnsiTheme="minorEastAsia" w:cs="Times New Roman" w:hint="eastAsia"/>
          <w:bCs/>
          <w:spacing w:val="4"/>
          <w:sz w:val="24"/>
          <w:szCs w:val="24"/>
        </w:rPr>
        <w:t>保证环保设备正常、高效运行，按规定进行日常的维护；</w:t>
      </w:r>
      <w:bookmarkEnd w:id="149"/>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③</w:t>
      </w:r>
      <w:r w:rsidRPr="00E64924">
        <w:rPr>
          <w:rFonts w:ascii="Times New Roman" w:hAnsiTheme="minorEastAsia" w:cs="Times New Roman" w:hint="eastAsia"/>
          <w:bCs/>
          <w:spacing w:val="4"/>
          <w:sz w:val="24"/>
          <w:szCs w:val="24"/>
        </w:rPr>
        <w:t>积极执行上级领导和生态环境管理部门提出的相关决定；</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④</w:t>
      </w:r>
      <w:r w:rsidRPr="00E64924">
        <w:rPr>
          <w:rFonts w:ascii="Times New Roman" w:hAnsiTheme="minorEastAsia" w:cs="Times New Roman" w:hint="eastAsia"/>
          <w:bCs/>
          <w:spacing w:val="4"/>
          <w:sz w:val="24"/>
          <w:szCs w:val="24"/>
        </w:rPr>
        <w:t>鼓励提出新方法、新思路、建设议，提倡参与企业环境保护决策；</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⑤</w:t>
      </w:r>
      <w:r w:rsidRPr="00E64924">
        <w:rPr>
          <w:rFonts w:ascii="Times New Roman" w:hAnsiTheme="minorEastAsia" w:cs="Times New Roman" w:hint="eastAsia"/>
          <w:bCs/>
          <w:spacing w:val="4"/>
          <w:sz w:val="24"/>
          <w:szCs w:val="24"/>
        </w:rPr>
        <w:t>特殊情况、特殊问题要及时汇报，并及时进行解决。</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4</w:t>
      </w:r>
      <w:r w:rsidRPr="00E64924">
        <w:rPr>
          <w:rFonts w:ascii="Times New Roman" w:hAnsiTheme="minorEastAsia" w:cs="Times New Roman" w:hint="eastAsia"/>
          <w:bCs/>
          <w:sz w:val="24"/>
        </w:rPr>
        <w:t>、环境管理制度</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建立健全各项环境管理的规章制度，并把它作为企业领导和全体职工必须严格遵守的一种规范和准则。</w:t>
      </w:r>
      <w:r w:rsidRPr="00E64924">
        <w:rPr>
          <w:rFonts w:ascii="Times New Roman" w:hAnsi="Times New Roman" w:cs="Times New Roman"/>
          <w:bCs/>
          <w:sz w:val="24"/>
        </w:rPr>
        <w:t>“</w:t>
      </w:r>
      <w:r w:rsidRPr="00E64924">
        <w:rPr>
          <w:rFonts w:ascii="Times New Roman" w:hAnsiTheme="minorEastAsia" w:cs="Times New Roman" w:hint="eastAsia"/>
          <w:bCs/>
          <w:sz w:val="24"/>
        </w:rPr>
        <w:t>有规可循，执规必严</w:t>
      </w:r>
      <w:r w:rsidRPr="00E64924">
        <w:rPr>
          <w:rFonts w:ascii="Times New Roman" w:hAnsi="Times New Roman" w:cs="Times New Roman"/>
          <w:bCs/>
          <w:sz w:val="24"/>
        </w:rPr>
        <w:t>”</w:t>
      </w:r>
      <w:r w:rsidRPr="00E64924">
        <w:rPr>
          <w:rFonts w:ascii="Times New Roman" w:hAnsiTheme="minorEastAsia" w:cs="Times New Roman" w:hint="eastAsia"/>
          <w:bCs/>
          <w:sz w:val="24"/>
        </w:rPr>
        <w:t>是环境管理计划得以顺利实施的重要保证。各项规章制度要体现环境管理的任务、内容和准则，使环境管理的特点和要求渗透到企业的各项管理工作中。环境管理制度包括企业环保工作的总要求、环境管理机构的工作任务、环保设施的运行管理、污染物监测、排放考核、奖惩、环保员责任及环保资料归档等方面的内容。本项目建成完工后，需要制订的环保制度如下：</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1</w:t>
      </w:r>
      <w:r w:rsidRPr="00E64924">
        <w:rPr>
          <w:rFonts w:ascii="Times New Roman" w:hAnsiTheme="minorEastAsia" w:cs="Times New Roman" w:hint="eastAsia"/>
          <w:bCs/>
          <w:sz w:val="24"/>
        </w:rPr>
        <w:t>）环保总制度：《企业环境保护条例》、《环境管理机构设立及工作任务》、《各车间环境保护管理规定》。</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2</w:t>
      </w:r>
      <w:r w:rsidRPr="00E64924">
        <w:rPr>
          <w:rFonts w:ascii="Times New Roman" w:hAnsiTheme="minorEastAsia" w:cs="Times New Roman" w:hint="eastAsia"/>
          <w:bCs/>
          <w:sz w:val="24"/>
        </w:rPr>
        <w:t>）环保设施运行管理制度：《环境设施运行和管理规定》、《环保台帐管理制度》、《环保设施故障停运制度》、《车间环保工作考核标准》。</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3</w:t>
      </w:r>
      <w:r w:rsidRPr="00E64924">
        <w:rPr>
          <w:rFonts w:ascii="Times New Roman" w:hAnsiTheme="minorEastAsia" w:cs="Times New Roman" w:hint="eastAsia"/>
          <w:bCs/>
          <w:sz w:val="24"/>
        </w:rPr>
        <w:t>）环境监测及奖惩制度：《厂内排污管理和监测规定》、《环保工作奖惩方案》。</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4</w:t>
      </w:r>
      <w:r w:rsidRPr="00E64924">
        <w:rPr>
          <w:rFonts w:ascii="Times New Roman" w:hAnsiTheme="minorEastAsia" w:cs="Times New Roman" w:hint="eastAsia"/>
          <w:bCs/>
          <w:sz w:val="24"/>
        </w:rPr>
        <w:t>）档案管理制度：《环保资料归档制度》。</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5</w:t>
      </w:r>
      <w:r w:rsidRPr="00E64924">
        <w:rPr>
          <w:rFonts w:ascii="Times New Roman" w:hAnsiTheme="minorEastAsia" w:cs="Times New Roman" w:hint="eastAsia"/>
          <w:bCs/>
          <w:sz w:val="24"/>
        </w:rPr>
        <w:t>）环保员管理制度：《环保员考核办法》。</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除上述较完善的环境管理和监督考核制度外，公司还应向全体职工大力宣传环保知识，提高全员的环保意识，自觉维护环保设施的正常运行，为达标排放奠定基础，树立企业良好的社会形象。</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5</w:t>
      </w:r>
      <w:r w:rsidRPr="00E64924">
        <w:rPr>
          <w:rFonts w:ascii="Times New Roman" w:hAnsiTheme="minorEastAsia" w:cs="Times New Roman" w:hint="eastAsia"/>
          <w:bCs/>
          <w:sz w:val="24"/>
        </w:rPr>
        <w:t>、环境记录与信息交流</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环境记录包括环境污染监测记录、设备检修校准记录、污染事故的调查与处理记录、培训与培训结果记录等。环境记录是环境管理工作中不可缺少的部分，是环境管理的重要信息资源。</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公司安环科必须有如实详细的监测记录、仪器设备校准和维护记录，并有专人保管。各车间和有关科室也要有详细的环境记录，包括操作记录、紧急情况的发生和所采取的应急措施以及最后结果的记录等，并且要及时向公司环境保护委员会和环保科汇报。同时要建立健全环境记录的管理规定，做到日有记录，月有报表和检查，年有总结和评比。</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环境保护与环境管理信息交流包括两个方面的内容：一是企业内部的信息交流，二是企业与外部的信息交流。</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1</w:t>
      </w:r>
      <w:r w:rsidRPr="00E64924">
        <w:rPr>
          <w:rFonts w:ascii="Times New Roman" w:hAnsiTheme="minorEastAsia" w:cs="Times New Roman" w:hint="eastAsia"/>
          <w:bCs/>
          <w:sz w:val="24"/>
        </w:rPr>
        <w:t>）企业内部信息交流的主要内容；</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a</w:t>
      </w:r>
      <w:r w:rsidRPr="00E64924">
        <w:rPr>
          <w:rFonts w:ascii="Times New Roman" w:hAnsiTheme="minorEastAsia" w:cs="Times New Roman" w:hint="eastAsia"/>
          <w:bCs/>
          <w:sz w:val="24"/>
        </w:rPr>
        <w:t>．该厂的环境管理制度要传达到全体员工；</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b</w:t>
      </w:r>
      <w:r w:rsidRPr="00E64924">
        <w:rPr>
          <w:rFonts w:ascii="Times New Roman" w:hAnsiTheme="minorEastAsia" w:cs="Times New Roman" w:hint="eastAsia"/>
          <w:bCs/>
          <w:sz w:val="24"/>
        </w:rPr>
        <w:t>．环境保护任务、职责、权利、义务的信息；</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c</w:t>
      </w:r>
      <w:r w:rsidRPr="00E64924">
        <w:rPr>
          <w:rFonts w:ascii="Times New Roman" w:hAnsiTheme="minorEastAsia" w:cs="Times New Roman" w:hint="eastAsia"/>
          <w:bCs/>
          <w:sz w:val="24"/>
        </w:rPr>
        <w:t>．监测计划执行与监测结果的传达和反馈信息；</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d</w:t>
      </w:r>
      <w:r w:rsidRPr="00E64924">
        <w:rPr>
          <w:rFonts w:ascii="Times New Roman" w:hAnsiTheme="minorEastAsia" w:cs="Times New Roman" w:hint="eastAsia"/>
          <w:bCs/>
          <w:sz w:val="24"/>
        </w:rPr>
        <w:t>．培训与教育的信息；</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2</w:t>
      </w:r>
      <w:r w:rsidRPr="00E64924">
        <w:rPr>
          <w:rFonts w:ascii="Times New Roman" w:hAnsiTheme="minorEastAsia" w:cs="Times New Roman" w:hint="eastAsia"/>
          <w:bCs/>
          <w:sz w:val="24"/>
        </w:rPr>
        <w:t>）企业与外部信息交流的主要内容是；</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a</w:t>
      </w:r>
      <w:r w:rsidRPr="00E64924">
        <w:rPr>
          <w:rFonts w:ascii="Times New Roman" w:hAnsiTheme="minorEastAsia" w:cs="Times New Roman" w:hint="eastAsia"/>
          <w:bCs/>
          <w:sz w:val="24"/>
        </w:rPr>
        <w:t>．国家与地区环保法律法规的获取；</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b</w:t>
      </w:r>
      <w:r w:rsidRPr="00E64924">
        <w:rPr>
          <w:rFonts w:ascii="Times New Roman" w:hAnsiTheme="minorEastAsia" w:cs="Times New Roman" w:hint="eastAsia"/>
          <w:bCs/>
          <w:sz w:val="24"/>
        </w:rPr>
        <w:t>．向地方生态环境部门和环境保护组织的信息交流；</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c</w:t>
      </w:r>
      <w:r w:rsidRPr="00E64924">
        <w:rPr>
          <w:rFonts w:ascii="Times New Roman" w:hAnsiTheme="minorEastAsia" w:cs="Times New Roman" w:hint="eastAsia"/>
          <w:bCs/>
          <w:sz w:val="24"/>
        </w:rPr>
        <w:t>．定期向附近企业与公众发布和收集环境保护信息。</w:t>
      </w:r>
    </w:p>
    <w:p w:rsidR="00E24FF0" w:rsidRPr="00E64924" w:rsidRDefault="00E24FF0" w:rsidP="00E24FF0">
      <w:pPr>
        <w:pStyle w:val="3"/>
        <w:spacing w:before="0" w:after="0" w:line="500" w:lineRule="exact"/>
        <w:rPr>
          <w:rFonts w:eastAsiaTheme="minorEastAsia"/>
          <w:sz w:val="30"/>
          <w:szCs w:val="30"/>
        </w:rPr>
      </w:pPr>
      <w:r w:rsidRPr="00E64924">
        <w:rPr>
          <w:rFonts w:eastAsiaTheme="minorEastAsia"/>
          <w:sz w:val="30"/>
          <w:szCs w:val="30"/>
        </w:rPr>
        <w:t>8.1.4</w:t>
      </w:r>
      <w:r w:rsidRPr="00E64924">
        <w:rPr>
          <w:rFonts w:eastAsiaTheme="minorEastAsia" w:hAnsiTheme="minorEastAsia" w:hint="eastAsia"/>
          <w:sz w:val="30"/>
          <w:szCs w:val="30"/>
        </w:rPr>
        <w:t>污染物排放清单</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为了全面贯彻和落实国家以及地方环境保护政策、法律、法规，保护本工程周围环境，保证企业中各环保设施正常运行，达到企业污染物达标排放，企业必须按照《排污许可证暂行管理规定》做好污染物排放管理工作。</w:t>
      </w:r>
    </w:p>
    <w:p w:rsidR="00E24FF0" w:rsidRPr="00E64924" w:rsidRDefault="00E24FF0" w:rsidP="00E24FF0">
      <w:pPr>
        <w:spacing w:line="500" w:lineRule="exact"/>
        <w:ind w:firstLineChars="200" w:firstLine="480"/>
        <w:rPr>
          <w:rFonts w:ascii="Times New Roman" w:hAnsi="Times New Roman" w:cs="Times New Roman"/>
          <w:bCs/>
          <w:sz w:val="24"/>
          <w:szCs w:val="24"/>
        </w:rPr>
      </w:pPr>
      <w:r w:rsidRPr="00E64924">
        <w:rPr>
          <w:rFonts w:ascii="Times New Roman" w:hAnsi="Times New Roman" w:cs="Times New Roman"/>
          <w:bCs/>
          <w:sz w:val="24"/>
          <w:szCs w:val="24"/>
        </w:rPr>
        <w:t>1</w:t>
      </w:r>
      <w:r w:rsidRPr="00E64924">
        <w:rPr>
          <w:rFonts w:ascii="Times New Roman" w:hAnsiTheme="minorEastAsia" w:cs="Times New Roman" w:hint="eastAsia"/>
          <w:bCs/>
          <w:sz w:val="24"/>
          <w:szCs w:val="24"/>
        </w:rPr>
        <w:t>、废气污染物排放清单</w:t>
      </w:r>
    </w:p>
    <w:p w:rsidR="00E24FF0" w:rsidRPr="00E64924" w:rsidRDefault="00E24FF0" w:rsidP="00E24FF0">
      <w:pPr>
        <w:spacing w:line="500" w:lineRule="exact"/>
        <w:ind w:firstLineChars="200" w:firstLine="480"/>
        <w:rPr>
          <w:rFonts w:ascii="Times New Roman" w:hAnsi="Times New Roman" w:cs="Times New Roman"/>
          <w:bCs/>
          <w:sz w:val="24"/>
          <w:szCs w:val="24"/>
        </w:rPr>
      </w:pPr>
      <w:r w:rsidRPr="00E64924">
        <w:rPr>
          <w:rFonts w:ascii="Times New Roman" w:hAnsiTheme="minorEastAsia" w:cs="Times New Roman" w:hint="eastAsia"/>
          <w:bCs/>
          <w:sz w:val="24"/>
          <w:szCs w:val="24"/>
        </w:rPr>
        <w:t>项目废气污染物及处理措施分别为：</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1</w:t>
      </w:r>
      <w:r w:rsidRPr="00E64924">
        <w:rPr>
          <w:rFonts w:ascii="Times New Roman" w:hAnsiTheme="minorEastAsia" w:cs="Times New Roman" w:hint="eastAsia"/>
          <w:bCs/>
          <w:sz w:val="24"/>
          <w:szCs w:val="24"/>
        </w:rPr>
        <w:t>）罐区及装卸区</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罐区及装卸废气主要为非甲烷总烃、甲醇、苯、酚，收集后送油气回收系统，尾气进燃料管网。</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2</w:t>
      </w:r>
      <w:r w:rsidRPr="00E64924">
        <w:rPr>
          <w:rFonts w:ascii="Times New Roman" w:hAnsiTheme="minorEastAsia" w:cs="Times New Roman" w:hint="eastAsia"/>
          <w:bCs/>
          <w:sz w:val="24"/>
          <w:szCs w:val="24"/>
        </w:rPr>
        <w:t>）预处理不凝气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废气主要为非甲烷总烃，收集后送加热炉作为辅助燃料。</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3</w:t>
      </w:r>
      <w:r w:rsidRPr="00E64924">
        <w:rPr>
          <w:rFonts w:ascii="Times New Roman" w:hAnsiTheme="minorEastAsia" w:cs="Times New Roman" w:hint="eastAsia"/>
          <w:bCs/>
          <w:sz w:val="24"/>
          <w:szCs w:val="24"/>
        </w:rPr>
        <w:t>）加氢装置不凝气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废气主要为非甲烷总烃，收集后送加热炉作为辅助燃料。</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4</w:t>
      </w:r>
      <w:r w:rsidRPr="00E64924">
        <w:rPr>
          <w:rFonts w:ascii="Times New Roman" w:hAnsiTheme="minorEastAsia" w:cs="Times New Roman" w:hint="eastAsia"/>
          <w:bCs/>
          <w:sz w:val="24"/>
          <w:szCs w:val="24"/>
        </w:rPr>
        <w:t>）预处理加热炉烟气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燃料为清洁燃料天然气，并采用低氮燃烧，烟气主要污染物为颗粒物、</w:t>
      </w:r>
      <w:r w:rsidRPr="00E64924">
        <w:rPr>
          <w:rFonts w:ascii="Times New Roman" w:hAnsiTheme="minorEastAsia" w:cs="Times New Roman"/>
          <w:bCs/>
          <w:sz w:val="24"/>
          <w:szCs w:val="24"/>
        </w:rPr>
        <w:t>SO</w:t>
      </w:r>
      <w:r w:rsidRPr="00E64924">
        <w:rPr>
          <w:rFonts w:ascii="Times New Roman" w:hAnsiTheme="minorEastAsia" w:cs="Times New Roman"/>
          <w:bCs/>
          <w:sz w:val="24"/>
          <w:szCs w:val="24"/>
          <w:vertAlign w:val="subscript"/>
        </w:rPr>
        <w:t>2</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NO</w:t>
      </w:r>
      <w:r w:rsidRPr="00E64924">
        <w:rPr>
          <w:rFonts w:ascii="Times New Roman" w:hAnsiTheme="minorEastAsia" w:cs="Times New Roman"/>
          <w:bCs/>
          <w:sz w:val="24"/>
          <w:szCs w:val="24"/>
          <w:vertAlign w:val="subscript"/>
        </w:rPr>
        <w:t>X</w:t>
      </w:r>
      <w:r w:rsidRPr="00E64924">
        <w:rPr>
          <w:rFonts w:ascii="Times New Roman" w:hAnsiTheme="minorEastAsia" w:cs="Times New Roman" w:hint="eastAsia"/>
          <w:bCs/>
          <w:sz w:val="24"/>
          <w:szCs w:val="24"/>
        </w:rPr>
        <w:t>。</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5</w:t>
      </w:r>
      <w:r w:rsidRPr="00E64924">
        <w:rPr>
          <w:rFonts w:ascii="Times New Roman" w:hAnsiTheme="minorEastAsia" w:cs="Times New Roman" w:hint="eastAsia"/>
          <w:bCs/>
          <w:sz w:val="24"/>
          <w:szCs w:val="24"/>
        </w:rPr>
        <w:t>）甲醇制氢导热油炉烟气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燃料为清洁燃料天然气，并采用低氮燃烧，烟气主要污染物为颗粒物、</w:t>
      </w:r>
      <w:r w:rsidRPr="00E64924">
        <w:rPr>
          <w:rFonts w:ascii="Times New Roman" w:hAnsiTheme="minorEastAsia" w:cs="Times New Roman"/>
          <w:bCs/>
          <w:sz w:val="24"/>
          <w:szCs w:val="24"/>
        </w:rPr>
        <w:t>SO</w:t>
      </w:r>
      <w:r w:rsidRPr="00E64924">
        <w:rPr>
          <w:rFonts w:ascii="Times New Roman" w:hAnsiTheme="minorEastAsia" w:cs="Times New Roman"/>
          <w:bCs/>
          <w:sz w:val="24"/>
          <w:szCs w:val="24"/>
          <w:vertAlign w:val="subscript"/>
        </w:rPr>
        <w:t>2</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NO</w:t>
      </w:r>
      <w:r w:rsidRPr="00E64924">
        <w:rPr>
          <w:rFonts w:ascii="Times New Roman" w:hAnsiTheme="minorEastAsia" w:cs="Times New Roman"/>
          <w:bCs/>
          <w:sz w:val="24"/>
          <w:szCs w:val="24"/>
          <w:vertAlign w:val="subscript"/>
        </w:rPr>
        <w:t>X</w:t>
      </w:r>
      <w:r w:rsidRPr="00E64924">
        <w:rPr>
          <w:rFonts w:ascii="Times New Roman" w:hAnsiTheme="minorEastAsia" w:cs="Times New Roman" w:hint="eastAsia"/>
          <w:bCs/>
          <w:sz w:val="24"/>
          <w:szCs w:val="24"/>
        </w:rPr>
        <w:t>。</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6</w:t>
      </w:r>
      <w:r w:rsidRPr="00E64924">
        <w:rPr>
          <w:rFonts w:ascii="Times New Roman" w:hAnsiTheme="minorEastAsia" w:cs="Times New Roman" w:hint="eastAsia"/>
          <w:bCs/>
          <w:sz w:val="24"/>
          <w:szCs w:val="24"/>
        </w:rPr>
        <w:t>）甲醇制氢驰放气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甲醇制氢装置的驰放气主要污染物为</w:t>
      </w:r>
      <w:r w:rsidRPr="00E64924">
        <w:rPr>
          <w:rFonts w:ascii="Times New Roman" w:hAnsiTheme="minorEastAsia" w:cs="Times New Roman"/>
          <w:bCs/>
          <w:sz w:val="24"/>
          <w:szCs w:val="24"/>
        </w:rPr>
        <w:t>H</w:t>
      </w:r>
      <w:r w:rsidRPr="00E64924">
        <w:rPr>
          <w:rFonts w:ascii="Times New Roman" w:hAnsiTheme="minorEastAsia" w:cs="Times New Roman"/>
          <w:bCs/>
          <w:sz w:val="24"/>
          <w:szCs w:val="24"/>
          <w:vertAlign w:val="subscript"/>
        </w:rPr>
        <w:t>2</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CO</w:t>
      </w:r>
      <w:r w:rsidRPr="00E64924">
        <w:rPr>
          <w:rFonts w:ascii="Times New Roman" w:hAnsiTheme="minorEastAsia" w:cs="Times New Roman"/>
          <w:bCs/>
          <w:sz w:val="24"/>
          <w:szCs w:val="24"/>
          <w:vertAlign w:val="subscript"/>
        </w:rPr>
        <w:t>2</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CO</w:t>
      </w:r>
      <w:r w:rsidRPr="00E64924">
        <w:rPr>
          <w:rFonts w:ascii="Times New Roman" w:hAnsiTheme="minorEastAsia" w:cs="Times New Roman" w:hint="eastAsia"/>
          <w:bCs/>
          <w:sz w:val="24"/>
          <w:szCs w:val="24"/>
        </w:rPr>
        <w:t>，送火炬燃烧。</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7</w:t>
      </w:r>
      <w:r w:rsidRPr="00E64924">
        <w:rPr>
          <w:rFonts w:ascii="Times New Roman" w:hAnsiTheme="minorEastAsia" w:cs="Times New Roman" w:hint="eastAsia"/>
          <w:bCs/>
          <w:sz w:val="24"/>
          <w:szCs w:val="24"/>
        </w:rPr>
        <w:t>）加氢装置进料加热炉烟气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燃料为清洁燃料天然气，并采用低氮燃烧，烟气主要污染物为颗粒物、</w:t>
      </w:r>
      <w:r w:rsidRPr="00E64924">
        <w:rPr>
          <w:rFonts w:ascii="Times New Roman" w:hAnsiTheme="minorEastAsia" w:cs="Times New Roman"/>
          <w:bCs/>
          <w:sz w:val="24"/>
          <w:szCs w:val="24"/>
        </w:rPr>
        <w:t>SO</w:t>
      </w:r>
      <w:r w:rsidRPr="00E64924">
        <w:rPr>
          <w:rFonts w:ascii="Times New Roman" w:hAnsiTheme="minorEastAsia" w:cs="Times New Roman"/>
          <w:bCs/>
          <w:sz w:val="24"/>
          <w:szCs w:val="24"/>
          <w:vertAlign w:val="subscript"/>
        </w:rPr>
        <w:t>2</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NO</w:t>
      </w:r>
      <w:r w:rsidRPr="00E64924">
        <w:rPr>
          <w:rFonts w:ascii="Times New Roman" w:hAnsiTheme="minorEastAsia" w:cs="Times New Roman"/>
          <w:bCs/>
          <w:sz w:val="24"/>
          <w:szCs w:val="24"/>
          <w:vertAlign w:val="subscript"/>
        </w:rPr>
        <w:t>X</w:t>
      </w:r>
      <w:r w:rsidRPr="00E64924">
        <w:rPr>
          <w:rFonts w:ascii="Times New Roman" w:hAnsiTheme="minorEastAsia" w:cs="Times New Roman" w:hint="eastAsia"/>
          <w:bCs/>
          <w:sz w:val="24"/>
          <w:szCs w:val="24"/>
        </w:rPr>
        <w:t>。</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8</w:t>
      </w:r>
      <w:r w:rsidRPr="00E64924">
        <w:rPr>
          <w:rFonts w:ascii="Times New Roman" w:hAnsiTheme="minorEastAsia" w:cs="Times New Roman" w:hint="eastAsia"/>
          <w:bCs/>
          <w:sz w:val="24"/>
          <w:szCs w:val="24"/>
        </w:rPr>
        <w:t>）加氢装置分馏加热炉烟气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燃料为清洁燃料天然气，并采用低氮燃烧，烟气主要污染物为颗粒物、</w:t>
      </w:r>
      <w:r w:rsidRPr="00E64924">
        <w:rPr>
          <w:rFonts w:ascii="Times New Roman" w:hAnsiTheme="minorEastAsia" w:cs="Times New Roman"/>
          <w:bCs/>
          <w:sz w:val="24"/>
          <w:szCs w:val="24"/>
        </w:rPr>
        <w:t>SO</w:t>
      </w:r>
      <w:r w:rsidRPr="00E64924">
        <w:rPr>
          <w:rFonts w:ascii="Times New Roman" w:hAnsiTheme="minorEastAsia" w:cs="Times New Roman"/>
          <w:bCs/>
          <w:sz w:val="24"/>
          <w:szCs w:val="24"/>
          <w:vertAlign w:val="subscript"/>
        </w:rPr>
        <w:t>2</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NO</w:t>
      </w:r>
      <w:r w:rsidRPr="00E64924">
        <w:rPr>
          <w:rFonts w:ascii="Times New Roman" w:hAnsiTheme="minorEastAsia" w:cs="Times New Roman"/>
          <w:bCs/>
          <w:sz w:val="24"/>
          <w:szCs w:val="24"/>
          <w:vertAlign w:val="subscript"/>
        </w:rPr>
        <w:t>X</w:t>
      </w:r>
      <w:r w:rsidRPr="00E64924">
        <w:rPr>
          <w:rFonts w:ascii="Times New Roman" w:hAnsiTheme="minorEastAsia" w:cs="Times New Roman" w:hint="eastAsia"/>
          <w:bCs/>
          <w:sz w:val="24"/>
          <w:szCs w:val="24"/>
        </w:rPr>
        <w:t>。</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9</w:t>
      </w:r>
      <w:r w:rsidRPr="00E64924">
        <w:rPr>
          <w:rFonts w:ascii="Times New Roman" w:hAnsiTheme="minorEastAsia" w:cs="Times New Roman" w:hint="eastAsia"/>
          <w:bCs/>
          <w:sz w:val="24"/>
          <w:szCs w:val="24"/>
        </w:rPr>
        <w:t>）锅炉烟气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燃料为清洁燃料天然气，并采用低氮燃烧，主要为颗粒物、</w:t>
      </w:r>
      <w:r w:rsidRPr="00E64924">
        <w:rPr>
          <w:rFonts w:ascii="Times New Roman" w:hAnsiTheme="minorEastAsia" w:cs="Times New Roman"/>
          <w:bCs/>
          <w:sz w:val="24"/>
          <w:szCs w:val="24"/>
        </w:rPr>
        <w:t>SO</w:t>
      </w:r>
      <w:r w:rsidRPr="00E64924">
        <w:rPr>
          <w:rFonts w:ascii="Times New Roman" w:hAnsiTheme="minorEastAsia" w:cs="Times New Roman"/>
          <w:bCs/>
          <w:sz w:val="24"/>
          <w:szCs w:val="24"/>
          <w:vertAlign w:val="subscript"/>
        </w:rPr>
        <w:t>2</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NO</w:t>
      </w:r>
      <w:r w:rsidRPr="00E64924">
        <w:rPr>
          <w:rFonts w:ascii="Times New Roman" w:hAnsiTheme="minorEastAsia" w:cs="Times New Roman"/>
          <w:bCs/>
          <w:sz w:val="24"/>
          <w:szCs w:val="24"/>
          <w:vertAlign w:val="subscript"/>
        </w:rPr>
        <w:t>X</w:t>
      </w:r>
      <w:r w:rsidRPr="00E64924">
        <w:rPr>
          <w:rFonts w:ascii="Times New Roman" w:hAnsiTheme="minorEastAsia" w:cs="Times New Roman" w:hint="eastAsia"/>
          <w:bCs/>
          <w:sz w:val="24"/>
          <w:szCs w:val="24"/>
        </w:rPr>
        <w:t>。</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10</w:t>
      </w:r>
      <w:r w:rsidRPr="00E64924">
        <w:rPr>
          <w:rFonts w:ascii="Times New Roman" w:hAnsiTheme="minorEastAsia" w:cs="Times New Roman" w:hint="eastAsia"/>
          <w:bCs/>
          <w:sz w:val="24"/>
          <w:szCs w:val="24"/>
        </w:rPr>
        <w:t>）酸性水汽提装置尾气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酸性水汽提尾气污染物主要为</w:t>
      </w:r>
      <w:r w:rsidRPr="00E64924">
        <w:rPr>
          <w:rFonts w:ascii="Times New Roman" w:hAnsiTheme="minorEastAsia" w:cs="Times New Roman"/>
          <w:bCs/>
          <w:sz w:val="24"/>
          <w:szCs w:val="24"/>
        </w:rPr>
        <w:t>H</w:t>
      </w:r>
      <w:r w:rsidRPr="00E64924">
        <w:rPr>
          <w:rFonts w:ascii="Times New Roman" w:hAnsiTheme="minorEastAsia" w:cs="Times New Roman"/>
          <w:bCs/>
          <w:sz w:val="24"/>
          <w:szCs w:val="24"/>
          <w:vertAlign w:val="subscript"/>
        </w:rPr>
        <w:t>2</w:t>
      </w:r>
      <w:r w:rsidRPr="00E64924">
        <w:rPr>
          <w:rFonts w:ascii="Times New Roman" w:hAnsiTheme="minorEastAsia" w:cs="Times New Roman"/>
          <w:bCs/>
          <w:sz w:val="24"/>
          <w:szCs w:val="24"/>
        </w:rPr>
        <w:t>S</w:t>
      </w:r>
      <w:r w:rsidRPr="00E64924">
        <w:rPr>
          <w:rFonts w:ascii="Times New Roman" w:hAnsiTheme="minorEastAsia" w:cs="Times New Roman" w:hint="eastAsia"/>
          <w:bCs/>
          <w:sz w:val="24"/>
          <w:szCs w:val="24"/>
        </w:rPr>
        <w:t>，经克劳斯装置后，尾气送燃料管网燃烧。</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11</w:t>
      </w:r>
      <w:r w:rsidRPr="00E64924">
        <w:rPr>
          <w:rFonts w:ascii="Times New Roman" w:hAnsiTheme="minorEastAsia" w:cs="Times New Roman" w:hint="eastAsia"/>
          <w:bCs/>
          <w:sz w:val="24"/>
          <w:szCs w:val="24"/>
        </w:rPr>
        <w:t>）酸性气处理装置废气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酸性气处理装置废气主要污染物为</w:t>
      </w:r>
      <w:r w:rsidRPr="00E64924">
        <w:rPr>
          <w:rFonts w:ascii="Times New Roman" w:hAnsiTheme="minorEastAsia" w:cs="Times New Roman"/>
          <w:bCs/>
          <w:sz w:val="24"/>
          <w:szCs w:val="24"/>
        </w:rPr>
        <w:t>H</w:t>
      </w:r>
      <w:r w:rsidRPr="00E64924">
        <w:rPr>
          <w:rFonts w:ascii="Times New Roman" w:hAnsiTheme="minorEastAsia" w:cs="Times New Roman"/>
          <w:bCs/>
          <w:sz w:val="24"/>
          <w:szCs w:val="24"/>
          <w:vertAlign w:val="subscript"/>
        </w:rPr>
        <w:t>2</w:t>
      </w:r>
      <w:r w:rsidRPr="00E64924">
        <w:rPr>
          <w:rFonts w:ascii="Times New Roman" w:hAnsiTheme="minorEastAsia" w:cs="Times New Roman"/>
          <w:bCs/>
          <w:sz w:val="24"/>
          <w:szCs w:val="24"/>
        </w:rPr>
        <w:t>S</w:t>
      </w:r>
      <w:r w:rsidRPr="00E64924">
        <w:rPr>
          <w:rFonts w:ascii="Times New Roman" w:hAnsiTheme="minorEastAsia" w:cs="Times New Roman" w:hint="eastAsia"/>
          <w:bCs/>
          <w:sz w:val="24"/>
          <w:szCs w:val="24"/>
        </w:rPr>
        <w:t>，经克劳斯装置后，尾气送燃料管网燃烧。</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12</w:t>
      </w:r>
      <w:r w:rsidRPr="00E64924">
        <w:rPr>
          <w:rFonts w:ascii="Times New Roman" w:hAnsiTheme="minorEastAsia" w:cs="Times New Roman" w:hint="eastAsia"/>
          <w:bCs/>
          <w:sz w:val="24"/>
          <w:szCs w:val="24"/>
        </w:rPr>
        <w:t>）污水处理站臭气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污水处理站臭气主要污染物为</w:t>
      </w:r>
      <w:r w:rsidRPr="00E64924">
        <w:rPr>
          <w:rFonts w:ascii="Times New Roman" w:hAnsiTheme="minorEastAsia" w:cs="Times New Roman"/>
          <w:bCs/>
          <w:sz w:val="24"/>
          <w:szCs w:val="24"/>
        </w:rPr>
        <w:t>NH</w:t>
      </w:r>
      <w:r w:rsidRPr="00E64924">
        <w:rPr>
          <w:rFonts w:ascii="Times New Roman" w:hAnsiTheme="minorEastAsia" w:cs="Times New Roman"/>
          <w:bCs/>
          <w:sz w:val="24"/>
          <w:szCs w:val="24"/>
          <w:vertAlign w:val="subscript"/>
        </w:rPr>
        <w:t>3</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H</w:t>
      </w:r>
      <w:r w:rsidRPr="00E64924">
        <w:rPr>
          <w:rFonts w:ascii="Times New Roman" w:hAnsiTheme="minorEastAsia" w:cs="Times New Roman"/>
          <w:bCs/>
          <w:sz w:val="24"/>
          <w:szCs w:val="24"/>
          <w:vertAlign w:val="subscript"/>
        </w:rPr>
        <w:t>2</w:t>
      </w:r>
      <w:r w:rsidRPr="00E64924">
        <w:rPr>
          <w:rFonts w:ascii="Times New Roman" w:hAnsiTheme="minorEastAsia" w:cs="Times New Roman"/>
          <w:bCs/>
          <w:sz w:val="24"/>
          <w:szCs w:val="24"/>
        </w:rPr>
        <w:t>S</w:t>
      </w:r>
      <w:r w:rsidRPr="00E64924">
        <w:rPr>
          <w:rFonts w:ascii="Times New Roman" w:hAnsiTheme="minorEastAsia" w:cs="Times New Roman" w:hint="eastAsia"/>
          <w:bCs/>
          <w:sz w:val="24"/>
          <w:szCs w:val="24"/>
        </w:rPr>
        <w:t>，收集后经臭气洗涤除臭后</w:t>
      </w:r>
      <w:r w:rsidRPr="00E64924">
        <w:rPr>
          <w:rFonts w:ascii="Times New Roman" w:hAnsiTheme="minorEastAsia" w:cs="Times New Roman"/>
          <w:bCs/>
          <w:sz w:val="24"/>
          <w:szCs w:val="24"/>
        </w:rPr>
        <w:t>15m</w:t>
      </w:r>
      <w:r w:rsidRPr="00E64924">
        <w:rPr>
          <w:rFonts w:ascii="Times New Roman" w:hAnsiTheme="minorEastAsia" w:cs="Times New Roman" w:hint="eastAsia"/>
          <w:bCs/>
          <w:sz w:val="24"/>
          <w:szCs w:val="24"/>
        </w:rPr>
        <w:t>高排气筒排放。</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13</w:t>
      </w:r>
      <w:r w:rsidRPr="00E64924">
        <w:rPr>
          <w:rFonts w:ascii="Times New Roman" w:hAnsiTheme="minorEastAsia" w:cs="Times New Roman" w:hint="eastAsia"/>
          <w:bCs/>
          <w:sz w:val="24"/>
          <w:szCs w:val="24"/>
        </w:rPr>
        <w:t>）装置区无组织废气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装置区无组织废气主要包括预处理、甲醇制氢、加氢、酸性水处理、调油、洗桶、烃水混合物处理等各生产装置区无组织逸散的废气，主要污染物为非甲烷总烃、甲醇、</w:t>
      </w:r>
      <w:r w:rsidRPr="00E64924">
        <w:rPr>
          <w:rFonts w:ascii="Times New Roman" w:hAnsiTheme="minorEastAsia" w:cs="Times New Roman"/>
          <w:bCs/>
          <w:sz w:val="24"/>
          <w:szCs w:val="24"/>
        </w:rPr>
        <w:t>NH</w:t>
      </w:r>
      <w:r w:rsidRPr="00E64924">
        <w:rPr>
          <w:rFonts w:ascii="Times New Roman" w:hAnsiTheme="minorEastAsia" w:cs="Times New Roman"/>
          <w:bCs/>
          <w:sz w:val="24"/>
          <w:szCs w:val="24"/>
          <w:vertAlign w:val="subscript"/>
        </w:rPr>
        <w:t>3</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H</w:t>
      </w:r>
      <w:r w:rsidRPr="00E64924">
        <w:rPr>
          <w:rFonts w:ascii="Times New Roman" w:hAnsiTheme="minorEastAsia" w:cs="Times New Roman"/>
          <w:bCs/>
          <w:sz w:val="24"/>
          <w:szCs w:val="24"/>
          <w:vertAlign w:val="subscript"/>
        </w:rPr>
        <w:t>2</w:t>
      </w:r>
      <w:r w:rsidRPr="00E64924">
        <w:rPr>
          <w:rFonts w:ascii="Times New Roman" w:hAnsiTheme="minorEastAsia" w:cs="Times New Roman"/>
          <w:bCs/>
          <w:sz w:val="24"/>
          <w:szCs w:val="24"/>
        </w:rPr>
        <w:t>S</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HF</w:t>
      </w: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HCl</w:t>
      </w:r>
      <w:r w:rsidRPr="00E64924">
        <w:rPr>
          <w:rFonts w:ascii="Times New Roman" w:hAnsiTheme="minorEastAsia" w:cs="Times New Roman" w:hint="eastAsia"/>
          <w:bCs/>
          <w:sz w:val="24"/>
          <w:szCs w:val="24"/>
        </w:rPr>
        <w:t>，要求车间能密闭的密闭，不能密闭的采取加强管理减少跑冒滴漏等措施。</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w:t>
      </w:r>
      <w:r w:rsidRPr="00E64924">
        <w:rPr>
          <w:rFonts w:ascii="Times New Roman" w:hAnsiTheme="minorEastAsia" w:cs="Times New Roman"/>
          <w:bCs/>
          <w:sz w:val="24"/>
          <w:szCs w:val="24"/>
        </w:rPr>
        <w:t>14</w:t>
      </w:r>
      <w:r w:rsidRPr="00E64924">
        <w:rPr>
          <w:rFonts w:ascii="Times New Roman" w:hAnsiTheme="minorEastAsia" w:cs="Times New Roman" w:hint="eastAsia"/>
          <w:bCs/>
          <w:sz w:val="24"/>
          <w:szCs w:val="24"/>
        </w:rPr>
        <w:t>）罐区及装卸区无组织废气</w:t>
      </w:r>
    </w:p>
    <w:p w:rsidR="00E24FF0" w:rsidRPr="00E64924" w:rsidRDefault="00E24FF0" w:rsidP="00E24FF0">
      <w:pPr>
        <w:spacing w:line="500" w:lineRule="exact"/>
        <w:ind w:firstLineChars="200" w:firstLine="480"/>
        <w:rPr>
          <w:rFonts w:ascii="Times New Roman" w:hAnsiTheme="minorEastAsia" w:cs="Times New Roman"/>
          <w:bCs/>
          <w:sz w:val="24"/>
          <w:szCs w:val="24"/>
        </w:rPr>
      </w:pPr>
      <w:r w:rsidRPr="00E64924">
        <w:rPr>
          <w:rFonts w:ascii="Times New Roman" w:hAnsiTheme="minorEastAsia" w:cs="Times New Roman" w:hint="eastAsia"/>
          <w:bCs/>
          <w:sz w:val="24"/>
          <w:szCs w:val="24"/>
        </w:rPr>
        <w:t>罐区及装卸区无组织废气主要污染物为非甲烷总烃、甲醇、苯、酚，采取加强管理减少跑冒滴漏等措施。</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废气污染物排放清单见表</w:t>
      </w:r>
      <w:r w:rsidRPr="00E64924">
        <w:rPr>
          <w:rFonts w:ascii="Times New Roman" w:hAnsi="Times New Roman" w:cs="Times New Roman"/>
          <w:bCs/>
          <w:sz w:val="24"/>
        </w:rPr>
        <w:t>8.1-5</w:t>
      </w:r>
      <w:r w:rsidRPr="00E64924">
        <w:rPr>
          <w:rFonts w:ascii="Times New Roman" w:hAnsiTheme="minorEastAsia" w:cs="Times New Roman" w:hint="eastAsia"/>
          <w:bCs/>
          <w:sz w:val="24"/>
        </w:rPr>
        <w:t>。</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2</w:t>
      </w:r>
      <w:r w:rsidRPr="00E64924">
        <w:rPr>
          <w:rFonts w:ascii="Times New Roman" w:hAnsiTheme="minorEastAsia" w:cs="Times New Roman" w:hint="eastAsia"/>
          <w:bCs/>
          <w:sz w:val="24"/>
        </w:rPr>
        <w:t>、废水污染物排放清单</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1</w:t>
      </w:r>
      <w:r w:rsidRPr="00E64924">
        <w:rPr>
          <w:rFonts w:ascii="Times New Roman" w:hAnsiTheme="minorEastAsia" w:cs="Times New Roman" w:hint="eastAsia"/>
          <w:bCs/>
          <w:sz w:val="24"/>
        </w:rPr>
        <w:t>）生产污水</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①乳化液和烃水混合物预处理含油污水；</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②废矿物油预处理含油污水；</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③甲醇制氢装置含醇废水；</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④润滑油基础油加氢装置含油污水；</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⑤酸洗水汽提含硫污水。</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2</w:t>
      </w:r>
      <w:r w:rsidRPr="00E64924">
        <w:rPr>
          <w:rFonts w:ascii="Times New Roman" w:hAnsiTheme="minorEastAsia" w:cs="Times New Roman" w:hint="eastAsia"/>
          <w:bCs/>
          <w:sz w:val="24"/>
        </w:rPr>
        <w:t>）生活废水</w:t>
      </w:r>
    </w:p>
    <w:p w:rsidR="00E24FF0" w:rsidRPr="00E64924" w:rsidRDefault="00E24FF0" w:rsidP="00E24FF0">
      <w:pPr>
        <w:spacing w:line="500" w:lineRule="exact"/>
        <w:ind w:firstLineChars="200" w:firstLine="480"/>
        <w:rPr>
          <w:rFonts w:ascii="Times New Roman" w:hAnsiTheme="minorEastAsia" w:cs="Times New Roman"/>
          <w:bCs/>
          <w:sz w:val="24"/>
        </w:rPr>
      </w:pPr>
      <w:r w:rsidRPr="00E64924">
        <w:rPr>
          <w:rFonts w:ascii="Times New Roman" w:hAnsiTheme="minorEastAsia" w:cs="Times New Roman" w:hint="eastAsia"/>
          <w:bCs/>
          <w:sz w:val="24"/>
        </w:rPr>
        <w:t>生活废水为</w:t>
      </w:r>
      <w:r w:rsidRPr="00E64924">
        <w:rPr>
          <w:rFonts w:ascii="Times New Roman" w:hAnsi="Times New Roman" w:cs="Times New Roman"/>
          <w:bCs/>
          <w:sz w:val="24"/>
        </w:rPr>
        <w:t>16m</w:t>
      </w:r>
      <w:r w:rsidRPr="00E64924">
        <w:rPr>
          <w:rFonts w:ascii="Times New Roman" w:hAnsi="Times New Roman" w:cs="Times New Roman"/>
          <w:bCs/>
          <w:sz w:val="24"/>
          <w:vertAlign w:val="superscript"/>
        </w:rPr>
        <w:t>3</w:t>
      </w:r>
      <w:r w:rsidRPr="00E64924">
        <w:rPr>
          <w:rFonts w:ascii="Times New Roman" w:hAnsi="Times New Roman" w:cs="Times New Roman"/>
          <w:bCs/>
          <w:sz w:val="24"/>
        </w:rPr>
        <w:t>/d</w:t>
      </w:r>
      <w:r w:rsidRPr="00E64924">
        <w:rPr>
          <w:rFonts w:ascii="Times New Roman" w:hAnsiTheme="minorEastAsia" w:cs="Times New Roman" w:hint="eastAsia"/>
          <w:bCs/>
          <w:sz w:val="24"/>
        </w:rPr>
        <w:t>，经化粪池后进入自建污水处理站处理，处理后废水排入新石焦化污水处理站作为熄焦用水，不外排。</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项目生产废水合计</w:t>
      </w:r>
      <w:r w:rsidRPr="00E64924">
        <w:rPr>
          <w:rFonts w:ascii="Times New Roman" w:hAnsi="Times New Roman" w:cs="Times New Roman"/>
          <w:bCs/>
          <w:sz w:val="24"/>
        </w:rPr>
        <w:t>8m</w:t>
      </w:r>
      <w:r w:rsidRPr="00E64924">
        <w:rPr>
          <w:rFonts w:ascii="Times New Roman" w:hAnsi="Times New Roman" w:cs="Times New Roman"/>
          <w:bCs/>
          <w:sz w:val="24"/>
          <w:vertAlign w:val="superscript"/>
        </w:rPr>
        <w:t>3</w:t>
      </w:r>
      <w:r w:rsidRPr="00E64924">
        <w:rPr>
          <w:rFonts w:ascii="Times New Roman" w:hAnsi="Times New Roman" w:cs="Times New Roman"/>
          <w:bCs/>
          <w:sz w:val="24"/>
        </w:rPr>
        <w:t>/h</w:t>
      </w:r>
      <w:r w:rsidRPr="00E64924">
        <w:rPr>
          <w:rFonts w:ascii="Times New Roman" w:hAnsi="Times New Roman" w:cs="Times New Roman" w:hint="eastAsia"/>
          <w:bCs/>
          <w:sz w:val="24"/>
        </w:rPr>
        <w:t>（</w:t>
      </w:r>
      <w:r w:rsidRPr="00E64924">
        <w:rPr>
          <w:rFonts w:ascii="Times New Roman" w:hAnsi="Times New Roman" w:cs="Times New Roman"/>
          <w:bCs/>
          <w:sz w:val="24"/>
        </w:rPr>
        <w:t>192 m</w:t>
      </w:r>
      <w:r w:rsidRPr="00E64924">
        <w:rPr>
          <w:rFonts w:ascii="Times New Roman" w:hAnsi="Times New Roman" w:cs="Times New Roman"/>
          <w:bCs/>
          <w:sz w:val="24"/>
          <w:vertAlign w:val="superscript"/>
        </w:rPr>
        <w:t>3</w:t>
      </w:r>
      <w:r w:rsidRPr="00E64924">
        <w:rPr>
          <w:rFonts w:ascii="Times New Roman" w:hAnsi="Times New Roman" w:cs="Times New Roman"/>
          <w:bCs/>
          <w:sz w:val="24"/>
        </w:rPr>
        <w:t>/d</w:t>
      </w:r>
      <w:r w:rsidRPr="00E64924">
        <w:rPr>
          <w:rFonts w:ascii="Times New Roman" w:hAnsi="Times New Roman" w:cs="Times New Roman" w:hint="eastAsia"/>
          <w:bCs/>
          <w:sz w:val="24"/>
        </w:rPr>
        <w:t>），生活污水产生量</w:t>
      </w:r>
      <w:r w:rsidRPr="00E64924">
        <w:rPr>
          <w:rFonts w:ascii="Times New Roman" w:hAnsi="Times New Roman" w:cs="Times New Roman"/>
          <w:bCs/>
          <w:sz w:val="24"/>
        </w:rPr>
        <w:t>16m</w:t>
      </w:r>
      <w:r w:rsidRPr="00E64924">
        <w:rPr>
          <w:rFonts w:ascii="Times New Roman" w:hAnsi="Times New Roman" w:cs="Times New Roman"/>
          <w:bCs/>
          <w:sz w:val="24"/>
          <w:vertAlign w:val="superscript"/>
        </w:rPr>
        <w:t>3</w:t>
      </w:r>
      <w:r w:rsidRPr="00E64924">
        <w:rPr>
          <w:rFonts w:ascii="Times New Roman" w:hAnsi="Times New Roman" w:cs="Times New Roman"/>
          <w:bCs/>
          <w:sz w:val="24"/>
        </w:rPr>
        <w:t>/d</w:t>
      </w:r>
      <w:r w:rsidRPr="00E64924">
        <w:rPr>
          <w:rFonts w:ascii="Times New Roman" w:hAnsi="Times New Roman" w:cs="Times New Roman" w:hint="eastAsia"/>
          <w:bCs/>
          <w:sz w:val="24"/>
        </w:rPr>
        <w:t>，</w:t>
      </w:r>
      <w:r w:rsidRPr="00E64924">
        <w:rPr>
          <w:rFonts w:ascii="Times New Roman" w:hAnsiTheme="minorEastAsia" w:cs="Times New Roman" w:hint="eastAsia"/>
          <w:bCs/>
          <w:sz w:val="24"/>
        </w:rPr>
        <w:t>与初期雨水一并送入项目新建的污水处理站，处理能力为</w:t>
      </w:r>
      <w:r w:rsidRPr="00E64924">
        <w:rPr>
          <w:rFonts w:ascii="Times New Roman" w:hAnsi="Times New Roman" w:cs="Times New Roman"/>
          <w:bCs/>
          <w:sz w:val="24"/>
        </w:rPr>
        <w:t>250m</w:t>
      </w:r>
      <w:r w:rsidRPr="00E64924">
        <w:rPr>
          <w:rFonts w:ascii="Times New Roman" w:hAnsi="Times New Roman" w:cs="Times New Roman"/>
          <w:bCs/>
          <w:sz w:val="24"/>
          <w:vertAlign w:val="superscript"/>
        </w:rPr>
        <w:t>3</w:t>
      </w:r>
      <w:r w:rsidRPr="00E64924">
        <w:rPr>
          <w:rFonts w:ascii="Times New Roman" w:hAnsi="Times New Roman" w:cs="Times New Roman"/>
          <w:bCs/>
          <w:sz w:val="24"/>
        </w:rPr>
        <w:t>/d</w:t>
      </w:r>
      <w:r w:rsidRPr="00E64924">
        <w:rPr>
          <w:rFonts w:ascii="Times New Roman" w:hAnsiTheme="minorEastAsia" w:cs="Times New Roman" w:hint="eastAsia"/>
          <w:bCs/>
          <w:sz w:val="24"/>
        </w:rPr>
        <w:t>，采用</w:t>
      </w:r>
      <w:r w:rsidRPr="00E64924">
        <w:rPr>
          <w:rFonts w:hint="eastAsia"/>
          <w:sz w:val="24"/>
          <w:szCs w:val="24"/>
        </w:rPr>
        <w:t>油水分离</w:t>
      </w:r>
      <w:r w:rsidRPr="00E64924">
        <w:rPr>
          <w:sz w:val="24"/>
          <w:szCs w:val="24"/>
        </w:rPr>
        <w:t>+</w:t>
      </w:r>
      <w:r w:rsidRPr="00E64924">
        <w:rPr>
          <w:rFonts w:hint="eastAsia"/>
          <w:sz w:val="24"/>
          <w:szCs w:val="24"/>
        </w:rPr>
        <w:t>涡能速旋分离</w:t>
      </w:r>
      <w:r w:rsidRPr="00E64924">
        <w:rPr>
          <w:sz w:val="24"/>
          <w:szCs w:val="24"/>
        </w:rPr>
        <w:t>+</w:t>
      </w:r>
      <w:r w:rsidRPr="00E64924">
        <w:rPr>
          <w:rFonts w:hint="eastAsia"/>
          <w:sz w:val="24"/>
          <w:szCs w:val="24"/>
        </w:rPr>
        <w:t>高级氧化</w:t>
      </w:r>
      <w:r w:rsidRPr="00E64924">
        <w:rPr>
          <w:sz w:val="24"/>
          <w:szCs w:val="24"/>
        </w:rPr>
        <w:t>+</w:t>
      </w:r>
      <w:r w:rsidRPr="00E64924">
        <w:rPr>
          <w:rFonts w:hint="eastAsia"/>
          <w:sz w:val="24"/>
          <w:szCs w:val="24"/>
        </w:rPr>
        <w:t>生化</w:t>
      </w:r>
      <w:r w:rsidRPr="00E64924">
        <w:rPr>
          <w:sz w:val="24"/>
          <w:szCs w:val="24"/>
        </w:rPr>
        <w:t>+</w:t>
      </w:r>
      <w:r w:rsidRPr="00E64924">
        <w:rPr>
          <w:rFonts w:hint="eastAsia"/>
          <w:sz w:val="24"/>
          <w:szCs w:val="24"/>
        </w:rPr>
        <w:t>芬顿</w:t>
      </w:r>
      <w:r w:rsidRPr="00E64924">
        <w:rPr>
          <w:sz w:val="24"/>
          <w:szCs w:val="24"/>
        </w:rPr>
        <w:t>+</w:t>
      </w:r>
      <w:r w:rsidRPr="00E64924">
        <w:rPr>
          <w:rFonts w:hint="eastAsia"/>
          <w:sz w:val="24"/>
          <w:szCs w:val="24"/>
        </w:rPr>
        <w:t>炭滤</w:t>
      </w:r>
      <w:r w:rsidRPr="00E64924">
        <w:rPr>
          <w:rFonts w:ascii="Times New Roman" w:hAnsiTheme="minorEastAsia" w:cs="Times New Roman" w:hint="eastAsia"/>
          <w:bCs/>
          <w:sz w:val="24"/>
        </w:rPr>
        <w:t>工艺。处理后废水达标后排入新石焦化污水处理站。</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3</w:t>
      </w:r>
      <w:r w:rsidRPr="00E64924">
        <w:rPr>
          <w:rFonts w:ascii="Times New Roman" w:hAnsiTheme="minorEastAsia" w:cs="Times New Roman" w:hint="eastAsia"/>
          <w:bCs/>
          <w:sz w:val="24"/>
        </w:rPr>
        <w:t>）脱盐水站排水、循环水排水、锅炉排水</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项目清净循环水系统排水</w:t>
      </w:r>
      <w:r w:rsidRPr="00E64924">
        <w:rPr>
          <w:rFonts w:ascii="Times New Roman" w:hAnsi="Times New Roman" w:cs="Times New Roman"/>
          <w:bCs/>
          <w:sz w:val="24"/>
        </w:rPr>
        <w:t>3.74m</w:t>
      </w:r>
      <w:r w:rsidRPr="00E64924">
        <w:rPr>
          <w:rFonts w:ascii="Times New Roman" w:hAnsi="Times New Roman" w:cs="Times New Roman"/>
          <w:bCs/>
          <w:sz w:val="24"/>
          <w:vertAlign w:val="superscript"/>
        </w:rPr>
        <w:t>3</w:t>
      </w:r>
      <w:r w:rsidRPr="00E64924">
        <w:rPr>
          <w:rFonts w:ascii="Times New Roman" w:hAnsi="Times New Roman" w:cs="Times New Roman"/>
          <w:bCs/>
          <w:sz w:val="24"/>
        </w:rPr>
        <w:t>/h</w:t>
      </w:r>
      <w:r w:rsidRPr="00E64924">
        <w:rPr>
          <w:rFonts w:ascii="Times New Roman" w:hAnsiTheme="minorEastAsia" w:cs="Times New Roman" w:hint="eastAsia"/>
          <w:bCs/>
          <w:sz w:val="24"/>
        </w:rPr>
        <w:t>，循环水系统排水、脱盐水排水、锅炉排水为洁净水，主要成分为盐类，</w:t>
      </w:r>
      <w:r w:rsidRPr="00E64924">
        <w:rPr>
          <w:rFonts w:ascii="Times New Roman" w:hAnsi="Times New Roman" w:cs="Times New Roman" w:hint="eastAsia"/>
          <w:bCs/>
          <w:sz w:val="24"/>
        </w:rPr>
        <w:t>送新石焦化作为熄焦用水。</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3</w:t>
      </w:r>
      <w:r w:rsidRPr="00E64924">
        <w:rPr>
          <w:rFonts w:ascii="Times New Roman" w:hAnsiTheme="minorEastAsia" w:cs="Times New Roman" w:hint="eastAsia"/>
          <w:bCs/>
          <w:sz w:val="24"/>
        </w:rPr>
        <w:t>）污水处理站处理项目废水可行性</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项目新建处理能力为</w:t>
      </w:r>
      <w:r w:rsidRPr="00E64924">
        <w:rPr>
          <w:rFonts w:ascii="Times New Roman" w:hAnsi="Times New Roman" w:cs="Times New Roman"/>
          <w:bCs/>
          <w:sz w:val="24"/>
        </w:rPr>
        <w:t>250m</w:t>
      </w:r>
      <w:r w:rsidRPr="00E64924">
        <w:rPr>
          <w:rFonts w:ascii="Times New Roman" w:hAnsi="Times New Roman" w:cs="Times New Roman"/>
          <w:bCs/>
          <w:sz w:val="24"/>
          <w:vertAlign w:val="superscript"/>
        </w:rPr>
        <w:t>3</w:t>
      </w:r>
      <w:r w:rsidRPr="00E64924">
        <w:rPr>
          <w:rFonts w:ascii="Times New Roman" w:hAnsi="Times New Roman" w:cs="Times New Roman"/>
          <w:bCs/>
          <w:sz w:val="24"/>
        </w:rPr>
        <w:t>/d</w:t>
      </w:r>
      <w:r w:rsidRPr="00E64924">
        <w:rPr>
          <w:rFonts w:ascii="Times New Roman" w:hAnsiTheme="minorEastAsia" w:cs="Times New Roman" w:hint="eastAsia"/>
          <w:bCs/>
          <w:sz w:val="24"/>
        </w:rPr>
        <w:t>污水处理站，处理工艺采用油水分离</w:t>
      </w:r>
      <w:r w:rsidRPr="00E64924">
        <w:rPr>
          <w:rFonts w:ascii="Times New Roman" w:hAnsiTheme="minorEastAsia" w:cs="Times New Roman"/>
          <w:bCs/>
          <w:sz w:val="24"/>
        </w:rPr>
        <w:t>+</w:t>
      </w:r>
      <w:r w:rsidRPr="00E64924">
        <w:rPr>
          <w:rFonts w:ascii="Times New Roman" w:hAnsiTheme="minorEastAsia" w:cs="Times New Roman" w:hint="eastAsia"/>
          <w:bCs/>
          <w:sz w:val="24"/>
        </w:rPr>
        <w:t>涡能速旋分离</w:t>
      </w:r>
      <w:r w:rsidRPr="00E64924">
        <w:rPr>
          <w:rFonts w:ascii="Times New Roman" w:hAnsiTheme="minorEastAsia" w:cs="Times New Roman"/>
          <w:bCs/>
          <w:sz w:val="24"/>
        </w:rPr>
        <w:t>+</w:t>
      </w:r>
      <w:r w:rsidRPr="00E64924">
        <w:rPr>
          <w:rFonts w:ascii="Times New Roman" w:hAnsiTheme="minorEastAsia" w:cs="Times New Roman" w:hint="eastAsia"/>
          <w:bCs/>
          <w:sz w:val="24"/>
        </w:rPr>
        <w:t>高级氧化</w:t>
      </w:r>
      <w:r w:rsidRPr="00E64924">
        <w:rPr>
          <w:rFonts w:ascii="Times New Roman" w:hAnsiTheme="minorEastAsia" w:cs="Times New Roman"/>
          <w:bCs/>
          <w:sz w:val="24"/>
        </w:rPr>
        <w:t>+</w:t>
      </w:r>
      <w:r w:rsidRPr="00E64924">
        <w:rPr>
          <w:rFonts w:ascii="Times New Roman" w:hAnsiTheme="minorEastAsia" w:cs="Times New Roman" w:hint="eastAsia"/>
          <w:bCs/>
          <w:sz w:val="24"/>
        </w:rPr>
        <w:t>生化</w:t>
      </w:r>
      <w:r w:rsidRPr="00E64924">
        <w:rPr>
          <w:rFonts w:ascii="Times New Roman" w:hAnsiTheme="minorEastAsia" w:cs="Times New Roman"/>
          <w:bCs/>
          <w:sz w:val="24"/>
        </w:rPr>
        <w:t>+</w:t>
      </w:r>
      <w:r w:rsidRPr="00E64924">
        <w:rPr>
          <w:rFonts w:ascii="Times New Roman" w:hAnsiTheme="minorEastAsia" w:cs="Times New Roman" w:hint="eastAsia"/>
          <w:bCs/>
          <w:sz w:val="24"/>
        </w:rPr>
        <w:t>芬顿</w:t>
      </w:r>
      <w:r w:rsidRPr="00E64924">
        <w:rPr>
          <w:rFonts w:ascii="Times New Roman" w:hAnsiTheme="minorEastAsia" w:cs="Times New Roman"/>
          <w:bCs/>
          <w:sz w:val="24"/>
        </w:rPr>
        <w:t>+</w:t>
      </w:r>
      <w:r w:rsidRPr="00E64924">
        <w:rPr>
          <w:rFonts w:ascii="Times New Roman" w:hAnsiTheme="minorEastAsia" w:cs="Times New Roman" w:hint="eastAsia"/>
          <w:bCs/>
          <w:sz w:val="24"/>
        </w:rPr>
        <w:t>炭滤工艺，能够满足本项目污水处理量的要求。废水污染物排放清单见表</w:t>
      </w:r>
      <w:r w:rsidRPr="00E64924">
        <w:rPr>
          <w:rFonts w:ascii="Times New Roman" w:hAnsi="Times New Roman" w:cs="Times New Roman"/>
          <w:bCs/>
          <w:sz w:val="24"/>
        </w:rPr>
        <w:t>8.1-2</w:t>
      </w:r>
      <w:r w:rsidRPr="00E64924">
        <w:rPr>
          <w:rFonts w:ascii="Times New Roman" w:hAnsiTheme="minorEastAsia" w:cs="Times New Roman" w:hint="eastAsia"/>
          <w:bCs/>
          <w:sz w:val="24"/>
        </w:rPr>
        <w:t>。</w:t>
      </w:r>
    </w:p>
    <w:p w:rsidR="00E24FF0" w:rsidRPr="00E64924" w:rsidRDefault="00E24FF0" w:rsidP="00E24FF0">
      <w:pPr>
        <w:spacing w:line="500" w:lineRule="exact"/>
        <w:jc w:val="center"/>
        <w:rPr>
          <w:rFonts w:ascii="Times New Roman" w:hAnsi="Times New Roman" w:cs="Times New Roman"/>
          <w:bCs/>
          <w:szCs w:val="21"/>
        </w:rPr>
      </w:pPr>
      <w:r w:rsidRPr="00E64924">
        <w:rPr>
          <w:rFonts w:ascii="Times New Roman" w:hAnsiTheme="minorEastAsia" w:cs="Times New Roman" w:hint="eastAsia"/>
          <w:bCs/>
          <w:szCs w:val="21"/>
        </w:rPr>
        <w:t>表</w:t>
      </w:r>
      <w:r w:rsidRPr="00E64924">
        <w:rPr>
          <w:rFonts w:ascii="Times New Roman" w:hAnsi="Times New Roman" w:cs="Times New Roman"/>
          <w:bCs/>
          <w:szCs w:val="21"/>
        </w:rPr>
        <w:t>8.1-2</w:t>
      </w:r>
      <w:r w:rsidRPr="00E64924">
        <w:rPr>
          <w:rFonts w:ascii="Times New Roman" w:hAnsiTheme="minorEastAsia" w:cs="Times New Roman" w:hint="eastAsia"/>
          <w:bCs/>
          <w:szCs w:val="21"/>
        </w:rPr>
        <w:t>废水污染物排放清单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1202"/>
        <w:gridCol w:w="1389"/>
        <w:gridCol w:w="1070"/>
        <w:gridCol w:w="2108"/>
        <w:gridCol w:w="1131"/>
        <w:gridCol w:w="1807"/>
      </w:tblGrid>
      <w:tr w:rsidR="00E24FF0" w:rsidRPr="00E64924" w:rsidTr="00E24FF0">
        <w:trPr>
          <w:trHeight w:val="397"/>
        </w:trPr>
        <w:tc>
          <w:tcPr>
            <w:tcW w:w="312"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序号</w:t>
            </w:r>
          </w:p>
        </w:tc>
        <w:tc>
          <w:tcPr>
            <w:tcW w:w="647"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污染工段</w:t>
            </w:r>
          </w:p>
        </w:tc>
        <w:tc>
          <w:tcPr>
            <w:tcW w:w="748"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污染物名称</w:t>
            </w:r>
          </w:p>
        </w:tc>
        <w:tc>
          <w:tcPr>
            <w:tcW w:w="576"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排放量（</w:t>
            </w:r>
            <w:r w:rsidRPr="00E64924">
              <w:rPr>
                <w:rFonts w:ascii="Times New Roman" w:hAnsi="Times New Roman" w:cs="Times New Roman"/>
                <w:szCs w:val="21"/>
              </w:rPr>
              <w:t>m</w:t>
            </w:r>
            <w:r w:rsidRPr="00E64924">
              <w:rPr>
                <w:rFonts w:ascii="Times New Roman" w:hAnsi="Times New Roman" w:cs="Times New Roman"/>
                <w:szCs w:val="21"/>
                <w:vertAlign w:val="superscript"/>
              </w:rPr>
              <w:t>3</w:t>
            </w:r>
            <w:r w:rsidRPr="00E64924">
              <w:rPr>
                <w:rFonts w:ascii="Times New Roman" w:hAnsi="Times New Roman" w:cs="Times New Roman"/>
                <w:szCs w:val="21"/>
              </w:rPr>
              <w:t>/h</w:t>
            </w:r>
            <w:r w:rsidRPr="00E64924">
              <w:rPr>
                <w:rFonts w:ascii="Times New Roman" w:hAnsiTheme="minorEastAsia" w:cs="Times New Roman" w:hint="eastAsia"/>
                <w:szCs w:val="21"/>
              </w:rPr>
              <w:t>）</w:t>
            </w: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hint="eastAsia"/>
                <w:szCs w:val="21"/>
              </w:rPr>
              <w:t>排放浓度</w:t>
            </w:r>
            <w:r w:rsidRPr="00E64924">
              <w:rPr>
                <w:rFonts w:ascii="Times New Roman" w:hAnsi="Times New Roman" w:cs="Times New Roman"/>
                <w:szCs w:val="21"/>
              </w:rPr>
              <w:t>(mg/l)</w:t>
            </w:r>
          </w:p>
        </w:tc>
        <w:tc>
          <w:tcPr>
            <w:tcW w:w="609"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hint="eastAsia"/>
                <w:szCs w:val="21"/>
              </w:rPr>
              <w:t>排放去向</w:t>
            </w:r>
          </w:p>
        </w:tc>
        <w:tc>
          <w:tcPr>
            <w:tcW w:w="973"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执行标准</w:t>
            </w:r>
          </w:p>
        </w:tc>
      </w:tr>
      <w:tr w:rsidR="00E24FF0" w:rsidRPr="00E64924" w:rsidTr="00E24FF0">
        <w:trPr>
          <w:trHeight w:val="360"/>
        </w:trPr>
        <w:tc>
          <w:tcPr>
            <w:tcW w:w="312"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1</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生产废水</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含油废水</w:t>
            </w:r>
            <w:r w:rsidRPr="00E64924">
              <w:rPr>
                <w:rFonts w:ascii="Times New Roman" w:hAnsi="Times New Roman" w:cs="Times New Roman"/>
                <w:szCs w:val="21"/>
              </w:rPr>
              <w:t>W</w:t>
            </w:r>
            <w:r w:rsidRPr="00E64924">
              <w:rPr>
                <w:rFonts w:ascii="Times New Roman" w:hAnsi="Times New Roman" w:cs="Times New Roman"/>
                <w:szCs w:val="21"/>
                <w:vertAlign w:val="subscript"/>
              </w:rPr>
              <w:t>1</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8.0</w:t>
            </w: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COD:50mg/L</w:t>
            </w:r>
          </w:p>
        </w:tc>
        <w:tc>
          <w:tcPr>
            <w:tcW w:w="609"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hint="eastAsia"/>
                <w:szCs w:val="21"/>
              </w:rPr>
              <w:t>经自建污水处理站预处理后进入新石焦化污水处理站</w:t>
            </w:r>
          </w:p>
        </w:tc>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hint="eastAsia"/>
                <w:szCs w:val="21"/>
              </w:rPr>
              <w:t>《污水综合排放标准》（</w:t>
            </w:r>
            <w:r w:rsidRPr="00E64924">
              <w:rPr>
                <w:rFonts w:ascii="Times New Roman" w:hAnsi="Times New Roman" w:cs="Times New Roman"/>
                <w:szCs w:val="21"/>
              </w:rPr>
              <w:t>GB 8978-1996</w:t>
            </w:r>
            <w:r w:rsidRPr="00E64924">
              <w:rPr>
                <w:rFonts w:ascii="Times New Roman" w:hAnsi="Times New Roman" w:cs="Times New Roman" w:hint="eastAsia"/>
                <w:szCs w:val="21"/>
              </w:rPr>
              <w:t>）中的三级标准</w:t>
            </w:r>
          </w:p>
        </w:tc>
      </w:tr>
      <w:tr w:rsidR="00E24FF0" w:rsidRPr="00E64924" w:rsidTr="00E24FF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石油类：</w:t>
            </w:r>
            <w:r w:rsidRPr="00E64924">
              <w:rPr>
                <w:rFonts w:ascii="Times New Roman" w:hAnsi="Times New Roman" w:cs="Times New Roman"/>
                <w:kern w:val="0"/>
                <w:szCs w:val="21"/>
              </w:rPr>
              <w:t>1.0mg/L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heme="minorEastAsia" w:cs="Times New Roman"/>
                <w:kern w:val="0"/>
                <w:szCs w:val="21"/>
              </w:rPr>
            </w:pPr>
            <w:r w:rsidRPr="00E64924">
              <w:rPr>
                <w:rFonts w:ascii="Times New Roman" w:hAnsiTheme="minorEastAsia" w:cs="Times New Roman" w:hint="eastAsia"/>
                <w:kern w:val="0"/>
                <w:szCs w:val="21"/>
              </w:rPr>
              <w:t>硫化物：</w:t>
            </w:r>
            <w:r w:rsidRPr="00E64924">
              <w:rPr>
                <w:rFonts w:ascii="Times New Roman" w:hAnsi="Times New Roman" w:cs="Times New Roman"/>
                <w:kern w:val="0"/>
                <w:szCs w:val="21"/>
              </w:rPr>
              <w:t>1.0mg/L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heme="minorEastAsia" w:cs="Times New Roman"/>
                <w:kern w:val="0"/>
                <w:szCs w:val="21"/>
              </w:rPr>
            </w:pPr>
            <w:r w:rsidRPr="00E64924">
              <w:rPr>
                <w:rFonts w:ascii="Times New Roman" w:hAnsiTheme="minorEastAsia" w:cs="Times New Roman"/>
                <w:kern w:val="0"/>
                <w:szCs w:val="21"/>
              </w:rPr>
              <w:t>SS</w:t>
            </w:r>
            <w:r w:rsidRPr="00E64924">
              <w:rPr>
                <w:rFonts w:ascii="Times New Roman" w:hAnsiTheme="minorEastAsia" w:cs="Times New Roman" w:hint="eastAsia"/>
                <w:kern w:val="0"/>
                <w:szCs w:val="21"/>
              </w:rPr>
              <w:t>：</w:t>
            </w:r>
            <w:r w:rsidRPr="00E64924">
              <w:rPr>
                <w:rFonts w:ascii="Times New Roman" w:hAnsiTheme="minorEastAsia" w:cs="Times New Roman"/>
                <w:kern w:val="0"/>
                <w:szCs w:val="21"/>
              </w:rPr>
              <w:t>10mg/L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heme="minorEastAsia" w:cs="Times New Roman"/>
                <w:szCs w:val="21"/>
              </w:rPr>
            </w:pPr>
            <w:r w:rsidRPr="00E64924">
              <w:rPr>
                <w:rFonts w:ascii="Times New Roman" w:hAnsiTheme="minorEastAsia" w:cs="Times New Roman" w:hint="eastAsia"/>
                <w:szCs w:val="21"/>
              </w:rPr>
              <w:t>氨氮：</w:t>
            </w:r>
            <w:r w:rsidRPr="00E64924">
              <w:rPr>
                <w:rFonts w:ascii="Times New Roman" w:hAnsi="Times New Roman" w:cs="Times New Roman"/>
                <w:kern w:val="0"/>
                <w:szCs w:val="21"/>
              </w:rPr>
              <w:t>5mg/L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heme="minorEastAsia" w:cs="Times New Roman"/>
                <w:szCs w:val="21"/>
              </w:rPr>
            </w:pPr>
            <w:r w:rsidRPr="00E64924">
              <w:rPr>
                <w:rFonts w:ascii="Times New Roman" w:hAnsiTheme="minorEastAsia" w:cs="Times New Roman"/>
                <w:szCs w:val="21"/>
              </w:rPr>
              <w:t>SS</w:t>
            </w:r>
            <w:r w:rsidRPr="00E64924">
              <w:rPr>
                <w:rFonts w:ascii="Times New Roman" w:hAnsiTheme="minorEastAsia" w:cs="Times New Roman" w:hint="eastAsia"/>
                <w:szCs w:val="21"/>
              </w:rPr>
              <w:t>：</w:t>
            </w:r>
            <w:r w:rsidRPr="00E64924">
              <w:rPr>
                <w:rFonts w:ascii="Times New Roman" w:hAnsiTheme="minorEastAsia" w:cs="Times New Roman"/>
                <w:szCs w:val="21"/>
              </w:rPr>
              <w:t>300mg/L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heme="minorEastAsia" w:cs="Times New Roman"/>
                <w:szCs w:val="21"/>
              </w:rPr>
            </w:pPr>
            <w:r w:rsidRPr="00E64924">
              <w:rPr>
                <w:rFonts w:ascii="Times New Roman" w:hAnsiTheme="minorEastAsia" w:cs="Times New Roman" w:hint="eastAsia"/>
                <w:szCs w:val="21"/>
              </w:rPr>
              <w:t>酚：</w:t>
            </w:r>
            <w:r w:rsidRPr="00E64924">
              <w:rPr>
                <w:rFonts w:ascii="Times New Roman" w:hAnsiTheme="minorEastAsia" w:cs="Times New Roman"/>
                <w:szCs w:val="21"/>
              </w:rPr>
              <w:t>1.4</w:t>
            </w:r>
            <w:r w:rsidRPr="00E64924">
              <w:rPr>
                <w:rFonts w:ascii="Times New Roman" w:hAnsi="Times New Roman" w:cs="Times New Roman"/>
                <w:kern w:val="0"/>
                <w:szCs w:val="21"/>
              </w:rPr>
              <w:t xml:space="preserve"> 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heme="minorEastAsia" w:cs="Times New Roman"/>
                <w:szCs w:val="21"/>
              </w:rPr>
            </w:pPr>
            <w:r w:rsidRPr="00E64924">
              <w:rPr>
                <w:rFonts w:ascii="Times New Roman" w:hAnsiTheme="minorEastAsia" w:cs="Times New Roman" w:hint="eastAsia"/>
                <w:szCs w:val="21"/>
              </w:rPr>
              <w:t>氰化物：</w:t>
            </w:r>
            <w:r w:rsidRPr="00E64924">
              <w:rPr>
                <w:rFonts w:ascii="Times New Roman" w:hAnsiTheme="minorEastAsia" w:cs="Times New Roman"/>
                <w:szCs w:val="21"/>
              </w:rPr>
              <w:t>0.7</w:t>
            </w:r>
            <w:r w:rsidRPr="00E64924">
              <w:rPr>
                <w:rFonts w:ascii="Times New Roman" w:hAnsi="Times New Roman" w:cs="Times New Roman"/>
                <w:kern w:val="0"/>
                <w:szCs w:val="21"/>
              </w:rPr>
              <w:t xml:space="preserve"> 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45"/>
        </w:trPr>
        <w:tc>
          <w:tcPr>
            <w:tcW w:w="312"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2</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生活、化验</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生活化验水</w:t>
            </w:r>
            <w:r w:rsidRPr="00E64924">
              <w:rPr>
                <w:rFonts w:ascii="Times New Roman" w:hAnsi="Times New Roman" w:cs="Times New Roman"/>
                <w:szCs w:val="21"/>
              </w:rPr>
              <w:t>W</w:t>
            </w:r>
            <w:r w:rsidRPr="00E64924">
              <w:rPr>
                <w:rFonts w:ascii="Times New Roman" w:hAnsi="Times New Roman" w:cs="Times New Roman"/>
                <w:szCs w:val="21"/>
                <w:vertAlign w:val="subscript"/>
              </w:rPr>
              <w:t>3</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0.67</w:t>
            </w: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kern w:val="0"/>
                <w:szCs w:val="21"/>
              </w:rPr>
            </w:pPr>
            <w:r w:rsidRPr="00E64924">
              <w:rPr>
                <w:rFonts w:ascii="Times New Roman" w:hAnsi="Times New Roman" w:cs="Times New Roman"/>
                <w:szCs w:val="21"/>
              </w:rPr>
              <w:t>COD:</w:t>
            </w:r>
            <w:r w:rsidRPr="00E64924">
              <w:rPr>
                <w:rFonts w:ascii="Times New Roman" w:hAnsi="Times New Roman" w:cs="Times New Roman"/>
                <w:kern w:val="0"/>
                <w:szCs w:val="21"/>
              </w:rPr>
              <w:t>400mg/L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kern w:val="0"/>
                <w:szCs w:val="21"/>
              </w:rPr>
            </w:pPr>
            <w:r w:rsidRPr="00E64924">
              <w:rPr>
                <w:rFonts w:ascii="Times New Roman" w:hAnsiTheme="minorEastAsia" w:cs="Times New Roman" w:hint="eastAsia"/>
                <w:szCs w:val="21"/>
              </w:rPr>
              <w:t>氨氮：</w:t>
            </w:r>
            <w:r w:rsidRPr="00E64924">
              <w:rPr>
                <w:rFonts w:ascii="Times New Roman" w:hAnsi="Times New Roman" w:cs="Times New Roman"/>
                <w:kern w:val="0"/>
                <w:szCs w:val="21"/>
              </w:rPr>
              <w:t>50mg/L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60"/>
        </w:trPr>
        <w:tc>
          <w:tcPr>
            <w:tcW w:w="312"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3</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rPr>
                <w:rFonts w:ascii="Times New Roman" w:hAnsi="Times New Roman" w:cs="Times New Roman"/>
                <w:szCs w:val="21"/>
              </w:rPr>
            </w:pPr>
            <w:r w:rsidRPr="00E64924">
              <w:rPr>
                <w:rFonts w:ascii="Times New Roman" w:hAnsiTheme="minorEastAsia" w:cs="Times New Roman" w:hint="eastAsia"/>
                <w:szCs w:val="21"/>
              </w:rPr>
              <w:t>地坪冲洗水</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冲洗水</w:t>
            </w:r>
            <w:r w:rsidRPr="00E64924">
              <w:rPr>
                <w:rFonts w:ascii="Times New Roman" w:hAnsi="Times New Roman" w:cs="Times New Roman"/>
                <w:szCs w:val="21"/>
              </w:rPr>
              <w:t>W</w:t>
            </w:r>
            <w:r w:rsidRPr="00E64924">
              <w:rPr>
                <w:rFonts w:ascii="Times New Roman" w:hAnsi="Times New Roman" w:cs="Times New Roman"/>
                <w:szCs w:val="21"/>
                <w:vertAlign w:val="subscript"/>
              </w:rPr>
              <w:t>2</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0.8</w:t>
            </w:r>
          </w:p>
        </w:tc>
        <w:tc>
          <w:tcPr>
            <w:tcW w:w="1135" w:type="pct"/>
            <w:tcBorders>
              <w:top w:val="single" w:sz="4" w:space="0" w:color="auto"/>
              <w:left w:val="single" w:sz="4" w:space="0" w:color="auto"/>
              <w:bottom w:val="single" w:sz="4" w:space="0" w:color="auto"/>
              <w:right w:val="single" w:sz="4" w:space="0" w:color="auto"/>
            </w:tcBorders>
            <w:hideMark/>
          </w:tcPr>
          <w:p w:rsidR="00E24FF0" w:rsidRPr="00E64924" w:rsidRDefault="00E24FF0">
            <w:pPr>
              <w:spacing w:line="360" w:lineRule="exact"/>
              <w:jc w:val="center"/>
              <w:rPr>
                <w:rFonts w:ascii="Times New Roman" w:hAnsi="Times New Roman" w:cs="Times New Roman"/>
                <w:kern w:val="0"/>
                <w:szCs w:val="21"/>
              </w:rPr>
            </w:pPr>
            <w:r w:rsidRPr="00E64924">
              <w:rPr>
                <w:rFonts w:ascii="Times New Roman" w:hAnsi="Times New Roman" w:cs="Times New Roman"/>
                <w:szCs w:val="21"/>
              </w:rPr>
              <w:t>COD:</w:t>
            </w:r>
            <w:r w:rsidRPr="00E64924">
              <w:rPr>
                <w:rFonts w:ascii="Times New Roman" w:hAnsi="Times New Roman" w:cs="Times New Roman"/>
                <w:kern w:val="0"/>
                <w:szCs w:val="21"/>
              </w:rPr>
              <w:t>500mg/L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hideMark/>
          </w:tcPr>
          <w:p w:rsidR="00E24FF0" w:rsidRPr="00E64924" w:rsidRDefault="00E24FF0">
            <w:pPr>
              <w:spacing w:line="360" w:lineRule="exact"/>
              <w:jc w:val="center"/>
              <w:rPr>
                <w:rFonts w:ascii="Times New Roman" w:hAnsi="Times New Roman" w:cs="Times New Roman"/>
                <w:kern w:val="0"/>
                <w:szCs w:val="21"/>
              </w:rPr>
            </w:pPr>
            <w:r w:rsidRPr="00E64924">
              <w:rPr>
                <w:rFonts w:ascii="Times New Roman" w:hAnsi="Times New Roman" w:cs="Times New Roman"/>
                <w:szCs w:val="21"/>
              </w:rPr>
              <w:t>SS</w:t>
            </w:r>
            <w:r w:rsidRPr="00E64924">
              <w:rPr>
                <w:rFonts w:ascii="Times New Roman" w:hAnsiTheme="minorEastAsia" w:cs="Times New Roman" w:hint="eastAsia"/>
                <w:szCs w:val="21"/>
              </w:rPr>
              <w:t>：</w:t>
            </w:r>
            <w:r w:rsidRPr="00E64924">
              <w:rPr>
                <w:rFonts w:ascii="Times New Roman" w:hAnsi="Times New Roman" w:cs="Times New Roman"/>
                <w:kern w:val="0"/>
                <w:szCs w:val="21"/>
              </w:rPr>
              <w:t>300mg/L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hideMark/>
          </w:tcPr>
          <w:p w:rsidR="00E24FF0" w:rsidRPr="00E64924" w:rsidRDefault="00E24FF0">
            <w:pPr>
              <w:spacing w:line="36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石油类：</w:t>
            </w:r>
            <w:r w:rsidRPr="00E64924">
              <w:rPr>
                <w:rFonts w:ascii="Times New Roman" w:hAnsi="Times New Roman" w:cs="Times New Roman"/>
                <w:kern w:val="0"/>
                <w:szCs w:val="21"/>
              </w:rPr>
              <w:t>50mg/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97"/>
        </w:trPr>
        <w:tc>
          <w:tcPr>
            <w:tcW w:w="312"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4</w:t>
            </w:r>
          </w:p>
        </w:tc>
        <w:tc>
          <w:tcPr>
            <w:tcW w:w="647"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循环水装置</w:t>
            </w:r>
          </w:p>
        </w:tc>
        <w:tc>
          <w:tcPr>
            <w:tcW w:w="748"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循环冷却排</w:t>
            </w:r>
            <w:r w:rsidRPr="00E64924">
              <w:rPr>
                <w:rFonts w:ascii="Times New Roman" w:hAnsi="Times New Roman" w:cs="Times New Roman"/>
                <w:szCs w:val="21"/>
              </w:rPr>
              <w:t>W</w:t>
            </w:r>
            <w:r w:rsidRPr="00E64924">
              <w:rPr>
                <w:rFonts w:ascii="Times New Roman" w:hAnsi="Times New Roman" w:cs="Times New Roman"/>
                <w:szCs w:val="21"/>
                <w:vertAlign w:val="subscript"/>
              </w:rPr>
              <w:t>4</w:t>
            </w:r>
          </w:p>
        </w:tc>
        <w:tc>
          <w:tcPr>
            <w:tcW w:w="576"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2.0</w:t>
            </w: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含有一定的盐类物质</w:t>
            </w:r>
          </w:p>
        </w:tc>
        <w:tc>
          <w:tcPr>
            <w:tcW w:w="158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hint="eastAsia"/>
                <w:szCs w:val="21"/>
              </w:rPr>
              <w:t>送新石焦化作为熄焦用水</w:t>
            </w:r>
          </w:p>
        </w:tc>
      </w:tr>
      <w:tr w:rsidR="00E24FF0" w:rsidRPr="00E64924" w:rsidTr="00E24FF0">
        <w:trPr>
          <w:trHeight w:val="397"/>
        </w:trPr>
        <w:tc>
          <w:tcPr>
            <w:tcW w:w="312"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5</w:t>
            </w:r>
          </w:p>
        </w:tc>
        <w:tc>
          <w:tcPr>
            <w:tcW w:w="647"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脱盐水站</w:t>
            </w:r>
          </w:p>
        </w:tc>
        <w:tc>
          <w:tcPr>
            <w:tcW w:w="748"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脱盐水排水</w:t>
            </w:r>
            <w:r w:rsidRPr="00E64924">
              <w:rPr>
                <w:rFonts w:ascii="Times New Roman" w:hAnsi="Times New Roman" w:cs="Times New Roman"/>
                <w:szCs w:val="21"/>
              </w:rPr>
              <w:t>W</w:t>
            </w:r>
            <w:r w:rsidRPr="00E64924">
              <w:rPr>
                <w:rFonts w:ascii="Times New Roman" w:hAnsi="Times New Roman" w:cs="Times New Roman"/>
                <w:szCs w:val="21"/>
                <w:vertAlign w:val="subscript"/>
              </w:rPr>
              <w:t>5</w:t>
            </w:r>
          </w:p>
        </w:tc>
        <w:tc>
          <w:tcPr>
            <w:tcW w:w="576"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1.38</w:t>
            </w: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含有一定的盐类物质</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97"/>
        </w:trPr>
        <w:tc>
          <w:tcPr>
            <w:tcW w:w="312"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6</w:t>
            </w:r>
          </w:p>
        </w:tc>
        <w:tc>
          <w:tcPr>
            <w:tcW w:w="647"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锅炉排水</w:t>
            </w:r>
          </w:p>
        </w:tc>
        <w:tc>
          <w:tcPr>
            <w:tcW w:w="748"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锅炉水排水</w:t>
            </w:r>
            <w:r w:rsidRPr="00E64924">
              <w:rPr>
                <w:rFonts w:ascii="Times New Roman" w:hAnsi="Times New Roman" w:cs="Times New Roman"/>
                <w:szCs w:val="21"/>
              </w:rPr>
              <w:t>W</w:t>
            </w:r>
            <w:r w:rsidRPr="00E64924">
              <w:rPr>
                <w:rFonts w:ascii="Times New Roman" w:hAnsi="Times New Roman" w:cs="Times New Roman"/>
                <w:szCs w:val="21"/>
                <w:vertAlign w:val="subscript"/>
              </w:rPr>
              <w:t>6</w:t>
            </w:r>
          </w:p>
        </w:tc>
        <w:tc>
          <w:tcPr>
            <w:tcW w:w="576"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0.2</w:t>
            </w: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含有一定的盐类物质</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30"/>
        </w:trPr>
        <w:tc>
          <w:tcPr>
            <w:tcW w:w="312"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7</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初期雨水</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雨水</w:t>
            </w:r>
            <w:r w:rsidRPr="00E64924">
              <w:rPr>
                <w:rFonts w:ascii="Times New Roman" w:hAnsi="Times New Roman" w:cs="Times New Roman"/>
                <w:szCs w:val="21"/>
              </w:rPr>
              <w:t>W</w:t>
            </w:r>
            <w:r w:rsidRPr="00E64924">
              <w:rPr>
                <w:rFonts w:ascii="Times New Roman" w:hAnsi="Times New Roman" w:cs="Times New Roman"/>
                <w:szCs w:val="21"/>
                <w:vertAlign w:val="subscript"/>
              </w:rPr>
              <w:t>7</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szCs w:val="21"/>
              </w:rPr>
              <w:t>--</w:t>
            </w: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kern w:val="0"/>
                <w:szCs w:val="21"/>
              </w:rPr>
            </w:pPr>
            <w:r w:rsidRPr="00E64924">
              <w:rPr>
                <w:rFonts w:ascii="Times New Roman" w:hAnsi="Times New Roman" w:cs="Times New Roman"/>
                <w:szCs w:val="21"/>
              </w:rPr>
              <w:t>COD</w:t>
            </w:r>
            <w:r w:rsidRPr="00E64924">
              <w:rPr>
                <w:rFonts w:ascii="Times New Roman" w:hAnsi="Times New Roman" w:cs="Times New Roman" w:hint="eastAsia"/>
                <w:szCs w:val="21"/>
              </w:rPr>
              <w:t>：</w:t>
            </w:r>
            <w:r w:rsidRPr="00E64924">
              <w:rPr>
                <w:rFonts w:ascii="Times New Roman" w:hAnsi="Times New Roman" w:cs="Times New Roman"/>
                <w:kern w:val="0"/>
                <w:szCs w:val="21"/>
              </w:rPr>
              <w:t>400mg/L</w:t>
            </w:r>
          </w:p>
        </w:tc>
        <w:tc>
          <w:tcPr>
            <w:tcW w:w="609"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hint="eastAsia"/>
                <w:szCs w:val="21"/>
              </w:rPr>
              <w:t>经初期雨水池收集后进入自建污水处理站预处理后送入新石焦化污水处理站</w:t>
            </w:r>
          </w:p>
        </w:tc>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szCs w:val="21"/>
              </w:rPr>
            </w:pPr>
            <w:r w:rsidRPr="00E64924">
              <w:rPr>
                <w:rFonts w:ascii="Times New Roman" w:hAnsi="Times New Roman" w:cs="Times New Roman" w:hint="eastAsia"/>
                <w:szCs w:val="21"/>
              </w:rPr>
              <w:t>《污水综合排放标准》（</w:t>
            </w:r>
            <w:r w:rsidRPr="00E64924">
              <w:rPr>
                <w:rFonts w:ascii="Times New Roman" w:hAnsi="Times New Roman" w:cs="Times New Roman"/>
                <w:szCs w:val="21"/>
              </w:rPr>
              <w:t>GB 8978-1996</w:t>
            </w:r>
            <w:r w:rsidRPr="00E64924">
              <w:rPr>
                <w:rFonts w:ascii="Times New Roman" w:hAnsi="Times New Roman" w:cs="Times New Roman" w:hint="eastAsia"/>
                <w:szCs w:val="21"/>
              </w:rPr>
              <w:t>）中的三级标准</w:t>
            </w:r>
          </w:p>
        </w:tc>
      </w:tr>
      <w:tr w:rsidR="00E24FF0" w:rsidRPr="00E64924" w:rsidTr="00E24FF0">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spacing w:line="360" w:lineRule="exact"/>
              <w:jc w:val="center"/>
              <w:rPr>
                <w:rFonts w:ascii="Times New Roman" w:hAnsi="Times New Roman" w:cs="Times New Roman"/>
                <w:kern w:val="0"/>
                <w:szCs w:val="21"/>
              </w:rPr>
            </w:pPr>
            <w:r w:rsidRPr="00E64924">
              <w:rPr>
                <w:rFonts w:ascii="Times New Roman" w:hAnsi="Times New Roman" w:cs="Times New Roman"/>
                <w:szCs w:val="21"/>
              </w:rPr>
              <w:t>SS</w:t>
            </w:r>
            <w:r w:rsidRPr="00E64924">
              <w:rPr>
                <w:rFonts w:ascii="Times New Roman" w:hAnsiTheme="minorEastAsia" w:cs="Times New Roman" w:hint="eastAsia"/>
                <w:szCs w:val="21"/>
              </w:rPr>
              <w:t>：</w:t>
            </w:r>
            <w:r w:rsidRPr="00E64924">
              <w:rPr>
                <w:rFonts w:ascii="Times New Roman" w:hAnsi="Times New Roman" w:cs="Times New Roman"/>
                <w:kern w:val="0"/>
                <w:szCs w:val="21"/>
              </w:rPr>
              <w:t>300mg/L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jc w:val="center"/>
            </w:pPr>
            <w:r w:rsidRPr="00E64924">
              <w:rPr>
                <w:rFonts w:ascii="Times New Roman" w:hAnsiTheme="minorEastAsia" w:cs="Times New Roman" w:hint="eastAsia"/>
                <w:kern w:val="0"/>
                <w:szCs w:val="21"/>
              </w:rPr>
              <w:t>石油类：</w:t>
            </w:r>
            <w:r w:rsidRPr="00E64924">
              <w:rPr>
                <w:rFonts w:ascii="Times New Roman" w:hAnsi="Times New Roman" w:cs="Times New Roman"/>
                <w:kern w:val="0"/>
                <w:szCs w:val="21"/>
              </w:rPr>
              <w:t>50mg/L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bl>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3</w:t>
      </w:r>
      <w:r w:rsidRPr="00E64924">
        <w:rPr>
          <w:rFonts w:ascii="Times New Roman" w:hAnsiTheme="minorEastAsia" w:cs="Times New Roman" w:hint="eastAsia"/>
          <w:bCs/>
          <w:sz w:val="24"/>
        </w:rPr>
        <w:t>、噪声排放清单</w:t>
      </w:r>
    </w:p>
    <w:p w:rsidR="00E24FF0" w:rsidRPr="00E64924" w:rsidRDefault="00E24FF0" w:rsidP="00E24FF0">
      <w:pPr>
        <w:spacing w:line="500" w:lineRule="exact"/>
        <w:ind w:firstLine="493"/>
        <w:rPr>
          <w:rFonts w:ascii="Times New Roman" w:hAnsi="Times New Roman" w:cs="Times New Roman"/>
          <w:bCs/>
          <w:spacing w:val="4"/>
          <w:sz w:val="24"/>
        </w:rPr>
      </w:pPr>
      <w:r w:rsidRPr="00E64924">
        <w:rPr>
          <w:rFonts w:ascii="Times New Roman" w:hAnsiTheme="minorEastAsia" w:cs="Times New Roman" w:hint="eastAsia"/>
          <w:bCs/>
          <w:spacing w:val="4"/>
          <w:sz w:val="24"/>
        </w:rPr>
        <w:t>项目噪声污染防治措施主要有选低噪声设备、减振基础、设隔声间、隔声门窗室内、建筑隔声。</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噪声排放清单见表</w:t>
      </w:r>
      <w:r w:rsidRPr="00E64924">
        <w:rPr>
          <w:rFonts w:ascii="Times New Roman" w:hAnsi="Times New Roman" w:cs="Times New Roman"/>
          <w:bCs/>
          <w:sz w:val="24"/>
        </w:rPr>
        <w:t>8.1-3</w:t>
      </w:r>
      <w:r w:rsidRPr="00E64924">
        <w:rPr>
          <w:rFonts w:ascii="Times New Roman" w:hAnsiTheme="minorEastAsia" w:cs="Times New Roman" w:hint="eastAsia"/>
          <w:bCs/>
          <w:sz w:val="24"/>
        </w:rPr>
        <w:t>。</w:t>
      </w:r>
    </w:p>
    <w:p w:rsidR="00E24FF0" w:rsidRPr="00E64924" w:rsidRDefault="00E24FF0" w:rsidP="00E24FF0">
      <w:pPr>
        <w:spacing w:line="500" w:lineRule="exact"/>
        <w:jc w:val="center"/>
        <w:rPr>
          <w:rFonts w:ascii="Times New Roman" w:hAnsi="Times New Roman" w:cs="Times New Roman"/>
          <w:bCs/>
          <w:szCs w:val="21"/>
        </w:rPr>
      </w:pPr>
      <w:r w:rsidRPr="00E64924">
        <w:rPr>
          <w:rFonts w:ascii="Times New Roman" w:hAnsiTheme="minorEastAsia" w:cs="Times New Roman"/>
          <w:bCs/>
          <w:szCs w:val="21"/>
        </w:rPr>
        <w:t xml:space="preserve">              </w:t>
      </w:r>
      <w:r w:rsidRPr="00E64924">
        <w:rPr>
          <w:rFonts w:ascii="Times New Roman" w:hAnsiTheme="minorEastAsia" w:cs="Times New Roman" w:hint="eastAsia"/>
          <w:bCs/>
          <w:szCs w:val="21"/>
        </w:rPr>
        <w:t>表</w:t>
      </w:r>
      <w:r w:rsidRPr="00E64924">
        <w:rPr>
          <w:rFonts w:ascii="Times New Roman" w:hAnsi="Times New Roman" w:cs="Times New Roman"/>
          <w:bCs/>
          <w:szCs w:val="21"/>
        </w:rPr>
        <w:t xml:space="preserve">8.1-3       </w:t>
      </w:r>
      <w:r w:rsidRPr="00E64924">
        <w:rPr>
          <w:rFonts w:ascii="Times New Roman" w:hAnsiTheme="minorEastAsia" w:cs="Times New Roman" w:hint="eastAsia"/>
          <w:bCs/>
          <w:szCs w:val="21"/>
        </w:rPr>
        <w:t>噪声排放清单</w:t>
      </w:r>
      <w:r w:rsidRPr="00E64924">
        <w:rPr>
          <w:rFonts w:ascii="Times New Roman" w:hAnsi="Times New Roman" w:cs="Times New Roman"/>
          <w:bCs/>
          <w:szCs w:val="21"/>
        </w:rPr>
        <w:t xml:space="preserve">           dB</w:t>
      </w:r>
      <w:r w:rsidRPr="00E64924">
        <w:rPr>
          <w:rFonts w:ascii="Times New Roman" w:hAnsiTheme="minorEastAsia" w:cs="Times New Roman" w:hint="eastAsia"/>
          <w:bCs/>
          <w:szCs w:val="21"/>
        </w:rPr>
        <w:t>（</w:t>
      </w:r>
      <w:r w:rsidRPr="00E64924">
        <w:rPr>
          <w:rFonts w:ascii="Times New Roman" w:hAnsi="Times New Roman" w:cs="Times New Roman"/>
          <w:bCs/>
          <w:szCs w:val="21"/>
        </w:rPr>
        <w:t>A</w:t>
      </w:r>
      <w:r w:rsidRPr="00E64924">
        <w:rPr>
          <w:rFonts w:ascii="Times New Roman" w:hAnsiTheme="minorEastAsia" w:cs="Times New Roman" w:hint="eastAsia"/>
          <w:bCs/>
          <w:szCs w:val="21"/>
        </w:rPr>
        <w:t>）</w:t>
      </w:r>
    </w:p>
    <w:tbl>
      <w:tblPr>
        <w:tblW w:w="5402" w:type="pct"/>
        <w:tblInd w:w="-22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tblPr>
      <w:tblGrid>
        <w:gridCol w:w="427"/>
        <w:gridCol w:w="1429"/>
        <w:gridCol w:w="1556"/>
        <w:gridCol w:w="849"/>
        <w:gridCol w:w="849"/>
        <w:gridCol w:w="990"/>
        <w:gridCol w:w="1980"/>
        <w:gridCol w:w="917"/>
        <w:gridCol w:w="6"/>
        <w:gridCol w:w="919"/>
      </w:tblGrid>
      <w:tr w:rsidR="00E24FF0" w:rsidRPr="00E64924" w:rsidTr="00E24FF0">
        <w:trPr>
          <w:trHeight w:val="284"/>
          <w:tblHeader/>
        </w:trPr>
        <w:tc>
          <w:tcPr>
            <w:tcW w:w="215" w:type="pct"/>
            <w:tcBorders>
              <w:top w:val="single" w:sz="4"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序号</w:t>
            </w:r>
          </w:p>
        </w:tc>
        <w:tc>
          <w:tcPr>
            <w:tcW w:w="720"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装置单元</w:t>
            </w:r>
          </w:p>
        </w:tc>
        <w:tc>
          <w:tcPr>
            <w:tcW w:w="784"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噪声设备名称</w:t>
            </w:r>
          </w:p>
        </w:tc>
        <w:tc>
          <w:tcPr>
            <w:tcW w:w="428"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数量（台</w:t>
            </w:r>
            <w:r w:rsidRPr="00E64924">
              <w:rPr>
                <w:szCs w:val="21"/>
              </w:rPr>
              <w:t>/</w:t>
            </w:r>
            <w:r w:rsidRPr="00E64924">
              <w:rPr>
                <w:rFonts w:hAnsiTheme="minorEastAsia" w:hint="eastAsia"/>
                <w:szCs w:val="21"/>
              </w:rPr>
              <w:t>套）</w:t>
            </w:r>
          </w:p>
        </w:tc>
        <w:tc>
          <w:tcPr>
            <w:tcW w:w="428"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噪声级</w:t>
            </w:r>
          </w:p>
        </w:tc>
        <w:tc>
          <w:tcPr>
            <w:tcW w:w="499"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运行</w:t>
            </w:r>
          </w:p>
          <w:p w:rsidR="00E24FF0" w:rsidRPr="00E64924" w:rsidRDefault="00E24FF0">
            <w:pPr>
              <w:spacing w:line="300" w:lineRule="exact"/>
              <w:jc w:val="center"/>
              <w:rPr>
                <w:szCs w:val="21"/>
              </w:rPr>
            </w:pPr>
            <w:r w:rsidRPr="00E64924">
              <w:rPr>
                <w:rFonts w:hAnsiTheme="minorEastAsia" w:hint="eastAsia"/>
                <w:szCs w:val="21"/>
              </w:rPr>
              <w:t>时间</w:t>
            </w:r>
          </w:p>
        </w:tc>
        <w:tc>
          <w:tcPr>
            <w:tcW w:w="998"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控制措施</w:t>
            </w:r>
          </w:p>
        </w:tc>
        <w:tc>
          <w:tcPr>
            <w:tcW w:w="465" w:type="pct"/>
            <w:gridSpan w:val="2"/>
            <w:tcBorders>
              <w:top w:val="single" w:sz="4"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治理后的噪声值</w:t>
            </w:r>
          </w:p>
        </w:tc>
        <w:tc>
          <w:tcPr>
            <w:tcW w:w="463" w:type="pct"/>
            <w:tcBorders>
              <w:top w:val="single" w:sz="4" w:space="0" w:color="auto"/>
              <w:left w:val="single" w:sz="4"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rFonts w:hint="eastAsia"/>
                <w:szCs w:val="21"/>
              </w:rPr>
              <w:t>排污口信息</w:t>
            </w:r>
          </w:p>
        </w:tc>
      </w:tr>
      <w:tr w:rsidR="00E24FF0" w:rsidRPr="00E64924" w:rsidTr="00E24FF0">
        <w:trPr>
          <w:trHeight w:val="284"/>
          <w:tblHeader/>
        </w:trPr>
        <w:tc>
          <w:tcPr>
            <w:tcW w:w="215"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1</w:t>
            </w:r>
          </w:p>
        </w:tc>
        <w:tc>
          <w:tcPr>
            <w:tcW w:w="72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原料预处理</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物料泵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14 (7)</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80</w:t>
            </w:r>
            <w:r w:rsidRPr="00E64924">
              <w:rPr>
                <w:rFonts w:hAnsiTheme="minorEastAsia" w:hint="eastAsia"/>
                <w:szCs w:val="21"/>
              </w:rPr>
              <w:t>～</w:t>
            </w:r>
            <w:r w:rsidRPr="00E64924">
              <w:rPr>
                <w:szCs w:val="21"/>
              </w:rPr>
              <w:t>90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463" w:type="pct"/>
            <w:vMerge w:val="restar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spacing w:line="260" w:lineRule="exact"/>
              <w:jc w:val="center"/>
              <w:rPr>
                <w:szCs w:val="21"/>
              </w:rPr>
            </w:pPr>
            <w:r w:rsidRPr="00E64924">
              <w:rPr>
                <w:noProof/>
              </w:rPr>
              <w:drawing>
                <wp:anchor distT="0" distB="0" distL="114300" distR="114300" simplePos="0" relativeHeight="251842560" behindDoc="0" locked="0" layoutInCell="1" allowOverlap="1">
                  <wp:simplePos x="0" y="0"/>
                  <wp:positionH relativeFrom="column">
                    <wp:posOffset>52705</wp:posOffset>
                  </wp:positionH>
                  <wp:positionV relativeFrom="paragraph">
                    <wp:posOffset>-509905</wp:posOffset>
                  </wp:positionV>
                  <wp:extent cx="420370" cy="420370"/>
                  <wp:effectExtent l="19050" t="0" r="0" b="0"/>
                  <wp:wrapNone/>
                  <wp:docPr id="797"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8"/>
                          <pic:cNvPicPr>
                            <a:picLocks noChangeAspect="1" noChangeArrowheads="1"/>
                          </pic:cNvPicPr>
                        </pic:nvPicPr>
                        <pic:blipFill>
                          <a:blip r:embed="rId60"/>
                          <a:srcRect/>
                          <a:stretch>
                            <a:fillRect/>
                          </a:stretch>
                        </pic:blipFill>
                        <pic:spPr bwMode="auto">
                          <a:xfrm>
                            <a:off x="0" y="0"/>
                            <a:ext cx="420370" cy="420370"/>
                          </a:xfrm>
                          <a:prstGeom prst="rect">
                            <a:avLst/>
                          </a:prstGeom>
                          <a:noFill/>
                        </pic:spPr>
                      </pic:pic>
                    </a:graphicData>
                  </a:graphic>
                </wp:anchor>
              </w:drawing>
            </w:r>
            <w:r w:rsidRPr="00E64924">
              <w:rPr>
                <w:rFonts w:hAnsi="宋体" w:hint="eastAsia"/>
                <w:szCs w:val="21"/>
              </w:rPr>
              <w:t>建档，立标，设置</w:t>
            </w:r>
            <w:r w:rsidRPr="00E64924">
              <w:rPr>
                <w:szCs w:val="21"/>
              </w:rPr>
              <w:t xml:space="preserve">         </w:t>
            </w:r>
            <w:r w:rsidRPr="00E64924">
              <w:rPr>
                <w:rFonts w:hAnsi="宋体" w:hint="eastAsia"/>
                <w:szCs w:val="21"/>
              </w:rPr>
              <w:t>高度为其上缘距地</w:t>
            </w:r>
          </w:p>
          <w:p w:rsidR="00E24FF0" w:rsidRPr="00E64924" w:rsidRDefault="00E24FF0">
            <w:pPr>
              <w:spacing w:line="300" w:lineRule="exact"/>
              <w:jc w:val="center"/>
              <w:rPr>
                <w:szCs w:val="21"/>
              </w:rPr>
            </w:pPr>
            <w:r w:rsidRPr="00E64924">
              <w:rPr>
                <w:rFonts w:hAnsi="宋体" w:hint="eastAsia"/>
                <w:szCs w:val="21"/>
              </w:rPr>
              <w:t>面</w:t>
            </w:r>
            <w:r w:rsidRPr="00E64924">
              <w:rPr>
                <w:szCs w:val="21"/>
              </w:rPr>
              <w:t>2.0m</w:t>
            </w:r>
          </w:p>
        </w:tc>
      </w:tr>
      <w:tr w:rsidR="00E24FF0" w:rsidRPr="00E64924" w:rsidTr="00E24FF0">
        <w:trPr>
          <w:trHeight w:val="284"/>
          <w:tblHead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加热炉</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90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低噪声燃烧器、减震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blHead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真空泵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2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90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2</w:t>
            </w:r>
          </w:p>
        </w:tc>
        <w:tc>
          <w:tcPr>
            <w:tcW w:w="72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甲醇制氢</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水泵、物料泵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7 (5)</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80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减震、隔声</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70</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压缩机</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2 (2)</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80</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真空泵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5 (3)</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90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导热油炉</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100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低噪声电机、减震、隔声、消音</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3</w:t>
            </w:r>
          </w:p>
        </w:tc>
        <w:tc>
          <w:tcPr>
            <w:tcW w:w="72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加氢精制</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各类机泵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2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80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空冷器</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4 (4)</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90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低噪声风机、电机</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氢气压缩机</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4 (2)</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100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90</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进料加热炉</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szCs w:val="21"/>
              </w:rPr>
              <w:t>90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低噪声燃烧器、减震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分馏加热炉</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szCs w:val="21"/>
              </w:rPr>
              <w:t>90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低噪声燃烧器、减震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4</w:t>
            </w:r>
          </w:p>
        </w:tc>
        <w:tc>
          <w:tcPr>
            <w:tcW w:w="72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酸性瓦斯气脱硫装置</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各类机泵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10 (5)</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80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间断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5</w:t>
            </w:r>
          </w:p>
        </w:tc>
        <w:tc>
          <w:tcPr>
            <w:tcW w:w="72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硫磺回收装置</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各类机泵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2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80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引风机</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2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95</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低噪声电机、减震、隔声、消音</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70</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6</w:t>
            </w:r>
          </w:p>
        </w:tc>
        <w:tc>
          <w:tcPr>
            <w:tcW w:w="72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循环冷却系统</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冷却塔</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85</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80</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水泵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6 (4)</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80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70</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7</w:t>
            </w:r>
          </w:p>
        </w:tc>
        <w:tc>
          <w:tcPr>
            <w:tcW w:w="72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制氮机房</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制氮机</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90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8</w:t>
            </w:r>
          </w:p>
        </w:tc>
        <w:tc>
          <w:tcPr>
            <w:tcW w:w="72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空气压缩系统</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压缩机</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2 (2)</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90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9</w:t>
            </w:r>
          </w:p>
        </w:tc>
        <w:tc>
          <w:tcPr>
            <w:tcW w:w="72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污水处理站</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各类机泵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6 (3)</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80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70</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引风机</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100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低噪声电机、减震、隔声、消音</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鼓风机</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2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100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低噪声电机、减震、隔声、消音</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10</w:t>
            </w:r>
          </w:p>
        </w:tc>
        <w:tc>
          <w:tcPr>
            <w:tcW w:w="72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罐区</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物料泵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12 (6)</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80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间断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11</w:t>
            </w:r>
          </w:p>
        </w:tc>
        <w:tc>
          <w:tcPr>
            <w:tcW w:w="72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消防泵房</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水泵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2 (1)</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95</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12</w:t>
            </w:r>
          </w:p>
        </w:tc>
        <w:tc>
          <w:tcPr>
            <w:tcW w:w="72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脱盐水站</w:t>
            </w:r>
          </w:p>
        </w:tc>
        <w:tc>
          <w:tcPr>
            <w:tcW w:w="78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hAnsiTheme="minorEastAsia" w:hint="eastAsia"/>
                <w:szCs w:val="21"/>
              </w:rPr>
              <w:t>水泵</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8 (4)</w:t>
            </w:r>
          </w:p>
        </w:tc>
        <w:tc>
          <w:tcPr>
            <w:tcW w:w="42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80</w:t>
            </w:r>
          </w:p>
        </w:tc>
        <w:tc>
          <w:tcPr>
            <w:tcW w:w="49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连续</w:t>
            </w:r>
          </w:p>
        </w:tc>
        <w:tc>
          <w:tcPr>
            <w:tcW w:w="998"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szCs w:val="21"/>
              </w:rPr>
            </w:pPr>
            <w:r w:rsidRPr="00E64924">
              <w:rPr>
                <w:rFonts w:hAnsiTheme="minorEastAsia" w:hint="eastAsia"/>
                <w:szCs w:val="21"/>
              </w:rPr>
              <w:t>低噪声电机、减震、隔声</w:t>
            </w:r>
          </w:p>
        </w:tc>
        <w:tc>
          <w:tcPr>
            <w:tcW w:w="465"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75</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szCs w:val="21"/>
              </w:rPr>
            </w:pPr>
          </w:p>
        </w:tc>
      </w:tr>
      <w:tr w:rsidR="00E24FF0" w:rsidRPr="00E64924" w:rsidTr="00E24FF0">
        <w:trPr>
          <w:trHeight w:val="284"/>
        </w:trPr>
        <w:tc>
          <w:tcPr>
            <w:tcW w:w="215" w:type="pct"/>
            <w:tcBorders>
              <w:top w:val="single" w:sz="6" w:space="0" w:color="auto"/>
              <w:left w:val="single" w:sz="4" w:space="0" w:color="auto"/>
              <w:bottom w:val="single" w:sz="4"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szCs w:val="21"/>
              </w:rPr>
            </w:pPr>
            <w:r w:rsidRPr="00E64924">
              <w:rPr>
                <w:rFonts w:eastAsiaTheme="minorEastAsia"/>
                <w:szCs w:val="21"/>
              </w:rPr>
              <w:t>13</w:t>
            </w:r>
          </w:p>
        </w:tc>
        <w:tc>
          <w:tcPr>
            <w:tcW w:w="720"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hAnsiTheme="minorEastAsia"/>
                <w:szCs w:val="21"/>
              </w:rPr>
            </w:pPr>
            <w:r w:rsidRPr="00E64924">
              <w:rPr>
                <w:rFonts w:eastAsiaTheme="minorEastAsia" w:hAnsiTheme="minorEastAsia" w:hint="eastAsia"/>
                <w:szCs w:val="21"/>
              </w:rPr>
              <w:t>酸性水汽提</w:t>
            </w:r>
          </w:p>
        </w:tc>
        <w:tc>
          <w:tcPr>
            <w:tcW w:w="784"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pStyle w:val="affb"/>
              <w:adjustRightInd w:val="0"/>
              <w:snapToGrid w:val="0"/>
              <w:spacing w:line="300" w:lineRule="exact"/>
              <w:jc w:val="center"/>
              <w:rPr>
                <w:rFonts w:eastAsiaTheme="minorEastAsia" w:hAnsiTheme="minorEastAsia"/>
                <w:szCs w:val="21"/>
              </w:rPr>
            </w:pPr>
            <w:r w:rsidRPr="00E64924">
              <w:rPr>
                <w:rFonts w:eastAsiaTheme="minorEastAsia" w:hAnsiTheme="minorEastAsia" w:hint="eastAsia"/>
                <w:szCs w:val="21"/>
              </w:rPr>
              <w:t>锅炉引风机</w:t>
            </w:r>
          </w:p>
        </w:tc>
        <w:tc>
          <w:tcPr>
            <w:tcW w:w="428"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spacing w:line="300" w:lineRule="exact"/>
              <w:jc w:val="center"/>
              <w:rPr>
                <w:szCs w:val="21"/>
              </w:rPr>
            </w:pPr>
            <w:r w:rsidRPr="00E64924">
              <w:rPr>
                <w:szCs w:val="21"/>
              </w:rPr>
              <w:t>1 (1)</w:t>
            </w:r>
          </w:p>
        </w:tc>
        <w:tc>
          <w:tcPr>
            <w:tcW w:w="428"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spacing w:line="300" w:lineRule="exact"/>
              <w:jc w:val="center"/>
              <w:rPr>
                <w:kern w:val="0"/>
                <w:szCs w:val="21"/>
              </w:rPr>
            </w:pPr>
            <w:r w:rsidRPr="00E64924">
              <w:rPr>
                <w:kern w:val="0"/>
                <w:szCs w:val="21"/>
              </w:rPr>
              <w:t>90</w:t>
            </w:r>
          </w:p>
        </w:tc>
        <w:tc>
          <w:tcPr>
            <w:tcW w:w="499"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spacing w:line="300" w:lineRule="exact"/>
              <w:jc w:val="center"/>
              <w:rPr>
                <w:rFonts w:hAnsiTheme="minorEastAsia"/>
                <w:szCs w:val="21"/>
              </w:rPr>
            </w:pPr>
            <w:r w:rsidRPr="00E64924">
              <w:rPr>
                <w:rFonts w:hAnsiTheme="minorEastAsia" w:hint="eastAsia"/>
                <w:szCs w:val="21"/>
              </w:rPr>
              <w:t>连续</w:t>
            </w:r>
          </w:p>
        </w:tc>
        <w:tc>
          <w:tcPr>
            <w:tcW w:w="998"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spacing w:line="300" w:lineRule="exact"/>
              <w:jc w:val="center"/>
              <w:rPr>
                <w:rFonts w:hAnsiTheme="minorEastAsia"/>
                <w:szCs w:val="21"/>
              </w:rPr>
            </w:pPr>
            <w:r w:rsidRPr="00E64924">
              <w:rPr>
                <w:rFonts w:hAnsiTheme="minorEastAsia" w:hint="eastAsia"/>
                <w:szCs w:val="21"/>
              </w:rPr>
              <w:t>低噪声电机、减震、隔声、消音</w:t>
            </w:r>
          </w:p>
        </w:tc>
        <w:tc>
          <w:tcPr>
            <w:tcW w:w="462" w:type="pct"/>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spacing w:line="300" w:lineRule="exact"/>
              <w:jc w:val="center"/>
              <w:rPr>
                <w:szCs w:val="21"/>
              </w:rPr>
            </w:pPr>
            <w:r w:rsidRPr="00E64924">
              <w:rPr>
                <w:szCs w:val="21"/>
              </w:rPr>
              <w:t>85</w:t>
            </w:r>
          </w:p>
        </w:tc>
        <w:tc>
          <w:tcPr>
            <w:tcW w:w="466" w:type="pct"/>
            <w:gridSpan w:val="2"/>
            <w:tcBorders>
              <w:top w:val="single" w:sz="6" w:space="0" w:color="auto"/>
              <w:left w:val="single" w:sz="4" w:space="0" w:color="auto"/>
              <w:bottom w:val="single" w:sz="4" w:space="0" w:color="auto"/>
              <w:right w:val="single" w:sz="4" w:space="0" w:color="auto"/>
            </w:tcBorders>
            <w:vAlign w:val="center"/>
          </w:tcPr>
          <w:p w:rsidR="00E24FF0" w:rsidRPr="00E64924" w:rsidRDefault="00E24FF0">
            <w:pPr>
              <w:spacing w:line="300" w:lineRule="exact"/>
              <w:jc w:val="center"/>
              <w:rPr>
                <w:szCs w:val="21"/>
              </w:rPr>
            </w:pPr>
          </w:p>
        </w:tc>
      </w:tr>
    </w:tbl>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imes New Roman" w:cs="Times New Roman"/>
          <w:bCs/>
          <w:sz w:val="24"/>
        </w:rPr>
        <w:t>4</w:t>
      </w:r>
      <w:r w:rsidRPr="00E64924">
        <w:rPr>
          <w:rFonts w:ascii="Times New Roman" w:hAnsiTheme="minorEastAsia" w:cs="Times New Roman" w:hint="eastAsia"/>
          <w:bCs/>
          <w:sz w:val="24"/>
        </w:rPr>
        <w:t>、固废排放清单</w:t>
      </w:r>
    </w:p>
    <w:p w:rsidR="00E24FF0" w:rsidRPr="00E64924" w:rsidRDefault="00E24FF0" w:rsidP="00E24FF0">
      <w:pPr>
        <w:spacing w:line="500" w:lineRule="exact"/>
        <w:ind w:firstLine="482"/>
        <w:rPr>
          <w:rFonts w:ascii="Times New Roman" w:hAnsi="Times New Roman" w:cs="Times New Roman"/>
          <w:sz w:val="24"/>
          <w:szCs w:val="24"/>
        </w:rPr>
      </w:pPr>
      <w:r w:rsidRPr="00E64924">
        <w:rPr>
          <w:rFonts w:ascii="Times New Roman" w:hAnsiTheme="minorEastAsia" w:cs="Times New Roman" w:hint="eastAsia"/>
          <w:sz w:val="24"/>
          <w:szCs w:val="24"/>
        </w:rPr>
        <w:t>本项目营运期产生的固体废物主要有含油滤渣、含油污泥、废活性炭、废催化剂、化验室废液、蒸馏残渣以及生活垃圾等。固废主要处置措施为：</w:t>
      </w:r>
    </w:p>
    <w:p w:rsidR="00E24FF0" w:rsidRPr="00E64924" w:rsidRDefault="00E24FF0" w:rsidP="00E24FF0">
      <w:pPr>
        <w:spacing w:line="500" w:lineRule="exact"/>
        <w:ind w:firstLine="482"/>
        <w:rPr>
          <w:rFonts w:ascii="Times New Roman" w:hAnsi="Times New Roman" w:cs="Times New Roman"/>
          <w:sz w:val="24"/>
          <w:szCs w:val="24"/>
        </w:rPr>
      </w:pPr>
      <w:r w:rsidRPr="00E64924">
        <w:rPr>
          <w:rFonts w:ascii="Times New Roman" w:hAnsiTheme="minorEastAsia" w:cs="Times New Roman" w:hint="eastAsia"/>
          <w:sz w:val="24"/>
          <w:szCs w:val="24"/>
        </w:rPr>
        <w:t>（</w:t>
      </w:r>
      <w:r w:rsidRPr="00E64924">
        <w:rPr>
          <w:rFonts w:ascii="Times New Roman" w:hAnsi="Times New Roman" w:cs="Times New Roman"/>
          <w:sz w:val="24"/>
          <w:szCs w:val="24"/>
        </w:rPr>
        <w:t>1</w:t>
      </w:r>
      <w:r w:rsidRPr="00E64924">
        <w:rPr>
          <w:rFonts w:ascii="Times New Roman" w:hAnsiTheme="minorEastAsia" w:cs="Times New Roman" w:hint="eastAsia"/>
          <w:sz w:val="24"/>
          <w:szCs w:val="24"/>
        </w:rPr>
        <w:t>）一般固废</w:t>
      </w:r>
    </w:p>
    <w:p w:rsidR="00E24FF0" w:rsidRPr="00E64924" w:rsidRDefault="00E24FF0" w:rsidP="00E24FF0">
      <w:pPr>
        <w:spacing w:line="500" w:lineRule="exact"/>
        <w:ind w:firstLine="482"/>
        <w:rPr>
          <w:rFonts w:ascii="Times New Roman" w:hAnsi="Times New Roman" w:cs="Times New Roman"/>
          <w:sz w:val="24"/>
          <w:szCs w:val="24"/>
        </w:rPr>
      </w:pPr>
      <w:r w:rsidRPr="00E64924">
        <w:rPr>
          <w:rFonts w:ascii="Times New Roman" w:hAnsiTheme="minorEastAsia" w:cs="Times New Roman" w:hint="eastAsia"/>
          <w:sz w:val="24"/>
          <w:szCs w:val="24"/>
        </w:rPr>
        <w:t>建设项目产生的一般固体废物主要为生活垃圾以及甲醇制氢工段产生的废催化剂、废吸附剂、废瓷球、废填料；生活垃圾集中收集后由环卫部门统一无害化处理。甲醇制氢工段产生的一般固废交由生产厂家回收利用。</w:t>
      </w:r>
    </w:p>
    <w:p w:rsidR="00E24FF0" w:rsidRPr="00E64924" w:rsidRDefault="00E24FF0" w:rsidP="00E24FF0">
      <w:pPr>
        <w:spacing w:line="500" w:lineRule="exact"/>
        <w:ind w:firstLine="482"/>
        <w:rPr>
          <w:rFonts w:ascii="Times New Roman" w:hAnsi="Times New Roman" w:cs="Times New Roman"/>
          <w:sz w:val="24"/>
          <w:szCs w:val="24"/>
        </w:rPr>
      </w:pPr>
      <w:r w:rsidRPr="00E64924">
        <w:rPr>
          <w:rFonts w:ascii="Times New Roman" w:hAnsiTheme="minorEastAsia" w:cs="Times New Roman" w:hint="eastAsia"/>
          <w:sz w:val="24"/>
          <w:szCs w:val="24"/>
        </w:rPr>
        <w:t>（</w:t>
      </w:r>
      <w:r w:rsidRPr="00E64924">
        <w:rPr>
          <w:rFonts w:ascii="Times New Roman" w:hAnsi="Times New Roman" w:cs="Times New Roman"/>
          <w:sz w:val="24"/>
          <w:szCs w:val="24"/>
        </w:rPr>
        <w:t>2</w:t>
      </w:r>
      <w:r w:rsidRPr="00E64924">
        <w:rPr>
          <w:rFonts w:ascii="Times New Roman" w:hAnsiTheme="minorEastAsia" w:cs="Times New Roman" w:hint="eastAsia"/>
          <w:sz w:val="24"/>
          <w:szCs w:val="24"/>
        </w:rPr>
        <w:t>）危险废物</w:t>
      </w:r>
    </w:p>
    <w:p w:rsidR="00E24FF0" w:rsidRPr="00E64924" w:rsidRDefault="00E24FF0" w:rsidP="00E24FF0">
      <w:pPr>
        <w:spacing w:line="500" w:lineRule="exact"/>
        <w:ind w:firstLine="482"/>
        <w:rPr>
          <w:rFonts w:ascii="Times New Roman" w:hAnsi="Times New Roman" w:cs="Times New Roman"/>
          <w:sz w:val="24"/>
          <w:szCs w:val="24"/>
        </w:rPr>
      </w:pPr>
      <w:r w:rsidRPr="00E64924">
        <w:rPr>
          <w:rFonts w:ascii="Times New Roman" w:hAnsiTheme="minorEastAsia" w:cs="Times New Roman" w:hint="eastAsia"/>
          <w:sz w:val="24"/>
          <w:szCs w:val="24"/>
        </w:rPr>
        <w:t>加氢装置产生的废催化剂、废瓷球、废保护剂；预处理产生的蒸馏残渣、过滤网，污水处理站的污泥、浮渣，脱盐水站的废渗透膜均属于危险废物，交由有资质的单位处置。</w:t>
      </w:r>
    </w:p>
    <w:p w:rsidR="00E24FF0" w:rsidRPr="00E64924" w:rsidRDefault="00E24FF0" w:rsidP="00E24FF0">
      <w:pPr>
        <w:spacing w:line="500" w:lineRule="exact"/>
        <w:ind w:firstLineChars="200" w:firstLine="480"/>
        <w:rPr>
          <w:rFonts w:ascii="Times New Roman" w:hAnsiTheme="minorEastAsia" w:cs="Times New Roman"/>
          <w:bCs/>
          <w:sz w:val="24"/>
        </w:rPr>
      </w:pPr>
      <w:r w:rsidRPr="00E64924">
        <w:rPr>
          <w:rFonts w:ascii="Times New Roman" w:hAnsiTheme="minorEastAsia" w:cs="Times New Roman" w:hint="eastAsia"/>
          <w:bCs/>
          <w:sz w:val="24"/>
        </w:rPr>
        <w:t>固废排放清单见表</w:t>
      </w:r>
      <w:r w:rsidRPr="00E64924">
        <w:rPr>
          <w:rFonts w:ascii="Times New Roman" w:hAnsi="Times New Roman" w:cs="Times New Roman"/>
          <w:bCs/>
          <w:sz w:val="24"/>
        </w:rPr>
        <w:t>8.1-4</w:t>
      </w:r>
      <w:r w:rsidRPr="00E64924">
        <w:rPr>
          <w:rFonts w:ascii="Times New Roman" w:hAnsiTheme="minorEastAsia" w:cs="Times New Roman" w:hint="eastAsia"/>
          <w:bCs/>
          <w:sz w:val="24"/>
        </w:rPr>
        <w:t>。</w:t>
      </w:r>
    </w:p>
    <w:p w:rsidR="00E24FF0" w:rsidRPr="00E64924" w:rsidRDefault="00E24FF0" w:rsidP="00E24FF0">
      <w:pPr>
        <w:spacing w:line="500" w:lineRule="exact"/>
        <w:jc w:val="center"/>
        <w:rPr>
          <w:rFonts w:ascii="Times New Roman" w:hAnsi="Times New Roman" w:cs="Times New Roman"/>
          <w:bCs/>
          <w:szCs w:val="21"/>
        </w:rPr>
      </w:pPr>
      <w:r w:rsidRPr="00E64924">
        <w:rPr>
          <w:rFonts w:ascii="Times New Roman" w:hAnsiTheme="minorEastAsia" w:cs="Times New Roman" w:hint="eastAsia"/>
          <w:bCs/>
          <w:szCs w:val="21"/>
        </w:rPr>
        <w:t>表</w:t>
      </w:r>
      <w:r w:rsidRPr="00E64924">
        <w:rPr>
          <w:rFonts w:ascii="Times New Roman" w:hAnsi="Times New Roman" w:cs="Times New Roman"/>
          <w:bCs/>
          <w:szCs w:val="21"/>
        </w:rPr>
        <w:t>8.1-4</w:t>
      </w:r>
      <w:r w:rsidRPr="00E64924">
        <w:rPr>
          <w:rFonts w:ascii="Times New Roman" w:hAnsiTheme="minorEastAsia" w:cs="Times New Roman" w:hint="eastAsia"/>
          <w:bCs/>
          <w:szCs w:val="21"/>
        </w:rPr>
        <w:t>固废污染物排放清单</w:t>
      </w:r>
    </w:p>
    <w:tbl>
      <w:tblPr>
        <w:tblW w:w="532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37"/>
        <w:gridCol w:w="1466"/>
        <w:gridCol w:w="1226"/>
        <w:gridCol w:w="932"/>
        <w:gridCol w:w="776"/>
        <w:gridCol w:w="1351"/>
        <w:gridCol w:w="993"/>
        <w:gridCol w:w="1131"/>
        <w:gridCol w:w="1278"/>
      </w:tblGrid>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序号</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来源</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名称</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主要组分</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危废类别</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固废性质</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产生量</w:t>
            </w:r>
            <w:r w:rsidRPr="00E64924">
              <w:rPr>
                <w:rFonts w:ascii="Times New Roman" w:hAnsi="Times New Roman"/>
              </w:rPr>
              <w:t>(t/a)</w:t>
            </w:r>
          </w:p>
        </w:tc>
        <w:tc>
          <w:tcPr>
            <w:tcW w:w="57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处置措施</w:t>
            </w:r>
          </w:p>
        </w:tc>
        <w:tc>
          <w:tcPr>
            <w:tcW w:w="646" w:type="pct"/>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排污口信息</w:t>
            </w: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脱盐水站</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废渗透膜</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一般固废</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2</w:t>
            </w:r>
          </w:p>
        </w:tc>
        <w:tc>
          <w:tcPr>
            <w:tcW w:w="57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交由厂家回收</w:t>
            </w:r>
          </w:p>
        </w:tc>
        <w:tc>
          <w:tcPr>
            <w:tcW w:w="646" w:type="pct"/>
            <w:vMerge w:val="restart"/>
            <w:tcBorders>
              <w:top w:val="single" w:sz="2" w:space="0" w:color="auto"/>
              <w:left w:val="single" w:sz="4" w:space="0" w:color="auto"/>
              <w:bottom w:val="single" w:sz="2" w:space="0" w:color="auto"/>
              <w:right w:val="single" w:sz="4" w:space="0" w:color="auto"/>
            </w:tcBorders>
            <w:vAlign w:val="center"/>
          </w:tcPr>
          <w:p w:rsidR="00E24FF0" w:rsidRPr="00E64924" w:rsidRDefault="00E24FF0">
            <w:pPr>
              <w:pStyle w:val="ad"/>
              <w:spacing w:line="300" w:lineRule="exact"/>
              <w:jc w:val="center"/>
              <w:rPr>
                <w:rFonts w:ascii="Times New Roman" w:eastAsiaTheme="minorEastAsia" w:hAnsi="Times New Roman"/>
              </w:rPr>
            </w:pPr>
            <w:r w:rsidRPr="00E64924">
              <w:rPr>
                <w:noProof/>
              </w:rPr>
              <w:drawing>
                <wp:anchor distT="0" distB="0" distL="114300" distR="114300" simplePos="0" relativeHeight="251841536" behindDoc="0" locked="0" layoutInCell="1" allowOverlap="1">
                  <wp:simplePos x="0" y="0"/>
                  <wp:positionH relativeFrom="column">
                    <wp:posOffset>50165</wp:posOffset>
                  </wp:positionH>
                  <wp:positionV relativeFrom="paragraph">
                    <wp:posOffset>-59055</wp:posOffset>
                  </wp:positionV>
                  <wp:extent cx="509270" cy="509270"/>
                  <wp:effectExtent l="19050" t="0" r="5080" b="0"/>
                  <wp:wrapNone/>
                  <wp:docPr id="796" name="Picture 70" descr="HP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P007"/>
                          <pic:cNvPicPr>
                            <a:picLocks noChangeAspect="1" noChangeArrowheads="1"/>
                          </pic:cNvPicPr>
                        </pic:nvPicPr>
                        <pic:blipFill>
                          <a:blip r:embed="rId61"/>
                          <a:srcRect/>
                          <a:stretch>
                            <a:fillRect/>
                          </a:stretch>
                        </pic:blipFill>
                        <pic:spPr bwMode="auto">
                          <a:xfrm>
                            <a:off x="0" y="0"/>
                            <a:ext cx="509270" cy="509270"/>
                          </a:xfrm>
                          <a:prstGeom prst="rect">
                            <a:avLst/>
                          </a:prstGeom>
                          <a:noFill/>
                        </pic:spPr>
                      </pic:pic>
                    </a:graphicData>
                  </a:graphic>
                </wp:anchor>
              </w:drawing>
            </w:r>
          </w:p>
          <w:p w:rsidR="00E24FF0" w:rsidRPr="00E64924" w:rsidRDefault="00E24FF0">
            <w:pPr>
              <w:pStyle w:val="ad"/>
              <w:spacing w:line="300" w:lineRule="exact"/>
              <w:jc w:val="center"/>
              <w:rPr>
                <w:rFonts w:ascii="Times New Roman" w:eastAsiaTheme="minorEastAsia" w:hAnsi="Times New Roman"/>
              </w:rPr>
            </w:pPr>
          </w:p>
          <w:p w:rsidR="00E24FF0" w:rsidRPr="00E64924" w:rsidRDefault="00E24FF0">
            <w:pPr>
              <w:pStyle w:val="ad"/>
              <w:spacing w:line="300" w:lineRule="exact"/>
              <w:jc w:val="center"/>
              <w:rPr>
                <w:rFonts w:ascii="Times New Roman" w:eastAsiaTheme="minorEastAsia" w:hAnsi="Times New Roman"/>
              </w:rPr>
            </w:pPr>
          </w:p>
          <w:p w:rsidR="00E24FF0" w:rsidRPr="00E64924" w:rsidRDefault="00E24FF0">
            <w:pPr>
              <w:pStyle w:val="ad"/>
              <w:spacing w:line="300" w:lineRule="exact"/>
              <w:jc w:val="center"/>
              <w:rPr>
                <w:rFonts w:ascii="Times New Roman" w:eastAsiaTheme="minorEastAsia" w:hAnsi="Times New Roman"/>
              </w:rPr>
            </w:pPr>
            <w:r w:rsidRPr="00E64924">
              <w:rPr>
                <w:rFonts w:ascii="Times New Roman" w:eastAsiaTheme="minorEastAsia" w:hAnsi="Times New Roman" w:hint="eastAsia"/>
              </w:rPr>
              <w:t>建档，立标，设置</w:t>
            </w:r>
            <w:r w:rsidRPr="00E64924">
              <w:rPr>
                <w:rFonts w:ascii="Times New Roman" w:eastAsiaTheme="minorEastAsia" w:hAnsi="Times New Roman"/>
              </w:rPr>
              <w:t xml:space="preserve">       </w:t>
            </w:r>
            <w:r w:rsidRPr="00E64924">
              <w:rPr>
                <w:rFonts w:ascii="Times New Roman" w:eastAsiaTheme="minorEastAsia" w:hAnsi="Times New Roman" w:hint="eastAsia"/>
              </w:rPr>
              <w:t>高度为其上缘距地</w:t>
            </w:r>
          </w:p>
          <w:p w:rsidR="00E24FF0" w:rsidRPr="00E64924" w:rsidRDefault="00E24FF0">
            <w:pPr>
              <w:pStyle w:val="ad"/>
              <w:spacing w:line="300" w:lineRule="exact"/>
              <w:jc w:val="center"/>
              <w:rPr>
                <w:rFonts w:ascii="Times New Roman" w:eastAsiaTheme="minorEastAsia" w:hAnsi="Times New Roman"/>
              </w:rPr>
            </w:pPr>
            <w:r w:rsidRPr="00E64924">
              <w:rPr>
                <w:rFonts w:ascii="Times New Roman" w:eastAsiaTheme="minorEastAsia" w:hAnsi="Times New Roman" w:hint="eastAsia"/>
              </w:rPr>
              <w:t>面</w:t>
            </w:r>
            <w:r w:rsidRPr="00E64924">
              <w:rPr>
                <w:rFonts w:ascii="Times New Roman" w:eastAsiaTheme="minorEastAsia" w:hAnsi="Times New Roman"/>
              </w:rPr>
              <w:t>2.0m</w:t>
            </w: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2</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生活</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生活垃圾</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纸屑、玻璃等</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一般固废</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33.3</w:t>
            </w:r>
          </w:p>
        </w:tc>
        <w:tc>
          <w:tcPr>
            <w:tcW w:w="57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统一收集后交由环卫部门</w:t>
            </w: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3</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hint="eastAsia"/>
              </w:rPr>
              <w:t>污水处理站</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hint="eastAsia"/>
              </w:rPr>
              <w:t>废洗涤液</w:t>
            </w:r>
          </w:p>
        </w:tc>
        <w:tc>
          <w:tcPr>
            <w:tcW w:w="471" w:type="pct"/>
            <w:tcBorders>
              <w:top w:val="single" w:sz="2" w:space="0" w:color="auto"/>
              <w:left w:val="single" w:sz="2" w:space="0" w:color="auto"/>
              <w:bottom w:val="single" w:sz="2" w:space="0" w:color="auto"/>
              <w:right w:val="single" w:sz="6" w:space="0" w:color="auto"/>
            </w:tcBorders>
            <w:vAlign w:val="center"/>
          </w:tcPr>
          <w:p w:rsidR="00E24FF0" w:rsidRPr="00E64924" w:rsidRDefault="00E24FF0">
            <w:pPr>
              <w:pStyle w:val="ad"/>
              <w:spacing w:line="300" w:lineRule="exact"/>
              <w:jc w:val="center"/>
              <w:rPr>
                <w:rFonts w:ascii="Times New Roman" w:hAnsi="Times New Roman"/>
              </w:rPr>
            </w:pPr>
          </w:p>
        </w:tc>
        <w:tc>
          <w:tcPr>
            <w:tcW w:w="392" w:type="pct"/>
            <w:tcBorders>
              <w:top w:val="single" w:sz="2" w:space="0" w:color="auto"/>
              <w:left w:val="single" w:sz="6" w:space="0" w:color="auto"/>
              <w:bottom w:val="single" w:sz="2" w:space="0" w:color="auto"/>
              <w:right w:val="single" w:sz="4" w:space="0" w:color="auto"/>
            </w:tcBorders>
            <w:vAlign w:val="center"/>
          </w:tcPr>
          <w:p w:rsidR="00E24FF0" w:rsidRPr="00E64924" w:rsidRDefault="00E24FF0">
            <w:pPr>
              <w:pStyle w:val="ad"/>
              <w:spacing w:line="300" w:lineRule="exact"/>
              <w:jc w:val="center"/>
              <w:rPr>
                <w:rFonts w:ascii="Times New Roman" w:hAnsi="Times New Roman"/>
              </w:rPr>
            </w:pP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一般固废</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15.8</w:t>
            </w:r>
          </w:p>
        </w:tc>
        <w:tc>
          <w:tcPr>
            <w:tcW w:w="57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交由厂家回收</w:t>
            </w: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4</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甲醇制氢</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废催化剂</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Cu</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一般固废</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6.5</w:t>
            </w:r>
          </w:p>
        </w:tc>
        <w:tc>
          <w:tcPr>
            <w:tcW w:w="572" w:type="pct"/>
            <w:vMerge w:val="restar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eastAsiaTheme="minorEastAsia" w:hAnsiTheme="minorEastAsia" w:hint="eastAsia"/>
              </w:rPr>
              <w:t>生产厂家回收利用</w:t>
            </w: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5</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甲醇制氢</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kern w:val="0"/>
              </w:rPr>
              <w:t>废吸附剂</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一般固废</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31.5</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6</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甲醇制氢</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kern w:val="0"/>
              </w:rPr>
              <w:t>废瓷球</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一般固废</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0.8</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7</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甲醇制氢</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kern w:val="0"/>
              </w:rPr>
              <w:t>废填料</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不锈钢</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一般固废</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0.3</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hAnsi="Times New Roman" w:cs="Times New Roman"/>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8</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预处理</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kern w:val="0"/>
              </w:rPr>
              <w:t>过滤网</w:t>
            </w:r>
          </w:p>
        </w:tc>
        <w:tc>
          <w:tcPr>
            <w:tcW w:w="471" w:type="pct"/>
            <w:tcBorders>
              <w:top w:val="single" w:sz="2" w:space="0" w:color="auto"/>
              <w:left w:val="single" w:sz="2" w:space="0" w:color="auto"/>
              <w:bottom w:val="single" w:sz="2" w:space="0" w:color="auto"/>
              <w:right w:val="single" w:sz="6" w:space="0" w:color="auto"/>
            </w:tcBorders>
            <w:vAlign w:val="center"/>
          </w:tcPr>
          <w:p w:rsidR="00E24FF0" w:rsidRPr="00E64924" w:rsidRDefault="00E24FF0">
            <w:pPr>
              <w:pStyle w:val="ad"/>
              <w:spacing w:line="300" w:lineRule="exact"/>
              <w:jc w:val="center"/>
              <w:rPr>
                <w:rFonts w:ascii="Times New Roman" w:hAnsi="Times New Roman"/>
              </w:rPr>
            </w:pP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HW08</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0.3</w:t>
            </w:r>
          </w:p>
        </w:tc>
        <w:tc>
          <w:tcPr>
            <w:tcW w:w="572" w:type="pct"/>
            <w:vMerge w:val="restar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eastAsiaTheme="minorEastAsia" w:hAnsiTheme="minorEastAsia" w:hint="eastAsia"/>
              </w:rPr>
              <w:t>送有资质单位处置</w:t>
            </w:r>
          </w:p>
        </w:tc>
        <w:tc>
          <w:tcPr>
            <w:tcW w:w="646" w:type="pct"/>
            <w:vMerge w:val="restart"/>
            <w:tcBorders>
              <w:top w:val="single" w:sz="2" w:space="0" w:color="auto"/>
              <w:left w:val="single" w:sz="4" w:space="0" w:color="auto"/>
              <w:bottom w:val="single" w:sz="2" w:space="0" w:color="auto"/>
              <w:right w:val="single" w:sz="4" w:space="0" w:color="auto"/>
            </w:tcBorders>
            <w:vAlign w:val="center"/>
          </w:tcPr>
          <w:p w:rsidR="00E24FF0" w:rsidRPr="00E64924" w:rsidRDefault="00E24FF0">
            <w:pPr>
              <w:pStyle w:val="ad"/>
              <w:spacing w:line="300" w:lineRule="exact"/>
              <w:jc w:val="center"/>
              <w:rPr>
                <w:rFonts w:ascii="Times New Roman" w:eastAsiaTheme="minorEastAsia" w:hAnsi="Times New Roman"/>
              </w:rPr>
            </w:pPr>
          </w:p>
          <w:p w:rsidR="00E24FF0" w:rsidRPr="00E64924" w:rsidRDefault="00E24FF0">
            <w:pPr>
              <w:pStyle w:val="ad"/>
              <w:spacing w:line="300" w:lineRule="exact"/>
              <w:jc w:val="center"/>
              <w:rPr>
                <w:rFonts w:ascii="Times New Roman" w:eastAsiaTheme="minorEastAsia" w:hAnsi="Times New Roman"/>
              </w:rPr>
            </w:pPr>
            <w:r w:rsidRPr="00E64924">
              <w:rPr>
                <w:rFonts w:cs="宋体"/>
                <w:noProof/>
              </w:rPr>
              <w:drawing>
                <wp:anchor distT="0" distB="0" distL="114300" distR="114300" simplePos="0" relativeHeight="251843584" behindDoc="0" locked="0" layoutInCell="1" allowOverlap="1">
                  <wp:simplePos x="0" y="0"/>
                  <wp:positionH relativeFrom="column">
                    <wp:posOffset>46990</wp:posOffset>
                  </wp:positionH>
                  <wp:positionV relativeFrom="paragraph">
                    <wp:posOffset>73025</wp:posOffset>
                  </wp:positionV>
                  <wp:extent cx="544195" cy="459105"/>
                  <wp:effectExtent l="19050" t="0" r="8255" b="0"/>
                  <wp:wrapNone/>
                  <wp:docPr id="798"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9"/>
                          <pic:cNvPicPr>
                            <a:picLocks noChangeAspect="1" noChangeArrowheads="1"/>
                          </pic:cNvPicPr>
                        </pic:nvPicPr>
                        <pic:blipFill>
                          <a:blip r:embed="rId62"/>
                          <a:srcRect/>
                          <a:stretch>
                            <a:fillRect/>
                          </a:stretch>
                        </pic:blipFill>
                        <pic:spPr bwMode="auto">
                          <a:xfrm>
                            <a:off x="0" y="0"/>
                            <a:ext cx="544195" cy="459105"/>
                          </a:xfrm>
                          <a:prstGeom prst="rect">
                            <a:avLst/>
                          </a:prstGeom>
                          <a:noFill/>
                        </pic:spPr>
                      </pic:pic>
                    </a:graphicData>
                  </a:graphic>
                </wp:anchor>
              </w:drawing>
            </w:r>
          </w:p>
          <w:p w:rsidR="00E24FF0" w:rsidRPr="00E64924" w:rsidRDefault="00E24FF0">
            <w:pPr>
              <w:pStyle w:val="ad"/>
              <w:spacing w:line="300" w:lineRule="exact"/>
              <w:jc w:val="center"/>
              <w:rPr>
                <w:rFonts w:ascii="Times New Roman" w:eastAsiaTheme="minorEastAsia" w:hAnsi="Times New Roman"/>
              </w:rPr>
            </w:pPr>
          </w:p>
          <w:p w:rsidR="00E24FF0" w:rsidRPr="00E64924" w:rsidRDefault="00E24FF0">
            <w:pPr>
              <w:pStyle w:val="ad"/>
              <w:spacing w:line="300" w:lineRule="exact"/>
              <w:jc w:val="center"/>
              <w:rPr>
                <w:rFonts w:ascii="Times New Roman" w:eastAsiaTheme="minorEastAsia" w:hAnsi="Times New Roman"/>
              </w:rPr>
            </w:pPr>
          </w:p>
          <w:p w:rsidR="00E24FF0" w:rsidRPr="00E64924" w:rsidRDefault="00E24FF0">
            <w:pPr>
              <w:pStyle w:val="ad"/>
              <w:spacing w:line="300" w:lineRule="exact"/>
              <w:jc w:val="center"/>
              <w:rPr>
                <w:rFonts w:ascii="Times New Roman" w:eastAsiaTheme="minorEastAsia" w:hAnsi="Times New Roman"/>
              </w:rPr>
            </w:pPr>
          </w:p>
          <w:p w:rsidR="00E24FF0" w:rsidRPr="00E64924" w:rsidRDefault="00E24FF0">
            <w:pPr>
              <w:pStyle w:val="ad"/>
              <w:spacing w:line="300" w:lineRule="exact"/>
              <w:jc w:val="center"/>
              <w:rPr>
                <w:rFonts w:ascii="Times New Roman" w:eastAsiaTheme="minorEastAsia" w:hAnsi="Times New Roman"/>
              </w:rPr>
            </w:pPr>
            <w:r w:rsidRPr="00E64924">
              <w:rPr>
                <w:rFonts w:ascii="Times New Roman" w:eastAsiaTheme="minorEastAsia" w:hAnsi="Times New Roman" w:hint="eastAsia"/>
              </w:rPr>
              <w:t>建档，立标，设置</w:t>
            </w:r>
            <w:r w:rsidRPr="00E64924">
              <w:rPr>
                <w:rFonts w:ascii="Times New Roman" w:eastAsiaTheme="minorEastAsia" w:hAnsi="Times New Roman"/>
              </w:rPr>
              <w:t xml:space="preserve">       </w:t>
            </w:r>
            <w:r w:rsidRPr="00E64924">
              <w:rPr>
                <w:rFonts w:ascii="Times New Roman" w:eastAsiaTheme="minorEastAsia" w:hAnsi="Times New Roman" w:hint="eastAsia"/>
              </w:rPr>
              <w:t>高度为其上缘距地</w:t>
            </w:r>
          </w:p>
          <w:p w:rsidR="00E24FF0" w:rsidRPr="00E64924" w:rsidRDefault="00E24FF0">
            <w:pPr>
              <w:pStyle w:val="ad"/>
              <w:spacing w:line="300" w:lineRule="exact"/>
              <w:jc w:val="center"/>
              <w:rPr>
                <w:rFonts w:ascii="Times New Roman" w:hAnsi="Times New Roman"/>
              </w:rPr>
            </w:pPr>
            <w:r w:rsidRPr="00E64924">
              <w:rPr>
                <w:rFonts w:ascii="Times New Roman" w:eastAsiaTheme="minorEastAsia" w:hAnsi="Times New Roman" w:hint="eastAsia"/>
              </w:rPr>
              <w:t>面</w:t>
            </w:r>
            <w:r w:rsidRPr="00E64924">
              <w:rPr>
                <w:rFonts w:ascii="Times New Roman" w:eastAsiaTheme="minorEastAsia" w:hAnsi="Times New Roman"/>
              </w:rPr>
              <w:t>2.0m</w:t>
            </w: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9</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导热油炉</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kern w:val="0"/>
              </w:rPr>
              <w:t>废导热油</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导热油</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HW08</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4.8</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10</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加氢装置</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废保护剂</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MoO3</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HW50</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13</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11</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加氢装置</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废催化剂</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MoO3</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HW50</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31</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12</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加氢装置</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废瓷球</w:t>
            </w:r>
          </w:p>
        </w:tc>
        <w:tc>
          <w:tcPr>
            <w:tcW w:w="471" w:type="pct"/>
            <w:tcBorders>
              <w:top w:val="single" w:sz="2" w:space="0" w:color="auto"/>
              <w:left w:val="single" w:sz="2" w:space="0" w:color="auto"/>
              <w:bottom w:val="single" w:sz="2" w:space="0" w:color="auto"/>
              <w:right w:val="single" w:sz="6" w:space="0" w:color="auto"/>
            </w:tcBorders>
            <w:vAlign w:val="center"/>
          </w:tcPr>
          <w:p w:rsidR="00E24FF0" w:rsidRPr="00E64924" w:rsidRDefault="00E24FF0">
            <w:pPr>
              <w:pStyle w:val="ad"/>
              <w:spacing w:line="300" w:lineRule="exact"/>
              <w:jc w:val="center"/>
              <w:rPr>
                <w:rFonts w:ascii="Times New Roman" w:hAnsi="Times New Roman"/>
              </w:rPr>
            </w:pP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HW49</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4.0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13</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酸性气脱硫</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kern w:val="0"/>
              </w:rPr>
            </w:pPr>
            <w:r w:rsidRPr="00E64924">
              <w:rPr>
                <w:rFonts w:ascii="Times New Roman" w:hAnsi="Times New Roman" w:hint="eastAsia"/>
              </w:rPr>
              <w:t>脱硫废液</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Fe</w:t>
            </w:r>
            <w:r w:rsidRPr="00E64924">
              <w:rPr>
                <w:rFonts w:ascii="Times New Roman" w:hAnsi="Times New Roman" w:hint="eastAsia"/>
              </w:rPr>
              <w:t>、</w:t>
            </w:r>
            <w:r w:rsidRPr="00E64924">
              <w:rPr>
                <w:rFonts w:ascii="Times New Roman" w:hAnsi="Times New Roman"/>
              </w:rPr>
              <w:t>Zn</w:t>
            </w:r>
            <w:r w:rsidRPr="00E64924">
              <w:rPr>
                <w:rFonts w:ascii="Times New Roman" w:hAnsi="Times New Roman" w:hint="eastAsia"/>
              </w:rPr>
              <w:t>、</w:t>
            </w:r>
            <w:r w:rsidRPr="00E64924">
              <w:rPr>
                <w:rFonts w:ascii="Times New Roman" w:hAnsi="Times New Roman"/>
              </w:rPr>
              <w:t>Ni</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HW06</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0.5</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14</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酸性气处理</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kern w:val="0"/>
              </w:rPr>
            </w:pPr>
            <w:r w:rsidRPr="00E64924">
              <w:rPr>
                <w:rFonts w:ascii="Times New Roman" w:hAnsi="Times New Roman" w:hint="eastAsia"/>
                <w:kern w:val="0"/>
              </w:rPr>
              <w:t>废催化剂</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Al</w:t>
            </w:r>
            <w:r w:rsidRPr="00E64924">
              <w:rPr>
                <w:rFonts w:ascii="Times New Roman" w:hAnsi="Times New Roman"/>
                <w:vertAlign w:val="subscript"/>
              </w:rPr>
              <w:t>2</w:t>
            </w:r>
            <w:r w:rsidRPr="00E64924">
              <w:rPr>
                <w:rFonts w:ascii="Times New Roman" w:hAnsi="Times New Roman"/>
              </w:rPr>
              <w:t>O</w:t>
            </w:r>
            <w:r w:rsidRPr="00E64924">
              <w:rPr>
                <w:rFonts w:ascii="Times New Roman" w:hAnsi="Times New Roman"/>
                <w:vertAlign w:val="subscript"/>
              </w:rPr>
              <w:t>3</w:t>
            </w:r>
            <w:r w:rsidRPr="00E64924">
              <w:rPr>
                <w:rFonts w:ascii="Times New Roman" w:hAnsi="Times New Roman" w:hint="eastAsia"/>
              </w:rPr>
              <w:t>、</w:t>
            </w:r>
            <w:r w:rsidRPr="00E64924">
              <w:rPr>
                <w:rFonts w:ascii="Times New Roman" w:hAnsi="Times New Roman"/>
              </w:rPr>
              <w:t>NiO</w:t>
            </w:r>
            <w:r w:rsidRPr="00E64924">
              <w:rPr>
                <w:rFonts w:ascii="Times New Roman" w:hAnsi="Times New Roman" w:hint="eastAsia"/>
              </w:rPr>
              <w:t>、</w:t>
            </w:r>
            <w:r w:rsidRPr="00E64924">
              <w:rPr>
                <w:rFonts w:ascii="Times New Roman" w:hAnsi="Times New Roman"/>
              </w:rPr>
              <w:t>MoO3</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HW50</w:t>
            </w:r>
          </w:p>
        </w:tc>
        <w:tc>
          <w:tcPr>
            <w:tcW w:w="683"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0.6</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r w:rsidR="00E24FF0" w:rsidRPr="00E64924" w:rsidTr="00E24FF0">
        <w:trPr>
          <w:trHeight w:val="376"/>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15</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预处理</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油泥</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矿物油</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HW08</w:t>
            </w:r>
          </w:p>
        </w:tc>
        <w:tc>
          <w:tcPr>
            <w:tcW w:w="683" w:type="pct"/>
            <w:tcBorders>
              <w:top w:val="single" w:sz="2" w:space="0" w:color="auto"/>
              <w:left w:val="single" w:sz="2" w:space="0" w:color="auto"/>
              <w:bottom w:val="single" w:sz="4"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2" w:space="0" w:color="auto"/>
              <w:left w:val="single" w:sz="2" w:space="0" w:color="auto"/>
              <w:bottom w:val="single" w:sz="4"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1400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r w:rsidR="00E24FF0" w:rsidRPr="00E64924" w:rsidTr="00E24FF0">
        <w:trPr>
          <w:trHeight w:val="376"/>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16</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预处理</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蒸馏残渣</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蒸馏残渣</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HW11</w:t>
            </w:r>
          </w:p>
        </w:tc>
        <w:tc>
          <w:tcPr>
            <w:tcW w:w="683" w:type="pct"/>
            <w:tcBorders>
              <w:top w:val="single" w:sz="4" w:space="0" w:color="auto"/>
              <w:left w:val="single" w:sz="2" w:space="0" w:color="auto"/>
              <w:bottom w:val="single" w:sz="4"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4" w:space="0" w:color="auto"/>
              <w:left w:val="single" w:sz="2" w:space="0" w:color="auto"/>
              <w:bottom w:val="single" w:sz="4"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1000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r w:rsidR="00E24FF0" w:rsidRPr="00E64924" w:rsidTr="00E24FF0">
        <w:trPr>
          <w:trHeight w:val="376"/>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17</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污水处理站</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污泥</w:t>
            </w:r>
          </w:p>
        </w:tc>
        <w:tc>
          <w:tcPr>
            <w:tcW w:w="471" w:type="pct"/>
            <w:tcBorders>
              <w:top w:val="single" w:sz="2"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矿物油</w:t>
            </w:r>
          </w:p>
        </w:tc>
        <w:tc>
          <w:tcPr>
            <w:tcW w:w="392" w:type="pct"/>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HW08</w:t>
            </w:r>
          </w:p>
        </w:tc>
        <w:tc>
          <w:tcPr>
            <w:tcW w:w="683" w:type="pct"/>
            <w:tcBorders>
              <w:top w:val="single" w:sz="4" w:space="0" w:color="auto"/>
              <w:left w:val="single" w:sz="2" w:space="0" w:color="auto"/>
              <w:bottom w:val="single" w:sz="4"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4" w:space="0" w:color="auto"/>
              <w:left w:val="single" w:sz="2" w:space="0" w:color="auto"/>
              <w:bottom w:val="single" w:sz="4"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3</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r w:rsidR="00E24FF0" w:rsidRPr="00E64924" w:rsidTr="00E24FF0">
        <w:trPr>
          <w:trHeight w:val="397"/>
        </w:trPr>
        <w:tc>
          <w:tcPr>
            <w:tcW w:w="373" w:type="pct"/>
            <w:tcBorders>
              <w:top w:val="single" w:sz="2" w:space="0" w:color="auto"/>
              <w:left w:val="single" w:sz="2"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18</w:t>
            </w:r>
          </w:p>
        </w:tc>
        <w:tc>
          <w:tcPr>
            <w:tcW w:w="741" w:type="pct"/>
            <w:tcBorders>
              <w:top w:val="single" w:sz="2" w:space="0" w:color="auto"/>
              <w:left w:val="single" w:sz="4"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污水处理站</w:t>
            </w:r>
          </w:p>
        </w:tc>
        <w:tc>
          <w:tcPr>
            <w:tcW w:w="620" w:type="pct"/>
            <w:tcBorders>
              <w:top w:val="single" w:sz="2"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浮渣</w:t>
            </w:r>
          </w:p>
        </w:tc>
        <w:tc>
          <w:tcPr>
            <w:tcW w:w="471" w:type="pct"/>
            <w:tcBorders>
              <w:top w:val="single" w:sz="4"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矿物油</w:t>
            </w:r>
          </w:p>
        </w:tc>
        <w:tc>
          <w:tcPr>
            <w:tcW w:w="392" w:type="pct"/>
            <w:tcBorders>
              <w:top w:val="single" w:sz="4" w:space="0" w:color="auto"/>
              <w:left w:val="single" w:sz="6" w:space="0" w:color="auto"/>
              <w:bottom w:val="single" w:sz="2" w:space="0" w:color="auto"/>
              <w:right w:val="single" w:sz="4"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HW08</w:t>
            </w:r>
          </w:p>
        </w:tc>
        <w:tc>
          <w:tcPr>
            <w:tcW w:w="683" w:type="pct"/>
            <w:tcBorders>
              <w:top w:val="single" w:sz="4" w:space="0" w:color="auto"/>
              <w:left w:val="single" w:sz="2" w:space="0" w:color="auto"/>
              <w:bottom w:val="single" w:sz="2" w:space="0" w:color="auto"/>
              <w:right w:val="single" w:sz="2"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hint="eastAsia"/>
              </w:rPr>
              <w:t>危险废物</w:t>
            </w:r>
          </w:p>
        </w:tc>
        <w:tc>
          <w:tcPr>
            <w:tcW w:w="502" w:type="pct"/>
            <w:tcBorders>
              <w:top w:val="single" w:sz="4" w:space="0" w:color="auto"/>
              <w:left w:val="single" w:sz="2" w:space="0" w:color="auto"/>
              <w:bottom w:val="single" w:sz="2" w:space="0" w:color="auto"/>
              <w:right w:val="single" w:sz="6" w:space="0" w:color="auto"/>
            </w:tcBorders>
            <w:vAlign w:val="center"/>
            <w:hideMark/>
          </w:tcPr>
          <w:p w:rsidR="00E24FF0" w:rsidRPr="00E64924" w:rsidRDefault="00E24FF0">
            <w:pPr>
              <w:pStyle w:val="ad"/>
              <w:spacing w:line="300" w:lineRule="exact"/>
              <w:jc w:val="center"/>
              <w:rPr>
                <w:rFonts w:ascii="Times New Roman" w:hAnsi="Times New Roman"/>
              </w:rPr>
            </w:pPr>
            <w:r w:rsidRPr="00E64924">
              <w:rPr>
                <w:rFonts w:ascii="Times New Roman" w:hAnsi="Times New Roman"/>
              </w:rPr>
              <w:t>10</w:t>
            </w:r>
          </w:p>
        </w:tc>
        <w:tc>
          <w:tcPr>
            <w:tcW w:w="0" w:type="auto"/>
            <w:vMerge/>
            <w:tcBorders>
              <w:top w:val="single" w:sz="2" w:space="0" w:color="auto"/>
              <w:left w:val="single" w:sz="6"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E24FF0" w:rsidRPr="00E64924" w:rsidRDefault="00E24FF0">
            <w:pPr>
              <w:widowControl/>
              <w:jc w:val="left"/>
              <w:rPr>
                <w:rFonts w:ascii="Times New Roman" w:eastAsia="宋体" w:hAnsi="Times New Roman" w:cs="宋体"/>
                <w:szCs w:val="21"/>
              </w:rPr>
            </w:pPr>
          </w:p>
        </w:tc>
      </w:tr>
    </w:tbl>
    <w:p w:rsidR="00E24FF0" w:rsidRPr="00E64924" w:rsidRDefault="00E24FF0" w:rsidP="00E24FF0">
      <w:pPr>
        <w:widowControl/>
        <w:jc w:val="left"/>
        <w:rPr>
          <w:rFonts w:ascii="Times New Roman" w:hAnsi="Times New Roman" w:cs="Times New Roman"/>
          <w:bCs/>
          <w:kern w:val="0"/>
          <w:sz w:val="24"/>
        </w:rPr>
        <w:sectPr w:rsidR="00E24FF0" w:rsidRPr="00E64924">
          <w:pgSz w:w="11906" w:h="16838"/>
          <w:pgMar w:top="1418" w:right="1418" w:bottom="1418" w:left="1418" w:header="851" w:footer="992" w:gutter="0"/>
          <w:cols w:space="720"/>
          <w:docGrid w:type="lines" w:linePitch="312"/>
        </w:sectPr>
      </w:pPr>
    </w:p>
    <w:p w:rsidR="00E24FF0" w:rsidRPr="00E64924" w:rsidRDefault="00E24FF0" w:rsidP="00E24FF0">
      <w:pPr>
        <w:spacing w:line="500" w:lineRule="exact"/>
        <w:jc w:val="center"/>
        <w:rPr>
          <w:rFonts w:ascii="Times New Roman" w:hAnsi="Times New Roman" w:cs="Times New Roman"/>
          <w:bCs/>
          <w:szCs w:val="21"/>
        </w:rPr>
      </w:pPr>
      <w:r w:rsidRPr="00E64924">
        <w:rPr>
          <w:rFonts w:ascii="Times New Roman" w:hAnsi="Times New Roman" w:cs="Times New Roman"/>
          <w:bCs/>
          <w:szCs w:val="21"/>
        </w:rPr>
        <w:t>8.1-5</w:t>
      </w:r>
      <w:r w:rsidRPr="00E64924">
        <w:rPr>
          <w:rFonts w:ascii="Times New Roman" w:hAnsiTheme="minorEastAsia" w:cs="Times New Roman" w:hint="eastAsia"/>
          <w:bCs/>
          <w:szCs w:val="21"/>
        </w:rPr>
        <w:t>废气污染物排放清单</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tblPr>
      <w:tblGrid>
        <w:gridCol w:w="357"/>
        <w:gridCol w:w="1320"/>
        <w:gridCol w:w="1089"/>
        <w:gridCol w:w="1081"/>
        <w:gridCol w:w="609"/>
        <w:gridCol w:w="16"/>
        <w:gridCol w:w="1132"/>
        <w:gridCol w:w="258"/>
        <w:gridCol w:w="802"/>
        <w:gridCol w:w="105"/>
        <w:gridCol w:w="652"/>
        <w:gridCol w:w="243"/>
        <w:gridCol w:w="607"/>
        <w:gridCol w:w="406"/>
        <w:gridCol w:w="280"/>
        <w:gridCol w:w="850"/>
        <w:gridCol w:w="686"/>
        <w:gridCol w:w="429"/>
        <w:gridCol w:w="421"/>
        <w:gridCol w:w="593"/>
        <w:gridCol w:w="93"/>
        <w:gridCol w:w="868"/>
        <w:gridCol w:w="9"/>
        <w:gridCol w:w="741"/>
        <w:gridCol w:w="11"/>
        <w:gridCol w:w="178"/>
        <w:gridCol w:w="678"/>
        <w:gridCol w:w="15"/>
        <w:gridCol w:w="315"/>
        <w:gridCol w:w="434"/>
        <w:gridCol w:w="862"/>
        <w:gridCol w:w="41"/>
        <w:gridCol w:w="708"/>
        <w:gridCol w:w="862"/>
        <w:gridCol w:w="130"/>
        <w:gridCol w:w="619"/>
        <w:gridCol w:w="1253"/>
        <w:gridCol w:w="1281"/>
      </w:tblGrid>
      <w:tr w:rsidR="00E24FF0" w:rsidRPr="00E64924" w:rsidTr="00E24FF0">
        <w:trPr>
          <w:trHeight w:val="340"/>
          <w:jc w:val="center"/>
        </w:trPr>
        <w:tc>
          <w:tcPr>
            <w:tcW w:w="111" w:type="pct"/>
            <w:vMerge w:val="restart"/>
            <w:tcBorders>
              <w:top w:val="single" w:sz="4"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kern w:val="0"/>
                <w:szCs w:val="21"/>
              </w:rPr>
            </w:pPr>
            <w:r w:rsidRPr="00E64924">
              <w:rPr>
                <w:rFonts w:ascii="Times New Roman" w:hAnsiTheme="minorEastAsia" w:cs="Times New Roman" w:hint="eastAsia"/>
                <w:b/>
                <w:kern w:val="0"/>
                <w:szCs w:val="21"/>
              </w:rPr>
              <w:t>序号</w:t>
            </w:r>
          </w:p>
        </w:tc>
        <w:tc>
          <w:tcPr>
            <w:tcW w:w="340" w:type="pct"/>
            <w:vMerge w:val="restar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kern w:val="0"/>
                <w:szCs w:val="21"/>
              </w:rPr>
            </w:pPr>
            <w:r w:rsidRPr="00E64924">
              <w:rPr>
                <w:rFonts w:ascii="Times New Roman" w:hAnsiTheme="minorEastAsia" w:cs="Times New Roman" w:hint="eastAsia"/>
                <w:b/>
                <w:kern w:val="0"/>
                <w:szCs w:val="21"/>
              </w:rPr>
              <w:t>污染源</w:t>
            </w:r>
          </w:p>
        </w:tc>
        <w:tc>
          <w:tcPr>
            <w:tcW w:w="285" w:type="pct"/>
            <w:vMerge w:val="restar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szCs w:val="21"/>
              </w:rPr>
            </w:pPr>
            <w:r w:rsidRPr="00E64924">
              <w:rPr>
                <w:rFonts w:ascii="Times New Roman" w:hAnsiTheme="minorEastAsia" w:cs="Times New Roman" w:hint="eastAsia"/>
                <w:b/>
                <w:szCs w:val="21"/>
              </w:rPr>
              <w:t>排放类型</w:t>
            </w:r>
          </w:p>
        </w:tc>
        <w:tc>
          <w:tcPr>
            <w:tcW w:w="939" w:type="pct"/>
            <w:gridSpan w:val="7"/>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tabs>
                <w:tab w:val="right" w:leader="dot" w:pos="9060"/>
              </w:tabs>
              <w:adjustRightInd w:val="0"/>
              <w:snapToGrid w:val="0"/>
              <w:spacing w:line="300" w:lineRule="exact"/>
              <w:jc w:val="center"/>
              <w:rPr>
                <w:rFonts w:ascii="Times New Roman" w:hAnsi="Times New Roman" w:cs="Times New Roman"/>
                <w:b/>
                <w:szCs w:val="21"/>
              </w:rPr>
            </w:pPr>
            <w:r w:rsidRPr="00E64924">
              <w:rPr>
                <w:rFonts w:ascii="Times New Roman" w:hAnsiTheme="minorEastAsia" w:cs="Times New Roman" w:hint="eastAsia"/>
                <w:b/>
                <w:szCs w:val="21"/>
              </w:rPr>
              <w:t>排放参数</w:t>
            </w:r>
          </w:p>
        </w:tc>
        <w:tc>
          <w:tcPr>
            <w:tcW w:w="200" w:type="pct"/>
            <w:gridSpan w:val="2"/>
            <w:vMerge w:val="restar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szCs w:val="21"/>
              </w:rPr>
            </w:pPr>
            <w:r w:rsidRPr="00E64924">
              <w:rPr>
                <w:rFonts w:ascii="Times New Roman" w:hAnsiTheme="minorEastAsia" w:cs="Times New Roman" w:hint="eastAsia"/>
                <w:b/>
                <w:szCs w:val="21"/>
              </w:rPr>
              <w:t>排气量</w:t>
            </w:r>
          </w:p>
          <w:p w:rsidR="00E24FF0" w:rsidRPr="00E64924" w:rsidRDefault="00E24FF0">
            <w:pPr>
              <w:adjustRightInd w:val="0"/>
              <w:snapToGrid w:val="0"/>
              <w:spacing w:line="300" w:lineRule="exact"/>
              <w:jc w:val="center"/>
              <w:rPr>
                <w:rFonts w:ascii="Times New Roman" w:hAnsi="Times New Roman" w:cs="Times New Roman"/>
                <w:b/>
                <w:szCs w:val="21"/>
              </w:rPr>
            </w:pPr>
            <w:r w:rsidRPr="00E64924">
              <w:rPr>
                <w:rFonts w:ascii="Times New Roman" w:hAnsi="Times New Roman" w:cs="Times New Roman"/>
                <w:b/>
                <w:szCs w:val="21"/>
              </w:rPr>
              <w:t>Nm</w:t>
            </w:r>
            <w:r w:rsidRPr="00E64924">
              <w:rPr>
                <w:rFonts w:ascii="Times New Roman" w:hAnsi="Times New Roman" w:cs="Times New Roman"/>
                <w:b/>
                <w:szCs w:val="21"/>
                <w:vertAlign w:val="superscript"/>
              </w:rPr>
              <w:t>3</w:t>
            </w:r>
            <w:r w:rsidRPr="00E64924">
              <w:rPr>
                <w:rFonts w:ascii="Times New Roman" w:hAnsi="Times New Roman" w:cs="Times New Roman"/>
                <w:b/>
                <w:szCs w:val="21"/>
              </w:rPr>
              <w:t>/h</w:t>
            </w:r>
          </w:p>
        </w:tc>
        <w:tc>
          <w:tcPr>
            <w:tcW w:w="761" w:type="pct"/>
            <w:gridSpan w:val="6"/>
            <w:vMerge w:val="restar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kern w:val="0"/>
                <w:szCs w:val="21"/>
              </w:rPr>
            </w:pPr>
            <w:r w:rsidRPr="00E64924">
              <w:rPr>
                <w:rFonts w:ascii="Times New Roman" w:hAnsiTheme="minorEastAsia" w:cs="Times New Roman" w:hint="eastAsia"/>
                <w:b/>
                <w:kern w:val="0"/>
                <w:szCs w:val="21"/>
              </w:rPr>
              <w:t>产生量（</w:t>
            </w:r>
            <w:r w:rsidRPr="00E64924">
              <w:rPr>
                <w:rFonts w:ascii="Times New Roman" w:hAnsi="Times New Roman" w:cs="Times New Roman"/>
                <w:b/>
                <w:kern w:val="0"/>
                <w:szCs w:val="21"/>
              </w:rPr>
              <w:t>t/a</w:t>
            </w:r>
            <w:r w:rsidRPr="00E64924">
              <w:rPr>
                <w:rFonts w:ascii="Times New Roman" w:hAnsiTheme="minorEastAsia" w:cs="Times New Roman" w:hint="eastAsia"/>
                <w:b/>
                <w:kern w:val="0"/>
                <w:szCs w:val="21"/>
              </w:rPr>
              <w:t>），产生浓度（</w:t>
            </w:r>
            <w:r w:rsidRPr="00E64924">
              <w:rPr>
                <w:rFonts w:ascii="Times New Roman" w:hAnsi="Times New Roman" w:cs="Times New Roman"/>
                <w:b/>
                <w:kern w:val="0"/>
                <w:szCs w:val="21"/>
              </w:rPr>
              <w:t>mg/Nm</w:t>
            </w:r>
            <w:r w:rsidRPr="00E64924">
              <w:rPr>
                <w:rFonts w:ascii="Times New Roman" w:hAnsi="Times New Roman" w:cs="Times New Roman"/>
                <w:b/>
                <w:kern w:val="0"/>
                <w:szCs w:val="21"/>
                <w:vertAlign w:val="superscript"/>
              </w:rPr>
              <w:t>3</w:t>
            </w:r>
            <w:r w:rsidRPr="00E64924">
              <w:rPr>
                <w:rFonts w:ascii="Times New Roman" w:hAnsiTheme="minorEastAsia" w:cs="Times New Roman" w:hint="eastAsia"/>
                <w:b/>
                <w:kern w:val="0"/>
                <w:szCs w:val="21"/>
              </w:rPr>
              <w:t>）</w:t>
            </w:r>
          </w:p>
        </w:tc>
        <w:tc>
          <w:tcPr>
            <w:tcW w:w="304" w:type="pct"/>
            <w:gridSpan w:val="2"/>
            <w:vMerge w:val="restar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kern w:val="0"/>
                <w:szCs w:val="21"/>
              </w:rPr>
            </w:pPr>
            <w:r w:rsidRPr="00E64924">
              <w:rPr>
                <w:rFonts w:ascii="Times New Roman" w:hAnsiTheme="minorEastAsia" w:cs="Times New Roman" w:hint="eastAsia"/>
                <w:b/>
                <w:kern w:val="0"/>
                <w:szCs w:val="21"/>
              </w:rPr>
              <w:t>防治措施</w:t>
            </w:r>
          </w:p>
        </w:tc>
        <w:tc>
          <w:tcPr>
            <w:tcW w:w="645" w:type="pct"/>
            <w:gridSpan w:val="9"/>
            <w:vMerge w:val="restart"/>
            <w:tcBorders>
              <w:top w:val="single" w:sz="4" w:space="0" w:color="auto"/>
              <w:left w:val="single" w:sz="6" w:space="0" w:color="auto"/>
              <w:bottom w:val="single" w:sz="4"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kern w:val="0"/>
                <w:szCs w:val="21"/>
              </w:rPr>
            </w:pPr>
            <w:r w:rsidRPr="00E64924">
              <w:rPr>
                <w:rFonts w:ascii="Times New Roman" w:hAnsiTheme="minorEastAsia" w:cs="Times New Roman" w:hint="eastAsia"/>
                <w:b/>
                <w:kern w:val="0"/>
                <w:szCs w:val="21"/>
              </w:rPr>
              <w:t>排放量（</w:t>
            </w:r>
            <w:r w:rsidRPr="00E64924">
              <w:rPr>
                <w:rFonts w:ascii="Times New Roman" w:hAnsi="Times New Roman" w:cs="Times New Roman"/>
                <w:b/>
                <w:kern w:val="0"/>
                <w:szCs w:val="21"/>
              </w:rPr>
              <w:t>t/a</w:t>
            </w:r>
            <w:r w:rsidRPr="00E64924">
              <w:rPr>
                <w:rFonts w:ascii="Times New Roman" w:hAnsiTheme="minorEastAsia" w:cs="Times New Roman" w:hint="eastAsia"/>
                <w:b/>
                <w:kern w:val="0"/>
                <w:szCs w:val="21"/>
              </w:rPr>
              <w:t>），排放浓度（</w:t>
            </w:r>
            <w:r w:rsidRPr="00E64924">
              <w:rPr>
                <w:rFonts w:ascii="Times New Roman" w:hAnsi="Times New Roman" w:cs="Times New Roman"/>
                <w:b/>
                <w:kern w:val="0"/>
                <w:szCs w:val="21"/>
              </w:rPr>
              <w:t>mg/Nm</w:t>
            </w:r>
            <w:r w:rsidRPr="00E64924">
              <w:rPr>
                <w:rFonts w:ascii="Times New Roman" w:hAnsi="Times New Roman" w:cs="Times New Roman"/>
                <w:b/>
                <w:kern w:val="0"/>
                <w:szCs w:val="21"/>
                <w:vertAlign w:val="superscript"/>
              </w:rPr>
              <w:t>3</w:t>
            </w:r>
            <w:r w:rsidRPr="00E64924">
              <w:rPr>
                <w:rFonts w:ascii="Times New Roman" w:hAnsiTheme="minorEastAsia" w:cs="Times New Roman" w:hint="eastAsia"/>
                <w:b/>
                <w:kern w:val="0"/>
                <w:szCs w:val="21"/>
              </w:rPr>
              <w:t>）</w:t>
            </w:r>
          </w:p>
        </w:tc>
        <w:tc>
          <w:tcPr>
            <w:tcW w:w="257" w:type="pct"/>
            <w:gridSpan w:val="3"/>
            <w:vMerge w:val="restart"/>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kern w:val="0"/>
                <w:szCs w:val="21"/>
              </w:rPr>
            </w:pPr>
            <w:r w:rsidRPr="00E64924">
              <w:rPr>
                <w:rFonts w:ascii="Times New Roman" w:hAnsiTheme="minorEastAsia" w:cs="Times New Roman" w:hint="eastAsia"/>
                <w:b/>
                <w:kern w:val="0"/>
                <w:szCs w:val="21"/>
              </w:rPr>
              <w:t>去除效率</w:t>
            </w:r>
          </w:p>
        </w:tc>
        <w:tc>
          <w:tcPr>
            <w:tcW w:w="353" w:type="pct"/>
            <w:gridSpan w:val="3"/>
            <w:vMerge w:val="restart"/>
            <w:tcBorders>
              <w:top w:val="single" w:sz="4"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kern w:val="0"/>
                <w:szCs w:val="21"/>
              </w:rPr>
            </w:pPr>
            <w:r w:rsidRPr="00E64924">
              <w:rPr>
                <w:rFonts w:ascii="Times New Roman" w:hAnsiTheme="minorEastAsia" w:cs="Times New Roman" w:hint="eastAsia"/>
                <w:b/>
                <w:kern w:val="0"/>
                <w:szCs w:val="21"/>
              </w:rPr>
              <w:t>排污口信息</w:t>
            </w:r>
          </w:p>
        </w:tc>
        <w:tc>
          <w:tcPr>
            <w:tcW w:w="805" w:type="pct"/>
            <w:gridSpan w:val="3"/>
            <w:vMerge w:val="restart"/>
            <w:tcBorders>
              <w:top w:val="single" w:sz="4"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b/>
                <w:kern w:val="0"/>
                <w:szCs w:val="21"/>
              </w:rPr>
            </w:pPr>
            <w:r w:rsidRPr="00E64924">
              <w:rPr>
                <w:rFonts w:ascii="Times New Roman" w:hAnsiTheme="minorEastAsia" w:cs="Times New Roman" w:hint="eastAsia"/>
                <w:b/>
                <w:kern w:val="0"/>
                <w:szCs w:val="21"/>
              </w:rPr>
              <w:t>执行标准</w:t>
            </w:r>
          </w:p>
        </w:tc>
      </w:tr>
      <w:tr w:rsidR="00E24FF0" w:rsidRPr="00E64924" w:rsidTr="00E24FF0">
        <w:trPr>
          <w:trHeight w:val="340"/>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
                <w:kern w:val="0"/>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
                <w:kern w:val="0"/>
                <w:szCs w:val="21"/>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
                <w:szCs w:val="21"/>
              </w:rPr>
            </w:pPr>
          </w:p>
        </w:tc>
        <w:tc>
          <w:tcPr>
            <w:tcW w:w="283"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年工作时间</w:t>
            </w:r>
            <w:r w:rsidRPr="00E64924">
              <w:rPr>
                <w:rFonts w:ascii="Times New Roman" w:hAnsi="Times New Roman" w:cs="Times New Roman"/>
                <w:szCs w:val="21"/>
              </w:rPr>
              <w:t>h</w:t>
            </w:r>
          </w:p>
        </w:tc>
        <w:tc>
          <w:tcPr>
            <w:tcW w:w="171"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直径</w:t>
            </w:r>
            <w:r w:rsidRPr="00E64924">
              <w:rPr>
                <w:rFonts w:ascii="Times New Roman" w:hAnsi="Times New Roman" w:cs="Times New Roman"/>
                <w:szCs w:val="21"/>
              </w:rPr>
              <w:t>(m)</w:t>
            </w:r>
          </w:p>
        </w:tc>
        <w:tc>
          <w:tcPr>
            <w:tcW w:w="281"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高度</w:t>
            </w:r>
            <w:r w:rsidRPr="00E64924">
              <w:rPr>
                <w:rFonts w:ascii="Times New Roman" w:hAnsi="Times New Roman" w:cs="Times New Roman"/>
                <w:szCs w:val="21"/>
              </w:rPr>
              <w:t>(m)</w:t>
            </w:r>
          </w:p>
        </w:tc>
        <w:tc>
          <w:tcPr>
            <w:tcW w:w="204"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出口温度</w:t>
            </w:r>
            <w:r w:rsidRPr="00E64924">
              <w:rPr>
                <w:rFonts w:ascii="Times New Roman" w:hAnsi="Times New Roman" w:cs="Times New Roman"/>
                <w:szCs w:val="21"/>
              </w:rPr>
              <w:t>(</w:t>
            </w:r>
            <w:r w:rsidRPr="00E64924">
              <w:rPr>
                <w:rFonts w:asciiTheme="minorEastAsia" w:hAnsiTheme="minorEastAsia" w:cs="Times New Roman" w:hint="eastAsia"/>
                <w:szCs w:val="21"/>
              </w:rPr>
              <w:t>℃</w:t>
            </w:r>
            <w:r w:rsidRPr="00E64924">
              <w:rPr>
                <w:rFonts w:ascii="Times New Roman" w:hAnsi="Times New Roman" w:cs="Times New Roman"/>
                <w:szCs w:val="21"/>
              </w:rPr>
              <w:t>)</w:t>
            </w:r>
          </w:p>
        </w:tc>
        <w:tc>
          <w:tcPr>
            <w:tcW w:w="0" w:type="auto"/>
            <w:gridSpan w:val="2"/>
            <w:vMerge/>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
                <w:szCs w:val="21"/>
              </w:rPr>
            </w:pPr>
          </w:p>
        </w:tc>
        <w:tc>
          <w:tcPr>
            <w:tcW w:w="0" w:type="auto"/>
            <w:gridSpan w:val="6"/>
            <w:vMerge/>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
                <w:kern w:val="0"/>
                <w:szCs w:val="21"/>
              </w:rPr>
            </w:pPr>
          </w:p>
        </w:tc>
        <w:tc>
          <w:tcPr>
            <w:tcW w:w="0" w:type="auto"/>
            <w:gridSpan w:val="2"/>
            <w:vMerge/>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
                <w:kern w:val="0"/>
                <w:szCs w:val="21"/>
              </w:rPr>
            </w:pPr>
          </w:p>
        </w:tc>
        <w:tc>
          <w:tcPr>
            <w:tcW w:w="0" w:type="auto"/>
            <w:gridSpan w:val="9"/>
            <w:vMerge/>
            <w:tcBorders>
              <w:top w:val="single" w:sz="4" w:space="0" w:color="auto"/>
              <w:left w:val="single" w:sz="6" w:space="0" w:color="auto"/>
              <w:bottom w:val="single" w:sz="4" w:space="0" w:color="auto"/>
              <w:right w:val="single" w:sz="6" w:space="0" w:color="auto"/>
            </w:tcBorders>
            <w:vAlign w:val="center"/>
            <w:hideMark/>
          </w:tcPr>
          <w:p w:rsidR="00E24FF0" w:rsidRPr="00E64924" w:rsidRDefault="00E24FF0">
            <w:pPr>
              <w:widowControl/>
              <w:jc w:val="left"/>
              <w:rPr>
                <w:rFonts w:ascii="Times New Roman" w:hAnsi="Times New Roman" w:cs="Times New Roman"/>
                <w:b/>
                <w:kern w:val="0"/>
                <w:szCs w:val="21"/>
              </w:rPr>
            </w:pPr>
          </w:p>
        </w:tc>
        <w:tc>
          <w:tcPr>
            <w:tcW w:w="0" w:type="auto"/>
            <w:gridSpan w:val="3"/>
            <w:vMerge/>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b/>
                <w:kern w:val="0"/>
                <w:szCs w:val="21"/>
              </w:rPr>
            </w:pPr>
          </w:p>
        </w:tc>
        <w:tc>
          <w:tcPr>
            <w:tcW w:w="0" w:type="auto"/>
            <w:gridSpan w:val="3"/>
            <w:vMerge/>
            <w:tcBorders>
              <w:top w:val="single" w:sz="4"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b/>
                <w:kern w:val="0"/>
                <w:szCs w:val="21"/>
              </w:rPr>
            </w:pPr>
          </w:p>
        </w:tc>
        <w:tc>
          <w:tcPr>
            <w:tcW w:w="0" w:type="auto"/>
            <w:gridSpan w:val="3"/>
            <w:vMerge/>
            <w:tcBorders>
              <w:top w:val="single" w:sz="4"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b/>
                <w:kern w:val="0"/>
                <w:szCs w:val="21"/>
              </w:rPr>
            </w:pPr>
          </w:p>
        </w:tc>
      </w:tr>
      <w:tr w:rsidR="00E24FF0" w:rsidRPr="00E64924" w:rsidTr="00E24FF0">
        <w:trPr>
          <w:trHeight w:val="340"/>
          <w:jc w:val="center"/>
        </w:trPr>
        <w:tc>
          <w:tcPr>
            <w:tcW w:w="111"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imes New Roman" w:cs="Times New Roman"/>
                <w:szCs w:val="21"/>
              </w:rPr>
              <w:t>1</w:t>
            </w:r>
          </w:p>
        </w:tc>
        <w:tc>
          <w:tcPr>
            <w:tcW w:w="34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燃气锅炉</w:t>
            </w:r>
          </w:p>
        </w:tc>
        <w:tc>
          <w:tcPr>
            <w:tcW w:w="285"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点源连续</w:t>
            </w:r>
          </w:p>
        </w:tc>
        <w:tc>
          <w:tcPr>
            <w:tcW w:w="283"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8000</w:t>
            </w:r>
          </w:p>
        </w:tc>
        <w:tc>
          <w:tcPr>
            <w:tcW w:w="171"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0.4</w:t>
            </w:r>
          </w:p>
        </w:tc>
        <w:tc>
          <w:tcPr>
            <w:tcW w:w="281"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15</w:t>
            </w:r>
          </w:p>
        </w:tc>
        <w:tc>
          <w:tcPr>
            <w:tcW w:w="204"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70</w:t>
            </w:r>
          </w:p>
        </w:tc>
        <w:tc>
          <w:tcPr>
            <w:tcW w:w="20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6610.5</w:t>
            </w: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颗粒物</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0.26</w:t>
            </w:r>
          </w:p>
        </w:tc>
        <w:tc>
          <w:tcPr>
            <w:tcW w:w="304"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燃用清洁能源天然气</w:t>
            </w:r>
            <w:r w:rsidRPr="00E64924">
              <w:rPr>
                <w:rFonts w:ascii="Times New Roman" w:hAnsi="Times New Roman" w:cs="Times New Roman"/>
                <w:kern w:val="0"/>
                <w:szCs w:val="21"/>
              </w:rPr>
              <w:t>+</w:t>
            </w:r>
            <w:r w:rsidRPr="00E64924">
              <w:rPr>
                <w:rFonts w:ascii="Times New Roman" w:hAnsiTheme="minorEastAsia" w:cs="Times New Roman" w:hint="eastAsia"/>
                <w:kern w:val="0"/>
                <w:szCs w:val="21"/>
              </w:rPr>
              <w:t>低氮燃烧</w:t>
            </w:r>
            <w:r w:rsidRPr="00E64924">
              <w:rPr>
                <w:rFonts w:ascii="Times New Roman" w:hAnsiTheme="minorEastAsia" w:cs="Times New Roman"/>
                <w:kern w:val="0"/>
                <w:szCs w:val="21"/>
              </w:rPr>
              <w:t>,</w:t>
            </w:r>
            <w:r w:rsidRPr="00E64924">
              <w:rPr>
                <w:rFonts w:ascii="Times New Roman" w:hAnsiTheme="minorEastAsia" w:cs="Times New Roman" w:hint="eastAsia"/>
                <w:kern w:val="0"/>
                <w:szCs w:val="21"/>
              </w:rPr>
              <w:t>去除效率</w:t>
            </w:r>
            <w:r w:rsidRPr="00E64924">
              <w:rPr>
                <w:rFonts w:asciiTheme="minorEastAsia" w:hAnsiTheme="minorEastAsia" w:cs="Times New Roman" w:hint="eastAsia"/>
                <w:kern w:val="0"/>
                <w:szCs w:val="21"/>
              </w:rPr>
              <w:t>≥50%</w:t>
            </w:r>
            <w:r w:rsidRPr="00E64924">
              <w:rPr>
                <w:rFonts w:ascii="Times New Roman" w:hAnsi="Times New Roman" w:cs="Times New Roman"/>
                <w:kern w:val="0"/>
                <w:szCs w:val="21"/>
              </w:rPr>
              <w:t xml:space="preserve"> </w:t>
            </w:r>
          </w:p>
        </w:tc>
        <w:tc>
          <w:tcPr>
            <w:tcW w:w="203"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颗粒物</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0.26</w:t>
            </w:r>
          </w:p>
        </w:tc>
        <w:tc>
          <w:tcPr>
            <w:tcW w:w="257" w:type="pct"/>
            <w:gridSpan w:val="3"/>
            <w:vMerge w:val="restart"/>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353" w:type="pct"/>
            <w:gridSpan w:val="3"/>
            <w:vMerge w:val="restar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spacing w:line="260" w:lineRule="exact"/>
              <w:jc w:val="center"/>
              <w:rPr>
                <w:rFonts w:ascii="Times New Roman" w:hAnsi="Times New Roman" w:cs="Times New Roman"/>
                <w:kern w:val="0"/>
                <w:szCs w:val="21"/>
              </w:rPr>
            </w:pPr>
            <w:r w:rsidRPr="00E64924">
              <w:rPr>
                <w:noProof/>
              </w:rPr>
              <w:drawing>
                <wp:anchor distT="0" distB="0" distL="114300" distR="114300" simplePos="0" relativeHeight="251844608" behindDoc="0" locked="0" layoutInCell="1" allowOverlap="1">
                  <wp:simplePos x="0" y="0"/>
                  <wp:positionH relativeFrom="column">
                    <wp:posOffset>250825</wp:posOffset>
                  </wp:positionH>
                  <wp:positionV relativeFrom="paragraph">
                    <wp:posOffset>-596265</wp:posOffset>
                  </wp:positionV>
                  <wp:extent cx="457200" cy="462280"/>
                  <wp:effectExtent l="19050" t="0" r="0" b="0"/>
                  <wp:wrapNone/>
                  <wp:docPr id="799"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6"/>
                          <pic:cNvPicPr>
                            <a:picLocks noChangeAspect="1" noChangeArrowheads="1"/>
                          </pic:cNvPicPr>
                        </pic:nvPicPr>
                        <pic:blipFill>
                          <a:blip r:embed="rId63"/>
                          <a:srcRect/>
                          <a:stretch>
                            <a:fillRect/>
                          </a:stretch>
                        </pic:blipFill>
                        <pic:spPr bwMode="auto">
                          <a:xfrm>
                            <a:off x="0" y="0"/>
                            <a:ext cx="457200" cy="462280"/>
                          </a:xfrm>
                          <a:prstGeom prst="rect">
                            <a:avLst/>
                          </a:prstGeom>
                          <a:noFill/>
                        </pic:spPr>
                      </pic:pic>
                    </a:graphicData>
                  </a:graphic>
                </wp:anchor>
              </w:drawing>
            </w:r>
            <w:r w:rsidRPr="00E64924">
              <w:rPr>
                <w:rFonts w:ascii="Times New Roman" w:hAnsiTheme="minorEastAsia" w:cs="Times New Roman" w:hint="eastAsia"/>
                <w:szCs w:val="21"/>
              </w:rPr>
              <w:t>建档，立标，设置高度为其上缘距地面</w:t>
            </w:r>
            <w:r w:rsidRPr="00E64924">
              <w:rPr>
                <w:rFonts w:ascii="Times New Roman" w:hAnsi="Times New Roman" w:cs="Times New Roman"/>
                <w:szCs w:val="21"/>
              </w:rPr>
              <w:t>2.0m</w:t>
            </w:r>
          </w:p>
        </w:tc>
        <w:tc>
          <w:tcPr>
            <w:tcW w:w="805" w:type="pct"/>
            <w:gridSpan w:val="3"/>
            <w:vMerge w:val="restar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spacing w:line="300" w:lineRule="exact"/>
              <w:jc w:val="center"/>
              <w:rPr>
                <w:rFonts w:ascii="Times New Roman" w:hAnsi="Times New Roman" w:cs="Times New Roman"/>
                <w:kern w:val="0"/>
                <w:szCs w:val="21"/>
              </w:rPr>
            </w:pPr>
            <w:r w:rsidRPr="00E64924">
              <w:rPr>
                <w:rFonts w:ascii="Times New Roman" w:hAnsi="Times New Roman" w:hint="eastAsia"/>
                <w:kern w:val="0"/>
                <w:szCs w:val="21"/>
              </w:rPr>
              <w:t>《锅炉大气污染物排放标准》（</w:t>
            </w:r>
            <w:r w:rsidRPr="00E64924">
              <w:rPr>
                <w:rFonts w:ascii="Times New Roman" w:hAnsi="Times New Roman"/>
                <w:kern w:val="0"/>
                <w:szCs w:val="21"/>
              </w:rPr>
              <w:t>DB 14/1929-2019</w:t>
            </w:r>
            <w:r w:rsidRPr="00E64924">
              <w:rPr>
                <w:rFonts w:ascii="Times New Roman" w:hAnsi="Times New Roman" w:hint="eastAsia"/>
                <w:kern w:val="0"/>
                <w:szCs w:val="21"/>
              </w:rPr>
              <w:t>）</w:t>
            </w: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w:t>
            </w:r>
          </w:p>
        </w:tc>
        <w:tc>
          <w:tcPr>
            <w:tcW w:w="0" w:type="auto"/>
            <w:gridSpan w:val="3"/>
            <w:vMerge/>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SO</w:t>
            </w:r>
            <w:r w:rsidRPr="00E64924">
              <w:rPr>
                <w:rFonts w:ascii="Times New Roman" w:hAnsi="Times New Roman" w:cs="Times New Roman"/>
                <w:kern w:val="0"/>
                <w:szCs w:val="21"/>
                <w:vertAlign w:val="subscript"/>
              </w:rPr>
              <w:t>2</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1.85</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03"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SO</w:t>
            </w:r>
            <w:r w:rsidRPr="00E64924">
              <w:rPr>
                <w:rFonts w:ascii="Times New Roman" w:hAnsi="Times New Roman" w:cs="Times New Roman"/>
                <w:kern w:val="0"/>
                <w:szCs w:val="21"/>
                <w:vertAlign w:val="subscript"/>
              </w:rPr>
              <w:t>2</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1.85</w:t>
            </w:r>
          </w:p>
        </w:tc>
        <w:tc>
          <w:tcPr>
            <w:tcW w:w="257" w:type="pct"/>
            <w:gridSpan w:val="3"/>
            <w:vMerge w:val="restart"/>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35</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35</w:t>
            </w:r>
          </w:p>
        </w:tc>
        <w:tc>
          <w:tcPr>
            <w:tcW w:w="0" w:type="auto"/>
            <w:gridSpan w:val="3"/>
            <w:vMerge/>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NO</w:t>
            </w:r>
            <w:r w:rsidRPr="00E64924">
              <w:rPr>
                <w:rFonts w:ascii="Times New Roman" w:hAnsi="Times New Roman" w:cs="Times New Roman"/>
                <w:kern w:val="0"/>
                <w:szCs w:val="21"/>
                <w:vertAlign w:val="subscript"/>
              </w:rPr>
              <w:t>X</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2.64</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03"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NO</w:t>
            </w:r>
            <w:r w:rsidRPr="00E64924">
              <w:rPr>
                <w:rFonts w:ascii="Times New Roman" w:hAnsi="Times New Roman" w:cs="Times New Roman"/>
                <w:kern w:val="0"/>
                <w:szCs w:val="21"/>
                <w:vertAlign w:val="subscript"/>
              </w:rPr>
              <w:t>X</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2.64</w:t>
            </w:r>
          </w:p>
        </w:tc>
        <w:tc>
          <w:tcPr>
            <w:tcW w:w="257" w:type="pct"/>
            <w:gridSpan w:val="3"/>
            <w:vMerge w:val="restart"/>
            <w:tcBorders>
              <w:top w:val="single" w:sz="4" w:space="0" w:color="auto"/>
              <w:left w:val="single" w:sz="6" w:space="0" w:color="auto"/>
              <w:bottom w:val="single" w:sz="4" w:space="0" w:color="auto"/>
              <w:right w:val="single" w:sz="4" w:space="0" w:color="auto"/>
            </w:tcBorders>
            <w:vAlign w:val="center"/>
          </w:tcPr>
          <w:p w:rsidR="00E24FF0" w:rsidRPr="00E64924" w:rsidRDefault="00E24FF0">
            <w:pPr>
              <w:adjustRightInd w:val="0"/>
              <w:snapToGrid w:val="0"/>
              <w:spacing w:line="300" w:lineRule="exact"/>
              <w:jc w:val="center"/>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50</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50</w:t>
            </w:r>
          </w:p>
        </w:tc>
        <w:tc>
          <w:tcPr>
            <w:tcW w:w="0" w:type="auto"/>
            <w:gridSpan w:val="3"/>
            <w:vMerge/>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111"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imes New Roman" w:cs="Times New Roman"/>
                <w:szCs w:val="21"/>
              </w:rPr>
              <w:t>2</w:t>
            </w:r>
          </w:p>
        </w:tc>
        <w:tc>
          <w:tcPr>
            <w:tcW w:w="34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导热油炉</w:t>
            </w:r>
          </w:p>
        </w:tc>
        <w:tc>
          <w:tcPr>
            <w:tcW w:w="285"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点源连续</w:t>
            </w:r>
          </w:p>
        </w:tc>
        <w:tc>
          <w:tcPr>
            <w:tcW w:w="283"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8000</w:t>
            </w:r>
          </w:p>
        </w:tc>
        <w:tc>
          <w:tcPr>
            <w:tcW w:w="171"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0.25</w:t>
            </w:r>
          </w:p>
        </w:tc>
        <w:tc>
          <w:tcPr>
            <w:tcW w:w="281"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15</w:t>
            </w:r>
          </w:p>
        </w:tc>
        <w:tc>
          <w:tcPr>
            <w:tcW w:w="204"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100</w:t>
            </w:r>
          </w:p>
        </w:tc>
        <w:tc>
          <w:tcPr>
            <w:tcW w:w="20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2203.5</w:t>
            </w: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颗粒物</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0.09</w:t>
            </w:r>
          </w:p>
        </w:tc>
        <w:tc>
          <w:tcPr>
            <w:tcW w:w="304"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rFonts w:ascii="Times New Roman" w:hAnsi="Times New Roman" w:cs="Times New Roman"/>
                <w:szCs w:val="21"/>
              </w:rPr>
            </w:pPr>
            <w:r w:rsidRPr="00E64924">
              <w:rPr>
                <w:rFonts w:ascii="Times New Roman" w:hAnsiTheme="minorEastAsia" w:cs="Times New Roman" w:hint="eastAsia"/>
                <w:kern w:val="0"/>
                <w:szCs w:val="21"/>
              </w:rPr>
              <w:t>燃用清洁能源天然气</w:t>
            </w:r>
            <w:r w:rsidRPr="00E64924">
              <w:rPr>
                <w:rFonts w:ascii="Times New Roman" w:hAnsi="Times New Roman" w:cs="Times New Roman"/>
                <w:kern w:val="0"/>
                <w:szCs w:val="21"/>
              </w:rPr>
              <w:t>+</w:t>
            </w:r>
            <w:r w:rsidRPr="00E64924">
              <w:rPr>
                <w:rFonts w:ascii="Times New Roman" w:hAnsiTheme="minorEastAsia" w:cs="Times New Roman" w:hint="eastAsia"/>
                <w:kern w:val="0"/>
                <w:szCs w:val="21"/>
              </w:rPr>
              <w:t>低氮燃烧，去除效率</w:t>
            </w:r>
            <w:r w:rsidRPr="00E64924">
              <w:rPr>
                <w:rFonts w:asciiTheme="minorEastAsia" w:hAnsiTheme="minorEastAsia" w:cs="Times New Roman" w:hint="eastAsia"/>
                <w:kern w:val="0"/>
                <w:szCs w:val="21"/>
              </w:rPr>
              <w:t>≥50%</w:t>
            </w:r>
          </w:p>
        </w:tc>
        <w:tc>
          <w:tcPr>
            <w:tcW w:w="203"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颗粒物</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0.09</w:t>
            </w:r>
          </w:p>
        </w:tc>
        <w:tc>
          <w:tcPr>
            <w:tcW w:w="257" w:type="pct"/>
            <w:gridSpan w:val="3"/>
            <w:vMerge w:val="restart"/>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w:t>
            </w:r>
          </w:p>
        </w:tc>
        <w:tc>
          <w:tcPr>
            <w:tcW w:w="0" w:type="auto"/>
            <w:gridSpan w:val="3"/>
            <w:vMerge/>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SO</w:t>
            </w:r>
            <w:r w:rsidRPr="00E64924">
              <w:rPr>
                <w:rFonts w:ascii="Times New Roman" w:hAnsi="Times New Roman" w:cs="Times New Roman"/>
                <w:kern w:val="0"/>
                <w:szCs w:val="21"/>
                <w:vertAlign w:val="subscript"/>
              </w:rPr>
              <w:t>2</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0.62</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203"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SO2</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0.62</w:t>
            </w:r>
          </w:p>
        </w:tc>
        <w:tc>
          <w:tcPr>
            <w:tcW w:w="257" w:type="pct"/>
            <w:gridSpan w:val="3"/>
            <w:vMerge w:val="restart"/>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35</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35</w:t>
            </w:r>
          </w:p>
        </w:tc>
        <w:tc>
          <w:tcPr>
            <w:tcW w:w="0" w:type="auto"/>
            <w:gridSpan w:val="3"/>
            <w:vMerge/>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NO</w:t>
            </w:r>
            <w:r w:rsidRPr="00E64924">
              <w:rPr>
                <w:rFonts w:ascii="Times New Roman" w:hAnsi="Times New Roman" w:cs="Times New Roman"/>
                <w:kern w:val="0"/>
                <w:szCs w:val="21"/>
                <w:vertAlign w:val="subscript"/>
              </w:rPr>
              <w:t>X</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0.88</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203"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NO</w:t>
            </w:r>
            <w:r w:rsidRPr="00E64924">
              <w:rPr>
                <w:rFonts w:ascii="Times New Roman" w:hAnsi="Times New Roman" w:cs="Times New Roman"/>
                <w:kern w:val="0"/>
                <w:szCs w:val="21"/>
                <w:vertAlign w:val="subscript"/>
              </w:rPr>
              <w:t>X</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0.88</w:t>
            </w:r>
          </w:p>
        </w:tc>
        <w:tc>
          <w:tcPr>
            <w:tcW w:w="257" w:type="pct"/>
            <w:gridSpan w:val="3"/>
            <w:vMerge w:val="restart"/>
            <w:tcBorders>
              <w:top w:val="single" w:sz="4"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4"/>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50</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50</w:t>
            </w:r>
          </w:p>
        </w:tc>
        <w:tc>
          <w:tcPr>
            <w:tcW w:w="0" w:type="auto"/>
            <w:gridSpan w:val="3"/>
            <w:vMerge/>
            <w:tcBorders>
              <w:top w:val="single" w:sz="4"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111"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imes New Roman" w:cs="Times New Roman"/>
                <w:szCs w:val="21"/>
              </w:rPr>
              <w:t>3</w:t>
            </w:r>
          </w:p>
        </w:tc>
        <w:tc>
          <w:tcPr>
            <w:tcW w:w="34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加热炉</w:t>
            </w:r>
          </w:p>
        </w:tc>
        <w:tc>
          <w:tcPr>
            <w:tcW w:w="285"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点源连续</w:t>
            </w:r>
          </w:p>
        </w:tc>
        <w:tc>
          <w:tcPr>
            <w:tcW w:w="283"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8000</w:t>
            </w:r>
          </w:p>
        </w:tc>
        <w:tc>
          <w:tcPr>
            <w:tcW w:w="171"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0.25</w:t>
            </w:r>
          </w:p>
        </w:tc>
        <w:tc>
          <w:tcPr>
            <w:tcW w:w="281"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15</w:t>
            </w:r>
          </w:p>
        </w:tc>
        <w:tc>
          <w:tcPr>
            <w:tcW w:w="204"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100</w:t>
            </w:r>
          </w:p>
        </w:tc>
        <w:tc>
          <w:tcPr>
            <w:tcW w:w="20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2203.5×3</w:t>
            </w: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颗粒物</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0.09×3</w:t>
            </w:r>
          </w:p>
        </w:tc>
        <w:tc>
          <w:tcPr>
            <w:tcW w:w="304"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00" w:lineRule="exact"/>
              <w:jc w:val="center"/>
              <w:rPr>
                <w:rFonts w:ascii="Times New Roman" w:hAnsi="Times New Roman" w:cs="Times New Roman"/>
                <w:szCs w:val="21"/>
              </w:rPr>
            </w:pPr>
            <w:r w:rsidRPr="00E64924">
              <w:rPr>
                <w:rFonts w:ascii="Times New Roman" w:hAnsiTheme="minorEastAsia" w:cs="Times New Roman" w:hint="eastAsia"/>
                <w:kern w:val="0"/>
                <w:szCs w:val="21"/>
              </w:rPr>
              <w:t>燃用清洁能源天然气</w:t>
            </w:r>
            <w:r w:rsidRPr="00E64924">
              <w:rPr>
                <w:rFonts w:ascii="Times New Roman" w:hAnsi="Times New Roman" w:cs="Times New Roman"/>
                <w:kern w:val="0"/>
                <w:szCs w:val="21"/>
              </w:rPr>
              <w:t>+</w:t>
            </w:r>
            <w:r w:rsidRPr="00E64924">
              <w:rPr>
                <w:rFonts w:ascii="Times New Roman" w:hAnsiTheme="minorEastAsia" w:cs="Times New Roman" w:hint="eastAsia"/>
                <w:kern w:val="0"/>
                <w:szCs w:val="21"/>
              </w:rPr>
              <w:t>低氮燃烧，去除效率</w:t>
            </w:r>
            <w:r w:rsidRPr="00E64924">
              <w:rPr>
                <w:rFonts w:asciiTheme="minorEastAsia" w:hAnsiTheme="minorEastAsia" w:cs="Times New Roman" w:hint="eastAsia"/>
                <w:kern w:val="0"/>
                <w:szCs w:val="21"/>
              </w:rPr>
              <w:t>≥50%</w:t>
            </w:r>
          </w:p>
        </w:tc>
        <w:tc>
          <w:tcPr>
            <w:tcW w:w="203"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颗粒物</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0.09×3</w:t>
            </w:r>
          </w:p>
        </w:tc>
        <w:tc>
          <w:tcPr>
            <w:tcW w:w="257" w:type="pct"/>
            <w:gridSpan w:val="3"/>
            <w:vMerge w:val="restart"/>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805" w:type="pct"/>
            <w:gridSpan w:val="3"/>
            <w:vMerge w:val="restar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hint="eastAsia"/>
                <w:kern w:val="0"/>
                <w:szCs w:val="21"/>
              </w:rPr>
              <w:t>《山西省工业炉窑大气污染综合治理实施方案》</w:t>
            </w: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w:t>
            </w:r>
          </w:p>
        </w:tc>
        <w:tc>
          <w:tcPr>
            <w:tcW w:w="0" w:type="auto"/>
            <w:gridSpan w:val="3"/>
            <w:vMerge/>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SO</w:t>
            </w:r>
            <w:r w:rsidRPr="00E64924">
              <w:rPr>
                <w:rFonts w:ascii="Times New Roman" w:hAnsi="Times New Roman" w:cs="Times New Roman"/>
                <w:kern w:val="0"/>
                <w:szCs w:val="21"/>
                <w:vertAlign w:val="subscript"/>
              </w:rPr>
              <w:t>2</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0.62×3</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203"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SO</w:t>
            </w:r>
            <w:r w:rsidRPr="00E64924">
              <w:rPr>
                <w:rFonts w:ascii="Times New Roman" w:hAnsi="Times New Roman" w:cs="Times New Roman"/>
                <w:kern w:val="0"/>
                <w:szCs w:val="21"/>
                <w:vertAlign w:val="subscript"/>
              </w:rPr>
              <w:t>2</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0.62×3</w:t>
            </w:r>
          </w:p>
        </w:tc>
        <w:tc>
          <w:tcPr>
            <w:tcW w:w="257" w:type="pct"/>
            <w:gridSpan w:val="3"/>
            <w:vMerge w:val="restart"/>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35</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35</w:t>
            </w:r>
          </w:p>
        </w:tc>
        <w:tc>
          <w:tcPr>
            <w:tcW w:w="0" w:type="auto"/>
            <w:gridSpan w:val="3"/>
            <w:vMerge/>
            <w:tcBorders>
              <w:top w:val="single" w:sz="4" w:space="0" w:color="auto"/>
              <w:left w:val="single" w:sz="6" w:space="0" w:color="auto"/>
              <w:bottom w:val="single" w:sz="4"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436"/>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NO</w:t>
            </w:r>
            <w:r w:rsidRPr="00E64924">
              <w:rPr>
                <w:rFonts w:ascii="Times New Roman" w:hAnsi="Times New Roman" w:cs="Times New Roman"/>
                <w:kern w:val="0"/>
                <w:szCs w:val="21"/>
                <w:vertAlign w:val="subscript"/>
              </w:rPr>
              <w:t>X</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0.88×3</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203"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NO</w:t>
            </w:r>
            <w:r w:rsidRPr="00E64924">
              <w:rPr>
                <w:rFonts w:ascii="Times New Roman" w:hAnsi="Times New Roman" w:cs="Times New Roman"/>
                <w:kern w:val="0"/>
                <w:szCs w:val="21"/>
                <w:vertAlign w:val="subscript"/>
              </w:rPr>
              <w:t>X</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0.88×3</w:t>
            </w:r>
          </w:p>
        </w:tc>
        <w:tc>
          <w:tcPr>
            <w:tcW w:w="257" w:type="pct"/>
            <w:gridSpan w:val="3"/>
            <w:vMerge w:val="restart"/>
            <w:tcBorders>
              <w:top w:val="single" w:sz="4"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414"/>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50</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50</w:t>
            </w:r>
          </w:p>
        </w:tc>
        <w:tc>
          <w:tcPr>
            <w:tcW w:w="0" w:type="auto"/>
            <w:gridSpan w:val="3"/>
            <w:vMerge/>
            <w:tcBorders>
              <w:top w:val="single" w:sz="4"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92"/>
          <w:jc w:val="center"/>
        </w:trPr>
        <w:tc>
          <w:tcPr>
            <w:tcW w:w="111"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imes New Roman" w:cs="Times New Roman"/>
                <w:szCs w:val="21"/>
              </w:rPr>
              <w:t>4</w:t>
            </w:r>
          </w:p>
        </w:tc>
        <w:tc>
          <w:tcPr>
            <w:tcW w:w="34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hint="eastAsia"/>
                <w:szCs w:val="21"/>
              </w:rPr>
              <w:t>污水处理站</w:t>
            </w:r>
          </w:p>
        </w:tc>
        <w:tc>
          <w:tcPr>
            <w:tcW w:w="285"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ascii="Times New Roman" w:hAnsiTheme="minorEastAsia" w:cs="Times New Roman" w:hint="eastAsia"/>
                <w:szCs w:val="21"/>
              </w:rPr>
              <w:t>点源连续</w:t>
            </w:r>
          </w:p>
        </w:tc>
        <w:tc>
          <w:tcPr>
            <w:tcW w:w="283"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8000</w:t>
            </w:r>
          </w:p>
        </w:tc>
        <w:tc>
          <w:tcPr>
            <w:tcW w:w="171"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0.2</w:t>
            </w:r>
          </w:p>
        </w:tc>
        <w:tc>
          <w:tcPr>
            <w:tcW w:w="281"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15</w:t>
            </w:r>
          </w:p>
        </w:tc>
        <w:tc>
          <w:tcPr>
            <w:tcW w:w="204"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20</w:t>
            </w:r>
          </w:p>
        </w:tc>
        <w:tc>
          <w:tcPr>
            <w:tcW w:w="20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kern w:val="0"/>
                <w:szCs w:val="21"/>
              </w:rPr>
              <w:t>2000</w:t>
            </w: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hint="eastAsia"/>
                <w:kern w:val="0"/>
                <w:szCs w:val="21"/>
              </w:rPr>
              <w:t>氨</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1.04</w:t>
            </w:r>
          </w:p>
        </w:tc>
        <w:tc>
          <w:tcPr>
            <w:tcW w:w="304" w:type="pct"/>
            <w:gridSpan w:val="2"/>
            <w:vMerge w:val="restar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hint="eastAsia"/>
                <w:kern w:val="0"/>
                <w:szCs w:val="21"/>
              </w:rPr>
              <w:t>臭气洗涤，去除效率</w:t>
            </w:r>
            <w:r w:rsidRPr="00E64924">
              <w:rPr>
                <w:kern w:val="0"/>
                <w:szCs w:val="21"/>
              </w:rPr>
              <w:t>90%</w:t>
            </w:r>
          </w:p>
        </w:tc>
        <w:tc>
          <w:tcPr>
            <w:tcW w:w="203" w:type="pct"/>
            <w:gridSpan w:val="3"/>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hint="eastAsia"/>
                <w:kern w:val="0"/>
                <w:szCs w:val="21"/>
              </w:rPr>
              <w:t>氨</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rPr>
              <w:t>0.0926</w:t>
            </w:r>
          </w:p>
        </w:tc>
        <w:tc>
          <w:tcPr>
            <w:tcW w:w="257" w:type="pct"/>
            <w:gridSpan w:val="3"/>
            <w:vMerge w:val="restar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91%</w:t>
            </w: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805" w:type="pct"/>
            <w:gridSpan w:val="3"/>
            <w:vMerge w:val="restar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hint="eastAsia"/>
                <w:kern w:val="0"/>
                <w:szCs w:val="21"/>
              </w:rPr>
              <w:t>《恶臭污染排放标准》（</w:t>
            </w:r>
            <w:r w:rsidRPr="00E64924">
              <w:rPr>
                <w:rFonts w:ascii="Times New Roman" w:hAnsi="Times New Roman" w:cs="Times New Roman"/>
                <w:kern w:val="0"/>
                <w:szCs w:val="21"/>
              </w:rPr>
              <w:t>GB 14554-93</w:t>
            </w:r>
            <w:r w:rsidRPr="00E64924">
              <w:rPr>
                <w:rFonts w:ascii="Times New Roman" w:hAnsi="Times New Roman" w:cs="Times New Roman" w:hint="eastAsia"/>
                <w:kern w:val="0"/>
                <w:szCs w:val="21"/>
              </w:rPr>
              <w:t>）</w:t>
            </w:r>
          </w:p>
        </w:tc>
      </w:tr>
      <w:tr w:rsidR="00E24FF0" w:rsidRPr="00E64924" w:rsidTr="00E24FF0">
        <w:trPr>
          <w:trHeight w:val="392"/>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0" w:type="auto"/>
            <w:gridSpan w:val="2"/>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heme="minorEastAsia"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rPr>
              <w:t>5.85</w:t>
            </w:r>
          </w:p>
        </w:tc>
        <w:tc>
          <w:tcPr>
            <w:tcW w:w="0" w:type="auto"/>
            <w:gridSpan w:val="3"/>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42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2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H</w:t>
            </w:r>
            <w:r w:rsidRPr="00E64924">
              <w:rPr>
                <w:rFonts w:ascii="Times New Roman" w:hAnsi="Times New Roman" w:cs="Times New Roman"/>
                <w:kern w:val="0"/>
                <w:szCs w:val="21"/>
                <w:vertAlign w:val="subscript"/>
              </w:rPr>
              <w:t>2</w:t>
            </w:r>
            <w:r w:rsidRPr="00E64924">
              <w:rPr>
                <w:rFonts w:ascii="Times New Roman" w:hAnsi="Times New Roman" w:cs="Times New Roman"/>
                <w:kern w:val="0"/>
                <w:szCs w:val="21"/>
              </w:rPr>
              <w:t>S</w:t>
            </w: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产生量</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0.048</w:t>
            </w:r>
          </w:p>
        </w:tc>
        <w:tc>
          <w:tcPr>
            <w:tcW w:w="0" w:type="auto"/>
            <w:gridSpan w:val="2"/>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03" w:type="pct"/>
            <w:gridSpan w:val="3"/>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H</w:t>
            </w:r>
            <w:r w:rsidRPr="00E64924">
              <w:rPr>
                <w:rFonts w:ascii="Times New Roman" w:hAnsi="Times New Roman" w:cs="Times New Roman"/>
                <w:kern w:val="0"/>
                <w:szCs w:val="21"/>
                <w:vertAlign w:val="subscript"/>
              </w:rPr>
              <w:t>2</w:t>
            </w:r>
            <w:r w:rsidRPr="00E64924">
              <w:rPr>
                <w:rFonts w:ascii="Times New Roman" w:hAnsi="Times New Roman" w:cs="Times New Roman"/>
                <w:kern w:val="0"/>
                <w:szCs w:val="21"/>
              </w:rPr>
              <w:t>S</w:t>
            </w: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rPr>
              <w:t>0.0043</w:t>
            </w:r>
          </w:p>
        </w:tc>
        <w:tc>
          <w:tcPr>
            <w:tcW w:w="0" w:type="auto"/>
            <w:gridSpan w:val="3"/>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42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7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浓度</w:t>
            </w:r>
          </w:p>
        </w:tc>
        <w:tc>
          <w:tcPr>
            <w:tcW w:w="27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w:t>
            </w:r>
          </w:p>
        </w:tc>
        <w:tc>
          <w:tcPr>
            <w:tcW w:w="0" w:type="auto"/>
            <w:gridSpan w:val="2"/>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238"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heme="minorEastAsia" w:cs="Times New Roman"/>
                <w:kern w:val="0"/>
                <w:szCs w:val="21"/>
              </w:rPr>
            </w:pPr>
            <w:r w:rsidRPr="00E64924">
              <w:rPr>
                <w:rFonts w:ascii="Times New Roman" w:hAnsiTheme="minorEastAsia" w:cs="Times New Roman" w:hint="eastAsia"/>
                <w:kern w:val="0"/>
                <w:szCs w:val="21"/>
              </w:rPr>
              <w:t>浓度</w:t>
            </w:r>
          </w:p>
        </w:tc>
        <w:tc>
          <w:tcPr>
            <w:tcW w:w="204"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rPr>
              <w:t>0.27</w:t>
            </w:r>
          </w:p>
        </w:tc>
        <w:tc>
          <w:tcPr>
            <w:tcW w:w="0" w:type="auto"/>
            <w:gridSpan w:val="3"/>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gridSpan w:val="3"/>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427"/>
          <w:jc w:val="center"/>
        </w:trPr>
        <w:tc>
          <w:tcPr>
            <w:tcW w:w="111"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imes New Roman" w:cs="Times New Roman"/>
                <w:szCs w:val="21"/>
              </w:rPr>
              <w:t>5</w:t>
            </w:r>
          </w:p>
        </w:tc>
        <w:tc>
          <w:tcPr>
            <w:tcW w:w="34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szCs w:val="21"/>
              </w:rPr>
            </w:pPr>
            <w:r w:rsidRPr="00E64924">
              <w:rPr>
                <w:rFonts w:hint="eastAsia"/>
                <w:szCs w:val="21"/>
              </w:rPr>
              <w:t>驰放气</w:t>
            </w:r>
          </w:p>
        </w:tc>
        <w:tc>
          <w:tcPr>
            <w:tcW w:w="285"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szCs w:val="21"/>
              </w:rPr>
            </w:pPr>
            <w:r w:rsidRPr="00E64924">
              <w:rPr>
                <w:rFonts w:hint="eastAsia"/>
                <w:szCs w:val="21"/>
              </w:rPr>
              <w:t>点源连续</w:t>
            </w:r>
          </w:p>
        </w:tc>
        <w:tc>
          <w:tcPr>
            <w:tcW w:w="283"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8000</w:t>
            </w:r>
          </w:p>
        </w:tc>
        <w:tc>
          <w:tcPr>
            <w:tcW w:w="171"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0.4</w:t>
            </w:r>
          </w:p>
        </w:tc>
        <w:tc>
          <w:tcPr>
            <w:tcW w:w="281" w:type="pct"/>
            <w:gridSpan w:val="3"/>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30</w:t>
            </w:r>
          </w:p>
        </w:tc>
        <w:tc>
          <w:tcPr>
            <w:tcW w:w="204"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170</w:t>
            </w:r>
          </w:p>
        </w:tc>
        <w:tc>
          <w:tcPr>
            <w:tcW w:w="200"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4</w:t>
            </w:r>
          </w:p>
        </w:tc>
        <w:tc>
          <w:tcPr>
            <w:tcW w:w="1065" w:type="pct"/>
            <w:gridSpan w:val="8"/>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hint="eastAsia"/>
                <w:kern w:val="0"/>
                <w:szCs w:val="21"/>
              </w:rPr>
              <w:t>火炬燃烧</w:t>
            </w:r>
          </w:p>
        </w:tc>
        <w:tc>
          <w:tcPr>
            <w:tcW w:w="2060" w:type="pct"/>
            <w:gridSpan w:val="18"/>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kern w:val="0"/>
                <w:szCs w:val="21"/>
              </w:rPr>
              <w:t>19297t/a</w:t>
            </w:r>
            <w:r w:rsidRPr="00E64924">
              <w:rPr>
                <w:rFonts w:hint="eastAsia"/>
                <w:kern w:val="0"/>
                <w:szCs w:val="21"/>
              </w:rPr>
              <w:t>；其中</w:t>
            </w:r>
            <w:r w:rsidRPr="00E64924">
              <w:rPr>
                <w:kern w:val="0"/>
                <w:szCs w:val="21"/>
              </w:rPr>
              <w:t>CO16215t/a</w:t>
            </w:r>
            <w:r w:rsidRPr="00E64924">
              <w:rPr>
                <w:rFonts w:hint="eastAsia"/>
                <w:kern w:val="0"/>
                <w:szCs w:val="21"/>
              </w:rPr>
              <w:t>；</w:t>
            </w:r>
            <w:r w:rsidRPr="00E64924">
              <w:rPr>
                <w:kern w:val="0"/>
                <w:szCs w:val="21"/>
              </w:rPr>
              <w:t>H</w:t>
            </w:r>
            <w:r w:rsidRPr="00E64924">
              <w:rPr>
                <w:kern w:val="0"/>
                <w:szCs w:val="21"/>
                <w:vertAlign w:val="subscript"/>
              </w:rPr>
              <w:t>2</w:t>
            </w:r>
            <w:r w:rsidRPr="00E64924">
              <w:rPr>
                <w:kern w:val="0"/>
                <w:szCs w:val="21"/>
              </w:rPr>
              <w:t>192t/a</w:t>
            </w:r>
            <w:r w:rsidRPr="00E64924">
              <w:rPr>
                <w:rFonts w:hint="eastAsia"/>
                <w:kern w:val="0"/>
                <w:szCs w:val="21"/>
              </w:rPr>
              <w:t>；其他成分</w:t>
            </w:r>
            <w:r w:rsidRPr="00E64924">
              <w:rPr>
                <w:kern w:val="0"/>
                <w:szCs w:val="21"/>
              </w:rPr>
              <w:t>2889t/a</w:t>
            </w:r>
          </w:p>
        </w:tc>
      </w:tr>
      <w:tr w:rsidR="00E24FF0" w:rsidRPr="00E64924" w:rsidTr="00E24FF0">
        <w:trPr>
          <w:trHeight w:val="340"/>
          <w:jc w:val="center"/>
        </w:trPr>
        <w:tc>
          <w:tcPr>
            <w:tcW w:w="111"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序号</w:t>
            </w:r>
          </w:p>
        </w:tc>
        <w:tc>
          <w:tcPr>
            <w:tcW w:w="340"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污染源</w:t>
            </w:r>
          </w:p>
        </w:tc>
        <w:tc>
          <w:tcPr>
            <w:tcW w:w="285"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排放类型</w:t>
            </w:r>
          </w:p>
        </w:tc>
        <w:tc>
          <w:tcPr>
            <w:tcW w:w="686" w:type="pct"/>
            <w:gridSpan w:val="4"/>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排放参数</w:t>
            </w:r>
          </w:p>
        </w:tc>
        <w:tc>
          <w:tcPr>
            <w:tcW w:w="405" w:type="pct"/>
            <w:gridSpan w:val="4"/>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非甲烷总烃</w:t>
            </w:r>
          </w:p>
        </w:tc>
        <w:tc>
          <w:tcPr>
            <w:tcW w:w="337" w:type="pct"/>
            <w:gridSpan w:val="4"/>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氨</w:t>
            </w:r>
          </w:p>
        </w:tc>
        <w:tc>
          <w:tcPr>
            <w:tcW w:w="370" w:type="pct"/>
            <w:gridSpan w:val="2"/>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H</w:t>
            </w:r>
            <w:r w:rsidRPr="00E64924">
              <w:rPr>
                <w:rFonts w:ascii="Times New Roman" w:hAnsi="Times New Roman" w:cs="Times New Roman"/>
                <w:kern w:val="0"/>
                <w:szCs w:val="21"/>
                <w:vertAlign w:val="subscript"/>
              </w:rPr>
              <w:t>2</w:t>
            </w:r>
            <w:r w:rsidRPr="00E64924">
              <w:rPr>
                <w:rFonts w:ascii="Times New Roman" w:hAnsi="Times New Roman" w:cs="Times New Roman"/>
                <w:kern w:val="0"/>
                <w:szCs w:val="21"/>
              </w:rPr>
              <w:t>S</w:t>
            </w:r>
          </w:p>
        </w:tc>
        <w:tc>
          <w:tcPr>
            <w:tcW w:w="438" w:type="pct"/>
            <w:gridSpan w:val="4"/>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甲醇</w:t>
            </w:r>
          </w:p>
        </w:tc>
        <w:tc>
          <w:tcPr>
            <w:tcW w:w="373" w:type="pct"/>
            <w:gridSpan w:val="3"/>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苯</w:t>
            </w:r>
          </w:p>
        </w:tc>
        <w:tc>
          <w:tcPr>
            <w:tcW w:w="338" w:type="pct"/>
            <w:gridSpan w:val="6"/>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酚</w:t>
            </w:r>
          </w:p>
        </w:tc>
        <w:tc>
          <w:tcPr>
            <w:tcW w:w="300" w:type="pct"/>
            <w:gridSpan w:val="3"/>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HF</w:t>
            </w:r>
          </w:p>
        </w:tc>
        <w:tc>
          <w:tcPr>
            <w:tcW w:w="375" w:type="pct"/>
            <w:gridSpan w:val="3"/>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HCl</w:t>
            </w:r>
          </w:p>
        </w:tc>
        <w:tc>
          <w:tcPr>
            <w:tcW w:w="404" w:type="pct"/>
            <w:vMerge w:val="restar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防治措施</w:t>
            </w:r>
          </w:p>
        </w:tc>
        <w:tc>
          <w:tcPr>
            <w:tcW w:w="238" w:type="pct"/>
            <w:vMerge w:val="restar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执行标准</w:t>
            </w:r>
          </w:p>
        </w:tc>
      </w:tr>
      <w:tr w:rsidR="00E24FF0" w:rsidRPr="00E64924" w:rsidTr="00E24FF0">
        <w:trPr>
          <w:trHeight w:val="599"/>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szCs w:val="21"/>
              </w:rPr>
            </w:pPr>
          </w:p>
        </w:tc>
        <w:tc>
          <w:tcPr>
            <w:tcW w:w="283"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年工作时间</w:t>
            </w:r>
            <w:r w:rsidRPr="00E64924">
              <w:rPr>
                <w:rFonts w:ascii="Times New Roman" w:hAnsi="Times New Roman" w:cs="Times New Roman"/>
                <w:kern w:val="0"/>
                <w:szCs w:val="21"/>
              </w:rPr>
              <w:t>h</w:t>
            </w:r>
          </w:p>
        </w:tc>
        <w:tc>
          <w:tcPr>
            <w:tcW w:w="20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排放高度</w:t>
            </w:r>
          </w:p>
        </w:tc>
        <w:tc>
          <w:tcPr>
            <w:tcW w:w="202"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面源面积</w:t>
            </w:r>
          </w:p>
        </w:tc>
        <w:tc>
          <w:tcPr>
            <w:tcW w:w="202"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排放速率（</w:t>
            </w:r>
            <w:r w:rsidRPr="00E64924">
              <w:rPr>
                <w:rFonts w:ascii="Times New Roman" w:hAnsi="Times New Roman" w:cs="Times New Roman"/>
                <w:kern w:val="0"/>
                <w:szCs w:val="21"/>
              </w:rPr>
              <w:t>kg/h</w:t>
            </w:r>
            <w:r w:rsidRPr="00E64924">
              <w:rPr>
                <w:rFonts w:ascii="Times New Roman" w:hAnsiTheme="minorEastAsia" w:cs="Times New Roman" w:hint="eastAsia"/>
                <w:kern w:val="0"/>
                <w:szCs w:val="21"/>
              </w:rPr>
              <w:t>））</w:t>
            </w:r>
          </w:p>
        </w:tc>
        <w:tc>
          <w:tcPr>
            <w:tcW w:w="203"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r w:rsidRPr="00E64924">
              <w:rPr>
                <w:rFonts w:ascii="Times New Roman" w:hAnsi="Times New Roman" w:cs="Times New Roman"/>
                <w:kern w:val="0"/>
                <w:szCs w:val="21"/>
              </w:rPr>
              <w:t>t/a</w:t>
            </w:r>
            <w:r w:rsidRPr="00E64924">
              <w:rPr>
                <w:rFonts w:ascii="Times New Roman" w:hAnsiTheme="minorEastAsia" w:cs="Times New Roman" w:hint="eastAsia"/>
                <w:kern w:val="0"/>
                <w:szCs w:val="21"/>
              </w:rPr>
              <w:t>）</w:t>
            </w:r>
          </w:p>
        </w:tc>
        <w:tc>
          <w:tcPr>
            <w:tcW w:w="168"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排放速率（</w:t>
            </w:r>
            <w:r w:rsidRPr="00E64924">
              <w:rPr>
                <w:rFonts w:ascii="Times New Roman" w:hAnsi="Times New Roman" w:cs="Times New Roman"/>
                <w:kern w:val="0"/>
                <w:szCs w:val="21"/>
              </w:rPr>
              <w:t>kg/h</w:t>
            </w:r>
            <w:r w:rsidRPr="00E64924">
              <w:rPr>
                <w:rFonts w:ascii="Times New Roman" w:hAnsiTheme="minorEastAsia" w:cs="Times New Roman" w:hint="eastAsia"/>
                <w:kern w:val="0"/>
                <w:szCs w:val="21"/>
              </w:rPr>
              <w:t>）</w:t>
            </w:r>
          </w:p>
        </w:tc>
        <w:tc>
          <w:tcPr>
            <w:tcW w:w="169"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r w:rsidRPr="00E64924">
              <w:rPr>
                <w:rFonts w:ascii="Times New Roman" w:hAnsi="Times New Roman" w:cs="Times New Roman"/>
                <w:kern w:val="0"/>
                <w:szCs w:val="21"/>
              </w:rPr>
              <w:t>t/a</w:t>
            </w:r>
            <w:r w:rsidRPr="00E64924">
              <w:rPr>
                <w:rFonts w:ascii="Times New Roman" w:hAnsiTheme="minorEastAsia" w:cs="Times New Roman" w:hint="eastAsia"/>
                <w:kern w:val="0"/>
                <w:szCs w:val="21"/>
              </w:rPr>
              <w:t>）</w:t>
            </w:r>
          </w:p>
        </w:tc>
        <w:tc>
          <w:tcPr>
            <w:tcW w:w="202"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排放速率（</w:t>
            </w:r>
            <w:r w:rsidRPr="00E64924">
              <w:rPr>
                <w:rFonts w:ascii="Times New Roman" w:hAnsi="Times New Roman" w:cs="Times New Roman"/>
                <w:kern w:val="0"/>
                <w:szCs w:val="21"/>
              </w:rPr>
              <w:t>kg/h</w:t>
            </w:r>
            <w:r w:rsidRPr="00E64924">
              <w:rPr>
                <w:rFonts w:ascii="Times New Roman" w:hAnsiTheme="minorEastAsia" w:cs="Times New Roman" w:hint="eastAsia"/>
                <w:kern w:val="0"/>
                <w:szCs w:val="21"/>
              </w:rPr>
              <w:t>）</w:t>
            </w:r>
          </w:p>
        </w:tc>
        <w:tc>
          <w:tcPr>
            <w:tcW w:w="168" w:type="pc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r w:rsidRPr="00E64924">
              <w:rPr>
                <w:rFonts w:ascii="Times New Roman" w:hAnsi="Times New Roman" w:cs="Times New Roman"/>
                <w:kern w:val="0"/>
                <w:szCs w:val="21"/>
              </w:rPr>
              <w:t>t/a</w:t>
            </w:r>
            <w:r w:rsidRPr="00E64924">
              <w:rPr>
                <w:rFonts w:ascii="Times New Roman" w:hAnsiTheme="minorEastAsia" w:cs="Times New Roman" w:hint="eastAsia"/>
                <w:kern w:val="0"/>
                <w:szCs w:val="21"/>
              </w:rPr>
              <w:t>）</w:t>
            </w:r>
          </w:p>
        </w:tc>
        <w:tc>
          <w:tcPr>
            <w:tcW w:w="202"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排放速率（</w:t>
            </w:r>
            <w:r w:rsidRPr="00E64924">
              <w:rPr>
                <w:rFonts w:ascii="Times New Roman" w:hAnsi="Times New Roman" w:cs="Times New Roman"/>
                <w:kern w:val="0"/>
                <w:szCs w:val="21"/>
              </w:rPr>
              <w:t>kg/h</w:t>
            </w:r>
            <w:r w:rsidRPr="00E64924">
              <w:rPr>
                <w:rFonts w:ascii="Times New Roman" w:hAnsiTheme="minorEastAsia" w:cs="Times New Roman" w:hint="eastAsia"/>
                <w:kern w:val="0"/>
                <w:szCs w:val="21"/>
              </w:rPr>
              <w:t>）</w:t>
            </w:r>
          </w:p>
        </w:tc>
        <w:tc>
          <w:tcPr>
            <w:tcW w:w="236"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排放量（</w:t>
            </w:r>
            <w:r w:rsidRPr="00E64924">
              <w:rPr>
                <w:rFonts w:ascii="Times New Roman" w:hAnsi="Times New Roman" w:cs="Times New Roman"/>
                <w:kern w:val="0"/>
                <w:szCs w:val="21"/>
              </w:rPr>
              <w:t>t/a</w:t>
            </w:r>
            <w:r w:rsidRPr="00E64924">
              <w:rPr>
                <w:rFonts w:ascii="Times New Roman" w:hAnsiTheme="minorEastAsia" w:cs="Times New Roman" w:hint="eastAsia"/>
                <w:kern w:val="0"/>
                <w:szCs w:val="21"/>
              </w:rPr>
              <w:t>）</w:t>
            </w:r>
          </w:p>
        </w:tc>
        <w:tc>
          <w:tcPr>
            <w:tcW w:w="169" w:type="pc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204"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169" w:type="pct"/>
            <w:gridSpan w:val="4"/>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169"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151" w:type="pc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149"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178" w:type="pc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排放速率（</w:t>
            </w:r>
            <w:r w:rsidRPr="00E64924">
              <w:rPr>
                <w:kern w:val="0"/>
                <w:szCs w:val="21"/>
              </w:rPr>
              <w:t>kg/h</w:t>
            </w:r>
            <w:r w:rsidRPr="00E64924">
              <w:rPr>
                <w:rFonts w:hint="eastAsia"/>
                <w:kern w:val="0"/>
                <w:szCs w:val="21"/>
              </w:rPr>
              <w:t>）</w:t>
            </w:r>
          </w:p>
        </w:tc>
        <w:tc>
          <w:tcPr>
            <w:tcW w:w="197" w:type="pct"/>
            <w:gridSpan w:val="2"/>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rFonts w:hint="eastAsia"/>
                <w:kern w:val="0"/>
                <w:szCs w:val="21"/>
              </w:rPr>
              <w:t>排放量（</w:t>
            </w:r>
            <w:r w:rsidRPr="00E64924">
              <w:rPr>
                <w:kern w:val="0"/>
                <w:szCs w:val="21"/>
              </w:rPr>
              <w:t>t/a</w:t>
            </w:r>
            <w:r w:rsidRPr="00E64924">
              <w:rPr>
                <w:rFonts w:hint="eastAsia"/>
                <w:kern w:val="0"/>
                <w:szCs w:val="21"/>
              </w:rPr>
              <w:t>）</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111"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imes New Roman" w:cs="Times New Roman"/>
                <w:szCs w:val="21"/>
              </w:rPr>
              <w:t>1</w:t>
            </w:r>
          </w:p>
        </w:tc>
        <w:tc>
          <w:tcPr>
            <w:tcW w:w="34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罐区</w:t>
            </w:r>
          </w:p>
        </w:tc>
        <w:tc>
          <w:tcPr>
            <w:tcW w:w="285"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szCs w:val="21"/>
              </w:rPr>
            </w:pPr>
            <w:r w:rsidRPr="00E64924">
              <w:rPr>
                <w:rFonts w:ascii="Times New Roman" w:hAnsiTheme="minorEastAsia" w:cs="Times New Roman" w:hint="eastAsia"/>
                <w:szCs w:val="21"/>
              </w:rPr>
              <w:t>面源连续</w:t>
            </w:r>
          </w:p>
        </w:tc>
        <w:tc>
          <w:tcPr>
            <w:tcW w:w="283"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8000</w:t>
            </w:r>
          </w:p>
        </w:tc>
        <w:tc>
          <w:tcPr>
            <w:tcW w:w="20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10</w:t>
            </w:r>
          </w:p>
        </w:tc>
        <w:tc>
          <w:tcPr>
            <w:tcW w:w="202"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95m×60m</w:t>
            </w:r>
          </w:p>
        </w:tc>
        <w:tc>
          <w:tcPr>
            <w:tcW w:w="202"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0.056</w:t>
            </w:r>
          </w:p>
        </w:tc>
        <w:tc>
          <w:tcPr>
            <w:tcW w:w="203"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0.45</w:t>
            </w:r>
          </w:p>
        </w:tc>
        <w:tc>
          <w:tcPr>
            <w:tcW w:w="168" w:type="pct"/>
            <w:gridSpan w:val="2"/>
            <w:tcBorders>
              <w:top w:val="single" w:sz="6" w:space="0" w:color="auto"/>
              <w:left w:val="single" w:sz="6" w:space="0" w:color="auto"/>
              <w:bottom w:val="single" w:sz="6" w:space="0" w:color="auto"/>
              <w:right w:val="single" w:sz="6"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169" w:type="pct"/>
            <w:gridSpan w:val="2"/>
            <w:tcBorders>
              <w:top w:val="single" w:sz="6" w:space="0" w:color="auto"/>
              <w:left w:val="single" w:sz="6" w:space="0" w:color="auto"/>
              <w:bottom w:val="single" w:sz="6" w:space="0" w:color="auto"/>
              <w:right w:val="single" w:sz="6"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202" w:type="pct"/>
            <w:tcBorders>
              <w:top w:val="single" w:sz="6" w:space="0" w:color="auto"/>
              <w:left w:val="single" w:sz="6" w:space="0" w:color="auto"/>
              <w:bottom w:val="single" w:sz="6" w:space="0" w:color="auto"/>
              <w:right w:val="single" w:sz="6" w:space="0" w:color="auto"/>
            </w:tcBorders>
            <w:vAlign w:val="center"/>
          </w:tcPr>
          <w:p w:rsidR="00E24FF0" w:rsidRPr="00E64924" w:rsidRDefault="00E24FF0">
            <w:pPr>
              <w:autoSpaceDE w:val="0"/>
              <w:autoSpaceDN w:val="0"/>
              <w:adjustRightInd w:val="0"/>
              <w:snapToGrid w:val="0"/>
              <w:spacing w:line="240" w:lineRule="exact"/>
              <w:jc w:val="center"/>
              <w:rPr>
                <w:rFonts w:ascii="Times New Roman" w:hAnsi="Times New Roman" w:cs="Times New Roman"/>
                <w:kern w:val="0"/>
                <w:szCs w:val="21"/>
              </w:rPr>
            </w:pPr>
          </w:p>
        </w:tc>
        <w:tc>
          <w:tcPr>
            <w:tcW w:w="168" w:type="pct"/>
            <w:tcBorders>
              <w:top w:val="single" w:sz="6" w:space="0" w:color="auto"/>
              <w:left w:val="single" w:sz="6"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202"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0.00096</w:t>
            </w:r>
          </w:p>
        </w:tc>
        <w:tc>
          <w:tcPr>
            <w:tcW w:w="236"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0.0077</w:t>
            </w:r>
          </w:p>
        </w:tc>
        <w:tc>
          <w:tcPr>
            <w:tcW w:w="169" w:type="pc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0.000056</w:t>
            </w:r>
          </w:p>
        </w:tc>
        <w:tc>
          <w:tcPr>
            <w:tcW w:w="204"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0.00045</w:t>
            </w:r>
          </w:p>
        </w:tc>
        <w:tc>
          <w:tcPr>
            <w:tcW w:w="169" w:type="pct"/>
            <w:gridSpan w:val="4"/>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0.000056</w:t>
            </w:r>
          </w:p>
        </w:tc>
        <w:tc>
          <w:tcPr>
            <w:tcW w:w="169"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0.00045</w:t>
            </w:r>
          </w:p>
        </w:tc>
        <w:tc>
          <w:tcPr>
            <w:tcW w:w="151" w:type="pct"/>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300" w:lineRule="exact"/>
              <w:jc w:val="center"/>
              <w:rPr>
                <w:kern w:val="0"/>
                <w:szCs w:val="21"/>
              </w:rPr>
            </w:pPr>
          </w:p>
        </w:tc>
        <w:tc>
          <w:tcPr>
            <w:tcW w:w="149" w:type="pct"/>
            <w:gridSpan w:val="2"/>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300" w:lineRule="exact"/>
              <w:jc w:val="center"/>
              <w:rPr>
                <w:kern w:val="0"/>
                <w:szCs w:val="21"/>
              </w:rPr>
            </w:pPr>
          </w:p>
        </w:tc>
        <w:tc>
          <w:tcPr>
            <w:tcW w:w="178" w:type="pct"/>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300" w:lineRule="exact"/>
              <w:jc w:val="center"/>
              <w:rPr>
                <w:kern w:val="0"/>
                <w:szCs w:val="21"/>
              </w:rPr>
            </w:pPr>
          </w:p>
        </w:tc>
        <w:tc>
          <w:tcPr>
            <w:tcW w:w="197" w:type="pct"/>
            <w:gridSpan w:val="2"/>
            <w:tcBorders>
              <w:top w:val="single" w:sz="6" w:space="0" w:color="auto"/>
              <w:left w:val="single" w:sz="4" w:space="0" w:color="auto"/>
              <w:bottom w:val="single" w:sz="6" w:space="0" w:color="auto"/>
              <w:right w:val="single" w:sz="6" w:space="0" w:color="auto"/>
            </w:tcBorders>
            <w:vAlign w:val="center"/>
          </w:tcPr>
          <w:p w:rsidR="00E24FF0" w:rsidRPr="00E64924" w:rsidRDefault="00E24FF0">
            <w:pPr>
              <w:adjustRightInd w:val="0"/>
              <w:snapToGrid w:val="0"/>
              <w:spacing w:line="300" w:lineRule="exact"/>
              <w:jc w:val="center"/>
              <w:rPr>
                <w:kern w:val="0"/>
                <w:szCs w:val="21"/>
              </w:rPr>
            </w:pPr>
          </w:p>
        </w:tc>
        <w:tc>
          <w:tcPr>
            <w:tcW w:w="40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对储罐的呼吸孔设置阻火器，并将大小呼吸废气通过管道进行收集</w:t>
            </w:r>
          </w:p>
        </w:tc>
        <w:tc>
          <w:tcPr>
            <w:tcW w:w="238" w:type="pct"/>
            <w:vMerge w:val="restar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非甲烷总烃执行《挥发性有机物无组织排放控制标准》（</w:t>
            </w:r>
            <w:r w:rsidRPr="00E64924">
              <w:rPr>
                <w:rFonts w:ascii="Times New Roman" w:hAnsiTheme="minorEastAsia" w:cs="Times New Roman"/>
                <w:kern w:val="0"/>
                <w:szCs w:val="21"/>
              </w:rPr>
              <w:t>GB 37822-2019</w:t>
            </w:r>
            <w:r w:rsidRPr="00E64924">
              <w:rPr>
                <w:rFonts w:ascii="Times New Roman" w:hAnsiTheme="minorEastAsia" w:cs="Times New Roman" w:hint="eastAsia"/>
                <w:kern w:val="0"/>
                <w:szCs w:val="21"/>
              </w:rPr>
              <w:t>）中厂区内</w:t>
            </w:r>
            <w:r w:rsidRPr="00E64924">
              <w:rPr>
                <w:rFonts w:ascii="Times New Roman" w:hAnsiTheme="minorEastAsia" w:cs="Times New Roman"/>
                <w:kern w:val="0"/>
                <w:szCs w:val="21"/>
              </w:rPr>
              <w:t>VOCs</w:t>
            </w:r>
            <w:r w:rsidRPr="00E64924">
              <w:rPr>
                <w:rFonts w:ascii="Times New Roman" w:hAnsiTheme="minorEastAsia" w:cs="Times New Roman" w:hint="eastAsia"/>
                <w:kern w:val="0"/>
                <w:szCs w:val="21"/>
              </w:rPr>
              <w:t>无组织排放限值；氨、</w:t>
            </w:r>
            <w:r w:rsidRPr="00E64924">
              <w:rPr>
                <w:rFonts w:ascii="Times New Roman" w:hAnsi="Times New Roman" w:cs="Times New Roman"/>
                <w:kern w:val="0"/>
                <w:szCs w:val="21"/>
              </w:rPr>
              <w:t>H</w:t>
            </w:r>
            <w:r w:rsidRPr="00E64924">
              <w:rPr>
                <w:rFonts w:ascii="Times New Roman" w:hAnsi="Times New Roman" w:cs="Times New Roman"/>
                <w:kern w:val="0"/>
                <w:szCs w:val="21"/>
                <w:vertAlign w:val="subscript"/>
              </w:rPr>
              <w:t>2</w:t>
            </w:r>
            <w:r w:rsidRPr="00E64924">
              <w:rPr>
                <w:rFonts w:ascii="Times New Roman" w:hAnsi="Times New Roman" w:cs="Times New Roman"/>
                <w:kern w:val="0"/>
                <w:szCs w:val="21"/>
              </w:rPr>
              <w:t>S</w:t>
            </w:r>
            <w:r w:rsidRPr="00E64924">
              <w:rPr>
                <w:rFonts w:ascii="Times New Roman" w:hAnsiTheme="minorEastAsia" w:cs="Times New Roman" w:hint="eastAsia"/>
                <w:kern w:val="0"/>
                <w:szCs w:val="21"/>
              </w:rPr>
              <w:t>、臭气浓度执行《恶臭污染排放标准》（</w:t>
            </w:r>
            <w:r w:rsidRPr="00E64924">
              <w:rPr>
                <w:rFonts w:ascii="Times New Roman" w:hAnsi="Times New Roman" w:cs="Times New Roman"/>
                <w:kern w:val="0"/>
                <w:szCs w:val="21"/>
              </w:rPr>
              <w:t>GB 14554-93</w:t>
            </w:r>
            <w:r w:rsidRPr="00E64924">
              <w:rPr>
                <w:rFonts w:ascii="Times New Roman" w:hAnsiTheme="minorEastAsia" w:cs="Times New Roman" w:hint="eastAsia"/>
                <w:kern w:val="0"/>
                <w:szCs w:val="21"/>
              </w:rPr>
              <w:t>）</w:t>
            </w:r>
          </w:p>
        </w:tc>
      </w:tr>
      <w:tr w:rsidR="00E24FF0" w:rsidRPr="00E64924" w:rsidTr="00E24FF0">
        <w:trPr>
          <w:trHeight w:val="340"/>
          <w:jc w:val="center"/>
        </w:trPr>
        <w:tc>
          <w:tcPr>
            <w:tcW w:w="111"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imes New Roman" w:cs="Times New Roman"/>
                <w:szCs w:val="21"/>
              </w:rPr>
              <w:t>2</w:t>
            </w:r>
          </w:p>
        </w:tc>
        <w:tc>
          <w:tcPr>
            <w:tcW w:w="34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装置区</w:t>
            </w:r>
          </w:p>
        </w:tc>
        <w:tc>
          <w:tcPr>
            <w:tcW w:w="285"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szCs w:val="21"/>
              </w:rPr>
            </w:pPr>
            <w:r w:rsidRPr="00E64924">
              <w:rPr>
                <w:rFonts w:ascii="Times New Roman" w:hAnsiTheme="minorEastAsia" w:cs="Times New Roman" w:hint="eastAsia"/>
                <w:szCs w:val="21"/>
              </w:rPr>
              <w:t>面源连续</w:t>
            </w:r>
          </w:p>
        </w:tc>
        <w:tc>
          <w:tcPr>
            <w:tcW w:w="283"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8000</w:t>
            </w:r>
          </w:p>
        </w:tc>
        <w:tc>
          <w:tcPr>
            <w:tcW w:w="20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10</w:t>
            </w:r>
          </w:p>
        </w:tc>
        <w:tc>
          <w:tcPr>
            <w:tcW w:w="202"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150m×300m</w:t>
            </w:r>
          </w:p>
        </w:tc>
        <w:tc>
          <w:tcPr>
            <w:tcW w:w="202"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3.75</w:t>
            </w:r>
          </w:p>
        </w:tc>
        <w:tc>
          <w:tcPr>
            <w:tcW w:w="203"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30.0</w:t>
            </w:r>
          </w:p>
        </w:tc>
        <w:tc>
          <w:tcPr>
            <w:tcW w:w="168"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0.0005</w:t>
            </w:r>
          </w:p>
        </w:tc>
        <w:tc>
          <w:tcPr>
            <w:tcW w:w="169"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0.004</w:t>
            </w:r>
          </w:p>
        </w:tc>
        <w:tc>
          <w:tcPr>
            <w:tcW w:w="202"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utoSpaceDE w:val="0"/>
              <w:autoSpaceDN w:val="0"/>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0.0025</w:t>
            </w:r>
          </w:p>
        </w:tc>
        <w:tc>
          <w:tcPr>
            <w:tcW w:w="168" w:type="pc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0.02</w:t>
            </w:r>
          </w:p>
        </w:tc>
        <w:tc>
          <w:tcPr>
            <w:tcW w:w="202"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0.36</w:t>
            </w:r>
          </w:p>
        </w:tc>
        <w:tc>
          <w:tcPr>
            <w:tcW w:w="236"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2.89</w:t>
            </w:r>
          </w:p>
        </w:tc>
        <w:tc>
          <w:tcPr>
            <w:tcW w:w="169" w:type="pct"/>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300" w:lineRule="exact"/>
              <w:jc w:val="center"/>
              <w:rPr>
                <w:kern w:val="0"/>
                <w:szCs w:val="21"/>
              </w:rPr>
            </w:pPr>
          </w:p>
        </w:tc>
        <w:tc>
          <w:tcPr>
            <w:tcW w:w="204" w:type="pct"/>
            <w:gridSpan w:val="2"/>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300" w:lineRule="exact"/>
              <w:jc w:val="center"/>
              <w:rPr>
                <w:kern w:val="0"/>
                <w:szCs w:val="21"/>
              </w:rPr>
            </w:pPr>
          </w:p>
        </w:tc>
        <w:tc>
          <w:tcPr>
            <w:tcW w:w="169" w:type="pct"/>
            <w:gridSpan w:val="4"/>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300" w:lineRule="exact"/>
              <w:jc w:val="center"/>
              <w:rPr>
                <w:kern w:val="0"/>
                <w:szCs w:val="21"/>
              </w:rPr>
            </w:pPr>
          </w:p>
        </w:tc>
        <w:tc>
          <w:tcPr>
            <w:tcW w:w="169" w:type="pct"/>
            <w:gridSpan w:val="2"/>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300" w:lineRule="exact"/>
              <w:jc w:val="center"/>
              <w:rPr>
                <w:kern w:val="0"/>
                <w:szCs w:val="21"/>
              </w:rPr>
            </w:pPr>
          </w:p>
        </w:tc>
        <w:tc>
          <w:tcPr>
            <w:tcW w:w="151" w:type="pc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0.000375</w:t>
            </w:r>
          </w:p>
        </w:tc>
        <w:tc>
          <w:tcPr>
            <w:tcW w:w="149"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0.003</w:t>
            </w:r>
          </w:p>
        </w:tc>
        <w:tc>
          <w:tcPr>
            <w:tcW w:w="178" w:type="pc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0.000375</w:t>
            </w:r>
          </w:p>
        </w:tc>
        <w:tc>
          <w:tcPr>
            <w:tcW w:w="197" w:type="pct"/>
            <w:gridSpan w:val="2"/>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0.003</w:t>
            </w:r>
          </w:p>
        </w:tc>
        <w:tc>
          <w:tcPr>
            <w:tcW w:w="40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r w:rsidRPr="00E64924">
              <w:rPr>
                <w:rFonts w:ascii="Times New Roman" w:hAnsiTheme="minorEastAsia" w:cs="Times New Roman" w:hint="eastAsia"/>
                <w:kern w:val="0"/>
                <w:szCs w:val="21"/>
              </w:rPr>
              <w:t>装置中产生的废水、污油等均采用密闭输送方式，本次评价建议建设单位装置区实施</w:t>
            </w:r>
            <w:r w:rsidRPr="00E64924">
              <w:rPr>
                <w:rFonts w:ascii="Times New Roman" w:hAnsi="Times New Roman" w:cs="Times New Roman"/>
                <w:kern w:val="0"/>
                <w:szCs w:val="21"/>
              </w:rPr>
              <w:t>LDAR</w:t>
            </w:r>
            <w:r w:rsidRPr="00E64924">
              <w:rPr>
                <w:rFonts w:ascii="Times New Roman" w:hAnsiTheme="minorEastAsia" w:cs="Times New Roman" w:hint="eastAsia"/>
                <w:kern w:val="0"/>
                <w:szCs w:val="21"/>
              </w:rPr>
              <w:t>技术，可提高企业管理水平，进一步减少跑冒滴漏量。</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111"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imes New Roman" w:cs="Times New Roman"/>
                <w:szCs w:val="21"/>
              </w:rPr>
              <w:t>3</w:t>
            </w:r>
          </w:p>
        </w:tc>
        <w:tc>
          <w:tcPr>
            <w:tcW w:w="34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装卸区</w:t>
            </w:r>
          </w:p>
        </w:tc>
        <w:tc>
          <w:tcPr>
            <w:tcW w:w="285"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szCs w:val="21"/>
              </w:rPr>
            </w:pPr>
            <w:r w:rsidRPr="00E64924">
              <w:rPr>
                <w:rFonts w:ascii="Times New Roman" w:hAnsiTheme="minorEastAsia" w:cs="Times New Roman" w:hint="eastAsia"/>
                <w:szCs w:val="21"/>
              </w:rPr>
              <w:t>面源连续</w:t>
            </w:r>
          </w:p>
        </w:tc>
        <w:tc>
          <w:tcPr>
            <w:tcW w:w="283"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8000</w:t>
            </w:r>
          </w:p>
        </w:tc>
        <w:tc>
          <w:tcPr>
            <w:tcW w:w="20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10</w:t>
            </w:r>
          </w:p>
        </w:tc>
        <w:tc>
          <w:tcPr>
            <w:tcW w:w="202"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100m×30m</w:t>
            </w:r>
          </w:p>
        </w:tc>
        <w:tc>
          <w:tcPr>
            <w:tcW w:w="202"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0.094</w:t>
            </w:r>
          </w:p>
        </w:tc>
        <w:tc>
          <w:tcPr>
            <w:tcW w:w="203"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0.75</w:t>
            </w:r>
          </w:p>
        </w:tc>
        <w:tc>
          <w:tcPr>
            <w:tcW w:w="168" w:type="pct"/>
            <w:gridSpan w:val="2"/>
            <w:tcBorders>
              <w:top w:val="single" w:sz="6" w:space="0" w:color="auto"/>
              <w:left w:val="single" w:sz="6" w:space="0" w:color="auto"/>
              <w:bottom w:val="single" w:sz="6" w:space="0" w:color="auto"/>
              <w:right w:val="single" w:sz="6"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169" w:type="pct"/>
            <w:gridSpan w:val="2"/>
            <w:tcBorders>
              <w:top w:val="single" w:sz="6" w:space="0" w:color="auto"/>
              <w:left w:val="single" w:sz="6" w:space="0" w:color="auto"/>
              <w:bottom w:val="single" w:sz="6" w:space="0" w:color="auto"/>
              <w:right w:val="single" w:sz="6"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202" w:type="pct"/>
            <w:tcBorders>
              <w:top w:val="single" w:sz="6" w:space="0" w:color="auto"/>
              <w:left w:val="single" w:sz="6" w:space="0" w:color="auto"/>
              <w:bottom w:val="single" w:sz="6" w:space="0" w:color="auto"/>
              <w:right w:val="single" w:sz="6" w:space="0" w:color="auto"/>
            </w:tcBorders>
            <w:vAlign w:val="center"/>
          </w:tcPr>
          <w:p w:rsidR="00E24FF0" w:rsidRPr="00E64924" w:rsidRDefault="00E24FF0">
            <w:pPr>
              <w:autoSpaceDE w:val="0"/>
              <w:autoSpaceDN w:val="0"/>
              <w:adjustRightInd w:val="0"/>
              <w:snapToGrid w:val="0"/>
              <w:spacing w:line="240" w:lineRule="exact"/>
              <w:jc w:val="center"/>
              <w:rPr>
                <w:rFonts w:ascii="Times New Roman" w:hAnsi="Times New Roman" w:cs="Times New Roman"/>
                <w:kern w:val="0"/>
                <w:szCs w:val="21"/>
              </w:rPr>
            </w:pPr>
          </w:p>
        </w:tc>
        <w:tc>
          <w:tcPr>
            <w:tcW w:w="168" w:type="pct"/>
            <w:tcBorders>
              <w:top w:val="single" w:sz="6" w:space="0" w:color="auto"/>
              <w:left w:val="single" w:sz="6"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202" w:type="pct"/>
            <w:gridSpan w:val="2"/>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236" w:type="pct"/>
            <w:gridSpan w:val="2"/>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169" w:type="pc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0.000094</w:t>
            </w:r>
          </w:p>
        </w:tc>
        <w:tc>
          <w:tcPr>
            <w:tcW w:w="206" w:type="pct"/>
            <w:gridSpan w:val="3"/>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0.00075</w:t>
            </w:r>
          </w:p>
        </w:tc>
        <w:tc>
          <w:tcPr>
            <w:tcW w:w="164"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0.000094</w:t>
            </w:r>
          </w:p>
        </w:tc>
        <w:tc>
          <w:tcPr>
            <w:tcW w:w="172" w:type="pct"/>
            <w:gridSpan w:val="3"/>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0.00075</w:t>
            </w:r>
          </w:p>
        </w:tc>
        <w:tc>
          <w:tcPr>
            <w:tcW w:w="151" w:type="pc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0.000094</w:t>
            </w:r>
          </w:p>
        </w:tc>
        <w:tc>
          <w:tcPr>
            <w:tcW w:w="149" w:type="pct"/>
            <w:gridSpan w:val="2"/>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0.00075</w:t>
            </w:r>
          </w:p>
        </w:tc>
        <w:tc>
          <w:tcPr>
            <w:tcW w:w="178" w:type="pct"/>
            <w:tcBorders>
              <w:top w:val="single" w:sz="6" w:space="0" w:color="auto"/>
              <w:left w:val="single" w:sz="4" w:space="0" w:color="auto"/>
              <w:bottom w:val="single" w:sz="6" w:space="0" w:color="auto"/>
              <w:right w:val="single" w:sz="4"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0.000094</w:t>
            </w:r>
          </w:p>
        </w:tc>
        <w:tc>
          <w:tcPr>
            <w:tcW w:w="197" w:type="pct"/>
            <w:gridSpan w:val="2"/>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kern w:val="0"/>
                <w:szCs w:val="21"/>
              </w:rPr>
            </w:pPr>
            <w:r w:rsidRPr="00E64924">
              <w:rPr>
                <w:kern w:val="0"/>
                <w:szCs w:val="21"/>
              </w:rPr>
              <w:t>0.00075</w:t>
            </w:r>
          </w:p>
        </w:tc>
        <w:tc>
          <w:tcPr>
            <w:tcW w:w="40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r w:rsidRPr="00E64924">
              <w:rPr>
                <w:rFonts w:ascii="Times New Roman" w:hAnsiTheme="minorEastAsia" w:cs="Times New Roman" w:hint="eastAsia"/>
                <w:kern w:val="0"/>
                <w:szCs w:val="21"/>
              </w:rPr>
              <w:t>采用下装式密闭装卸车新技术，降低装卸车损耗；所有储罐、机泵、管道、阀门、鹤管、卸油臂快速接头等连接部位，运转部位和静密封点部位都应连接牢固，做到严密、不渗、不漏、不跑气；并设置冷凝</w:t>
            </w:r>
            <w:r w:rsidRPr="00E64924">
              <w:rPr>
                <w:rFonts w:ascii="Times New Roman" w:hAnsi="Times New Roman" w:cs="Times New Roman"/>
                <w:kern w:val="0"/>
                <w:szCs w:val="21"/>
              </w:rPr>
              <w:t>+</w:t>
            </w:r>
            <w:r w:rsidRPr="00E64924">
              <w:rPr>
                <w:rFonts w:ascii="Times New Roman" w:hAnsiTheme="minorEastAsia" w:cs="Times New Roman" w:hint="eastAsia"/>
                <w:kern w:val="0"/>
                <w:szCs w:val="21"/>
              </w:rPr>
              <w:t>吸附法油气回收技术，回收效率不低于</w:t>
            </w:r>
            <w:r w:rsidRPr="00E64924">
              <w:rPr>
                <w:rFonts w:ascii="Times New Roman" w:hAnsi="Times New Roman" w:cs="Times New Roman"/>
                <w:kern w:val="0"/>
                <w:szCs w:val="21"/>
              </w:rPr>
              <w:t>95%</w:t>
            </w:r>
            <w:r w:rsidRPr="00E64924">
              <w:rPr>
                <w:rFonts w:ascii="Times New Roman" w:hAnsiTheme="minorEastAsia" w:cs="Times New Roman" w:hint="eastAsia"/>
                <w:kern w:val="0"/>
                <w:szCs w:val="21"/>
              </w:rPr>
              <w:t>。</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111"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imes New Roman" w:cs="Times New Roman"/>
                <w:szCs w:val="21"/>
              </w:rPr>
              <w:t>4</w:t>
            </w:r>
          </w:p>
        </w:tc>
        <w:tc>
          <w:tcPr>
            <w:tcW w:w="340"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szCs w:val="21"/>
              </w:rPr>
            </w:pPr>
            <w:r w:rsidRPr="00E64924">
              <w:rPr>
                <w:rFonts w:ascii="Times New Roman" w:hAnsiTheme="minorEastAsia" w:cs="Times New Roman" w:hint="eastAsia"/>
                <w:szCs w:val="21"/>
              </w:rPr>
              <w:t>污水处理站</w:t>
            </w:r>
          </w:p>
        </w:tc>
        <w:tc>
          <w:tcPr>
            <w:tcW w:w="285"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szCs w:val="21"/>
              </w:rPr>
            </w:pPr>
            <w:r w:rsidRPr="00E64924">
              <w:rPr>
                <w:rFonts w:ascii="Times New Roman" w:hAnsiTheme="minorEastAsia" w:cs="Times New Roman" w:hint="eastAsia"/>
                <w:szCs w:val="21"/>
              </w:rPr>
              <w:t>面源连续</w:t>
            </w:r>
          </w:p>
        </w:tc>
        <w:tc>
          <w:tcPr>
            <w:tcW w:w="283"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8000</w:t>
            </w:r>
          </w:p>
        </w:tc>
        <w:tc>
          <w:tcPr>
            <w:tcW w:w="201"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10</w:t>
            </w:r>
          </w:p>
        </w:tc>
        <w:tc>
          <w:tcPr>
            <w:tcW w:w="202"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10m×20m</w:t>
            </w:r>
          </w:p>
        </w:tc>
        <w:tc>
          <w:tcPr>
            <w:tcW w:w="202" w:type="pct"/>
            <w:gridSpan w:val="2"/>
            <w:tcBorders>
              <w:top w:val="single" w:sz="6" w:space="0" w:color="auto"/>
              <w:left w:val="single" w:sz="6" w:space="0" w:color="auto"/>
              <w:bottom w:val="single" w:sz="6" w:space="0" w:color="auto"/>
              <w:right w:val="single" w:sz="6"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203" w:type="pct"/>
            <w:gridSpan w:val="2"/>
            <w:tcBorders>
              <w:top w:val="single" w:sz="6" w:space="0" w:color="auto"/>
              <w:left w:val="single" w:sz="6" w:space="0" w:color="auto"/>
              <w:bottom w:val="single" w:sz="6" w:space="0" w:color="auto"/>
              <w:right w:val="single" w:sz="6"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168"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0.013</w:t>
            </w:r>
          </w:p>
        </w:tc>
        <w:tc>
          <w:tcPr>
            <w:tcW w:w="169" w:type="pct"/>
            <w:gridSpan w:val="2"/>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0.104</w:t>
            </w:r>
          </w:p>
        </w:tc>
        <w:tc>
          <w:tcPr>
            <w:tcW w:w="202"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utoSpaceDE w:val="0"/>
              <w:autoSpaceDN w:val="0"/>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0.0006</w:t>
            </w:r>
          </w:p>
        </w:tc>
        <w:tc>
          <w:tcPr>
            <w:tcW w:w="168" w:type="pc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rPr>
            </w:pPr>
            <w:r w:rsidRPr="00E64924">
              <w:rPr>
                <w:rFonts w:ascii="Times New Roman" w:hAnsi="Times New Roman" w:cs="Times New Roman"/>
                <w:kern w:val="0"/>
                <w:szCs w:val="21"/>
              </w:rPr>
              <w:t>0.0048</w:t>
            </w:r>
          </w:p>
        </w:tc>
        <w:tc>
          <w:tcPr>
            <w:tcW w:w="202" w:type="pct"/>
            <w:gridSpan w:val="2"/>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rPr>
            </w:pPr>
          </w:p>
        </w:tc>
        <w:tc>
          <w:tcPr>
            <w:tcW w:w="236" w:type="pct"/>
            <w:gridSpan w:val="2"/>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p>
        </w:tc>
        <w:tc>
          <w:tcPr>
            <w:tcW w:w="375" w:type="pct"/>
            <w:gridSpan w:val="4"/>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p>
        </w:tc>
        <w:tc>
          <w:tcPr>
            <w:tcW w:w="164" w:type="pct"/>
            <w:gridSpan w:val="2"/>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p>
        </w:tc>
        <w:tc>
          <w:tcPr>
            <w:tcW w:w="172" w:type="pct"/>
            <w:gridSpan w:val="3"/>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p>
        </w:tc>
        <w:tc>
          <w:tcPr>
            <w:tcW w:w="151" w:type="pct"/>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p>
        </w:tc>
        <w:tc>
          <w:tcPr>
            <w:tcW w:w="149" w:type="pct"/>
            <w:gridSpan w:val="2"/>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p>
        </w:tc>
        <w:tc>
          <w:tcPr>
            <w:tcW w:w="178" w:type="pct"/>
            <w:tcBorders>
              <w:top w:val="single" w:sz="6" w:space="0" w:color="auto"/>
              <w:left w:val="single" w:sz="4" w:space="0" w:color="auto"/>
              <w:bottom w:val="single" w:sz="6" w:space="0" w:color="auto"/>
              <w:right w:val="single" w:sz="4"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p>
        </w:tc>
        <w:tc>
          <w:tcPr>
            <w:tcW w:w="197" w:type="pct"/>
            <w:gridSpan w:val="2"/>
            <w:tcBorders>
              <w:top w:val="single" w:sz="6" w:space="0" w:color="auto"/>
              <w:left w:val="single" w:sz="4" w:space="0" w:color="auto"/>
              <w:bottom w:val="single" w:sz="6" w:space="0" w:color="auto"/>
              <w:right w:val="single" w:sz="6" w:space="0" w:color="auto"/>
            </w:tcBorders>
            <w:vAlign w:val="center"/>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p>
        </w:tc>
        <w:tc>
          <w:tcPr>
            <w:tcW w:w="404"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240" w:lineRule="exact"/>
              <w:jc w:val="center"/>
              <w:rPr>
                <w:rFonts w:ascii="Times New Roman" w:hAnsi="Times New Roman" w:cs="Times New Roman"/>
                <w:kern w:val="0"/>
                <w:szCs w:val="21"/>
                <w:highlight w:val="yellow"/>
              </w:rPr>
            </w:pPr>
            <w:r w:rsidRPr="00E64924">
              <w:rPr>
                <w:rFonts w:ascii="Times New Roman" w:hAnsiTheme="minorEastAsia" w:cs="Times New Roman" w:hint="eastAsia"/>
                <w:kern w:val="0"/>
                <w:szCs w:val="21"/>
              </w:rPr>
              <w:t>对可封闭建构筑物进行加盖密闭，收集恶臭气体采用洗涤塔洗涤除臭处理工艺，处理后经</w:t>
            </w:r>
            <w:r w:rsidRPr="00E64924">
              <w:rPr>
                <w:rFonts w:ascii="Times New Roman" w:hAnsi="Times New Roman" w:cs="Times New Roman"/>
                <w:kern w:val="0"/>
                <w:szCs w:val="21"/>
              </w:rPr>
              <w:t>15m</w:t>
            </w:r>
            <w:r w:rsidRPr="00E64924">
              <w:rPr>
                <w:rFonts w:ascii="Times New Roman" w:hAnsiTheme="minorEastAsia" w:cs="Times New Roman" w:hint="eastAsia"/>
                <w:kern w:val="0"/>
                <w:szCs w:val="21"/>
              </w:rPr>
              <w:t>高排气筒排放。</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kern w:val="0"/>
                <w:szCs w:val="21"/>
              </w:rPr>
            </w:pPr>
          </w:p>
        </w:tc>
      </w:tr>
      <w:tr w:rsidR="00E24FF0" w:rsidRPr="00E64924" w:rsidTr="00E24FF0">
        <w:trPr>
          <w:trHeight w:val="340"/>
          <w:jc w:val="center"/>
        </w:trPr>
        <w:tc>
          <w:tcPr>
            <w:tcW w:w="111" w:type="pct"/>
            <w:tcBorders>
              <w:top w:val="single" w:sz="6" w:space="0" w:color="auto"/>
              <w:left w:val="single" w:sz="4" w:space="0" w:color="auto"/>
              <w:bottom w:val="single" w:sz="4" w:space="0" w:color="auto"/>
              <w:right w:val="single" w:sz="6"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rPr>
            </w:pPr>
            <w:r w:rsidRPr="00E64924">
              <w:rPr>
                <w:rFonts w:ascii="Times New Roman" w:hAnsiTheme="minorEastAsia" w:cs="Times New Roman" w:hint="eastAsia"/>
                <w:szCs w:val="21"/>
              </w:rPr>
              <w:t>备注</w:t>
            </w:r>
          </w:p>
        </w:tc>
        <w:tc>
          <w:tcPr>
            <w:tcW w:w="4889" w:type="pct"/>
            <w:gridSpan w:val="37"/>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adjustRightInd w:val="0"/>
              <w:snapToGrid w:val="0"/>
              <w:spacing w:line="300" w:lineRule="exact"/>
              <w:jc w:val="center"/>
              <w:rPr>
                <w:rFonts w:ascii="Times New Roman" w:hAnsi="Times New Roman" w:cs="Times New Roman"/>
                <w:szCs w:val="21"/>
                <w:highlight w:val="yellow"/>
              </w:rPr>
            </w:pPr>
            <w:r w:rsidRPr="00E64924">
              <w:rPr>
                <w:rFonts w:hAnsiTheme="minorEastAsia" w:hint="eastAsia"/>
                <w:kern w:val="0"/>
                <w:szCs w:val="21"/>
              </w:rPr>
              <w:t>颗粒物</w:t>
            </w:r>
            <w:r w:rsidRPr="00E64924">
              <w:rPr>
                <w:kern w:val="0"/>
                <w:szCs w:val="21"/>
              </w:rPr>
              <w:t>0.62t/a</w:t>
            </w:r>
            <w:r w:rsidRPr="00E64924">
              <w:rPr>
                <w:rFonts w:hAnsiTheme="minorEastAsia" w:hint="eastAsia"/>
                <w:kern w:val="0"/>
                <w:szCs w:val="21"/>
              </w:rPr>
              <w:t>（有组织）、</w:t>
            </w:r>
            <w:r w:rsidRPr="00E64924">
              <w:rPr>
                <w:kern w:val="0"/>
                <w:szCs w:val="21"/>
              </w:rPr>
              <w:t>SO</w:t>
            </w:r>
            <w:r w:rsidRPr="00E64924">
              <w:rPr>
                <w:kern w:val="0"/>
                <w:szCs w:val="21"/>
                <w:vertAlign w:val="subscript"/>
              </w:rPr>
              <w:t>2</w:t>
            </w:r>
            <w:r w:rsidRPr="00E64924">
              <w:rPr>
                <w:kern w:val="0"/>
                <w:szCs w:val="21"/>
              </w:rPr>
              <w:t>4.33 t/a</w:t>
            </w:r>
            <w:r w:rsidRPr="00E64924">
              <w:rPr>
                <w:rFonts w:hAnsiTheme="minorEastAsia" w:hint="eastAsia"/>
                <w:kern w:val="0"/>
                <w:szCs w:val="21"/>
              </w:rPr>
              <w:t>（有组织）、</w:t>
            </w:r>
            <w:r w:rsidRPr="00E64924">
              <w:rPr>
                <w:kern w:val="0"/>
                <w:szCs w:val="21"/>
              </w:rPr>
              <w:t>NO</w:t>
            </w:r>
            <w:r w:rsidRPr="00E64924">
              <w:rPr>
                <w:kern w:val="0"/>
                <w:szCs w:val="21"/>
                <w:vertAlign w:val="subscript"/>
              </w:rPr>
              <w:t>x</w:t>
            </w:r>
            <w:r w:rsidRPr="00E64924">
              <w:rPr>
                <w:kern w:val="0"/>
                <w:szCs w:val="21"/>
              </w:rPr>
              <w:t>6.16t/a</w:t>
            </w:r>
            <w:r w:rsidRPr="00E64924">
              <w:rPr>
                <w:rFonts w:hAnsiTheme="minorEastAsia" w:hint="eastAsia"/>
                <w:kern w:val="0"/>
                <w:szCs w:val="21"/>
              </w:rPr>
              <w:t>（有组织）、</w:t>
            </w:r>
            <w:r w:rsidRPr="00E64924">
              <w:rPr>
                <w:kern w:val="0"/>
                <w:szCs w:val="21"/>
              </w:rPr>
              <w:t>H</w:t>
            </w:r>
            <w:r w:rsidRPr="00E64924">
              <w:rPr>
                <w:kern w:val="0"/>
                <w:szCs w:val="21"/>
                <w:vertAlign w:val="subscript"/>
              </w:rPr>
              <w:t>2</w:t>
            </w:r>
            <w:r w:rsidRPr="00E64924">
              <w:rPr>
                <w:kern w:val="0"/>
                <w:szCs w:val="21"/>
              </w:rPr>
              <w:t>S0.0043 t/a</w:t>
            </w:r>
            <w:r w:rsidRPr="00E64924">
              <w:rPr>
                <w:rFonts w:hAnsiTheme="minorEastAsia" w:hint="eastAsia"/>
                <w:kern w:val="0"/>
                <w:szCs w:val="21"/>
              </w:rPr>
              <w:t>（有组织）、氨</w:t>
            </w:r>
            <w:r w:rsidRPr="00E64924">
              <w:rPr>
                <w:kern w:val="0"/>
                <w:szCs w:val="21"/>
              </w:rPr>
              <w:t>0.0936t/a</w:t>
            </w:r>
            <w:r w:rsidRPr="00E64924">
              <w:rPr>
                <w:rFonts w:hAnsiTheme="minorEastAsia" w:hint="eastAsia"/>
                <w:kern w:val="0"/>
                <w:szCs w:val="21"/>
              </w:rPr>
              <w:t>（有组织）、氨</w:t>
            </w:r>
            <w:r w:rsidRPr="00E64924">
              <w:rPr>
                <w:kern w:val="0"/>
                <w:szCs w:val="21"/>
              </w:rPr>
              <w:t>0.108t/a</w:t>
            </w:r>
            <w:r w:rsidRPr="00E64924">
              <w:rPr>
                <w:rFonts w:hAnsiTheme="minorEastAsia" w:hint="eastAsia"/>
                <w:kern w:val="0"/>
                <w:szCs w:val="21"/>
              </w:rPr>
              <w:t>（无组织）、</w:t>
            </w:r>
            <w:r w:rsidRPr="00E64924">
              <w:rPr>
                <w:kern w:val="0"/>
                <w:szCs w:val="21"/>
              </w:rPr>
              <w:t>H</w:t>
            </w:r>
            <w:r w:rsidRPr="00E64924">
              <w:rPr>
                <w:kern w:val="0"/>
                <w:szCs w:val="21"/>
                <w:vertAlign w:val="subscript"/>
              </w:rPr>
              <w:t>2</w:t>
            </w:r>
            <w:r w:rsidRPr="00E64924">
              <w:rPr>
                <w:kern w:val="0"/>
                <w:szCs w:val="21"/>
              </w:rPr>
              <w:t>S0.0248 t/a</w:t>
            </w:r>
            <w:r w:rsidRPr="00E64924">
              <w:rPr>
                <w:rFonts w:hAnsiTheme="minorEastAsia" w:hint="eastAsia"/>
                <w:kern w:val="0"/>
                <w:szCs w:val="21"/>
              </w:rPr>
              <w:t>（无组织）、甲醇</w:t>
            </w:r>
            <w:r w:rsidRPr="00E64924">
              <w:rPr>
                <w:kern w:val="0"/>
                <w:szCs w:val="21"/>
              </w:rPr>
              <w:t>2.90 t/a</w:t>
            </w:r>
            <w:r w:rsidRPr="00E64924">
              <w:rPr>
                <w:rFonts w:hAnsiTheme="minorEastAsia" w:hint="eastAsia"/>
                <w:kern w:val="0"/>
                <w:szCs w:val="21"/>
              </w:rPr>
              <w:t>（无组织）、非甲烷总烃</w:t>
            </w:r>
            <w:r w:rsidRPr="00E64924">
              <w:rPr>
                <w:kern w:val="0"/>
                <w:szCs w:val="21"/>
              </w:rPr>
              <w:t>31.2t/a</w:t>
            </w:r>
            <w:r w:rsidRPr="00E64924">
              <w:rPr>
                <w:rFonts w:hAnsiTheme="minorEastAsia" w:hint="eastAsia"/>
                <w:kern w:val="0"/>
                <w:szCs w:val="21"/>
              </w:rPr>
              <w:t>（无组织）</w:t>
            </w:r>
          </w:p>
        </w:tc>
      </w:tr>
    </w:tbl>
    <w:p w:rsidR="00E24FF0" w:rsidRPr="00E64924" w:rsidRDefault="00E24FF0" w:rsidP="00E24FF0">
      <w:pPr>
        <w:widowControl/>
        <w:jc w:val="left"/>
        <w:rPr>
          <w:rFonts w:ascii="Times New Roman" w:hAnsi="Times New Roman" w:cs="Times New Roman"/>
          <w:kern w:val="0"/>
          <w:sz w:val="24"/>
          <w:szCs w:val="24"/>
        </w:rPr>
        <w:sectPr w:rsidR="00E24FF0" w:rsidRPr="00E64924">
          <w:pgSz w:w="23814" w:h="16839" w:orient="landscape"/>
          <w:pgMar w:top="1418" w:right="1418" w:bottom="1418" w:left="1418" w:header="851" w:footer="992" w:gutter="0"/>
          <w:cols w:space="720"/>
          <w:docGrid w:type="linesAndChars" w:linePitch="312"/>
        </w:sectPr>
      </w:pPr>
    </w:p>
    <w:p w:rsidR="00E24FF0" w:rsidRPr="00E64924" w:rsidRDefault="00E24FF0" w:rsidP="00E24FF0">
      <w:pPr>
        <w:pStyle w:val="3"/>
        <w:spacing w:before="0" w:after="0" w:line="500" w:lineRule="exact"/>
        <w:rPr>
          <w:rFonts w:eastAsiaTheme="minorEastAsia"/>
          <w:sz w:val="30"/>
          <w:szCs w:val="30"/>
        </w:rPr>
      </w:pPr>
      <w:r w:rsidRPr="00E64924">
        <w:rPr>
          <w:rFonts w:eastAsiaTheme="minorEastAsia"/>
          <w:sz w:val="30"/>
          <w:szCs w:val="30"/>
        </w:rPr>
        <w:t>8.1.5</w:t>
      </w:r>
      <w:r w:rsidRPr="00E64924">
        <w:rPr>
          <w:rFonts w:eastAsiaTheme="minorEastAsia" w:hAnsiTheme="minorEastAsia" w:hint="eastAsia"/>
          <w:sz w:val="30"/>
          <w:szCs w:val="30"/>
        </w:rPr>
        <w:t>信息公开</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1</w:t>
      </w:r>
      <w:r w:rsidRPr="00E64924">
        <w:rPr>
          <w:rFonts w:ascii="Times New Roman" w:hAnsiTheme="minorEastAsia" w:cs="Times New Roman" w:hint="eastAsia"/>
          <w:bCs/>
          <w:sz w:val="24"/>
        </w:rPr>
        <w:t>）基础信息，包括单位名称、组织机构代码、法定代表人、生产地址、联系方式，以及生产经营和管理服务的主要内容、产品及规模；</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2</w:t>
      </w:r>
      <w:r w:rsidRPr="00E64924">
        <w:rPr>
          <w:rFonts w:ascii="Times New Roman" w:hAnsiTheme="minorEastAsia" w:cs="Times New Roman" w:hint="eastAsia"/>
          <w:bCs/>
          <w:sz w:val="24"/>
        </w:rPr>
        <w:t>）排污信息，包括主要污染物及特征污染物的名称、排放方式、排放口数量和分布情况、排放浓度和总量、超标情况，以及执行的污染物排放标准、核定的排放总量；</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3</w:t>
      </w:r>
      <w:r w:rsidRPr="00E64924">
        <w:rPr>
          <w:rFonts w:ascii="Times New Roman" w:hAnsiTheme="minorEastAsia" w:cs="Times New Roman" w:hint="eastAsia"/>
          <w:bCs/>
          <w:sz w:val="24"/>
        </w:rPr>
        <w:t>）防治污染设施的建设和运行情况；</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4</w:t>
      </w:r>
      <w:r w:rsidRPr="00E64924">
        <w:rPr>
          <w:rFonts w:ascii="Times New Roman" w:hAnsiTheme="minorEastAsia" w:cs="Times New Roman" w:hint="eastAsia"/>
          <w:bCs/>
          <w:sz w:val="24"/>
        </w:rPr>
        <w:t>）建设项目环境影响评价及其他环境保护行政许可情况；</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5</w:t>
      </w:r>
      <w:r w:rsidRPr="00E64924">
        <w:rPr>
          <w:rFonts w:ascii="Times New Roman" w:hAnsiTheme="minorEastAsia" w:cs="Times New Roman" w:hint="eastAsia"/>
          <w:bCs/>
          <w:sz w:val="24"/>
        </w:rPr>
        <w:t>）突发环境事件应急预案；</w:t>
      </w:r>
    </w:p>
    <w:p w:rsidR="00E24FF0" w:rsidRPr="00E64924" w:rsidRDefault="00E24FF0" w:rsidP="00E24FF0">
      <w:pPr>
        <w:spacing w:line="500" w:lineRule="exact"/>
        <w:ind w:firstLineChars="200" w:firstLine="480"/>
        <w:rPr>
          <w:rFonts w:ascii="Times New Roman" w:hAnsi="Times New Roman" w:cs="Times New Roman"/>
          <w:bCs/>
          <w:sz w:val="24"/>
        </w:rPr>
      </w:pPr>
      <w:r w:rsidRPr="00E64924">
        <w:rPr>
          <w:rFonts w:ascii="Times New Roman" w:hAnsiTheme="minorEastAsia" w:cs="Times New Roman" w:hint="eastAsia"/>
          <w:bCs/>
          <w:sz w:val="24"/>
        </w:rPr>
        <w:t>（</w:t>
      </w:r>
      <w:r w:rsidRPr="00E64924">
        <w:rPr>
          <w:rFonts w:ascii="Times New Roman" w:hAnsi="Times New Roman" w:cs="Times New Roman"/>
          <w:bCs/>
          <w:sz w:val="24"/>
        </w:rPr>
        <w:t>6</w:t>
      </w:r>
      <w:r w:rsidRPr="00E64924">
        <w:rPr>
          <w:rFonts w:ascii="Times New Roman" w:hAnsiTheme="minorEastAsia" w:cs="Times New Roman" w:hint="eastAsia"/>
          <w:bCs/>
          <w:sz w:val="24"/>
        </w:rPr>
        <w:t>）其他应当公开的环境信息。如竣工环境保护验收备案、自行监测工作开展情况及监测结果。</w:t>
      </w:r>
    </w:p>
    <w:p w:rsidR="00E24FF0" w:rsidRPr="00E64924" w:rsidRDefault="00E24FF0" w:rsidP="00E24FF0">
      <w:pPr>
        <w:pStyle w:val="3"/>
        <w:spacing w:before="0" w:after="0" w:line="500" w:lineRule="exact"/>
        <w:rPr>
          <w:rFonts w:eastAsiaTheme="minorEastAsia"/>
          <w:sz w:val="30"/>
          <w:szCs w:val="30"/>
        </w:rPr>
      </w:pPr>
      <w:r w:rsidRPr="00E64924">
        <w:rPr>
          <w:rFonts w:eastAsiaTheme="minorEastAsia"/>
          <w:sz w:val="30"/>
          <w:szCs w:val="30"/>
        </w:rPr>
        <w:t>8.1.6</w:t>
      </w:r>
      <w:r w:rsidRPr="00E64924">
        <w:rPr>
          <w:rFonts w:eastAsiaTheme="minorEastAsia" w:hAnsiTheme="minorEastAsia" w:hint="eastAsia"/>
          <w:sz w:val="30"/>
          <w:szCs w:val="30"/>
        </w:rPr>
        <w:t>排污口规范化管理</w:t>
      </w:r>
    </w:p>
    <w:p w:rsidR="00E24FF0" w:rsidRPr="00E64924" w:rsidRDefault="00E24FF0" w:rsidP="00E24FF0">
      <w:pPr>
        <w:tabs>
          <w:tab w:val="left" w:pos="1366"/>
          <w:tab w:val="left" w:pos="2732"/>
          <w:tab w:val="left" w:pos="4098"/>
          <w:tab w:val="left" w:pos="5464"/>
          <w:tab w:val="left" w:pos="6915"/>
          <w:tab w:val="left" w:pos="8282"/>
        </w:tabs>
        <w:spacing w:line="500" w:lineRule="exact"/>
        <w:ind w:firstLineChars="200" w:firstLine="480"/>
        <w:jc w:val="left"/>
        <w:rPr>
          <w:rFonts w:ascii="Times New Roman" w:hAnsi="Times New Roman" w:cs="Times New Roman"/>
          <w:sz w:val="24"/>
        </w:rPr>
      </w:pPr>
      <w:r w:rsidRPr="00E64924">
        <w:rPr>
          <w:rFonts w:ascii="Times New Roman" w:hAnsiTheme="minorEastAsia" w:cs="Times New Roman" w:hint="eastAsia"/>
          <w:sz w:val="24"/>
        </w:rPr>
        <w:t>企业遵照国家对排污口规范的要求，</w:t>
      </w:r>
      <w:r w:rsidRPr="00E64924">
        <w:rPr>
          <w:rFonts w:ascii="Times New Roman" w:hAnsi="Times New Roman" w:cs="Times New Roman"/>
          <w:sz w:val="24"/>
        </w:rPr>
        <w:t>“</w:t>
      </w:r>
      <w:r w:rsidRPr="00E64924">
        <w:rPr>
          <w:rFonts w:ascii="Times New Roman" w:hAnsiTheme="minorEastAsia" w:cs="Times New Roman" w:hint="eastAsia"/>
          <w:sz w:val="24"/>
        </w:rPr>
        <w:t>三废</w:t>
      </w:r>
      <w:r w:rsidRPr="00E64924">
        <w:rPr>
          <w:rFonts w:ascii="Times New Roman" w:hAnsi="Times New Roman" w:cs="Times New Roman"/>
          <w:sz w:val="24"/>
        </w:rPr>
        <w:t>”</w:t>
      </w:r>
      <w:r w:rsidRPr="00E64924">
        <w:rPr>
          <w:rFonts w:ascii="Times New Roman" w:hAnsiTheme="minorEastAsia" w:cs="Times New Roman" w:hint="eastAsia"/>
          <w:sz w:val="24"/>
        </w:rPr>
        <w:t>及噪声排放点设置明显标志，标志的设置应执行《环境保护图形标志排放口》（</w:t>
      </w:r>
      <w:r w:rsidRPr="00E64924">
        <w:rPr>
          <w:rFonts w:ascii="Times New Roman" w:hAnsi="Times New Roman" w:cs="Times New Roman"/>
          <w:sz w:val="24"/>
        </w:rPr>
        <w:t>GB15562.1</w:t>
      </w:r>
      <w:r w:rsidRPr="00E64924">
        <w:rPr>
          <w:rFonts w:ascii="Times New Roman" w:hAnsiTheme="minorEastAsia" w:cs="Times New Roman" w:hint="eastAsia"/>
          <w:sz w:val="24"/>
        </w:rPr>
        <w:t>－</w:t>
      </w:r>
      <w:r w:rsidRPr="00E64924">
        <w:rPr>
          <w:rFonts w:ascii="Times New Roman" w:hAnsi="Times New Roman" w:cs="Times New Roman"/>
          <w:sz w:val="24"/>
        </w:rPr>
        <w:t>1995</w:t>
      </w:r>
      <w:r w:rsidRPr="00E64924">
        <w:rPr>
          <w:rFonts w:ascii="Times New Roman" w:hAnsiTheme="minorEastAsia" w:cs="Times New Roman" w:hint="eastAsia"/>
          <w:sz w:val="24"/>
        </w:rPr>
        <w:t>）、《环境保护图形标志固体废物贮存（处置）场》（</w:t>
      </w:r>
      <w:r w:rsidRPr="00E64924">
        <w:rPr>
          <w:rFonts w:ascii="Times New Roman" w:hAnsi="Times New Roman" w:cs="Times New Roman"/>
          <w:sz w:val="24"/>
        </w:rPr>
        <w:t>GB15562.2-1995</w:t>
      </w:r>
      <w:r w:rsidRPr="00E64924">
        <w:rPr>
          <w:rFonts w:ascii="Times New Roman" w:hAnsiTheme="minorEastAsia" w:cs="Times New Roman" w:hint="eastAsia"/>
          <w:sz w:val="24"/>
        </w:rPr>
        <w:t>）中有关规定。</w:t>
      </w:r>
    </w:p>
    <w:p w:rsidR="00E24FF0" w:rsidRPr="00E64924" w:rsidRDefault="00E24FF0" w:rsidP="00E24FF0">
      <w:pPr>
        <w:numPr>
          <w:ilvl w:val="0"/>
          <w:numId w:val="17"/>
        </w:numPr>
        <w:spacing w:line="500" w:lineRule="exact"/>
        <w:rPr>
          <w:rFonts w:ascii="Times New Roman" w:hAnsi="Times New Roman" w:cs="Times New Roman"/>
          <w:kern w:val="0"/>
          <w:sz w:val="24"/>
          <w:szCs w:val="24"/>
        </w:rPr>
      </w:pPr>
      <w:r w:rsidRPr="00E64924">
        <w:rPr>
          <w:rFonts w:ascii="Times New Roman" w:hAnsiTheme="minorEastAsia" w:cs="Times New Roman" w:hint="eastAsia"/>
          <w:kern w:val="0"/>
          <w:sz w:val="24"/>
          <w:szCs w:val="24"/>
        </w:rPr>
        <w:t>排污口管理</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排污口是企业污染物进入环境，污染环境的通道，强化排污口的管理是实施污染物总量控制的基础工作之一，也是区域环境管理逐步实现污染物排放科学化、定量化的重要手段。</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具体管理原则如下：</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w:t>
      </w:r>
      <w:r w:rsidRPr="00E64924">
        <w:rPr>
          <w:rFonts w:eastAsiaTheme="minorEastAsia"/>
        </w:rPr>
        <w:t>1</w:t>
      </w:r>
      <w:r w:rsidRPr="00E64924">
        <w:rPr>
          <w:rFonts w:eastAsiaTheme="minorEastAsia" w:hAnsiTheme="minorEastAsia" w:hint="eastAsia"/>
        </w:rPr>
        <w:t>）向环境排放的污染物的排放口必须规范化。</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w:t>
      </w:r>
      <w:r w:rsidRPr="00E64924">
        <w:rPr>
          <w:rFonts w:eastAsiaTheme="minorEastAsia"/>
        </w:rPr>
        <w:t>2</w:t>
      </w:r>
      <w:r w:rsidRPr="00E64924">
        <w:rPr>
          <w:rFonts w:eastAsiaTheme="minorEastAsia" w:hAnsiTheme="minorEastAsia" w:hint="eastAsia"/>
        </w:rPr>
        <w:t>）列入总量控制的污染物、排污口列为管理的重点。</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w:t>
      </w:r>
      <w:r w:rsidRPr="00E64924">
        <w:rPr>
          <w:rFonts w:eastAsiaTheme="minorEastAsia"/>
        </w:rPr>
        <w:t>3</w:t>
      </w:r>
      <w:r w:rsidRPr="00E64924">
        <w:rPr>
          <w:rFonts w:eastAsiaTheme="minorEastAsia" w:hAnsiTheme="minorEastAsia" w:hint="eastAsia"/>
        </w:rPr>
        <w:t>）排污口应便于采样与计量监测，便于日常现场监督检查。</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w:t>
      </w:r>
      <w:r w:rsidRPr="00E64924">
        <w:rPr>
          <w:rFonts w:eastAsiaTheme="minorEastAsia"/>
        </w:rPr>
        <w:t>4</w:t>
      </w:r>
      <w:r w:rsidRPr="00E64924">
        <w:rPr>
          <w:rFonts w:eastAsiaTheme="minorEastAsia" w:hAnsiTheme="minorEastAsia" w:hint="eastAsia"/>
        </w:rPr>
        <w:t>）如实向生态环境管理部门申报排污口数量、位置及所排放的主要污染物种类、数量、浓度、排放去向等情况。</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w:t>
      </w:r>
      <w:r w:rsidRPr="00E64924">
        <w:rPr>
          <w:rFonts w:eastAsiaTheme="minorEastAsia"/>
        </w:rPr>
        <w:t>5</w:t>
      </w:r>
      <w:r w:rsidRPr="00E64924">
        <w:rPr>
          <w:rFonts w:eastAsiaTheme="minorEastAsia" w:hAnsiTheme="minorEastAsia" w:hint="eastAsia"/>
        </w:rPr>
        <w:t>）废气排气装置应设置便于采样、监测的采样孔和采样平台，设置应符合《污染源监测技术规范》。</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w:t>
      </w:r>
      <w:r w:rsidRPr="00E64924">
        <w:rPr>
          <w:rFonts w:eastAsiaTheme="minorEastAsia"/>
        </w:rPr>
        <w:t>6</w:t>
      </w:r>
      <w:r w:rsidRPr="00E64924">
        <w:rPr>
          <w:rFonts w:eastAsiaTheme="minorEastAsia" w:hAnsiTheme="minorEastAsia" w:hint="eastAsia"/>
        </w:rPr>
        <w:t>）工程固废堆存时，专用堆放场应设有防扬散、防流失、防渗漏措施。</w:t>
      </w:r>
    </w:p>
    <w:p w:rsidR="00E24FF0" w:rsidRPr="00E64924" w:rsidRDefault="00E24FF0" w:rsidP="00E24FF0">
      <w:pPr>
        <w:numPr>
          <w:ilvl w:val="0"/>
          <w:numId w:val="17"/>
        </w:numPr>
        <w:spacing w:line="500" w:lineRule="exact"/>
        <w:rPr>
          <w:rFonts w:ascii="Times New Roman" w:hAnsi="Times New Roman" w:cs="Times New Roman"/>
          <w:kern w:val="0"/>
          <w:sz w:val="24"/>
          <w:szCs w:val="24"/>
        </w:rPr>
      </w:pPr>
      <w:r w:rsidRPr="00E64924">
        <w:rPr>
          <w:rFonts w:ascii="Times New Roman" w:hAnsiTheme="minorEastAsia" w:cs="Times New Roman" w:hint="eastAsia"/>
          <w:kern w:val="0"/>
          <w:sz w:val="24"/>
          <w:szCs w:val="24"/>
        </w:rPr>
        <w:t>排污口立标管理</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对上述污染物排放口和固体废物堆场，应按照国家《环境保护图形标志》（</w:t>
      </w:r>
      <w:r w:rsidRPr="00E64924">
        <w:rPr>
          <w:rFonts w:eastAsiaTheme="minorEastAsia"/>
        </w:rPr>
        <w:t>GB15562.1-95</w:t>
      </w:r>
      <w:r w:rsidRPr="00E64924">
        <w:rPr>
          <w:rFonts w:eastAsiaTheme="minorEastAsia" w:hAnsiTheme="minorEastAsia" w:hint="eastAsia"/>
        </w:rPr>
        <w:t>）与（</w:t>
      </w:r>
      <w:r w:rsidRPr="00E64924">
        <w:rPr>
          <w:rFonts w:eastAsiaTheme="minorEastAsia"/>
        </w:rPr>
        <w:t>GB1556.2-95</w:t>
      </w:r>
      <w:r w:rsidRPr="00E64924">
        <w:rPr>
          <w:rFonts w:eastAsiaTheme="minorEastAsia" w:hAnsiTheme="minorEastAsia" w:hint="eastAsia"/>
        </w:rPr>
        <w:t>）规定，设置原国家环保局统一制作的环境保护图形标志牌；</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w:t>
      </w:r>
      <w:r w:rsidRPr="00E64924">
        <w:rPr>
          <w:rFonts w:eastAsiaTheme="minorEastAsia"/>
        </w:rPr>
        <w:t>1</w:t>
      </w:r>
      <w:r w:rsidRPr="00E64924">
        <w:rPr>
          <w:rFonts w:eastAsiaTheme="minorEastAsia" w:hAnsiTheme="minorEastAsia" w:hint="eastAsia"/>
        </w:rPr>
        <w:t>）污染物排放口的环保图形标志牌应设置在靠近采样点且醒目处，标志牌设置高度为其上边缘距离地面约</w:t>
      </w:r>
      <w:r w:rsidRPr="00E64924">
        <w:rPr>
          <w:rFonts w:eastAsiaTheme="minorEastAsia"/>
        </w:rPr>
        <w:t>2m</w:t>
      </w:r>
      <w:r w:rsidRPr="00E64924">
        <w:rPr>
          <w:rFonts w:eastAsiaTheme="minorEastAsia" w:hAnsiTheme="minorEastAsia" w:hint="eastAsia"/>
        </w:rPr>
        <w:t>；</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w:t>
      </w:r>
      <w:r w:rsidRPr="00E64924">
        <w:rPr>
          <w:rFonts w:eastAsiaTheme="minorEastAsia"/>
        </w:rPr>
        <w:t>2</w:t>
      </w:r>
      <w:r w:rsidRPr="00E64924">
        <w:rPr>
          <w:rFonts w:eastAsiaTheme="minorEastAsia" w:hAnsiTheme="minorEastAsia" w:hint="eastAsia"/>
        </w:rPr>
        <w:t>）重点排污单位的污染物排放口以设置立式标志牌为主，一般排污单位的污染物排放口，可根据情况设置立式或平面固定式标志牌。</w:t>
      </w:r>
    </w:p>
    <w:p w:rsidR="00E24FF0" w:rsidRPr="00E64924" w:rsidRDefault="00E24FF0" w:rsidP="00E24FF0">
      <w:pPr>
        <w:numPr>
          <w:ilvl w:val="0"/>
          <w:numId w:val="17"/>
        </w:numPr>
        <w:spacing w:line="500" w:lineRule="exact"/>
        <w:rPr>
          <w:rFonts w:ascii="Times New Roman" w:hAnsi="Times New Roman" w:cs="Times New Roman"/>
          <w:kern w:val="0"/>
          <w:sz w:val="24"/>
          <w:szCs w:val="24"/>
        </w:rPr>
      </w:pPr>
      <w:r w:rsidRPr="00E64924">
        <w:rPr>
          <w:rFonts w:ascii="Times New Roman" w:hAnsiTheme="minorEastAsia" w:cs="Times New Roman" w:hint="eastAsia"/>
          <w:kern w:val="0"/>
          <w:sz w:val="24"/>
          <w:szCs w:val="24"/>
        </w:rPr>
        <w:t>排污口建档管理</w:t>
      </w:r>
    </w:p>
    <w:p w:rsidR="00E24FF0" w:rsidRPr="00E64924" w:rsidRDefault="00E24FF0" w:rsidP="00E24FF0">
      <w:pPr>
        <w:pStyle w:val="af2"/>
        <w:spacing w:line="500" w:lineRule="exact"/>
        <w:ind w:firstLine="480"/>
        <w:rPr>
          <w:rFonts w:eastAsiaTheme="minorEastAsia"/>
        </w:rPr>
      </w:pPr>
      <w:r w:rsidRPr="00E64924">
        <w:rPr>
          <w:rFonts w:eastAsiaTheme="minorEastAsia" w:hAnsiTheme="minorEastAsia" w:hint="eastAsia"/>
        </w:rPr>
        <w:t>（</w:t>
      </w:r>
      <w:r w:rsidRPr="00E64924">
        <w:rPr>
          <w:rFonts w:eastAsiaTheme="minorEastAsia"/>
        </w:rPr>
        <w:t>1</w:t>
      </w:r>
      <w:r w:rsidRPr="00E64924">
        <w:rPr>
          <w:rFonts w:eastAsiaTheme="minorEastAsia" w:hAnsiTheme="minorEastAsia" w:hint="eastAsia"/>
        </w:rPr>
        <w:t>）本项目应使用原国家环保局统一印制的《中华人民共和国规范化排污口标志登记证》，并按要求填写有关内容；</w:t>
      </w:r>
    </w:p>
    <w:p w:rsidR="00E24FF0" w:rsidRPr="00E64924" w:rsidRDefault="00E24FF0" w:rsidP="00E24FF0">
      <w:pPr>
        <w:spacing w:line="500" w:lineRule="exact"/>
        <w:ind w:left="108" w:firstLine="409"/>
        <w:rPr>
          <w:rFonts w:ascii="Times New Roman" w:hAnsi="Times New Roman" w:cs="Times New Roman"/>
          <w:sz w:val="24"/>
          <w:szCs w:val="24"/>
        </w:rPr>
      </w:pPr>
      <w:r w:rsidRPr="00E64924">
        <w:rPr>
          <w:rFonts w:ascii="Times New Roman" w:hAnsiTheme="minorEastAsia" w:cs="Times New Roman" w:hint="eastAsia"/>
          <w:sz w:val="24"/>
          <w:szCs w:val="24"/>
        </w:rPr>
        <w:t>（</w:t>
      </w:r>
      <w:r w:rsidRPr="00E64924">
        <w:rPr>
          <w:rFonts w:ascii="Times New Roman" w:hAnsi="Times New Roman" w:cs="Times New Roman"/>
          <w:sz w:val="24"/>
          <w:szCs w:val="24"/>
        </w:rPr>
        <w:t>2</w:t>
      </w:r>
      <w:r w:rsidRPr="00E64924">
        <w:rPr>
          <w:rFonts w:ascii="Times New Roman" w:hAnsiTheme="minorEastAsia" w:cs="Times New Roman" w:hint="eastAsia"/>
          <w:sz w:val="24"/>
          <w:szCs w:val="24"/>
        </w:rPr>
        <w:t>）根据排污口管理内容要求，项目建成投产后，应将主要污染物种类、数量、浓度、排放去向，立标情况及设施运行情况记录于档案。</w:t>
      </w:r>
    </w:p>
    <w:p w:rsidR="00E24FF0" w:rsidRPr="00E64924" w:rsidRDefault="00E24FF0" w:rsidP="00E24FF0">
      <w:pPr>
        <w:pStyle w:val="3"/>
        <w:spacing w:before="0" w:after="0" w:line="500" w:lineRule="exact"/>
        <w:rPr>
          <w:rFonts w:eastAsiaTheme="minorEastAsia"/>
          <w:sz w:val="30"/>
          <w:szCs w:val="30"/>
        </w:rPr>
      </w:pPr>
      <w:r w:rsidRPr="00E64924">
        <w:rPr>
          <w:rFonts w:eastAsiaTheme="minorEastAsia"/>
          <w:sz w:val="30"/>
          <w:szCs w:val="30"/>
        </w:rPr>
        <w:t>8.1.7</w:t>
      </w:r>
      <w:r w:rsidRPr="00E64924">
        <w:rPr>
          <w:rFonts w:eastAsiaTheme="minorEastAsia" w:hAnsiTheme="minorEastAsia" w:hint="eastAsia"/>
          <w:sz w:val="30"/>
          <w:szCs w:val="30"/>
        </w:rPr>
        <w:t>日常环境管理</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imes New Roman" w:hAnsiTheme="minorEastAsia" w:cs="Times New Roman" w:hint="eastAsia"/>
          <w:bCs/>
          <w:spacing w:val="4"/>
          <w:sz w:val="24"/>
          <w:szCs w:val="24"/>
        </w:rPr>
        <w:t>企业应根据设置的环境管理机构及相关环境管理制度开展日常环境管理工作。</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imes New Roman" w:hAnsi="Times New Roman" w:cs="Times New Roman"/>
          <w:bCs/>
          <w:spacing w:val="4"/>
          <w:sz w:val="24"/>
          <w:szCs w:val="24"/>
        </w:rPr>
        <w:t>1</w:t>
      </w:r>
      <w:r w:rsidRPr="00E64924">
        <w:rPr>
          <w:rFonts w:ascii="Times New Roman" w:hAnsiTheme="minorEastAsia" w:cs="Times New Roman" w:hint="eastAsia"/>
          <w:bCs/>
          <w:spacing w:val="4"/>
          <w:sz w:val="24"/>
          <w:szCs w:val="24"/>
        </w:rPr>
        <w:t>、经理总体负责企业的环境保护工作，领导各级部门执行国家的环境保护政策；负责上报和批准企业环境保护相关的规章制度；</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imes New Roman" w:hAnsi="Times New Roman" w:cs="Times New Roman"/>
          <w:bCs/>
          <w:spacing w:val="4"/>
          <w:sz w:val="24"/>
          <w:szCs w:val="24"/>
        </w:rPr>
        <w:t>2</w:t>
      </w:r>
      <w:r w:rsidRPr="00E64924">
        <w:rPr>
          <w:rFonts w:ascii="Times New Roman" w:hAnsiTheme="minorEastAsia" w:cs="Times New Roman" w:hint="eastAsia"/>
          <w:bCs/>
          <w:spacing w:val="4"/>
          <w:sz w:val="24"/>
          <w:szCs w:val="24"/>
        </w:rPr>
        <w:t>、副经理（生产及环保）在企业内部推广和宣传环保方案，收集员工意见和合理化建议；监督环保方案的进度和实施情况；负责与地方生态环境部门保持联系，及时了解、传达有关环保信息。</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imes New Roman" w:hAnsi="Times New Roman" w:cs="Times New Roman"/>
          <w:bCs/>
          <w:spacing w:val="4"/>
          <w:sz w:val="24"/>
          <w:szCs w:val="24"/>
        </w:rPr>
        <w:t>3</w:t>
      </w:r>
      <w:r w:rsidRPr="00E64924">
        <w:rPr>
          <w:rFonts w:ascii="Times New Roman" w:hAnsiTheme="minorEastAsia" w:cs="Times New Roman" w:hint="eastAsia"/>
          <w:bCs/>
          <w:spacing w:val="4"/>
          <w:sz w:val="24"/>
          <w:szCs w:val="24"/>
        </w:rPr>
        <w:t>、安环科：</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①</w:t>
      </w:r>
      <w:r w:rsidRPr="00E64924">
        <w:rPr>
          <w:rFonts w:ascii="Times New Roman" w:hAnsiTheme="minorEastAsia" w:cs="Times New Roman" w:hint="eastAsia"/>
          <w:bCs/>
          <w:spacing w:val="4"/>
          <w:sz w:val="24"/>
          <w:szCs w:val="24"/>
        </w:rPr>
        <w:t>全面贯彻落实环保政策，监督工程项目的各项环境保护工作；</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②</w:t>
      </w:r>
      <w:r w:rsidRPr="00E64924">
        <w:rPr>
          <w:rFonts w:ascii="Times New Roman" w:hAnsiTheme="minorEastAsia" w:cs="Times New Roman" w:hint="eastAsia"/>
          <w:bCs/>
          <w:spacing w:val="4"/>
          <w:sz w:val="24"/>
          <w:szCs w:val="24"/>
        </w:rPr>
        <w:t>制定本企业环境保护的近、远期发展规划和年度工作计划，制定并检查各项环境保护管理制度及其执行情况；</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③</w:t>
      </w:r>
      <w:r w:rsidRPr="00E64924">
        <w:rPr>
          <w:rFonts w:ascii="Times New Roman" w:hAnsiTheme="minorEastAsia" w:cs="Times New Roman" w:hint="eastAsia"/>
          <w:bCs/>
          <w:spacing w:val="4"/>
          <w:sz w:val="24"/>
          <w:szCs w:val="24"/>
        </w:rPr>
        <w:t>根据生态环境部门下达的环境保护目标、污染物总量控制指标，制定本企业的环境保护目标和实施措施，并在年度中予以落实；</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④</w:t>
      </w:r>
      <w:r w:rsidRPr="00E64924">
        <w:rPr>
          <w:rFonts w:ascii="Times New Roman" w:hAnsiTheme="minorEastAsia" w:cs="Times New Roman" w:hint="eastAsia"/>
          <w:bCs/>
          <w:spacing w:val="4"/>
          <w:sz w:val="24"/>
          <w:szCs w:val="24"/>
        </w:rPr>
        <w:t>负责建立企业内部环境保护责任制度和考核制度，协助企业完成围绕环境保护的各项考核指标；</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⑤</w:t>
      </w:r>
      <w:r w:rsidRPr="00E64924">
        <w:rPr>
          <w:rFonts w:ascii="Times New Roman" w:hAnsiTheme="minorEastAsia" w:cs="Times New Roman" w:hint="eastAsia"/>
          <w:bCs/>
          <w:spacing w:val="4"/>
          <w:sz w:val="24"/>
          <w:szCs w:val="24"/>
        </w:rPr>
        <w:t>做好环保设施管理工作，建立环保设施档案，保证环保设施按照设计要求运行，定期检查、定期上报，杜绝擅自拆除和闲置不用的现象发生；</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⑥</w:t>
      </w:r>
      <w:r w:rsidRPr="00E64924">
        <w:rPr>
          <w:rFonts w:ascii="Times New Roman" w:hAnsiTheme="minorEastAsia" w:cs="Times New Roman" w:hint="eastAsia"/>
          <w:bCs/>
          <w:spacing w:val="4"/>
          <w:sz w:val="24"/>
          <w:szCs w:val="24"/>
        </w:rPr>
        <w:t>负责企业环境保护的宣传教育工作，做好普及环境科学知识和环保法规的宣传，树立环保法制观念；</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⑦</w:t>
      </w:r>
      <w:r w:rsidRPr="00E64924">
        <w:rPr>
          <w:rFonts w:ascii="Times New Roman" w:hAnsiTheme="minorEastAsia" w:cs="Times New Roman" w:hint="eastAsia"/>
          <w:bCs/>
          <w:spacing w:val="4"/>
          <w:sz w:val="24"/>
          <w:szCs w:val="24"/>
        </w:rPr>
        <w:t>定期组织当地环境监测部门对污染物进行监测检查；</w:t>
      </w:r>
    </w:p>
    <w:p w:rsidR="00E24FF0" w:rsidRPr="00E64924" w:rsidRDefault="00E24FF0" w:rsidP="00E24FF0">
      <w:pPr>
        <w:spacing w:line="500" w:lineRule="exact"/>
        <w:ind w:firstLineChars="200" w:firstLine="496"/>
        <w:rPr>
          <w:rFonts w:ascii="Times New Roman" w:hAnsi="Times New Roman" w:cs="Times New Roman"/>
          <w:bCs/>
          <w:spacing w:val="4"/>
          <w:sz w:val="24"/>
          <w:szCs w:val="24"/>
        </w:rPr>
      </w:pPr>
      <w:r w:rsidRPr="00E64924">
        <w:rPr>
          <w:rFonts w:asciiTheme="minorEastAsia" w:hAnsiTheme="minorEastAsia" w:cs="Times New Roman" w:hint="eastAsia"/>
          <w:bCs/>
          <w:spacing w:val="4"/>
          <w:sz w:val="24"/>
          <w:szCs w:val="24"/>
        </w:rPr>
        <w:t>⑧</w:t>
      </w:r>
      <w:r w:rsidRPr="00E64924">
        <w:rPr>
          <w:rFonts w:ascii="Times New Roman" w:hAnsiTheme="minorEastAsia" w:cs="Times New Roman" w:hint="eastAsia"/>
          <w:bCs/>
          <w:spacing w:val="4"/>
          <w:sz w:val="24"/>
          <w:szCs w:val="24"/>
        </w:rPr>
        <w:t>负责与地方各级生态环境部门的联系，按要求上报各项环保报表，并定时向上级主管部门汇报环保工作情况。</w:t>
      </w:r>
    </w:p>
    <w:p w:rsidR="00E24FF0" w:rsidRPr="00E64924" w:rsidRDefault="00E24FF0" w:rsidP="00E24FF0">
      <w:pPr>
        <w:pStyle w:val="2"/>
        <w:spacing w:before="0" w:after="0" w:line="500" w:lineRule="exact"/>
        <w:rPr>
          <w:rFonts w:ascii="Times New Roman" w:eastAsiaTheme="minorEastAsia" w:hAnsi="Times New Roman"/>
        </w:rPr>
      </w:pPr>
      <w:r w:rsidRPr="00E64924">
        <w:rPr>
          <w:rFonts w:ascii="Times New Roman" w:eastAsiaTheme="minorEastAsia" w:hAnsi="Times New Roman"/>
        </w:rPr>
        <w:t>8.2</w:t>
      </w:r>
      <w:r w:rsidRPr="00E64924">
        <w:rPr>
          <w:rFonts w:ascii="Times New Roman" w:eastAsiaTheme="minorEastAsia" w:hAnsiTheme="minorEastAsia" w:hint="eastAsia"/>
        </w:rPr>
        <w:t>环境监测计划</w:t>
      </w:r>
    </w:p>
    <w:p w:rsidR="00E24FF0" w:rsidRPr="00E64924" w:rsidRDefault="00E24FF0" w:rsidP="00E24FF0">
      <w:pPr>
        <w:spacing w:line="500" w:lineRule="exact"/>
        <w:ind w:leftChars="51" w:left="107" w:firstLineChars="200" w:firstLine="480"/>
        <w:rPr>
          <w:rFonts w:ascii="Times New Roman" w:hAnsi="Times New Roman" w:cs="Times New Roman"/>
          <w:sz w:val="24"/>
          <w:szCs w:val="24"/>
        </w:rPr>
      </w:pPr>
      <w:r w:rsidRPr="00E64924">
        <w:rPr>
          <w:rFonts w:ascii="Times New Roman" w:hAnsiTheme="minorEastAsia" w:cs="Times New Roman" w:hint="eastAsia"/>
          <w:bCs/>
          <w:sz w:val="24"/>
        </w:rPr>
        <w:t>制定环境监测计划的目的是为了监测工程各项环保措施的落实情况及工程对周围环境的污染情况，根据监测结果适时调整环境保护行动计划，为环保措施实施方案提供依据，也为项目的后评价提供依据。</w:t>
      </w:r>
      <w:r w:rsidRPr="00E64924">
        <w:rPr>
          <w:rFonts w:ascii="Times New Roman" w:hAnsiTheme="minorEastAsia" w:cs="Times New Roman" w:hint="eastAsia"/>
          <w:sz w:val="24"/>
          <w:szCs w:val="24"/>
        </w:rPr>
        <w:t>针对本工程建设、生产和排污的特征，制定出既合理又具有可操作性的环境管理计划与方案，使其与生产管理融为一体，贯穿于生产全过程。</w:t>
      </w:r>
    </w:p>
    <w:p w:rsidR="00E24FF0" w:rsidRPr="00E64924" w:rsidRDefault="00E24FF0" w:rsidP="00E24FF0">
      <w:pPr>
        <w:pStyle w:val="3"/>
        <w:spacing w:before="0" w:after="0" w:line="500" w:lineRule="exact"/>
        <w:rPr>
          <w:rFonts w:eastAsiaTheme="minorEastAsia"/>
          <w:sz w:val="30"/>
          <w:szCs w:val="30"/>
        </w:rPr>
      </w:pPr>
      <w:r w:rsidRPr="00E64924">
        <w:rPr>
          <w:rFonts w:eastAsiaTheme="minorEastAsia"/>
          <w:sz w:val="30"/>
          <w:szCs w:val="30"/>
        </w:rPr>
        <w:t>8.2.1</w:t>
      </w:r>
      <w:r w:rsidRPr="00E64924">
        <w:rPr>
          <w:rFonts w:eastAsiaTheme="minorEastAsia" w:hAnsiTheme="minorEastAsia" w:hint="eastAsia"/>
          <w:sz w:val="30"/>
          <w:szCs w:val="30"/>
        </w:rPr>
        <w:t>监测计划</w:t>
      </w:r>
    </w:p>
    <w:p w:rsidR="00E24FF0" w:rsidRPr="00E64924" w:rsidRDefault="00E24FF0" w:rsidP="00E24FF0">
      <w:pPr>
        <w:spacing w:line="500" w:lineRule="exact"/>
        <w:ind w:left="108"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监测时间、频率、点位服从当地生态环境部门的规定和要求，监测项目针对本工程运为检查落实国家和地方的各项环保法规、标准的执行情况，为工程污染控制及管理提供依据，本项目必须建立环境监测计划，建立详细的监测检查环境程序，并制定处理突发事故应急响应计划。由于项目运行过程中废油中含有可高温分解的多种添加剂，本次环评建议建设单位应在生产运行在距离本项目最近的黑沟堰村设</w:t>
      </w:r>
      <w:r w:rsidRPr="00E64924">
        <w:rPr>
          <w:rFonts w:ascii="Times New Roman" w:hAnsiTheme="minorEastAsia" w:cs="Times New Roman"/>
          <w:sz w:val="24"/>
          <w:szCs w:val="24"/>
        </w:rPr>
        <w:t>1</w:t>
      </w:r>
      <w:r w:rsidRPr="00E64924">
        <w:rPr>
          <w:rFonts w:ascii="Times New Roman" w:hAnsiTheme="minorEastAsia" w:cs="Times New Roman" w:hint="eastAsia"/>
          <w:sz w:val="24"/>
          <w:szCs w:val="24"/>
        </w:rPr>
        <w:t>个监测点补充监测</w:t>
      </w:r>
      <w:r w:rsidRPr="00E64924">
        <w:rPr>
          <w:rFonts w:ascii="Times New Roman" w:hAnsiTheme="minorEastAsia" w:cs="Times New Roman"/>
          <w:sz w:val="24"/>
          <w:szCs w:val="24"/>
        </w:rPr>
        <w:t>HF</w:t>
      </w:r>
      <w:r w:rsidRPr="00E64924">
        <w:rPr>
          <w:rFonts w:ascii="Times New Roman" w:hAnsiTheme="minorEastAsia" w:cs="Times New Roman" w:hint="eastAsia"/>
          <w:sz w:val="24"/>
          <w:szCs w:val="24"/>
        </w:rPr>
        <w:t>、</w:t>
      </w:r>
      <w:r w:rsidRPr="00E64924">
        <w:rPr>
          <w:rFonts w:ascii="Times New Roman" w:hAnsiTheme="minorEastAsia" w:cs="Times New Roman"/>
          <w:sz w:val="24"/>
          <w:szCs w:val="24"/>
        </w:rPr>
        <w:t>HCL</w:t>
      </w:r>
      <w:r w:rsidRPr="00E64924">
        <w:rPr>
          <w:rFonts w:ascii="Times New Roman" w:hAnsiTheme="minorEastAsia" w:cs="Times New Roman" w:hint="eastAsia"/>
          <w:sz w:val="24"/>
          <w:szCs w:val="24"/>
        </w:rPr>
        <w:t>做为本底值保留。</w:t>
      </w:r>
    </w:p>
    <w:p w:rsidR="00E24FF0" w:rsidRPr="00E64924" w:rsidRDefault="00E24FF0" w:rsidP="00E24FF0">
      <w:pPr>
        <w:spacing w:line="500" w:lineRule="exact"/>
        <w:ind w:left="108" w:firstLineChars="200" w:firstLine="480"/>
        <w:rPr>
          <w:rFonts w:ascii="Times New Roman" w:hAnsi="Times New Roman" w:cs="Times New Roman"/>
          <w:sz w:val="24"/>
          <w:szCs w:val="24"/>
        </w:rPr>
      </w:pPr>
      <w:r w:rsidRPr="00E64924">
        <w:rPr>
          <w:rFonts w:ascii="Times New Roman" w:hAnsiTheme="minorEastAsia" w:cs="Times New Roman" w:hint="eastAsia"/>
          <w:sz w:val="24"/>
          <w:szCs w:val="24"/>
        </w:rPr>
        <w:t>本工程常规环境监测应包括厂区敏感目标和厂内污染源，监测内容包括废气、噪声、地下水跟踪监测，企业可自行监测或委托专业监测机构进行监测，委托的监测机构应为经生态环境主管部门认定的社会检测机构或生态环境主管部门所属环境监测机构。本工程的监测项目、点位、频率及监测因子列于表</w:t>
      </w:r>
      <w:r w:rsidRPr="00E64924">
        <w:rPr>
          <w:rFonts w:ascii="Times New Roman" w:hAnsi="Times New Roman" w:cs="Times New Roman"/>
          <w:sz w:val="24"/>
          <w:szCs w:val="24"/>
        </w:rPr>
        <w:t>8.2-1</w:t>
      </w:r>
      <w:r w:rsidRPr="00E64924">
        <w:rPr>
          <w:rFonts w:ascii="Times New Roman" w:hAnsiTheme="minorEastAsia" w:cs="Times New Roman" w:hint="eastAsia"/>
          <w:sz w:val="24"/>
          <w:szCs w:val="24"/>
        </w:rPr>
        <w:t>和表</w:t>
      </w:r>
      <w:r w:rsidRPr="00E64924">
        <w:rPr>
          <w:rFonts w:ascii="Times New Roman" w:hAnsi="Times New Roman" w:cs="Times New Roman"/>
          <w:sz w:val="24"/>
          <w:szCs w:val="24"/>
        </w:rPr>
        <w:t>8.2-2</w:t>
      </w:r>
      <w:r w:rsidRPr="00E64924">
        <w:rPr>
          <w:rFonts w:ascii="Times New Roman" w:hAnsiTheme="minorEastAsia" w:cs="Times New Roman" w:hint="eastAsia"/>
          <w:sz w:val="24"/>
          <w:szCs w:val="24"/>
        </w:rPr>
        <w:t>，污染源监测项目、点位、频率及监测因子见表</w:t>
      </w:r>
      <w:r w:rsidRPr="00E64924">
        <w:rPr>
          <w:rFonts w:ascii="Times New Roman" w:hAnsi="Times New Roman" w:cs="Times New Roman"/>
          <w:sz w:val="24"/>
          <w:szCs w:val="24"/>
        </w:rPr>
        <w:t>8.2-3</w:t>
      </w:r>
      <w:r w:rsidRPr="00E64924">
        <w:rPr>
          <w:rFonts w:ascii="Times New Roman" w:hAnsiTheme="minorEastAsia" w:cs="Times New Roman" w:hint="eastAsia"/>
          <w:sz w:val="24"/>
          <w:szCs w:val="24"/>
        </w:rPr>
        <w:t>。</w:t>
      </w:r>
    </w:p>
    <w:p w:rsidR="00E24FF0" w:rsidRPr="00E64924" w:rsidRDefault="00E24FF0" w:rsidP="00E24FF0">
      <w:pPr>
        <w:spacing w:line="500" w:lineRule="exact"/>
        <w:jc w:val="center"/>
        <w:rPr>
          <w:rFonts w:ascii="Times New Roman" w:hAnsi="Times New Roman" w:cs="Times New Roman"/>
          <w:szCs w:val="21"/>
        </w:rPr>
      </w:pPr>
      <w:r w:rsidRPr="00E64924">
        <w:rPr>
          <w:rFonts w:ascii="Times New Roman" w:hAnsiTheme="minorEastAsia" w:cs="Times New Roman" w:hint="eastAsia"/>
          <w:szCs w:val="21"/>
        </w:rPr>
        <w:t>表</w:t>
      </w:r>
      <w:r w:rsidRPr="00E64924">
        <w:rPr>
          <w:rFonts w:ascii="Times New Roman" w:hAnsi="Times New Roman" w:cs="Times New Roman"/>
          <w:szCs w:val="21"/>
        </w:rPr>
        <w:t xml:space="preserve">8.2-1  </w:t>
      </w:r>
      <w:r w:rsidRPr="00E64924">
        <w:rPr>
          <w:rFonts w:ascii="Times New Roman" w:hAnsiTheme="minorEastAsia" w:cs="Times New Roman" w:hint="eastAsia"/>
          <w:szCs w:val="21"/>
        </w:rPr>
        <w:t>环境监测计划内容</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tblPr>
      <w:tblGrid>
        <w:gridCol w:w="629"/>
        <w:gridCol w:w="1951"/>
        <w:gridCol w:w="3260"/>
        <w:gridCol w:w="1955"/>
        <w:gridCol w:w="1331"/>
      </w:tblGrid>
      <w:tr w:rsidR="00E24FF0" w:rsidRPr="00E64924" w:rsidTr="00E24FF0">
        <w:trPr>
          <w:cantSplit/>
          <w:trHeight w:val="227"/>
          <w:jc w:val="center"/>
        </w:trPr>
        <w:tc>
          <w:tcPr>
            <w:tcW w:w="345" w:type="pct"/>
            <w:tcBorders>
              <w:top w:val="single" w:sz="4" w:space="0" w:color="auto"/>
              <w:left w:val="single" w:sz="4"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类别</w:t>
            </w:r>
          </w:p>
        </w:tc>
        <w:tc>
          <w:tcPr>
            <w:tcW w:w="1069"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监测点位</w:t>
            </w:r>
          </w:p>
        </w:tc>
        <w:tc>
          <w:tcPr>
            <w:tcW w:w="1786"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监测项目</w:t>
            </w:r>
          </w:p>
        </w:tc>
        <w:tc>
          <w:tcPr>
            <w:tcW w:w="1071"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监测频率</w:t>
            </w:r>
          </w:p>
        </w:tc>
        <w:tc>
          <w:tcPr>
            <w:tcW w:w="729" w:type="pct"/>
            <w:tcBorders>
              <w:top w:val="single" w:sz="4" w:space="0" w:color="auto"/>
              <w:left w:val="single" w:sz="6" w:space="0" w:color="auto"/>
              <w:bottom w:val="single" w:sz="6" w:space="0" w:color="auto"/>
              <w:right w:val="single" w:sz="4"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备注</w:t>
            </w:r>
          </w:p>
        </w:tc>
      </w:tr>
      <w:tr w:rsidR="00E24FF0" w:rsidRPr="00E64924" w:rsidTr="00E24FF0">
        <w:trPr>
          <w:cantSplit/>
          <w:trHeight w:val="473"/>
          <w:jc w:val="center"/>
        </w:trPr>
        <w:tc>
          <w:tcPr>
            <w:tcW w:w="345"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环境空气</w:t>
            </w:r>
          </w:p>
        </w:tc>
        <w:tc>
          <w:tcPr>
            <w:tcW w:w="106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香烟村</w:t>
            </w:r>
          </w:p>
        </w:tc>
        <w:tc>
          <w:tcPr>
            <w:tcW w:w="1786"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spacing w:line="360" w:lineRule="exact"/>
              <w:jc w:val="center"/>
              <w:rPr>
                <w:rFonts w:ascii="Times New Roman" w:hAnsi="Times New Roman" w:cs="Times New Roman"/>
              </w:rPr>
            </w:pPr>
            <w:r w:rsidRPr="00E64924">
              <w:rPr>
                <w:rFonts w:ascii="Times New Roman" w:hAnsi="Times New Roman" w:cs="Times New Roman"/>
              </w:rPr>
              <w:t>PM</w:t>
            </w:r>
            <w:r w:rsidRPr="00E64924">
              <w:rPr>
                <w:rFonts w:ascii="Times New Roman" w:hAnsi="Times New Roman" w:cs="Times New Roman"/>
                <w:vertAlign w:val="subscript"/>
              </w:rPr>
              <w:t>10</w:t>
            </w:r>
            <w:r w:rsidRPr="00E64924">
              <w:rPr>
                <w:rFonts w:ascii="Times New Roman" w:hAnsiTheme="minorEastAsia" w:cs="Times New Roman" w:hint="eastAsia"/>
              </w:rPr>
              <w:t>、</w:t>
            </w:r>
            <w:r w:rsidRPr="00E64924">
              <w:rPr>
                <w:rFonts w:ascii="Times New Roman" w:hAnsi="Times New Roman" w:cs="Times New Roman"/>
              </w:rPr>
              <w:t>SO</w:t>
            </w:r>
            <w:r w:rsidRPr="00E64924">
              <w:rPr>
                <w:rFonts w:ascii="Times New Roman" w:hAnsi="Times New Roman" w:cs="Times New Roman"/>
                <w:vertAlign w:val="subscript"/>
              </w:rPr>
              <w:t>2</w:t>
            </w:r>
            <w:r w:rsidRPr="00E64924">
              <w:rPr>
                <w:rFonts w:ascii="Times New Roman" w:hAnsiTheme="minorEastAsia" w:cs="Times New Roman" w:hint="eastAsia"/>
              </w:rPr>
              <w:t>、</w:t>
            </w:r>
            <w:r w:rsidRPr="00E64924">
              <w:rPr>
                <w:rFonts w:ascii="Times New Roman" w:hAnsi="Times New Roman" w:cs="Times New Roman"/>
              </w:rPr>
              <w:t>NO</w:t>
            </w:r>
            <w:r w:rsidRPr="00E64924">
              <w:rPr>
                <w:rFonts w:ascii="Times New Roman" w:hAnsi="Times New Roman" w:cs="Times New Roman"/>
                <w:vertAlign w:val="subscript"/>
              </w:rPr>
              <w:t>2</w:t>
            </w:r>
          </w:p>
        </w:tc>
        <w:tc>
          <w:tcPr>
            <w:tcW w:w="1071" w:type="pct"/>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一季度一次</w:t>
            </w:r>
          </w:p>
        </w:tc>
        <w:tc>
          <w:tcPr>
            <w:tcW w:w="729" w:type="pct"/>
            <w:vMerge w:val="restar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委托有资质单位进行监测</w:t>
            </w:r>
          </w:p>
        </w:tc>
      </w:tr>
      <w:tr w:rsidR="00E24FF0" w:rsidRPr="00E64924" w:rsidTr="00E24FF0">
        <w:trPr>
          <w:cantSplit/>
          <w:trHeight w:val="22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Cs/>
                <w:szCs w:val="21"/>
              </w:rPr>
            </w:pPr>
          </w:p>
        </w:tc>
        <w:tc>
          <w:tcPr>
            <w:tcW w:w="106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上石寺村</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Cs/>
                <w:szCs w:val="21"/>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bCs/>
                <w:szCs w:val="21"/>
              </w:rPr>
            </w:pPr>
          </w:p>
        </w:tc>
      </w:tr>
      <w:tr w:rsidR="00E24FF0" w:rsidRPr="00E64924" w:rsidTr="00E24FF0">
        <w:trPr>
          <w:cantSplit/>
          <w:trHeight w:val="22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Cs/>
                <w:szCs w:val="21"/>
              </w:rPr>
            </w:pPr>
          </w:p>
        </w:tc>
        <w:tc>
          <w:tcPr>
            <w:tcW w:w="106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黑沟堰村</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Cs/>
                <w:szCs w:val="21"/>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bCs/>
                <w:szCs w:val="21"/>
              </w:rPr>
            </w:pPr>
          </w:p>
        </w:tc>
      </w:tr>
      <w:tr w:rsidR="00E24FF0" w:rsidRPr="00E64924" w:rsidTr="00E24FF0">
        <w:trPr>
          <w:cantSplit/>
          <w:trHeight w:val="22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Cs/>
                <w:szCs w:val="21"/>
              </w:rPr>
            </w:pPr>
          </w:p>
        </w:tc>
        <w:tc>
          <w:tcPr>
            <w:tcW w:w="106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厂界无组织</w:t>
            </w:r>
          </w:p>
        </w:tc>
        <w:tc>
          <w:tcPr>
            <w:tcW w:w="1786"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非甲烷总烃、氨、硫化氢</w:t>
            </w:r>
          </w:p>
        </w:tc>
        <w:tc>
          <w:tcPr>
            <w:tcW w:w="1071"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一季度一次</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bCs/>
                <w:szCs w:val="21"/>
              </w:rPr>
            </w:pPr>
          </w:p>
        </w:tc>
      </w:tr>
      <w:tr w:rsidR="00E24FF0" w:rsidRPr="00E64924" w:rsidTr="00E24FF0">
        <w:trPr>
          <w:cantSplit/>
          <w:trHeight w:val="227"/>
          <w:jc w:val="center"/>
        </w:trPr>
        <w:tc>
          <w:tcPr>
            <w:tcW w:w="345"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噪声</w:t>
            </w:r>
          </w:p>
        </w:tc>
        <w:tc>
          <w:tcPr>
            <w:tcW w:w="106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厂界四周</w:t>
            </w:r>
          </w:p>
        </w:tc>
        <w:tc>
          <w:tcPr>
            <w:tcW w:w="1786"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等效连续</w:t>
            </w:r>
            <w:r w:rsidRPr="00E64924">
              <w:rPr>
                <w:rFonts w:ascii="Times New Roman" w:hAnsi="Times New Roman" w:cs="Times New Roman"/>
                <w:bCs/>
                <w:szCs w:val="21"/>
              </w:rPr>
              <w:t>A</w:t>
            </w:r>
            <w:r w:rsidRPr="00E64924">
              <w:rPr>
                <w:rFonts w:ascii="Times New Roman" w:hAnsiTheme="minorEastAsia" w:cs="Times New Roman" w:hint="eastAsia"/>
                <w:bCs/>
                <w:szCs w:val="21"/>
              </w:rPr>
              <w:t>声级</w:t>
            </w:r>
          </w:p>
        </w:tc>
        <w:tc>
          <w:tcPr>
            <w:tcW w:w="1071"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一季度一次</w:t>
            </w:r>
          </w:p>
        </w:tc>
        <w:tc>
          <w:tcPr>
            <w:tcW w:w="729" w:type="pc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可自行监测</w:t>
            </w:r>
          </w:p>
        </w:tc>
      </w:tr>
      <w:tr w:rsidR="00E24FF0" w:rsidRPr="00E64924" w:rsidTr="00E24FF0">
        <w:trPr>
          <w:cantSplit/>
          <w:trHeight w:val="227"/>
          <w:jc w:val="center"/>
        </w:trPr>
        <w:tc>
          <w:tcPr>
            <w:tcW w:w="345" w:type="pc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heme="minorEastAsia" w:cs="Times New Roman"/>
                <w:bCs/>
                <w:szCs w:val="21"/>
              </w:rPr>
            </w:pPr>
            <w:r w:rsidRPr="00E64924">
              <w:rPr>
                <w:rFonts w:ascii="Times New Roman" w:hAnsiTheme="minorEastAsia" w:cs="Times New Roman" w:hint="eastAsia"/>
                <w:bCs/>
                <w:szCs w:val="21"/>
              </w:rPr>
              <w:t>水</w:t>
            </w:r>
          </w:p>
        </w:tc>
        <w:tc>
          <w:tcPr>
            <w:tcW w:w="106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heme="minorEastAsia" w:cs="Times New Roman"/>
                <w:bCs/>
                <w:szCs w:val="21"/>
              </w:rPr>
            </w:pPr>
            <w:r w:rsidRPr="00E64924">
              <w:rPr>
                <w:rFonts w:ascii="Times New Roman" w:hAnsiTheme="minorEastAsia" w:cs="Times New Roman" w:hint="eastAsia"/>
                <w:bCs/>
                <w:szCs w:val="21"/>
              </w:rPr>
              <w:t>污水处理站出口</w:t>
            </w:r>
          </w:p>
        </w:tc>
        <w:tc>
          <w:tcPr>
            <w:tcW w:w="1786"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heme="minorEastAsia" w:cs="Times New Roman"/>
                <w:bCs/>
                <w:szCs w:val="21"/>
              </w:rPr>
            </w:pPr>
            <w:r w:rsidRPr="00E64924">
              <w:rPr>
                <w:rFonts w:ascii="Times New Roman" w:hAnsiTheme="minorEastAsia" w:cs="Times New Roman"/>
                <w:bCs/>
                <w:szCs w:val="21"/>
              </w:rPr>
              <w:t>COD</w:t>
            </w:r>
            <w:r w:rsidRPr="00E64924">
              <w:rPr>
                <w:rFonts w:ascii="Times New Roman" w:hAnsiTheme="minorEastAsia" w:cs="Times New Roman" w:hint="eastAsia"/>
                <w:bCs/>
                <w:szCs w:val="21"/>
              </w:rPr>
              <w:t>、石油类、硫化物、</w:t>
            </w:r>
            <w:r w:rsidRPr="00E64924">
              <w:rPr>
                <w:rFonts w:ascii="Times New Roman" w:hAnsiTheme="minorEastAsia" w:cs="Times New Roman"/>
                <w:bCs/>
                <w:szCs w:val="21"/>
              </w:rPr>
              <w:t>NH</w:t>
            </w:r>
            <w:r w:rsidRPr="00E64924">
              <w:rPr>
                <w:rFonts w:ascii="Times New Roman" w:hAnsiTheme="minorEastAsia" w:cs="Times New Roman"/>
                <w:bCs/>
                <w:szCs w:val="21"/>
                <w:vertAlign w:val="subscript"/>
              </w:rPr>
              <w:t>3</w:t>
            </w:r>
            <w:r w:rsidRPr="00E64924">
              <w:rPr>
                <w:rFonts w:ascii="Times New Roman" w:hAnsiTheme="minorEastAsia" w:cs="Times New Roman"/>
                <w:bCs/>
                <w:szCs w:val="21"/>
              </w:rPr>
              <w:t>-N</w:t>
            </w:r>
          </w:p>
        </w:tc>
        <w:tc>
          <w:tcPr>
            <w:tcW w:w="1071"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heme="minorEastAsia" w:cs="Times New Roman"/>
                <w:bCs/>
                <w:szCs w:val="21"/>
              </w:rPr>
            </w:pPr>
            <w:r w:rsidRPr="00E64924">
              <w:rPr>
                <w:rFonts w:ascii="Times New Roman" w:hAnsiTheme="minorEastAsia" w:cs="Times New Roman" w:hint="eastAsia"/>
                <w:bCs/>
                <w:szCs w:val="21"/>
              </w:rPr>
              <w:t>一季度一次</w:t>
            </w:r>
          </w:p>
        </w:tc>
        <w:tc>
          <w:tcPr>
            <w:tcW w:w="729" w:type="pct"/>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adjustRightInd w:val="0"/>
              <w:snapToGrid w:val="0"/>
              <w:spacing w:line="360" w:lineRule="exact"/>
              <w:jc w:val="center"/>
              <w:rPr>
                <w:rFonts w:ascii="Times New Roman" w:hAnsiTheme="minorEastAsia" w:cs="Times New Roman"/>
                <w:bCs/>
                <w:szCs w:val="21"/>
              </w:rPr>
            </w:pPr>
            <w:r w:rsidRPr="00E64924">
              <w:rPr>
                <w:rFonts w:ascii="Times New Roman" w:hAnsiTheme="minorEastAsia" w:cs="Times New Roman" w:hint="eastAsia"/>
                <w:bCs/>
                <w:szCs w:val="21"/>
              </w:rPr>
              <w:t>委托有资质单位进行监测</w:t>
            </w:r>
          </w:p>
        </w:tc>
      </w:tr>
      <w:tr w:rsidR="00E24FF0" w:rsidRPr="00E64924" w:rsidTr="00E24FF0">
        <w:trPr>
          <w:cantSplit/>
          <w:trHeight w:val="227"/>
          <w:jc w:val="center"/>
        </w:trPr>
        <w:tc>
          <w:tcPr>
            <w:tcW w:w="345" w:type="pct"/>
            <w:tcBorders>
              <w:top w:val="single" w:sz="6" w:space="0" w:color="auto"/>
              <w:left w:val="single" w:sz="4"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土壤</w:t>
            </w:r>
          </w:p>
        </w:tc>
        <w:tc>
          <w:tcPr>
            <w:tcW w:w="1069"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隔油池及耕地周边</w:t>
            </w:r>
          </w:p>
        </w:tc>
        <w:tc>
          <w:tcPr>
            <w:tcW w:w="1786"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imes New Roman" w:cs="Times New Roman" w:hint="eastAsia"/>
                <w:bCs/>
                <w:szCs w:val="21"/>
              </w:rPr>
              <w:t>石油烃、</w:t>
            </w:r>
            <w:r w:rsidRPr="00E64924">
              <w:rPr>
                <w:rFonts w:hint="eastAsia"/>
                <w:kern w:val="0"/>
                <w:szCs w:val="21"/>
              </w:rPr>
              <w:t>铜、镍、铅</w:t>
            </w:r>
          </w:p>
        </w:tc>
        <w:tc>
          <w:tcPr>
            <w:tcW w:w="1071"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五年一次</w:t>
            </w:r>
          </w:p>
        </w:tc>
        <w:tc>
          <w:tcPr>
            <w:tcW w:w="729" w:type="pct"/>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委托有资质单位进行监测</w:t>
            </w:r>
          </w:p>
        </w:tc>
      </w:tr>
    </w:tbl>
    <w:p w:rsidR="00E24FF0" w:rsidRPr="00E64924" w:rsidRDefault="00E24FF0" w:rsidP="00E24FF0">
      <w:pPr>
        <w:spacing w:line="500" w:lineRule="exact"/>
        <w:jc w:val="center"/>
        <w:rPr>
          <w:rFonts w:ascii="Times New Roman" w:hAnsi="Times New Roman" w:cs="Times New Roman"/>
          <w:szCs w:val="21"/>
        </w:rPr>
      </w:pPr>
      <w:r w:rsidRPr="00E64924">
        <w:rPr>
          <w:rFonts w:ascii="Times New Roman" w:hAnsiTheme="minorEastAsia" w:cs="Times New Roman" w:hint="eastAsia"/>
          <w:szCs w:val="21"/>
        </w:rPr>
        <w:t>表</w:t>
      </w:r>
      <w:r w:rsidRPr="00E64924">
        <w:rPr>
          <w:rFonts w:ascii="Times New Roman" w:hAnsi="Times New Roman" w:cs="Times New Roman"/>
          <w:szCs w:val="21"/>
        </w:rPr>
        <w:t xml:space="preserve">8.2-2     </w:t>
      </w:r>
      <w:r w:rsidRPr="00E64924">
        <w:rPr>
          <w:rFonts w:ascii="Times New Roman" w:hAnsiTheme="minorEastAsia" w:cs="Times New Roman" w:hint="eastAsia"/>
          <w:szCs w:val="21"/>
        </w:rPr>
        <w:t>地下水跟踪监测点布设一览表</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53"/>
        <w:gridCol w:w="1280"/>
        <w:gridCol w:w="1084"/>
        <w:gridCol w:w="1733"/>
        <w:gridCol w:w="2277"/>
        <w:gridCol w:w="1230"/>
        <w:gridCol w:w="1029"/>
      </w:tblGrid>
      <w:tr w:rsidR="00E24FF0" w:rsidRPr="00E64924" w:rsidTr="00E24FF0">
        <w:trPr>
          <w:trHeight w:val="300"/>
        </w:trPr>
        <w:tc>
          <w:tcPr>
            <w:tcW w:w="0" w:type="auto"/>
            <w:tcBorders>
              <w:top w:val="single" w:sz="4" w:space="0" w:color="auto"/>
              <w:left w:val="single" w:sz="4"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监测点</w:t>
            </w:r>
          </w:p>
        </w:tc>
        <w:tc>
          <w:tcPr>
            <w:tcW w:w="0" w:type="auto"/>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位置</w:t>
            </w:r>
          </w:p>
        </w:tc>
        <w:tc>
          <w:tcPr>
            <w:tcW w:w="0" w:type="auto"/>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水井结构</w:t>
            </w:r>
          </w:p>
        </w:tc>
        <w:tc>
          <w:tcPr>
            <w:tcW w:w="0" w:type="auto"/>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监测层位</w:t>
            </w:r>
          </w:p>
        </w:tc>
        <w:tc>
          <w:tcPr>
            <w:tcW w:w="0" w:type="auto"/>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监测因子</w:t>
            </w:r>
          </w:p>
        </w:tc>
        <w:tc>
          <w:tcPr>
            <w:tcW w:w="0" w:type="auto"/>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监测频率</w:t>
            </w:r>
          </w:p>
        </w:tc>
        <w:tc>
          <w:tcPr>
            <w:tcW w:w="0" w:type="auto"/>
            <w:tcBorders>
              <w:top w:val="single" w:sz="4" w:space="0" w:color="auto"/>
              <w:left w:val="single" w:sz="6" w:space="0" w:color="auto"/>
              <w:bottom w:val="single" w:sz="6" w:space="0" w:color="auto"/>
              <w:right w:val="single" w:sz="4"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布点理由</w:t>
            </w:r>
          </w:p>
        </w:tc>
      </w:tr>
      <w:tr w:rsidR="00E24FF0" w:rsidRPr="00E64924" w:rsidTr="00E24FF0">
        <w:trPr>
          <w:trHeight w:val="480"/>
        </w:trPr>
        <w:tc>
          <w:tcPr>
            <w:tcW w:w="0" w:type="auto"/>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G1</w:t>
            </w:r>
          </w:p>
        </w:tc>
        <w:tc>
          <w:tcPr>
            <w:tcW w:w="0" w:type="auto"/>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香烟村水井</w:t>
            </w:r>
          </w:p>
        </w:tc>
        <w:tc>
          <w:tcPr>
            <w:tcW w:w="0" w:type="auto"/>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孔径</w:t>
            </w:r>
            <w:r w:rsidRPr="00E64924">
              <w:rPr>
                <w:rFonts w:ascii="Times New Roman" w:hAnsi="Times New Roman" w:cs="Times New Roman"/>
                <w:kern w:val="0"/>
                <w:szCs w:val="21"/>
              </w:rPr>
              <w:t>600mm</w:t>
            </w:r>
          </w:p>
        </w:tc>
        <w:tc>
          <w:tcPr>
            <w:tcW w:w="0" w:type="auto"/>
            <w:vMerge w:val="restar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第四系上更新统松散孔隙含水层</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21</w:t>
            </w:r>
            <w:r w:rsidRPr="00E64924">
              <w:rPr>
                <w:rFonts w:ascii="Times New Roman" w:hAnsiTheme="minorEastAsia" w:cs="Times New Roman" w:hint="eastAsia"/>
                <w:kern w:val="0"/>
                <w:szCs w:val="21"/>
              </w:rPr>
              <w:t>项基本水质因子</w:t>
            </w:r>
          </w:p>
        </w:tc>
        <w:tc>
          <w:tcPr>
            <w:tcW w:w="0" w:type="auto"/>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每年枯水期监测</w:t>
            </w:r>
            <w:r w:rsidRPr="00E64924">
              <w:rPr>
                <w:rFonts w:ascii="Times New Roman" w:hAnsi="Times New Roman" w:cs="Times New Roman"/>
                <w:kern w:val="0"/>
                <w:szCs w:val="21"/>
              </w:rPr>
              <w:t>1</w:t>
            </w:r>
            <w:r w:rsidRPr="00E64924">
              <w:rPr>
                <w:rFonts w:ascii="Times New Roman" w:hAnsiTheme="minorEastAsia" w:cs="Times New Roman" w:hint="eastAsia"/>
                <w:kern w:val="0"/>
                <w:szCs w:val="21"/>
              </w:rPr>
              <w:t>次</w:t>
            </w:r>
          </w:p>
        </w:tc>
        <w:tc>
          <w:tcPr>
            <w:tcW w:w="0" w:type="auto"/>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上游对照点</w:t>
            </w:r>
          </w:p>
        </w:tc>
      </w:tr>
      <w:tr w:rsidR="00E24FF0" w:rsidRPr="00E64924" w:rsidTr="00E24FF0">
        <w:trPr>
          <w:trHeight w:val="480"/>
        </w:trPr>
        <w:tc>
          <w:tcPr>
            <w:tcW w:w="0" w:type="auto"/>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G2</w:t>
            </w:r>
          </w:p>
        </w:tc>
        <w:tc>
          <w:tcPr>
            <w:tcW w:w="0" w:type="auto"/>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上石寺村西饮用水井</w:t>
            </w:r>
          </w:p>
        </w:tc>
        <w:tc>
          <w:tcPr>
            <w:tcW w:w="0" w:type="auto"/>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孔径</w:t>
            </w:r>
            <w:r w:rsidRPr="00E64924">
              <w:rPr>
                <w:rFonts w:ascii="Times New Roman" w:hAnsiTheme="minorEastAsia" w:cs="Times New Roman"/>
                <w:kern w:val="0"/>
                <w:szCs w:val="21"/>
              </w:rPr>
              <w:t>600mm</w:t>
            </w: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每逢单月监测</w:t>
            </w:r>
            <w:r w:rsidRPr="00E64924">
              <w:rPr>
                <w:rFonts w:ascii="Times New Roman" w:hAnsi="Times New Roman" w:cs="Times New Roman"/>
                <w:kern w:val="0"/>
                <w:szCs w:val="21"/>
              </w:rPr>
              <w:t>1</w:t>
            </w:r>
            <w:r w:rsidRPr="00E64924">
              <w:rPr>
                <w:rFonts w:ascii="Times New Roman" w:hAnsiTheme="minorEastAsia" w:cs="Times New Roman" w:hint="eastAsia"/>
                <w:kern w:val="0"/>
                <w:szCs w:val="21"/>
              </w:rPr>
              <w:t>次</w:t>
            </w:r>
          </w:p>
        </w:tc>
        <w:tc>
          <w:tcPr>
            <w:tcW w:w="0" w:type="auto"/>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重点污染源下游</w:t>
            </w:r>
          </w:p>
        </w:tc>
      </w:tr>
      <w:tr w:rsidR="00E24FF0" w:rsidRPr="00E64924" w:rsidTr="00E24FF0">
        <w:trPr>
          <w:trHeight w:val="915"/>
        </w:trPr>
        <w:tc>
          <w:tcPr>
            <w:tcW w:w="0" w:type="auto"/>
            <w:tcBorders>
              <w:top w:val="single" w:sz="6" w:space="0" w:color="auto"/>
              <w:left w:val="single" w:sz="4" w:space="0" w:color="auto"/>
              <w:bottom w:val="single" w:sz="4"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G3</w:t>
            </w:r>
          </w:p>
        </w:tc>
        <w:tc>
          <w:tcPr>
            <w:tcW w:w="0" w:type="auto"/>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污水处理站东</w:t>
            </w:r>
            <w:r w:rsidRPr="00E64924">
              <w:rPr>
                <w:rFonts w:ascii="Times New Roman" w:hAnsi="Times New Roman" w:cs="Times New Roman"/>
                <w:kern w:val="0"/>
                <w:szCs w:val="21"/>
              </w:rPr>
              <w:t>50</w:t>
            </w:r>
            <w:r w:rsidRPr="00E64924">
              <w:rPr>
                <w:rFonts w:ascii="Times New Roman" w:hAnsiTheme="minorEastAsia" w:cs="Times New Roman" w:hint="eastAsia"/>
                <w:kern w:val="0"/>
                <w:szCs w:val="21"/>
              </w:rPr>
              <w:t>米处</w:t>
            </w:r>
          </w:p>
        </w:tc>
        <w:tc>
          <w:tcPr>
            <w:tcW w:w="0" w:type="auto"/>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新打井</w:t>
            </w: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jc w:val="left"/>
              <w:rPr>
                <w:rFonts w:ascii="Times New Roman" w:hAnsi="Times New Roman" w:cs="Times New Roman"/>
                <w:kern w:val="0"/>
                <w:szCs w:val="21"/>
              </w:rPr>
            </w:pPr>
          </w:p>
        </w:tc>
        <w:tc>
          <w:tcPr>
            <w:tcW w:w="0" w:type="auto"/>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imes New Roman" w:cs="Times New Roman"/>
                <w:kern w:val="0"/>
                <w:szCs w:val="21"/>
              </w:rPr>
              <w:t>COD</w:t>
            </w:r>
            <w:r w:rsidRPr="00E64924">
              <w:rPr>
                <w:rFonts w:ascii="Times New Roman" w:hAnsiTheme="minorEastAsia" w:cs="Times New Roman" w:hint="eastAsia"/>
                <w:kern w:val="0"/>
                <w:szCs w:val="21"/>
              </w:rPr>
              <w:t>、氨氮、硫化物、石油类、铜、镍</w:t>
            </w:r>
          </w:p>
        </w:tc>
        <w:tc>
          <w:tcPr>
            <w:tcW w:w="0" w:type="auto"/>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每逢单月监测</w:t>
            </w:r>
            <w:r w:rsidRPr="00E64924">
              <w:rPr>
                <w:rFonts w:ascii="Times New Roman" w:hAnsi="Times New Roman" w:cs="Times New Roman"/>
                <w:kern w:val="0"/>
                <w:szCs w:val="21"/>
              </w:rPr>
              <w:t>1</w:t>
            </w:r>
            <w:r w:rsidRPr="00E64924">
              <w:rPr>
                <w:rFonts w:ascii="Times New Roman" w:hAnsiTheme="minorEastAsia" w:cs="Times New Roman" w:hint="eastAsia"/>
                <w:kern w:val="0"/>
                <w:szCs w:val="21"/>
              </w:rPr>
              <w:t>次</w:t>
            </w:r>
          </w:p>
        </w:tc>
        <w:tc>
          <w:tcPr>
            <w:tcW w:w="0" w:type="auto"/>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widowControl/>
              <w:spacing w:line="300" w:lineRule="exact"/>
              <w:jc w:val="center"/>
              <w:rPr>
                <w:rFonts w:ascii="Times New Roman" w:hAnsi="Times New Roman" w:cs="Times New Roman"/>
                <w:kern w:val="0"/>
                <w:szCs w:val="21"/>
              </w:rPr>
            </w:pPr>
            <w:r w:rsidRPr="00E64924">
              <w:rPr>
                <w:rFonts w:ascii="Times New Roman" w:hAnsiTheme="minorEastAsia" w:cs="Times New Roman" w:hint="eastAsia"/>
                <w:kern w:val="0"/>
                <w:szCs w:val="21"/>
              </w:rPr>
              <w:t>重点污染源下游</w:t>
            </w:r>
          </w:p>
        </w:tc>
      </w:tr>
    </w:tbl>
    <w:p w:rsidR="00E24FF0" w:rsidRPr="00E64924" w:rsidRDefault="00E24FF0" w:rsidP="00E24FF0">
      <w:pPr>
        <w:rPr>
          <w:rFonts w:ascii="Times New Roman" w:hAnsi="Times New Roman" w:cs="Times New Roman"/>
        </w:rPr>
      </w:pPr>
    </w:p>
    <w:p w:rsidR="00E24FF0" w:rsidRPr="00E64924" w:rsidRDefault="00E24FF0" w:rsidP="00E24FF0">
      <w:pPr>
        <w:spacing w:line="500" w:lineRule="exact"/>
        <w:jc w:val="center"/>
        <w:rPr>
          <w:rFonts w:ascii="Times New Roman" w:hAnsi="Times New Roman" w:cs="Times New Roman"/>
          <w:szCs w:val="21"/>
        </w:rPr>
      </w:pPr>
      <w:r w:rsidRPr="00E64924">
        <w:rPr>
          <w:rFonts w:ascii="Times New Roman" w:hAnsiTheme="minorEastAsia" w:cs="Times New Roman" w:hint="eastAsia"/>
          <w:szCs w:val="21"/>
        </w:rPr>
        <w:t>表</w:t>
      </w:r>
      <w:r w:rsidRPr="00E64924">
        <w:rPr>
          <w:rFonts w:ascii="Times New Roman" w:hAnsi="Times New Roman" w:cs="Times New Roman"/>
          <w:szCs w:val="21"/>
        </w:rPr>
        <w:t xml:space="preserve">8.2-3     </w:t>
      </w:r>
      <w:r w:rsidRPr="00E64924">
        <w:rPr>
          <w:rFonts w:ascii="Times New Roman" w:hAnsiTheme="minorEastAsia" w:cs="Times New Roman" w:hint="eastAsia"/>
          <w:szCs w:val="21"/>
        </w:rPr>
        <w:t>污染源监测方案</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tblPr>
      <w:tblGrid>
        <w:gridCol w:w="629"/>
        <w:gridCol w:w="1951"/>
        <w:gridCol w:w="3260"/>
        <w:gridCol w:w="1955"/>
        <w:gridCol w:w="1331"/>
      </w:tblGrid>
      <w:tr w:rsidR="00E24FF0" w:rsidRPr="00E64924" w:rsidTr="00E24FF0">
        <w:trPr>
          <w:cantSplit/>
          <w:trHeight w:val="227"/>
          <w:jc w:val="center"/>
        </w:trPr>
        <w:tc>
          <w:tcPr>
            <w:tcW w:w="345" w:type="pct"/>
            <w:tcBorders>
              <w:top w:val="single" w:sz="4" w:space="0" w:color="auto"/>
              <w:left w:val="single" w:sz="4"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类别</w:t>
            </w:r>
          </w:p>
        </w:tc>
        <w:tc>
          <w:tcPr>
            <w:tcW w:w="1069"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监测点位</w:t>
            </w:r>
          </w:p>
        </w:tc>
        <w:tc>
          <w:tcPr>
            <w:tcW w:w="1786"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监测项目</w:t>
            </w:r>
          </w:p>
        </w:tc>
        <w:tc>
          <w:tcPr>
            <w:tcW w:w="1071"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监测频率</w:t>
            </w:r>
          </w:p>
        </w:tc>
        <w:tc>
          <w:tcPr>
            <w:tcW w:w="729" w:type="pct"/>
            <w:tcBorders>
              <w:top w:val="single" w:sz="4" w:space="0" w:color="auto"/>
              <w:left w:val="single" w:sz="6" w:space="0" w:color="auto"/>
              <w:bottom w:val="single" w:sz="6" w:space="0" w:color="auto"/>
              <w:right w:val="single" w:sz="4"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备注</w:t>
            </w:r>
          </w:p>
        </w:tc>
      </w:tr>
      <w:tr w:rsidR="00E24FF0" w:rsidRPr="00E64924" w:rsidTr="00E24FF0">
        <w:trPr>
          <w:cantSplit/>
          <w:trHeight w:val="389"/>
          <w:jc w:val="center"/>
        </w:trPr>
        <w:tc>
          <w:tcPr>
            <w:tcW w:w="345" w:type="pct"/>
            <w:vMerge w:val="restart"/>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废气</w:t>
            </w:r>
          </w:p>
        </w:tc>
        <w:tc>
          <w:tcPr>
            <w:tcW w:w="1069" w:type="pct"/>
            <w:vMerge w:val="restar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锅炉、导热油炉废气</w:t>
            </w:r>
          </w:p>
        </w:tc>
        <w:tc>
          <w:tcPr>
            <w:tcW w:w="1786"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spacing w:line="360" w:lineRule="exact"/>
              <w:jc w:val="center"/>
              <w:rPr>
                <w:rFonts w:ascii="Times New Roman" w:hAnsi="Times New Roman" w:cs="Times New Roman"/>
              </w:rPr>
            </w:pPr>
            <w:r w:rsidRPr="00E64924">
              <w:rPr>
                <w:rFonts w:ascii="Times New Roman" w:hAnsiTheme="minorEastAsia" w:cs="Times New Roman" w:hint="eastAsia"/>
              </w:rPr>
              <w:t>烟尘、</w:t>
            </w:r>
            <w:r w:rsidRPr="00E64924">
              <w:rPr>
                <w:rFonts w:ascii="Times New Roman" w:hAnsi="Times New Roman" w:cs="Times New Roman"/>
              </w:rPr>
              <w:t>SO</w:t>
            </w:r>
            <w:r w:rsidRPr="00E64924">
              <w:rPr>
                <w:rFonts w:ascii="Times New Roman" w:hAnsi="Times New Roman" w:cs="Times New Roman"/>
                <w:vertAlign w:val="subscript"/>
              </w:rPr>
              <w:t>2</w:t>
            </w:r>
            <w:r w:rsidRPr="00E64924">
              <w:rPr>
                <w:rFonts w:ascii="Times New Roman" w:hAnsi="Times New Roman" w:cs="Times New Roman" w:hint="eastAsia"/>
              </w:rPr>
              <w:t>、林格曼黑度</w:t>
            </w:r>
          </w:p>
        </w:tc>
        <w:tc>
          <w:tcPr>
            <w:tcW w:w="1071"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一年一次</w:t>
            </w:r>
          </w:p>
        </w:tc>
        <w:tc>
          <w:tcPr>
            <w:tcW w:w="729" w:type="pct"/>
            <w:vMerge w:val="restart"/>
            <w:tcBorders>
              <w:top w:val="single" w:sz="6" w:space="0" w:color="auto"/>
              <w:left w:val="single" w:sz="6" w:space="0" w:color="auto"/>
              <w:bottom w:val="single" w:sz="6" w:space="0" w:color="auto"/>
              <w:right w:val="single" w:sz="4" w:space="0" w:color="auto"/>
            </w:tcBorders>
            <w:vAlign w:val="center"/>
          </w:tcPr>
          <w:p w:rsidR="00E24FF0" w:rsidRPr="00E64924" w:rsidRDefault="00E24FF0">
            <w:pPr>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委托有资质单位进行监测</w:t>
            </w:r>
          </w:p>
          <w:p w:rsidR="00E24FF0" w:rsidRPr="00E64924" w:rsidRDefault="00E24FF0">
            <w:pPr>
              <w:adjustRightInd w:val="0"/>
              <w:snapToGrid w:val="0"/>
              <w:spacing w:line="360" w:lineRule="exact"/>
              <w:jc w:val="center"/>
              <w:rPr>
                <w:rFonts w:ascii="Times New Roman" w:hAnsi="Times New Roman" w:cs="Times New Roman"/>
                <w:bCs/>
                <w:szCs w:val="21"/>
              </w:rPr>
            </w:pPr>
          </w:p>
        </w:tc>
      </w:tr>
      <w:tr w:rsidR="00E24FF0" w:rsidRPr="00E64924" w:rsidTr="00E24FF0">
        <w:trPr>
          <w:cantSplit/>
          <w:trHeight w:val="419"/>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Cs/>
                <w:szCs w:val="21"/>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jc w:val="left"/>
              <w:rPr>
                <w:rFonts w:ascii="Times New Roman" w:hAnsi="Times New Roman" w:cs="Times New Roman"/>
                <w:bCs/>
                <w:szCs w:val="21"/>
              </w:rPr>
            </w:pPr>
          </w:p>
        </w:tc>
        <w:tc>
          <w:tcPr>
            <w:tcW w:w="1786" w:type="pct"/>
            <w:tcBorders>
              <w:top w:val="single" w:sz="4" w:space="0" w:color="auto"/>
              <w:left w:val="single" w:sz="6" w:space="0" w:color="auto"/>
              <w:bottom w:val="single" w:sz="4" w:space="0" w:color="auto"/>
              <w:right w:val="single" w:sz="6" w:space="0" w:color="auto"/>
            </w:tcBorders>
            <w:vAlign w:val="center"/>
            <w:hideMark/>
          </w:tcPr>
          <w:p w:rsidR="00E24FF0" w:rsidRPr="00E64924" w:rsidRDefault="00E24FF0">
            <w:pPr>
              <w:spacing w:line="360" w:lineRule="exact"/>
              <w:jc w:val="center"/>
              <w:rPr>
                <w:rFonts w:ascii="Times New Roman" w:hAnsiTheme="minorEastAsia" w:cs="Times New Roman"/>
              </w:rPr>
            </w:pPr>
            <w:r w:rsidRPr="00E64924">
              <w:rPr>
                <w:rFonts w:ascii="Times New Roman" w:hAnsi="Times New Roman" w:cs="Times New Roman"/>
              </w:rPr>
              <w:t>NOx</w:t>
            </w:r>
          </w:p>
        </w:tc>
        <w:tc>
          <w:tcPr>
            <w:tcW w:w="1071" w:type="pct"/>
            <w:tcBorders>
              <w:top w:val="single" w:sz="4" w:space="0" w:color="auto"/>
              <w:left w:val="single" w:sz="6" w:space="0" w:color="auto"/>
              <w:bottom w:val="single" w:sz="4" w:space="0" w:color="auto"/>
              <w:right w:val="single" w:sz="6" w:space="0" w:color="auto"/>
            </w:tcBorders>
            <w:vAlign w:val="center"/>
            <w:hideMark/>
          </w:tcPr>
          <w:p w:rsidR="00E24FF0" w:rsidRPr="00E64924" w:rsidRDefault="00E24FF0">
            <w:pPr>
              <w:adjustRightInd w:val="0"/>
              <w:snapToGrid w:val="0"/>
              <w:spacing w:line="360" w:lineRule="exact"/>
              <w:jc w:val="center"/>
              <w:rPr>
                <w:rFonts w:ascii="Times New Roman" w:hAnsiTheme="minorEastAsia" w:cs="Times New Roman"/>
                <w:bCs/>
                <w:szCs w:val="21"/>
              </w:rPr>
            </w:pPr>
            <w:r w:rsidRPr="00E64924">
              <w:rPr>
                <w:rFonts w:ascii="Times New Roman" w:hAnsiTheme="minorEastAsia" w:cs="Times New Roman" w:hint="eastAsia"/>
                <w:bCs/>
                <w:szCs w:val="21"/>
              </w:rPr>
              <w:t>一月一次</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bCs/>
                <w:szCs w:val="21"/>
              </w:rPr>
            </w:pPr>
          </w:p>
        </w:tc>
      </w:tr>
      <w:tr w:rsidR="00E24FF0" w:rsidRPr="00E64924" w:rsidTr="00E24FF0">
        <w:trPr>
          <w:cantSplit/>
          <w:trHeight w:val="989"/>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Cs/>
                <w:szCs w:val="21"/>
              </w:rPr>
            </w:pPr>
          </w:p>
        </w:tc>
        <w:tc>
          <w:tcPr>
            <w:tcW w:w="1069"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加热炉废气</w:t>
            </w:r>
          </w:p>
        </w:tc>
        <w:tc>
          <w:tcPr>
            <w:tcW w:w="1786"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spacing w:line="360" w:lineRule="exact"/>
              <w:jc w:val="center"/>
              <w:rPr>
                <w:rFonts w:ascii="Times New Roman" w:hAnsi="Times New Roman" w:cs="Times New Roman"/>
              </w:rPr>
            </w:pPr>
            <w:r w:rsidRPr="00E64924">
              <w:rPr>
                <w:rFonts w:ascii="Times New Roman" w:hAnsiTheme="minorEastAsia" w:cs="Times New Roman" w:hint="eastAsia"/>
              </w:rPr>
              <w:t>烟尘、</w:t>
            </w:r>
            <w:r w:rsidRPr="00E64924">
              <w:rPr>
                <w:rFonts w:ascii="Times New Roman" w:hAnsi="Times New Roman" w:cs="Times New Roman"/>
              </w:rPr>
              <w:t>SO</w:t>
            </w:r>
            <w:r w:rsidRPr="00E64924">
              <w:rPr>
                <w:rFonts w:ascii="Times New Roman" w:hAnsi="Times New Roman" w:cs="Times New Roman"/>
                <w:vertAlign w:val="subscript"/>
              </w:rPr>
              <w:t>2</w:t>
            </w:r>
            <w:r w:rsidRPr="00E64924">
              <w:rPr>
                <w:rFonts w:ascii="Times New Roman" w:hAnsi="Times New Roman" w:cs="Times New Roman" w:hint="eastAsia"/>
              </w:rPr>
              <w:t>、</w:t>
            </w:r>
            <w:r w:rsidRPr="00E64924">
              <w:rPr>
                <w:rFonts w:ascii="Times New Roman" w:hAnsi="Times New Roman" w:cs="Times New Roman"/>
              </w:rPr>
              <w:t>NOx</w:t>
            </w:r>
          </w:p>
        </w:tc>
        <w:tc>
          <w:tcPr>
            <w:tcW w:w="1071" w:type="pct"/>
            <w:tcBorders>
              <w:top w:val="single" w:sz="4" w:space="0" w:color="auto"/>
              <w:left w:val="single" w:sz="6" w:space="0" w:color="auto"/>
              <w:bottom w:val="single" w:sz="6" w:space="0" w:color="auto"/>
              <w:right w:val="single" w:sz="6" w:space="0" w:color="auto"/>
            </w:tcBorders>
            <w:vAlign w:val="center"/>
            <w:hideMark/>
          </w:tcPr>
          <w:p w:rsidR="00E24FF0" w:rsidRPr="00E64924" w:rsidRDefault="00E24FF0">
            <w:pPr>
              <w:spacing w:line="360" w:lineRule="exact"/>
              <w:jc w:val="center"/>
              <w:rPr>
                <w:rFonts w:ascii="Times New Roman" w:hAnsi="Times New Roman" w:cs="Times New Roman"/>
              </w:rPr>
            </w:pPr>
            <w:r w:rsidRPr="00E64924">
              <w:rPr>
                <w:rFonts w:ascii="Times New Roman" w:hAnsiTheme="minorEastAsia" w:cs="Times New Roman" w:hint="eastAsia"/>
                <w:bCs/>
                <w:szCs w:val="21"/>
              </w:rPr>
              <w:t>一年一次</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bCs/>
                <w:szCs w:val="21"/>
              </w:rPr>
            </w:pPr>
          </w:p>
        </w:tc>
      </w:tr>
      <w:tr w:rsidR="00E24FF0" w:rsidRPr="00E64924" w:rsidTr="00E24FF0">
        <w:trPr>
          <w:cantSplit/>
          <w:trHeight w:val="227"/>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E24FF0" w:rsidRPr="00E64924" w:rsidRDefault="00E24FF0">
            <w:pPr>
              <w:widowControl/>
              <w:jc w:val="left"/>
              <w:rPr>
                <w:rFonts w:ascii="Times New Roman" w:hAnsi="Times New Roman" w:cs="Times New Roman"/>
                <w:bCs/>
                <w:szCs w:val="21"/>
              </w:rPr>
            </w:pPr>
          </w:p>
        </w:tc>
        <w:tc>
          <w:tcPr>
            <w:tcW w:w="1069"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adjustRightInd w:val="0"/>
              <w:snapToGrid w:val="0"/>
              <w:spacing w:line="360" w:lineRule="exact"/>
              <w:jc w:val="center"/>
              <w:rPr>
                <w:rFonts w:ascii="Times New Roman" w:hAnsi="Times New Roman" w:cs="Times New Roman"/>
                <w:szCs w:val="21"/>
              </w:rPr>
            </w:pPr>
            <w:r w:rsidRPr="00E64924">
              <w:rPr>
                <w:rFonts w:ascii="Times New Roman" w:hAnsiTheme="minorEastAsia" w:cs="Times New Roman" w:hint="eastAsia"/>
                <w:szCs w:val="21"/>
              </w:rPr>
              <w:t>厂界无组织废气</w:t>
            </w:r>
          </w:p>
        </w:tc>
        <w:tc>
          <w:tcPr>
            <w:tcW w:w="1786"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非甲烷总烃、氨、硫化氢</w:t>
            </w:r>
          </w:p>
        </w:tc>
        <w:tc>
          <w:tcPr>
            <w:tcW w:w="1071" w:type="pct"/>
            <w:tcBorders>
              <w:top w:val="single" w:sz="6" w:space="0" w:color="auto"/>
              <w:left w:val="single" w:sz="6" w:space="0" w:color="auto"/>
              <w:bottom w:val="single" w:sz="6"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一年一次</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E24FF0" w:rsidRPr="00E64924" w:rsidRDefault="00E24FF0">
            <w:pPr>
              <w:widowControl/>
              <w:jc w:val="left"/>
              <w:rPr>
                <w:rFonts w:ascii="Times New Roman" w:hAnsi="Times New Roman" w:cs="Times New Roman"/>
                <w:bCs/>
                <w:szCs w:val="21"/>
              </w:rPr>
            </w:pPr>
          </w:p>
        </w:tc>
      </w:tr>
      <w:tr w:rsidR="00E24FF0" w:rsidRPr="00E64924" w:rsidTr="00E24FF0">
        <w:trPr>
          <w:cantSplit/>
          <w:trHeight w:val="227"/>
          <w:jc w:val="center"/>
        </w:trPr>
        <w:tc>
          <w:tcPr>
            <w:tcW w:w="345" w:type="pct"/>
            <w:tcBorders>
              <w:top w:val="single" w:sz="6" w:space="0" w:color="auto"/>
              <w:left w:val="single" w:sz="4"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噪声</w:t>
            </w:r>
          </w:p>
        </w:tc>
        <w:tc>
          <w:tcPr>
            <w:tcW w:w="1069"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厂界四周</w:t>
            </w:r>
          </w:p>
        </w:tc>
        <w:tc>
          <w:tcPr>
            <w:tcW w:w="1786"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等效连续</w:t>
            </w:r>
            <w:r w:rsidRPr="00E64924">
              <w:rPr>
                <w:rFonts w:ascii="Times New Roman" w:hAnsi="Times New Roman" w:cs="Times New Roman"/>
                <w:bCs/>
                <w:szCs w:val="21"/>
              </w:rPr>
              <w:t>A</w:t>
            </w:r>
            <w:r w:rsidRPr="00E64924">
              <w:rPr>
                <w:rFonts w:ascii="Times New Roman" w:hAnsiTheme="minorEastAsia" w:cs="Times New Roman" w:hint="eastAsia"/>
                <w:bCs/>
                <w:szCs w:val="21"/>
              </w:rPr>
              <w:t>声级</w:t>
            </w:r>
          </w:p>
        </w:tc>
        <w:tc>
          <w:tcPr>
            <w:tcW w:w="1071" w:type="pct"/>
            <w:tcBorders>
              <w:top w:val="single" w:sz="6" w:space="0" w:color="auto"/>
              <w:left w:val="single" w:sz="6" w:space="0" w:color="auto"/>
              <w:bottom w:val="single" w:sz="4" w:space="0" w:color="auto"/>
              <w:right w:val="single" w:sz="6"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一季度一次</w:t>
            </w:r>
          </w:p>
        </w:tc>
        <w:tc>
          <w:tcPr>
            <w:tcW w:w="729" w:type="pct"/>
            <w:tcBorders>
              <w:top w:val="single" w:sz="6" w:space="0" w:color="auto"/>
              <w:left w:val="single" w:sz="6" w:space="0" w:color="auto"/>
              <w:bottom w:val="single" w:sz="4" w:space="0" w:color="auto"/>
              <w:right w:val="single" w:sz="4" w:space="0" w:color="auto"/>
            </w:tcBorders>
            <w:vAlign w:val="center"/>
            <w:hideMark/>
          </w:tcPr>
          <w:p w:rsidR="00E24FF0" w:rsidRPr="00E64924" w:rsidRDefault="00E24FF0">
            <w:pPr>
              <w:widowControl/>
              <w:adjustRightInd w:val="0"/>
              <w:snapToGrid w:val="0"/>
              <w:spacing w:line="360" w:lineRule="exact"/>
              <w:jc w:val="center"/>
              <w:rPr>
                <w:rFonts w:ascii="Times New Roman" w:hAnsi="Times New Roman" w:cs="Times New Roman"/>
                <w:bCs/>
                <w:szCs w:val="21"/>
              </w:rPr>
            </w:pPr>
            <w:r w:rsidRPr="00E64924">
              <w:rPr>
                <w:rFonts w:ascii="Times New Roman" w:hAnsiTheme="minorEastAsia" w:cs="Times New Roman" w:hint="eastAsia"/>
                <w:bCs/>
                <w:szCs w:val="21"/>
              </w:rPr>
              <w:t>可自行监测</w:t>
            </w:r>
          </w:p>
        </w:tc>
      </w:tr>
    </w:tbl>
    <w:p w:rsidR="00E24FF0" w:rsidRPr="00E64924" w:rsidRDefault="00E24FF0" w:rsidP="00E24FF0">
      <w:pPr>
        <w:rPr>
          <w:rFonts w:ascii="Times New Roman" w:hAnsi="Times New Roman" w:cs="Times New Roman"/>
        </w:rPr>
      </w:pPr>
    </w:p>
    <w:p w:rsidR="00E24FF0" w:rsidRPr="00E64924" w:rsidRDefault="00E24FF0" w:rsidP="00E24FF0">
      <w:pPr>
        <w:pStyle w:val="3"/>
        <w:spacing w:before="0" w:after="0" w:line="500" w:lineRule="exact"/>
        <w:rPr>
          <w:rFonts w:eastAsiaTheme="minorEastAsia"/>
          <w:sz w:val="30"/>
          <w:szCs w:val="30"/>
        </w:rPr>
      </w:pPr>
      <w:r w:rsidRPr="00E64924">
        <w:rPr>
          <w:rFonts w:eastAsiaTheme="minorEastAsia"/>
          <w:sz w:val="30"/>
          <w:szCs w:val="30"/>
        </w:rPr>
        <w:t>8.2.2</w:t>
      </w:r>
      <w:r w:rsidRPr="00E64924">
        <w:rPr>
          <w:rFonts w:eastAsiaTheme="minorEastAsia" w:hAnsiTheme="minorEastAsia" w:hint="eastAsia"/>
          <w:sz w:val="30"/>
          <w:szCs w:val="30"/>
        </w:rPr>
        <w:t>监测结果的反馈</w:t>
      </w:r>
    </w:p>
    <w:p w:rsidR="00E24FF0" w:rsidRPr="00E64924" w:rsidRDefault="00E24FF0" w:rsidP="00E24FF0">
      <w:pPr>
        <w:adjustRightInd w:val="0"/>
        <w:snapToGrid w:val="0"/>
        <w:spacing w:line="500" w:lineRule="exact"/>
        <w:ind w:firstLineChars="210" w:firstLine="504"/>
        <w:rPr>
          <w:rFonts w:ascii="Times New Roman" w:hAnsi="Times New Roman" w:cs="Times New Roman"/>
          <w:sz w:val="24"/>
        </w:rPr>
      </w:pPr>
      <w:r w:rsidRPr="00E64924">
        <w:rPr>
          <w:rFonts w:ascii="Times New Roman" w:hAnsiTheme="minorEastAsia" w:cs="Times New Roman" w:hint="eastAsia"/>
          <w:sz w:val="24"/>
        </w:rPr>
        <w:t>根据以上监测项目，点位及频率进行监测，每次监测完毕后，及时整理监测数据，以报表的形式写出监测分析报告，经安环科上报公司，同时报送生态环境管理部门，以便公司内各管理部门和地方生态环境部门及时了解全公司排污及环保治理措施的运行状况，及时发现问题，及时解决。</w:t>
      </w:r>
    </w:p>
    <w:p w:rsidR="00E24FF0" w:rsidRPr="00E64924" w:rsidRDefault="00E24FF0" w:rsidP="00E24FF0">
      <w:pPr>
        <w:adjustRightInd w:val="0"/>
        <w:snapToGrid w:val="0"/>
        <w:spacing w:line="500" w:lineRule="exact"/>
        <w:ind w:firstLineChars="210" w:firstLine="504"/>
        <w:rPr>
          <w:rFonts w:ascii="Times New Roman" w:hAnsi="Times New Roman" w:cs="Times New Roman"/>
          <w:sz w:val="24"/>
        </w:rPr>
      </w:pPr>
    </w:p>
    <w:p w:rsidR="00E24FF0" w:rsidRPr="00E64924" w:rsidRDefault="00E24FF0" w:rsidP="00E24FF0">
      <w:pPr>
        <w:adjustRightInd w:val="0"/>
        <w:snapToGrid w:val="0"/>
        <w:spacing w:line="500" w:lineRule="exact"/>
        <w:ind w:firstLineChars="210" w:firstLine="504"/>
        <w:rPr>
          <w:rFonts w:ascii="Times New Roman" w:hAnsi="Times New Roman" w:cs="Times New Roman"/>
          <w:sz w:val="24"/>
        </w:rPr>
      </w:pPr>
    </w:p>
    <w:p w:rsidR="00320B22" w:rsidRPr="00E64924" w:rsidRDefault="00320B22">
      <w:pPr>
        <w:widowControl/>
        <w:jc w:val="left"/>
        <w:rPr>
          <w:rFonts w:ascii="Times New Roman" w:hAnsi="Times New Roman" w:cs="Times New Roman"/>
        </w:rPr>
      </w:pPr>
      <w:r w:rsidRPr="00E64924">
        <w:rPr>
          <w:rFonts w:ascii="Times New Roman" w:hAnsi="Times New Roman" w:cs="Times New Roman"/>
        </w:rPr>
        <w:br w:type="page"/>
      </w:r>
    </w:p>
    <w:p w:rsidR="00320B22" w:rsidRPr="00E64924" w:rsidRDefault="00320B22" w:rsidP="00E24FF0">
      <w:pPr>
        <w:spacing w:line="500" w:lineRule="exact"/>
        <w:rPr>
          <w:rFonts w:ascii="Times New Roman" w:hAnsi="Times New Roman" w:cs="Times New Roman"/>
        </w:rPr>
        <w:sectPr w:rsidR="00320B22" w:rsidRPr="00E64924" w:rsidSect="00BD4300">
          <w:footerReference w:type="default" r:id="rId64"/>
          <w:pgSz w:w="11906" w:h="16838"/>
          <w:pgMar w:top="1418" w:right="1418" w:bottom="1418" w:left="1418" w:header="851" w:footer="992" w:gutter="0"/>
          <w:pgNumType w:start="1"/>
          <w:cols w:space="720"/>
          <w:docGrid w:type="lines" w:linePitch="312"/>
        </w:sectPr>
      </w:pPr>
    </w:p>
    <w:p w:rsidR="00320B22" w:rsidRPr="00E64924" w:rsidRDefault="00320B22" w:rsidP="00320B22">
      <w:pPr>
        <w:pStyle w:val="1"/>
        <w:spacing w:before="0" w:after="0" w:line="500" w:lineRule="exact"/>
        <w:rPr>
          <w:sz w:val="32"/>
          <w:szCs w:val="32"/>
        </w:rPr>
      </w:pPr>
      <w:r w:rsidRPr="00E64924">
        <w:rPr>
          <w:b w:val="0"/>
          <w:bCs w:val="0"/>
          <w:sz w:val="32"/>
          <w:szCs w:val="32"/>
        </w:rPr>
        <w:t>9</w:t>
      </w:r>
      <w:r w:rsidRPr="00E64924">
        <w:rPr>
          <w:rFonts w:hAnsi="宋体" w:hint="eastAsia"/>
          <w:b w:val="0"/>
          <w:bCs w:val="0"/>
          <w:sz w:val="32"/>
          <w:szCs w:val="32"/>
        </w:rPr>
        <w:t>环境影响评价结论</w:t>
      </w:r>
    </w:p>
    <w:p w:rsidR="00320B22" w:rsidRPr="00E64924" w:rsidRDefault="00320B22" w:rsidP="00320B22">
      <w:pPr>
        <w:pStyle w:val="2"/>
        <w:spacing w:before="0" w:after="0" w:line="500" w:lineRule="exact"/>
        <w:rPr>
          <w:rFonts w:eastAsia="宋体"/>
          <w:b w:val="0"/>
          <w:sz w:val="30"/>
          <w:szCs w:val="30"/>
        </w:rPr>
      </w:pPr>
      <w:r w:rsidRPr="00E64924">
        <w:rPr>
          <w:rFonts w:eastAsia="宋体"/>
          <w:b w:val="0"/>
          <w:sz w:val="30"/>
          <w:szCs w:val="30"/>
        </w:rPr>
        <w:t>9.1</w:t>
      </w:r>
      <w:r w:rsidRPr="00E64924">
        <w:rPr>
          <w:rFonts w:eastAsia="宋体" w:hAnsi="宋体" w:hint="eastAsia"/>
          <w:b w:val="0"/>
          <w:sz w:val="30"/>
          <w:szCs w:val="30"/>
        </w:rPr>
        <w:t>建设项目概况</w:t>
      </w:r>
    </w:p>
    <w:p w:rsidR="00320B22" w:rsidRPr="00E64924" w:rsidRDefault="00320B22" w:rsidP="00320B22">
      <w:pPr>
        <w:spacing w:line="500" w:lineRule="exact"/>
        <w:rPr>
          <w:rFonts w:eastAsia="宋体"/>
          <w:sz w:val="24"/>
        </w:rPr>
      </w:pPr>
      <w:r w:rsidRPr="00E64924">
        <w:rPr>
          <w:sz w:val="24"/>
        </w:rPr>
        <w:t xml:space="preserve">    </w:t>
      </w:r>
      <w:r w:rsidRPr="00E64924">
        <w:rPr>
          <w:rFonts w:hAnsi="宋体" w:hint="eastAsia"/>
          <w:sz w:val="24"/>
        </w:rPr>
        <w:t>山西正忠环保科技有限公司成立于</w:t>
      </w:r>
      <w:r w:rsidRPr="00E64924">
        <w:rPr>
          <w:sz w:val="24"/>
        </w:rPr>
        <w:t>2017</w:t>
      </w:r>
      <w:r w:rsidRPr="00E64924">
        <w:rPr>
          <w:rFonts w:hAnsi="宋体" w:hint="eastAsia"/>
          <w:sz w:val="24"/>
        </w:rPr>
        <w:t>年</w:t>
      </w:r>
      <w:r w:rsidRPr="00E64924">
        <w:rPr>
          <w:sz w:val="24"/>
        </w:rPr>
        <w:t>7</w:t>
      </w:r>
      <w:r w:rsidRPr="00E64924">
        <w:rPr>
          <w:rFonts w:hAnsi="宋体" w:hint="eastAsia"/>
          <w:sz w:val="24"/>
        </w:rPr>
        <w:t>月</w:t>
      </w:r>
      <w:r w:rsidRPr="00E64924">
        <w:rPr>
          <w:sz w:val="24"/>
        </w:rPr>
        <w:t>27</w:t>
      </w:r>
      <w:r w:rsidRPr="00E64924">
        <w:rPr>
          <w:rFonts w:hAnsi="宋体" w:hint="eastAsia"/>
          <w:sz w:val="24"/>
        </w:rPr>
        <w:t>日</w:t>
      </w:r>
      <w:r w:rsidRPr="00E64924">
        <w:rPr>
          <w:sz w:val="24"/>
        </w:rPr>
        <w:t>,</w:t>
      </w:r>
      <w:r w:rsidRPr="00E64924">
        <w:rPr>
          <w:rFonts w:hAnsi="宋体" w:hint="eastAsia"/>
          <w:sz w:val="24"/>
        </w:rPr>
        <w:t>注册资金</w:t>
      </w:r>
      <w:r w:rsidRPr="00E64924">
        <w:rPr>
          <w:sz w:val="24"/>
        </w:rPr>
        <w:t>10000</w:t>
      </w:r>
      <w:r w:rsidRPr="00E64924">
        <w:rPr>
          <w:rFonts w:hAnsi="宋体" w:hint="eastAsia"/>
          <w:sz w:val="24"/>
        </w:rPr>
        <w:t>万元，经营范围：废矿物油</w:t>
      </w:r>
      <w:r w:rsidRPr="00E64924">
        <w:rPr>
          <w:sz w:val="24"/>
        </w:rPr>
        <w:t>(HW08)</w:t>
      </w:r>
      <w:r w:rsidRPr="00E64924">
        <w:rPr>
          <w:rFonts w:hAnsi="宋体" w:hint="eastAsia"/>
          <w:sz w:val="24"/>
        </w:rPr>
        <w:t>、烃水混合物</w:t>
      </w:r>
      <w:r w:rsidRPr="00E64924">
        <w:rPr>
          <w:rFonts w:hAnsi="宋体"/>
          <w:sz w:val="24"/>
        </w:rPr>
        <w:t>/</w:t>
      </w:r>
      <w:r w:rsidRPr="00E64924">
        <w:rPr>
          <w:rFonts w:hAnsi="宋体" w:hint="eastAsia"/>
          <w:sz w:val="24"/>
        </w:rPr>
        <w:t>乳化液（</w:t>
      </w:r>
      <w:r w:rsidRPr="00E64924">
        <w:rPr>
          <w:sz w:val="24"/>
        </w:rPr>
        <w:t>HW09</w:t>
      </w:r>
      <w:r w:rsidRPr="00E64924">
        <w:rPr>
          <w:rFonts w:hAnsi="宋体" w:hint="eastAsia"/>
          <w:sz w:val="24"/>
        </w:rPr>
        <w:t>）、轻质煤焦油（</w:t>
      </w:r>
      <w:r w:rsidRPr="00E64924">
        <w:rPr>
          <w:sz w:val="24"/>
        </w:rPr>
        <w:t>HW11</w:t>
      </w:r>
      <w:r w:rsidRPr="00E64924">
        <w:rPr>
          <w:rFonts w:hAnsi="宋体" w:hint="eastAsia"/>
          <w:sz w:val="24"/>
        </w:rPr>
        <w:t>）、废旧润滑油包装桶</w:t>
      </w:r>
      <w:r w:rsidRPr="00E64924">
        <w:rPr>
          <w:sz w:val="24"/>
        </w:rPr>
        <w:t>(HW49)</w:t>
      </w:r>
      <w:r w:rsidRPr="00E64924">
        <w:rPr>
          <w:rFonts w:hAnsi="宋体" w:hint="eastAsia"/>
          <w:sz w:val="24"/>
        </w:rPr>
        <w:t>的收集、贮存、利用、处置及润滑油的研发、生产、销售和润滑油、润滑脂、基础油、钢桶的销售。</w:t>
      </w:r>
    </w:p>
    <w:p w:rsidR="00320B22" w:rsidRPr="00E64924" w:rsidRDefault="00320B22" w:rsidP="00320B22">
      <w:pPr>
        <w:spacing w:line="500" w:lineRule="exact"/>
        <w:rPr>
          <w:rFonts w:ascii="宋体" w:hAnsi="宋体"/>
          <w:sz w:val="24"/>
        </w:rPr>
      </w:pPr>
      <w:r w:rsidRPr="00E64924">
        <w:rPr>
          <w:sz w:val="24"/>
        </w:rPr>
        <w:t xml:space="preserve">    </w:t>
      </w:r>
      <w:r w:rsidRPr="00E64924">
        <w:rPr>
          <w:rFonts w:hAnsi="宋体" w:hint="eastAsia"/>
          <w:sz w:val="24"/>
        </w:rPr>
        <w:t>项目建成后，可实现年资源化利用废矿物油</w:t>
      </w:r>
      <w:r w:rsidRPr="00E64924">
        <w:rPr>
          <w:sz w:val="24"/>
        </w:rPr>
        <w:t>10</w:t>
      </w:r>
      <w:r w:rsidRPr="00E64924">
        <w:rPr>
          <w:rFonts w:hAnsi="宋体" w:hint="eastAsia"/>
          <w:sz w:val="24"/>
        </w:rPr>
        <w:t>万吨，烃水混合物</w:t>
      </w:r>
      <w:r w:rsidRPr="00E64924">
        <w:rPr>
          <w:rFonts w:hAnsi="宋体"/>
          <w:b/>
          <w:sz w:val="24"/>
        </w:rPr>
        <w:t>/</w:t>
      </w:r>
      <w:r w:rsidRPr="00E64924">
        <w:rPr>
          <w:rFonts w:hAnsi="宋体" w:hint="eastAsia"/>
          <w:sz w:val="24"/>
        </w:rPr>
        <w:t>乳化液</w:t>
      </w:r>
      <w:r w:rsidRPr="00E64924">
        <w:rPr>
          <w:sz w:val="24"/>
        </w:rPr>
        <w:t>5</w:t>
      </w:r>
      <w:r w:rsidRPr="00E64924">
        <w:rPr>
          <w:rFonts w:hAnsi="宋体" w:hint="eastAsia"/>
          <w:sz w:val="24"/>
        </w:rPr>
        <w:t>万吨，轻质煤焦油</w:t>
      </w:r>
      <w:r w:rsidRPr="00E64924">
        <w:rPr>
          <w:sz w:val="24"/>
        </w:rPr>
        <w:t>5</w:t>
      </w:r>
      <w:r w:rsidRPr="00E64924">
        <w:rPr>
          <w:rFonts w:hAnsi="宋体" w:hint="eastAsia"/>
          <w:sz w:val="24"/>
        </w:rPr>
        <w:t>万吨及</w:t>
      </w:r>
      <w:r w:rsidRPr="00E64924">
        <w:rPr>
          <w:rFonts w:hAnsi="宋体"/>
          <w:sz w:val="24"/>
        </w:rPr>
        <w:t>20</w:t>
      </w:r>
      <w:r w:rsidRPr="00E64924">
        <w:rPr>
          <w:rFonts w:hAnsi="宋体" w:hint="eastAsia"/>
          <w:sz w:val="24"/>
        </w:rPr>
        <w:t>万只废旧油桶包装物回收利用、外售。主要产品为润滑油基础油、轻质石脑油、柴油（国</w:t>
      </w:r>
      <w:r w:rsidRPr="00E64924">
        <w:rPr>
          <w:rFonts w:ascii="宋体" w:hAnsi="宋体" w:hint="eastAsia"/>
          <w:sz w:val="24"/>
        </w:rPr>
        <w:t>六标准</w:t>
      </w:r>
      <w:r w:rsidRPr="00E64924">
        <w:rPr>
          <w:rFonts w:hAnsi="宋体" w:hint="eastAsia"/>
          <w:sz w:val="24"/>
        </w:rPr>
        <w:t>），产出的基础油可供国内外大型高级润滑油厂商的主要基础油调配使用。具体产品产量为：轻组分</w:t>
      </w:r>
      <w:r w:rsidRPr="00E64924">
        <w:rPr>
          <w:sz w:val="24"/>
        </w:rPr>
        <w:t>3323</w:t>
      </w:r>
      <w:r w:rsidRPr="00E64924">
        <w:rPr>
          <w:rFonts w:hAnsi="宋体" w:hint="eastAsia"/>
          <w:sz w:val="24"/>
        </w:rPr>
        <w:t>吨</w:t>
      </w:r>
      <w:r w:rsidRPr="00E64924">
        <w:rPr>
          <w:sz w:val="24"/>
        </w:rPr>
        <w:t>/</w:t>
      </w:r>
      <w:r w:rsidRPr="00E64924">
        <w:rPr>
          <w:rFonts w:hAnsi="宋体" w:hint="eastAsia"/>
          <w:sz w:val="24"/>
        </w:rPr>
        <w:t>年，柴油</w:t>
      </w:r>
      <w:r w:rsidRPr="00E64924">
        <w:rPr>
          <w:sz w:val="24"/>
        </w:rPr>
        <w:t>8031</w:t>
      </w:r>
      <w:r w:rsidRPr="00E64924">
        <w:rPr>
          <w:rFonts w:hAnsi="宋体" w:hint="eastAsia"/>
          <w:sz w:val="24"/>
        </w:rPr>
        <w:t>吨</w:t>
      </w:r>
      <w:r w:rsidRPr="00E64924">
        <w:rPr>
          <w:sz w:val="24"/>
        </w:rPr>
        <w:t>/</w:t>
      </w:r>
      <w:r w:rsidRPr="00E64924">
        <w:rPr>
          <w:rFonts w:hAnsi="宋体" w:hint="eastAsia"/>
          <w:sz w:val="24"/>
        </w:rPr>
        <w:t>年，重质燃料油</w:t>
      </w:r>
      <w:r w:rsidRPr="00E64924">
        <w:rPr>
          <w:sz w:val="24"/>
        </w:rPr>
        <w:t>22458</w:t>
      </w:r>
      <w:r w:rsidRPr="00E64924">
        <w:rPr>
          <w:rFonts w:hAnsi="宋体" w:hint="eastAsia"/>
          <w:sz w:val="24"/>
        </w:rPr>
        <w:t>吨</w:t>
      </w:r>
      <w:r w:rsidRPr="00E64924">
        <w:rPr>
          <w:sz w:val="24"/>
        </w:rPr>
        <w:t>/</w:t>
      </w:r>
      <w:r w:rsidRPr="00E64924">
        <w:rPr>
          <w:rFonts w:hAnsi="宋体" w:hint="eastAsia"/>
          <w:sz w:val="24"/>
        </w:rPr>
        <w:t>年，</w:t>
      </w:r>
      <w:r w:rsidRPr="00E64924">
        <w:rPr>
          <w:rFonts w:ascii="宋体" w:hAnsi="宋体" w:hint="eastAsia"/>
          <w:sz w:val="24"/>
        </w:rPr>
        <w:t>HVI150基础油15769吨/年,HVI250基础油27825吨/年，HVI350基础油43631吨/年，HVI150调和油5250吨/年,HVI250调和油5250吨/年,HVI350调和油11000吨/年，副产品硫磺254吨/年。</w:t>
      </w:r>
    </w:p>
    <w:p w:rsidR="00320B22" w:rsidRPr="00E64924" w:rsidRDefault="00320B22" w:rsidP="00320B22">
      <w:pPr>
        <w:spacing w:line="500" w:lineRule="exact"/>
        <w:rPr>
          <w:rFonts w:ascii="Times New Roman" w:hAnsi="Times New Roman"/>
          <w:sz w:val="24"/>
        </w:rPr>
      </w:pPr>
      <w:r w:rsidRPr="00E64924">
        <w:rPr>
          <w:rFonts w:ascii="宋体" w:hAnsi="宋体" w:hint="eastAsia"/>
          <w:sz w:val="24"/>
        </w:rPr>
        <w:t xml:space="preserve">    </w:t>
      </w:r>
      <w:r w:rsidRPr="00E64924">
        <w:rPr>
          <w:rFonts w:hAnsi="宋体" w:hint="eastAsia"/>
          <w:kern w:val="0"/>
          <w:sz w:val="24"/>
        </w:rPr>
        <w:t>山西正忠环保科技有限公司初步定为建设</w:t>
      </w:r>
      <w:r w:rsidRPr="00E64924">
        <w:rPr>
          <w:rFonts w:hAnsi="宋体"/>
          <w:kern w:val="0"/>
          <w:sz w:val="24"/>
        </w:rPr>
        <w:t>10</w:t>
      </w:r>
      <w:r w:rsidRPr="00E64924">
        <w:rPr>
          <w:rFonts w:hAnsi="宋体" w:hint="eastAsia"/>
          <w:kern w:val="0"/>
          <w:sz w:val="24"/>
        </w:rPr>
        <w:t>万吨</w:t>
      </w:r>
      <w:r w:rsidRPr="00E64924">
        <w:rPr>
          <w:rFonts w:hAnsi="宋体"/>
          <w:kern w:val="0"/>
          <w:sz w:val="24"/>
        </w:rPr>
        <w:t>/</w:t>
      </w:r>
      <w:r w:rsidRPr="00E64924">
        <w:rPr>
          <w:rFonts w:hAnsi="宋体" w:hint="eastAsia"/>
          <w:kern w:val="0"/>
          <w:sz w:val="24"/>
        </w:rPr>
        <w:t>年废矿物油加氢精制项目，</w:t>
      </w:r>
      <w:r w:rsidRPr="00E64924">
        <w:rPr>
          <w:rFonts w:hAnsi="宋体"/>
          <w:kern w:val="0"/>
          <w:sz w:val="24"/>
        </w:rPr>
        <w:t xml:space="preserve"> 2017</w:t>
      </w:r>
      <w:r w:rsidRPr="00E64924">
        <w:rPr>
          <w:rFonts w:hAnsi="宋体" w:hint="eastAsia"/>
          <w:kern w:val="0"/>
          <w:sz w:val="24"/>
        </w:rPr>
        <w:t>年</w:t>
      </w:r>
      <w:r w:rsidRPr="00E64924">
        <w:rPr>
          <w:rFonts w:hAnsi="宋体"/>
          <w:kern w:val="0"/>
          <w:sz w:val="24"/>
        </w:rPr>
        <w:t>9</w:t>
      </w:r>
      <w:r w:rsidRPr="00E64924">
        <w:rPr>
          <w:rFonts w:hAnsi="宋体" w:hint="eastAsia"/>
          <w:kern w:val="0"/>
          <w:sz w:val="24"/>
        </w:rPr>
        <w:t>月</w:t>
      </w:r>
      <w:r w:rsidRPr="00E64924">
        <w:rPr>
          <w:rFonts w:hAnsi="宋体"/>
          <w:kern w:val="0"/>
          <w:sz w:val="24"/>
        </w:rPr>
        <w:t>9</w:t>
      </w:r>
      <w:r w:rsidRPr="00E64924">
        <w:rPr>
          <w:rFonts w:hAnsi="宋体" w:hint="eastAsia"/>
          <w:kern w:val="0"/>
          <w:sz w:val="24"/>
        </w:rPr>
        <w:t>日原平市发展和改革局发原发改备案</w:t>
      </w:r>
      <w:r w:rsidRPr="00E64924">
        <w:rPr>
          <w:rFonts w:hAnsi="宋体"/>
          <w:kern w:val="0"/>
          <w:sz w:val="24"/>
        </w:rPr>
        <w:t>[2017]116</w:t>
      </w:r>
      <w:r w:rsidRPr="00E64924">
        <w:rPr>
          <w:rFonts w:hAnsi="宋体" w:hint="eastAsia"/>
          <w:kern w:val="0"/>
          <w:sz w:val="24"/>
        </w:rPr>
        <w:t>号文对本项目进行了备案，后山西正忠环保科技有限公司经多方考察论证，最终确定在原平经济技术开发区投资建设</w:t>
      </w:r>
      <w:r w:rsidRPr="00E64924">
        <w:rPr>
          <w:kern w:val="0"/>
          <w:sz w:val="24"/>
          <w:szCs w:val="24"/>
        </w:rPr>
        <w:t>20</w:t>
      </w:r>
      <w:r w:rsidRPr="00E64924">
        <w:rPr>
          <w:rFonts w:hAnsi="宋体" w:hint="eastAsia"/>
          <w:kern w:val="0"/>
          <w:sz w:val="24"/>
          <w:szCs w:val="24"/>
        </w:rPr>
        <w:t>万吨</w:t>
      </w:r>
      <w:r w:rsidRPr="00E64924">
        <w:rPr>
          <w:kern w:val="0"/>
          <w:sz w:val="24"/>
          <w:szCs w:val="24"/>
        </w:rPr>
        <w:t>/</w:t>
      </w:r>
      <w:r w:rsidRPr="00E64924">
        <w:rPr>
          <w:rFonts w:hAnsi="宋体" w:hint="eastAsia"/>
          <w:kern w:val="0"/>
          <w:sz w:val="24"/>
          <w:szCs w:val="24"/>
        </w:rPr>
        <w:t>年废矿物油加氢精制综合项目</w:t>
      </w:r>
      <w:r w:rsidRPr="00E64924">
        <w:rPr>
          <w:rFonts w:hAnsi="宋体" w:hint="eastAsia"/>
          <w:kern w:val="0"/>
          <w:sz w:val="24"/>
        </w:rPr>
        <w:t>，处理</w:t>
      </w:r>
      <w:r w:rsidRPr="00E64924">
        <w:rPr>
          <w:rFonts w:hAnsi="宋体"/>
          <w:kern w:val="0"/>
          <w:sz w:val="24"/>
        </w:rPr>
        <w:t>10</w:t>
      </w:r>
      <w:r w:rsidRPr="00E64924">
        <w:rPr>
          <w:rFonts w:hAnsi="宋体" w:hint="eastAsia"/>
          <w:kern w:val="0"/>
          <w:sz w:val="24"/>
        </w:rPr>
        <w:t>万吨</w:t>
      </w:r>
      <w:r w:rsidRPr="00E64924">
        <w:rPr>
          <w:rFonts w:hAnsi="宋体"/>
          <w:kern w:val="0"/>
          <w:sz w:val="24"/>
        </w:rPr>
        <w:t>/</w:t>
      </w:r>
      <w:r w:rsidRPr="00E64924">
        <w:rPr>
          <w:rFonts w:hAnsi="宋体" w:hint="eastAsia"/>
          <w:kern w:val="0"/>
          <w:sz w:val="24"/>
        </w:rPr>
        <w:t>年废矿物油、</w:t>
      </w:r>
      <w:r w:rsidRPr="00E64924">
        <w:rPr>
          <w:rFonts w:hAnsi="宋体"/>
          <w:kern w:val="0"/>
          <w:sz w:val="24"/>
        </w:rPr>
        <w:t>5</w:t>
      </w:r>
      <w:r w:rsidRPr="00E64924">
        <w:rPr>
          <w:rFonts w:hAnsi="宋体" w:hint="eastAsia"/>
          <w:kern w:val="0"/>
          <w:sz w:val="24"/>
        </w:rPr>
        <w:t>万吨</w:t>
      </w:r>
      <w:r w:rsidRPr="00E64924">
        <w:rPr>
          <w:rFonts w:hAnsi="宋体"/>
          <w:kern w:val="0"/>
          <w:sz w:val="24"/>
        </w:rPr>
        <w:t>/</w:t>
      </w:r>
      <w:r w:rsidRPr="00E64924">
        <w:rPr>
          <w:rFonts w:hAnsi="宋体" w:hint="eastAsia"/>
          <w:kern w:val="0"/>
          <w:sz w:val="24"/>
        </w:rPr>
        <w:t>年轻质煤焦油、</w:t>
      </w:r>
      <w:r w:rsidRPr="00E64924">
        <w:rPr>
          <w:rFonts w:hAnsi="宋体"/>
          <w:kern w:val="0"/>
          <w:sz w:val="24"/>
        </w:rPr>
        <w:t>5</w:t>
      </w:r>
      <w:r w:rsidRPr="00E64924">
        <w:rPr>
          <w:rFonts w:hAnsi="宋体" w:hint="eastAsia"/>
          <w:kern w:val="0"/>
          <w:sz w:val="24"/>
        </w:rPr>
        <w:t>万吨</w:t>
      </w:r>
      <w:r w:rsidRPr="00E64924">
        <w:rPr>
          <w:rFonts w:hAnsi="宋体"/>
          <w:kern w:val="0"/>
          <w:sz w:val="24"/>
        </w:rPr>
        <w:t>/</w:t>
      </w:r>
      <w:r w:rsidRPr="00E64924">
        <w:rPr>
          <w:rFonts w:hAnsi="宋体" w:hint="eastAsia"/>
          <w:kern w:val="0"/>
          <w:sz w:val="24"/>
        </w:rPr>
        <w:t>年烃水混合物</w:t>
      </w:r>
      <w:r w:rsidRPr="00E64924">
        <w:rPr>
          <w:rFonts w:hAnsi="宋体"/>
          <w:kern w:val="0"/>
          <w:sz w:val="24"/>
        </w:rPr>
        <w:t>/</w:t>
      </w:r>
      <w:r w:rsidRPr="00E64924">
        <w:rPr>
          <w:rFonts w:hAnsi="宋体" w:hint="eastAsia"/>
          <w:kern w:val="0"/>
          <w:sz w:val="24"/>
        </w:rPr>
        <w:t>乳化液处理、</w:t>
      </w:r>
      <w:r w:rsidRPr="00E64924">
        <w:rPr>
          <w:rFonts w:hAnsi="宋体"/>
          <w:kern w:val="0"/>
          <w:sz w:val="24"/>
        </w:rPr>
        <w:t>20</w:t>
      </w:r>
      <w:r w:rsidRPr="00E64924">
        <w:rPr>
          <w:rFonts w:hAnsi="宋体" w:hint="eastAsia"/>
          <w:kern w:val="0"/>
          <w:sz w:val="24"/>
        </w:rPr>
        <w:t>万只废旧油桶包装物回收利用。项目总投资</w:t>
      </w:r>
      <w:r w:rsidRPr="00E64924">
        <w:rPr>
          <w:rFonts w:hAnsi="宋体"/>
          <w:kern w:val="0"/>
          <w:sz w:val="24"/>
        </w:rPr>
        <w:t>5.26</w:t>
      </w:r>
      <w:r w:rsidRPr="00E64924">
        <w:rPr>
          <w:rFonts w:hAnsi="宋体" w:hint="eastAsia"/>
          <w:kern w:val="0"/>
          <w:sz w:val="24"/>
        </w:rPr>
        <w:t>亿元，占地面积</w:t>
      </w:r>
      <w:r w:rsidRPr="00E64924">
        <w:rPr>
          <w:rFonts w:hAnsi="宋体"/>
          <w:kern w:val="0"/>
          <w:sz w:val="24"/>
        </w:rPr>
        <w:t>72666m</w:t>
      </w:r>
      <w:r w:rsidRPr="00E64924">
        <w:rPr>
          <w:rFonts w:hAnsi="宋体"/>
          <w:kern w:val="0"/>
          <w:sz w:val="24"/>
          <w:vertAlign w:val="superscript"/>
        </w:rPr>
        <w:t>2</w:t>
      </w:r>
      <w:r w:rsidRPr="00E64924">
        <w:rPr>
          <w:rFonts w:hAnsi="宋体" w:hint="eastAsia"/>
          <w:kern w:val="0"/>
          <w:sz w:val="24"/>
        </w:rPr>
        <w:t>（约</w:t>
      </w:r>
      <w:r w:rsidRPr="00E64924">
        <w:rPr>
          <w:rFonts w:hAnsi="宋体"/>
          <w:kern w:val="0"/>
          <w:sz w:val="24"/>
        </w:rPr>
        <w:t>109</w:t>
      </w:r>
      <w:r w:rsidRPr="00E64924">
        <w:rPr>
          <w:rFonts w:hAnsi="宋体" w:hint="eastAsia"/>
          <w:kern w:val="0"/>
          <w:sz w:val="24"/>
        </w:rPr>
        <w:t>亩）。由山西正忠环保科技有限公司投资建设，原平经济技术开发区管理委员会于</w:t>
      </w:r>
      <w:r w:rsidRPr="00E64924">
        <w:rPr>
          <w:rFonts w:hAnsi="宋体"/>
          <w:kern w:val="0"/>
          <w:sz w:val="24"/>
        </w:rPr>
        <w:t>2018</w:t>
      </w:r>
      <w:r w:rsidRPr="00E64924">
        <w:rPr>
          <w:rFonts w:hAnsi="宋体" w:hint="eastAsia"/>
          <w:kern w:val="0"/>
          <w:sz w:val="24"/>
        </w:rPr>
        <w:t>年</w:t>
      </w:r>
      <w:r w:rsidRPr="00E64924">
        <w:rPr>
          <w:rFonts w:hAnsi="宋体"/>
          <w:kern w:val="0"/>
          <w:sz w:val="24"/>
        </w:rPr>
        <w:t>9</w:t>
      </w:r>
      <w:r w:rsidRPr="00E64924">
        <w:rPr>
          <w:rFonts w:hAnsi="宋体" w:hint="eastAsia"/>
          <w:kern w:val="0"/>
          <w:sz w:val="24"/>
        </w:rPr>
        <w:t>月</w:t>
      </w:r>
      <w:r w:rsidRPr="00E64924">
        <w:rPr>
          <w:rFonts w:hAnsi="宋体"/>
          <w:kern w:val="0"/>
          <w:sz w:val="24"/>
        </w:rPr>
        <w:t>30</w:t>
      </w:r>
      <w:r w:rsidRPr="00E64924">
        <w:rPr>
          <w:rFonts w:hAnsi="宋体" w:hint="eastAsia"/>
          <w:kern w:val="0"/>
          <w:sz w:val="24"/>
        </w:rPr>
        <w:t>日对本项目发原经开管备案</w:t>
      </w:r>
      <w:r w:rsidRPr="00E64924">
        <w:rPr>
          <w:rFonts w:hAnsi="宋体"/>
          <w:kern w:val="0"/>
          <w:sz w:val="24"/>
        </w:rPr>
        <w:t>[2018]11</w:t>
      </w:r>
      <w:r w:rsidRPr="00E64924">
        <w:rPr>
          <w:rFonts w:hAnsi="宋体" w:hint="eastAsia"/>
          <w:kern w:val="0"/>
          <w:sz w:val="24"/>
        </w:rPr>
        <w:t>号文（见附件）对本项目进行了补充备案。</w:t>
      </w:r>
    </w:p>
    <w:p w:rsidR="00320B22" w:rsidRPr="00E64924" w:rsidRDefault="00320B22" w:rsidP="00320B22">
      <w:pPr>
        <w:spacing w:line="500" w:lineRule="exact"/>
        <w:rPr>
          <w:rFonts w:hAnsi="宋体"/>
          <w:sz w:val="24"/>
          <w:szCs w:val="24"/>
        </w:rPr>
      </w:pPr>
      <w:r w:rsidRPr="00E64924">
        <w:rPr>
          <w:sz w:val="24"/>
          <w:szCs w:val="24"/>
        </w:rPr>
        <w:t xml:space="preserve">    </w:t>
      </w:r>
      <w:r w:rsidRPr="00E64924">
        <w:rPr>
          <w:rFonts w:hAnsi="宋体" w:hint="eastAsia"/>
          <w:sz w:val="24"/>
          <w:szCs w:val="24"/>
        </w:rPr>
        <w:t>本项目总投资金为</w:t>
      </w:r>
      <w:r w:rsidRPr="00E64924">
        <w:rPr>
          <w:spacing w:val="4"/>
          <w:sz w:val="24"/>
          <w:szCs w:val="24"/>
        </w:rPr>
        <w:t>52600</w:t>
      </w:r>
      <w:r w:rsidRPr="00E64924">
        <w:rPr>
          <w:rFonts w:hAnsi="宋体" w:hint="eastAsia"/>
          <w:sz w:val="24"/>
          <w:szCs w:val="24"/>
        </w:rPr>
        <w:t>万元，据估算的环保投资为</w:t>
      </w:r>
      <w:r w:rsidRPr="00E64924">
        <w:rPr>
          <w:sz w:val="24"/>
          <w:szCs w:val="24"/>
        </w:rPr>
        <w:t>755</w:t>
      </w:r>
      <w:r w:rsidRPr="00E64924">
        <w:rPr>
          <w:rFonts w:hAnsi="宋体" w:hint="eastAsia"/>
          <w:sz w:val="24"/>
          <w:szCs w:val="24"/>
        </w:rPr>
        <w:t>万元</w:t>
      </w:r>
      <w:r w:rsidRPr="00E64924">
        <w:rPr>
          <w:rFonts w:hAnsi="宋体" w:hint="eastAsia"/>
          <w:spacing w:val="6"/>
          <w:sz w:val="24"/>
          <w:szCs w:val="24"/>
        </w:rPr>
        <w:t>，占项目总投资的</w:t>
      </w:r>
      <w:r w:rsidRPr="00E64924">
        <w:rPr>
          <w:sz w:val="24"/>
        </w:rPr>
        <w:t>1.44</w:t>
      </w:r>
      <w:r w:rsidRPr="00E64924">
        <w:rPr>
          <w:spacing w:val="6"/>
          <w:sz w:val="24"/>
          <w:szCs w:val="24"/>
        </w:rPr>
        <w:t>%</w:t>
      </w:r>
      <w:r w:rsidRPr="00E64924">
        <w:rPr>
          <w:rFonts w:hAnsi="宋体" w:hint="eastAsia"/>
          <w:sz w:val="24"/>
          <w:szCs w:val="24"/>
        </w:rPr>
        <w:t>。</w:t>
      </w:r>
    </w:p>
    <w:p w:rsidR="00320B22" w:rsidRPr="00E64924" w:rsidRDefault="00320B22" w:rsidP="00320B22">
      <w:pPr>
        <w:pStyle w:val="2"/>
        <w:spacing w:before="0" w:after="0" w:line="500" w:lineRule="exact"/>
        <w:jc w:val="left"/>
        <w:rPr>
          <w:rFonts w:eastAsia="宋体" w:hAnsi="Times New Roman"/>
        </w:rPr>
      </w:pPr>
      <w:r w:rsidRPr="00E64924">
        <w:rPr>
          <w:rFonts w:eastAsia="宋体"/>
          <w:b w:val="0"/>
        </w:rPr>
        <w:t>9.2</w:t>
      </w:r>
      <w:r w:rsidRPr="00E64924">
        <w:rPr>
          <w:rFonts w:eastAsia="宋体" w:hAnsi="宋体" w:hint="eastAsia"/>
          <w:b w:val="0"/>
        </w:rPr>
        <w:t>符合性分析</w:t>
      </w:r>
    </w:p>
    <w:p w:rsidR="00320B22" w:rsidRPr="00E64924" w:rsidRDefault="00320B22" w:rsidP="00320B22">
      <w:pPr>
        <w:pStyle w:val="3"/>
        <w:spacing w:before="0" w:after="0" w:line="500" w:lineRule="exact"/>
        <w:jc w:val="left"/>
        <w:rPr>
          <w:sz w:val="30"/>
          <w:szCs w:val="30"/>
        </w:rPr>
      </w:pPr>
      <w:r w:rsidRPr="00E64924">
        <w:rPr>
          <w:sz w:val="30"/>
          <w:szCs w:val="30"/>
        </w:rPr>
        <w:t>9.2.1</w:t>
      </w:r>
      <w:r w:rsidRPr="00E64924">
        <w:rPr>
          <w:rFonts w:hAnsi="宋体" w:hint="eastAsia"/>
          <w:sz w:val="30"/>
          <w:szCs w:val="30"/>
        </w:rPr>
        <w:t>山西省主体功能区划</w:t>
      </w:r>
    </w:p>
    <w:p w:rsidR="00320B22" w:rsidRPr="00E64924" w:rsidRDefault="00320B22" w:rsidP="00320B22">
      <w:pPr>
        <w:spacing w:line="500" w:lineRule="exact"/>
        <w:rPr>
          <w:sz w:val="24"/>
          <w:szCs w:val="20"/>
        </w:rPr>
      </w:pPr>
      <w:r w:rsidRPr="00E64924">
        <w:rPr>
          <w:sz w:val="24"/>
        </w:rPr>
        <w:t xml:space="preserve">    </w:t>
      </w:r>
      <w:r w:rsidRPr="00E64924">
        <w:rPr>
          <w:rFonts w:hint="eastAsia"/>
          <w:sz w:val="24"/>
        </w:rPr>
        <w:t>本项目位于原平市崞阳镇，根据《山西省主体功能区规划》（晋政发</w:t>
      </w:r>
      <w:r w:rsidRPr="00E64924">
        <w:rPr>
          <w:sz w:val="24"/>
        </w:rPr>
        <w:t>[2014]9</w:t>
      </w:r>
      <w:r w:rsidRPr="00E64924">
        <w:rPr>
          <w:rFonts w:hint="eastAsia"/>
          <w:sz w:val="24"/>
        </w:rPr>
        <w:t>号），原平市属于省级限制开发的农产品主产区，崞阳镇属于重点开发的城镇。本项目符合重点开发的城镇的功能定位及发展方向。</w:t>
      </w:r>
    </w:p>
    <w:p w:rsidR="00320B22" w:rsidRPr="00E64924" w:rsidRDefault="00320B22" w:rsidP="00320B22">
      <w:pPr>
        <w:pStyle w:val="3"/>
        <w:spacing w:before="0" w:after="0" w:line="500" w:lineRule="exact"/>
        <w:jc w:val="left"/>
        <w:rPr>
          <w:sz w:val="28"/>
          <w:szCs w:val="28"/>
        </w:rPr>
      </w:pPr>
      <w:r w:rsidRPr="00E64924">
        <w:rPr>
          <w:sz w:val="28"/>
          <w:szCs w:val="28"/>
        </w:rPr>
        <w:t>9.2.2</w:t>
      </w:r>
      <w:r w:rsidRPr="00E64924">
        <w:rPr>
          <w:rFonts w:hAnsi="宋体" w:hint="eastAsia"/>
          <w:sz w:val="28"/>
          <w:szCs w:val="28"/>
        </w:rPr>
        <w:t>原平市城市总体规划</w:t>
      </w:r>
    </w:p>
    <w:p w:rsidR="00320B22" w:rsidRPr="00E64924" w:rsidRDefault="00320B22" w:rsidP="00320B22">
      <w:pPr>
        <w:spacing w:line="500" w:lineRule="exact"/>
        <w:rPr>
          <w:sz w:val="24"/>
          <w:szCs w:val="20"/>
        </w:rPr>
      </w:pPr>
      <w:r w:rsidRPr="00E64924">
        <w:rPr>
          <w:sz w:val="24"/>
        </w:rPr>
        <w:t xml:space="preserve">    </w:t>
      </w:r>
      <w:r w:rsidRPr="00E64924">
        <w:rPr>
          <w:rFonts w:hint="eastAsia"/>
          <w:sz w:val="24"/>
        </w:rPr>
        <w:t>本项目距离原平市区约</w:t>
      </w:r>
      <w:r w:rsidRPr="00E64924">
        <w:rPr>
          <w:sz w:val="24"/>
        </w:rPr>
        <w:t>23km</w:t>
      </w:r>
      <w:r w:rsidRPr="00E64924">
        <w:rPr>
          <w:rFonts w:hint="eastAsia"/>
          <w:sz w:val="24"/>
        </w:rPr>
        <w:t>，不在原平市城市总体规划区范围内，项目的建设不违背原平市城市总体规划。</w:t>
      </w:r>
    </w:p>
    <w:p w:rsidR="00320B22" w:rsidRPr="00E64924" w:rsidRDefault="00320B22" w:rsidP="00320B22">
      <w:pPr>
        <w:pStyle w:val="3"/>
        <w:spacing w:before="0" w:after="0" w:line="500" w:lineRule="exact"/>
        <w:jc w:val="left"/>
        <w:rPr>
          <w:sz w:val="28"/>
          <w:szCs w:val="28"/>
        </w:rPr>
      </w:pPr>
      <w:r w:rsidRPr="00E64924">
        <w:rPr>
          <w:sz w:val="28"/>
          <w:szCs w:val="28"/>
        </w:rPr>
        <w:t>9.2.3</w:t>
      </w:r>
      <w:r w:rsidRPr="00E64924">
        <w:rPr>
          <w:rFonts w:hAnsi="宋体" w:hint="eastAsia"/>
          <w:sz w:val="28"/>
          <w:szCs w:val="28"/>
        </w:rPr>
        <w:t>山西原平循环经济工业园区</w:t>
      </w:r>
      <w:r w:rsidRPr="00E64924">
        <w:rPr>
          <w:sz w:val="28"/>
          <w:szCs w:val="28"/>
        </w:rPr>
        <w:t>(</w:t>
      </w:r>
      <w:r w:rsidRPr="00E64924">
        <w:rPr>
          <w:rFonts w:hAnsi="宋体" w:hint="eastAsia"/>
          <w:sz w:val="28"/>
          <w:szCs w:val="28"/>
        </w:rPr>
        <w:t>起步区</w:t>
      </w:r>
      <w:r w:rsidRPr="00E64924">
        <w:rPr>
          <w:sz w:val="28"/>
          <w:szCs w:val="28"/>
        </w:rPr>
        <w:t>)</w:t>
      </w:r>
      <w:r w:rsidRPr="00E64924">
        <w:rPr>
          <w:rFonts w:hAnsi="宋体" w:hint="eastAsia"/>
          <w:sz w:val="28"/>
          <w:szCs w:val="28"/>
        </w:rPr>
        <w:t>规划</w:t>
      </w:r>
    </w:p>
    <w:p w:rsidR="00320B22" w:rsidRPr="00E64924" w:rsidRDefault="00320B22" w:rsidP="00320B22">
      <w:pPr>
        <w:spacing w:line="500" w:lineRule="exact"/>
        <w:rPr>
          <w:rFonts w:hAnsi="宋体"/>
          <w:bCs/>
          <w:sz w:val="24"/>
          <w:szCs w:val="20"/>
        </w:rPr>
      </w:pPr>
      <w:r w:rsidRPr="00E64924">
        <w:rPr>
          <w:sz w:val="24"/>
        </w:rPr>
        <w:t xml:space="preserve">    </w:t>
      </w:r>
      <w:r w:rsidRPr="00E64924">
        <w:rPr>
          <w:rFonts w:hint="eastAsia"/>
          <w:sz w:val="24"/>
        </w:rPr>
        <w:t>本项目厂址位于原平市循环经济工业园区（起步区）现代煤化工产业园内，项目的建设不违背园区发展思路、发展方向、规划布局及园区规划要求。</w:t>
      </w:r>
      <w:r w:rsidRPr="00E64924">
        <w:rPr>
          <w:rFonts w:hAnsi="宋体" w:hint="eastAsia"/>
          <w:bCs/>
          <w:sz w:val="24"/>
        </w:rPr>
        <w:t>本项目符合规划环境影响报告书的审查意见。项目不违背</w:t>
      </w:r>
      <w:r w:rsidRPr="00E64924">
        <w:rPr>
          <w:rFonts w:ascii="宋体" w:hAnsi="宋体" w:hint="eastAsia"/>
          <w:bCs/>
          <w:sz w:val="24"/>
        </w:rPr>
        <w:t>“《原平循环经济工业园区(起步区)规划环境影响报告书》审查意见”</w:t>
      </w:r>
      <w:r w:rsidRPr="00E64924">
        <w:rPr>
          <w:rFonts w:hAnsi="宋体" w:hint="eastAsia"/>
          <w:bCs/>
          <w:sz w:val="24"/>
        </w:rPr>
        <w:t>（晋环函</w:t>
      </w:r>
      <w:r w:rsidRPr="00E64924">
        <w:rPr>
          <w:bCs/>
          <w:sz w:val="24"/>
        </w:rPr>
        <w:t>[2014]1200</w:t>
      </w:r>
      <w:r w:rsidRPr="00E64924">
        <w:rPr>
          <w:rFonts w:hAnsi="宋体" w:hint="eastAsia"/>
          <w:bCs/>
          <w:sz w:val="24"/>
        </w:rPr>
        <w:t>号）。</w:t>
      </w:r>
    </w:p>
    <w:p w:rsidR="00320B22" w:rsidRPr="00E64924" w:rsidRDefault="00320B22" w:rsidP="00320B22">
      <w:pPr>
        <w:pStyle w:val="3"/>
        <w:spacing w:before="0" w:after="0" w:line="500" w:lineRule="exact"/>
        <w:jc w:val="left"/>
        <w:rPr>
          <w:bCs w:val="0"/>
          <w:sz w:val="28"/>
          <w:szCs w:val="28"/>
        </w:rPr>
      </w:pPr>
      <w:r w:rsidRPr="00E64924">
        <w:rPr>
          <w:sz w:val="28"/>
          <w:szCs w:val="28"/>
        </w:rPr>
        <w:t>9.2.4</w:t>
      </w:r>
      <w:r w:rsidRPr="00E64924">
        <w:rPr>
          <w:rFonts w:hAnsi="宋体" w:hint="eastAsia"/>
          <w:sz w:val="28"/>
          <w:szCs w:val="28"/>
        </w:rPr>
        <w:t>产业政策</w:t>
      </w:r>
    </w:p>
    <w:p w:rsidR="00320B22" w:rsidRPr="00E64924" w:rsidRDefault="00320B22" w:rsidP="00320B22">
      <w:pPr>
        <w:spacing w:line="500" w:lineRule="exact"/>
        <w:rPr>
          <w:sz w:val="24"/>
          <w:szCs w:val="20"/>
        </w:rPr>
      </w:pPr>
      <w:r w:rsidRPr="00E64924">
        <w:rPr>
          <w:sz w:val="24"/>
        </w:rPr>
        <w:t xml:space="preserve">   </w:t>
      </w:r>
      <w:r w:rsidRPr="00E64924">
        <w:rPr>
          <w:rFonts w:hint="eastAsia"/>
          <w:sz w:val="24"/>
        </w:rPr>
        <w:t>本项目为废矿物油综合利用，属于“三废”综合利用工程，根据《产业结构调整目录（</w:t>
      </w:r>
      <w:r w:rsidRPr="00E64924">
        <w:rPr>
          <w:sz w:val="24"/>
        </w:rPr>
        <w:t>2011</w:t>
      </w:r>
      <w:r w:rsidRPr="00E64924">
        <w:rPr>
          <w:rFonts w:hint="eastAsia"/>
          <w:sz w:val="24"/>
        </w:rPr>
        <w:t>年本）（修正）》，为鼓励类项目。项目实施既可将废油充分资源化，又提高了油品质量和产品附加值，同时减少废油进入外环境的风险，减少对环境的污染。项目的建设对环境污染和生态破坏可起到积极的正作用。</w:t>
      </w:r>
    </w:p>
    <w:p w:rsidR="00320B22" w:rsidRPr="00E64924" w:rsidRDefault="00320B22" w:rsidP="00320B22">
      <w:pPr>
        <w:pStyle w:val="2"/>
        <w:spacing w:before="0" w:after="0" w:line="500" w:lineRule="exact"/>
        <w:jc w:val="left"/>
        <w:rPr>
          <w:rFonts w:eastAsia="宋体"/>
        </w:rPr>
      </w:pPr>
      <w:r w:rsidRPr="00E64924">
        <w:rPr>
          <w:rFonts w:eastAsia="宋体"/>
          <w:b w:val="0"/>
        </w:rPr>
        <w:t>9.3</w:t>
      </w:r>
      <w:r w:rsidRPr="00E64924">
        <w:rPr>
          <w:rFonts w:eastAsia="宋体" w:hAnsi="宋体" w:hint="eastAsia"/>
          <w:b w:val="0"/>
        </w:rPr>
        <w:t>环境质量现状</w:t>
      </w:r>
    </w:p>
    <w:p w:rsidR="00320B22" w:rsidRPr="00E64924" w:rsidRDefault="00320B22" w:rsidP="00320B22">
      <w:pPr>
        <w:pStyle w:val="3"/>
        <w:spacing w:before="0" w:after="0" w:line="500" w:lineRule="exact"/>
        <w:jc w:val="left"/>
        <w:rPr>
          <w:sz w:val="28"/>
          <w:szCs w:val="28"/>
        </w:rPr>
      </w:pPr>
      <w:r w:rsidRPr="00E64924">
        <w:rPr>
          <w:sz w:val="28"/>
          <w:szCs w:val="28"/>
        </w:rPr>
        <w:t>9.3.1</w:t>
      </w:r>
      <w:r w:rsidRPr="00E64924">
        <w:rPr>
          <w:rFonts w:hAnsi="宋体" w:hint="eastAsia"/>
          <w:sz w:val="28"/>
          <w:szCs w:val="28"/>
        </w:rPr>
        <w:t>环境空气</w:t>
      </w:r>
    </w:p>
    <w:p w:rsidR="00320B22" w:rsidRPr="00E64924" w:rsidRDefault="00320B22" w:rsidP="00320B22">
      <w:pPr>
        <w:adjustRightInd w:val="0"/>
        <w:snapToGrid w:val="0"/>
        <w:spacing w:line="500" w:lineRule="exact"/>
        <w:jc w:val="left"/>
        <w:rPr>
          <w:sz w:val="24"/>
          <w:szCs w:val="24"/>
        </w:rPr>
      </w:pPr>
      <w:r w:rsidRPr="00E64924">
        <w:rPr>
          <w:sz w:val="24"/>
          <w:szCs w:val="24"/>
        </w:rPr>
        <w:t xml:space="preserve">    </w:t>
      </w:r>
      <w:r w:rsidRPr="00E64924">
        <w:rPr>
          <w:rFonts w:hAnsi="宋体" w:hint="eastAsia"/>
          <w:sz w:val="24"/>
          <w:szCs w:val="24"/>
        </w:rPr>
        <w:t>（</w:t>
      </w:r>
      <w:r w:rsidRPr="00E64924">
        <w:rPr>
          <w:sz w:val="24"/>
          <w:szCs w:val="24"/>
        </w:rPr>
        <w:t>1</w:t>
      </w:r>
      <w:r w:rsidRPr="00E64924">
        <w:rPr>
          <w:rFonts w:hAnsi="宋体" w:hint="eastAsia"/>
          <w:sz w:val="24"/>
          <w:szCs w:val="24"/>
        </w:rPr>
        <w:t>）评价区各监测点</w:t>
      </w:r>
      <w:r w:rsidRPr="00E64924">
        <w:rPr>
          <w:sz w:val="24"/>
          <w:szCs w:val="24"/>
        </w:rPr>
        <w:t>PM</w:t>
      </w:r>
      <w:r w:rsidRPr="00E64924">
        <w:rPr>
          <w:sz w:val="24"/>
          <w:szCs w:val="24"/>
          <w:vertAlign w:val="subscript"/>
        </w:rPr>
        <w:t>10</w:t>
      </w:r>
      <w:r w:rsidRPr="00E64924">
        <w:rPr>
          <w:rFonts w:hAnsi="宋体" w:hint="eastAsia"/>
          <w:sz w:val="24"/>
          <w:szCs w:val="24"/>
        </w:rPr>
        <w:t>、</w:t>
      </w:r>
      <w:r w:rsidRPr="00E64924">
        <w:rPr>
          <w:sz w:val="24"/>
          <w:szCs w:val="24"/>
        </w:rPr>
        <w:t>PM</w:t>
      </w:r>
      <w:r w:rsidRPr="00E64924">
        <w:rPr>
          <w:sz w:val="24"/>
          <w:szCs w:val="24"/>
          <w:vertAlign w:val="subscript"/>
        </w:rPr>
        <w:t>2.5</w:t>
      </w:r>
      <w:r w:rsidRPr="00E64924">
        <w:rPr>
          <w:rFonts w:hAnsi="宋体" w:hint="eastAsia"/>
          <w:sz w:val="24"/>
          <w:szCs w:val="24"/>
        </w:rPr>
        <w:t>、</w:t>
      </w:r>
      <w:r w:rsidRPr="00E64924">
        <w:rPr>
          <w:sz w:val="24"/>
          <w:szCs w:val="24"/>
        </w:rPr>
        <w:t>SO</w:t>
      </w:r>
      <w:r w:rsidRPr="00E64924">
        <w:rPr>
          <w:sz w:val="24"/>
          <w:szCs w:val="24"/>
          <w:vertAlign w:val="subscript"/>
        </w:rPr>
        <w:t>2</w:t>
      </w:r>
      <w:r w:rsidRPr="00E64924">
        <w:rPr>
          <w:rFonts w:hAnsi="宋体" w:hint="eastAsia"/>
          <w:sz w:val="24"/>
          <w:szCs w:val="24"/>
        </w:rPr>
        <w:t>、</w:t>
      </w:r>
      <w:r w:rsidRPr="00E64924">
        <w:rPr>
          <w:sz w:val="24"/>
          <w:szCs w:val="24"/>
        </w:rPr>
        <w:t>NO</w:t>
      </w:r>
      <w:r w:rsidRPr="00E64924">
        <w:rPr>
          <w:sz w:val="24"/>
          <w:szCs w:val="24"/>
          <w:vertAlign w:val="subscript"/>
        </w:rPr>
        <w:t>2</w:t>
      </w:r>
      <w:r w:rsidRPr="00E64924">
        <w:rPr>
          <w:rFonts w:hAnsi="宋体" w:hint="eastAsia"/>
          <w:sz w:val="24"/>
          <w:szCs w:val="24"/>
        </w:rPr>
        <w:t>、</w:t>
      </w:r>
      <w:r w:rsidRPr="00E64924">
        <w:rPr>
          <w:sz w:val="24"/>
          <w:szCs w:val="24"/>
        </w:rPr>
        <w:t>CO24</w:t>
      </w:r>
      <w:r w:rsidRPr="00E64924">
        <w:rPr>
          <w:rFonts w:hAnsi="宋体" w:hint="eastAsia"/>
          <w:sz w:val="24"/>
          <w:szCs w:val="24"/>
        </w:rPr>
        <w:t>小时平均浓度均满足《环境空气质量标准》（</w:t>
      </w:r>
      <w:r w:rsidRPr="00E64924">
        <w:rPr>
          <w:sz w:val="24"/>
          <w:szCs w:val="24"/>
        </w:rPr>
        <w:t>GB3095-2012</w:t>
      </w:r>
      <w:r w:rsidRPr="00E64924">
        <w:rPr>
          <w:rFonts w:hAnsi="宋体" w:hint="eastAsia"/>
          <w:sz w:val="24"/>
          <w:szCs w:val="24"/>
        </w:rPr>
        <w:t>）二级标准；</w:t>
      </w:r>
    </w:p>
    <w:p w:rsidR="00320B22" w:rsidRPr="00E64924" w:rsidRDefault="00320B22" w:rsidP="00320B22">
      <w:pPr>
        <w:adjustRightInd w:val="0"/>
        <w:snapToGrid w:val="0"/>
        <w:spacing w:line="500" w:lineRule="exact"/>
        <w:jc w:val="left"/>
        <w:rPr>
          <w:sz w:val="24"/>
          <w:szCs w:val="24"/>
        </w:rPr>
      </w:pPr>
      <w:r w:rsidRPr="00E64924">
        <w:rPr>
          <w:sz w:val="24"/>
          <w:szCs w:val="24"/>
        </w:rPr>
        <w:t xml:space="preserve">    </w:t>
      </w:r>
      <w:r w:rsidRPr="00E64924">
        <w:rPr>
          <w:rFonts w:hAnsi="宋体" w:hint="eastAsia"/>
          <w:sz w:val="24"/>
          <w:szCs w:val="24"/>
        </w:rPr>
        <w:t>（</w:t>
      </w:r>
      <w:r w:rsidRPr="00E64924">
        <w:rPr>
          <w:sz w:val="24"/>
          <w:szCs w:val="24"/>
        </w:rPr>
        <w:t>2</w:t>
      </w:r>
      <w:r w:rsidRPr="00E64924">
        <w:rPr>
          <w:rFonts w:hAnsi="宋体" w:hint="eastAsia"/>
          <w:sz w:val="24"/>
          <w:szCs w:val="24"/>
        </w:rPr>
        <w:t>）评价区</w:t>
      </w:r>
      <w:r w:rsidRPr="00E64924">
        <w:rPr>
          <w:sz w:val="24"/>
          <w:szCs w:val="24"/>
        </w:rPr>
        <w:t>SO</w:t>
      </w:r>
      <w:r w:rsidRPr="00E64924">
        <w:rPr>
          <w:sz w:val="24"/>
          <w:szCs w:val="24"/>
          <w:vertAlign w:val="subscript"/>
        </w:rPr>
        <w:t>2</w:t>
      </w:r>
      <w:r w:rsidRPr="00E64924">
        <w:rPr>
          <w:rFonts w:hAnsi="宋体" w:hint="eastAsia"/>
          <w:sz w:val="24"/>
          <w:szCs w:val="24"/>
        </w:rPr>
        <w:t>、</w:t>
      </w:r>
      <w:r w:rsidRPr="00E64924">
        <w:rPr>
          <w:sz w:val="24"/>
          <w:szCs w:val="24"/>
        </w:rPr>
        <w:t>NO</w:t>
      </w:r>
      <w:r w:rsidRPr="00E64924">
        <w:rPr>
          <w:sz w:val="24"/>
          <w:szCs w:val="24"/>
          <w:vertAlign w:val="subscript"/>
        </w:rPr>
        <w:t>2</w:t>
      </w:r>
      <w:r w:rsidRPr="00E64924">
        <w:rPr>
          <w:rFonts w:hAnsi="宋体" w:hint="eastAsia"/>
          <w:sz w:val="24"/>
          <w:szCs w:val="24"/>
        </w:rPr>
        <w:t>、</w:t>
      </w:r>
      <w:r w:rsidRPr="00E64924">
        <w:rPr>
          <w:sz w:val="24"/>
          <w:szCs w:val="24"/>
        </w:rPr>
        <w:t>1</w:t>
      </w:r>
      <w:r w:rsidRPr="00E64924">
        <w:rPr>
          <w:rFonts w:hAnsi="宋体" w:hint="eastAsia"/>
          <w:sz w:val="24"/>
          <w:szCs w:val="24"/>
        </w:rPr>
        <w:t>小时平均浓度均满足《环境空气质量标准》（</w:t>
      </w:r>
      <w:r w:rsidRPr="00E64924">
        <w:rPr>
          <w:sz w:val="24"/>
          <w:szCs w:val="24"/>
        </w:rPr>
        <w:t>GB3095-2012</w:t>
      </w:r>
      <w:r w:rsidRPr="00E64924">
        <w:rPr>
          <w:rFonts w:hAnsi="宋体" w:hint="eastAsia"/>
          <w:sz w:val="24"/>
          <w:szCs w:val="24"/>
        </w:rPr>
        <w:t>）二级标准。</w:t>
      </w:r>
    </w:p>
    <w:p w:rsidR="00320B22" w:rsidRPr="00E64924" w:rsidRDefault="00320B22" w:rsidP="00320B22">
      <w:pPr>
        <w:adjustRightInd w:val="0"/>
        <w:snapToGrid w:val="0"/>
        <w:spacing w:line="500" w:lineRule="exact"/>
        <w:jc w:val="left"/>
        <w:rPr>
          <w:sz w:val="24"/>
          <w:szCs w:val="24"/>
        </w:rPr>
      </w:pPr>
      <w:r w:rsidRPr="00E64924">
        <w:rPr>
          <w:sz w:val="24"/>
          <w:szCs w:val="24"/>
        </w:rPr>
        <w:t xml:space="preserve">    </w:t>
      </w:r>
      <w:r w:rsidRPr="00E64924">
        <w:rPr>
          <w:rFonts w:hAnsi="宋体" w:hint="eastAsia"/>
          <w:sz w:val="24"/>
          <w:szCs w:val="24"/>
        </w:rPr>
        <w:t>（</w:t>
      </w:r>
      <w:r w:rsidRPr="00E64924">
        <w:rPr>
          <w:sz w:val="24"/>
          <w:szCs w:val="24"/>
        </w:rPr>
        <w:t>3</w:t>
      </w:r>
      <w:r w:rsidRPr="00E64924">
        <w:rPr>
          <w:rFonts w:hAnsi="宋体" w:hint="eastAsia"/>
          <w:sz w:val="24"/>
          <w:szCs w:val="24"/>
        </w:rPr>
        <w:t>）评价区</w:t>
      </w:r>
      <w:r w:rsidRPr="00E64924">
        <w:rPr>
          <w:sz w:val="24"/>
          <w:szCs w:val="24"/>
        </w:rPr>
        <w:t>NH</w:t>
      </w:r>
      <w:r w:rsidRPr="00E64924">
        <w:rPr>
          <w:sz w:val="24"/>
          <w:szCs w:val="24"/>
          <w:vertAlign w:val="subscript"/>
        </w:rPr>
        <w:t>3</w:t>
      </w:r>
      <w:r w:rsidRPr="00E64924">
        <w:rPr>
          <w:rFonts w:hAnsi="宋体" w:hint="eastAsia"/>
          <w:sz w:val="24"/>
          <w:szCs w:val="24"/>
        </w:rPr>
        <w:t>、</w:t>
      </w:r>
      <w:r w:rsidRPr="00E64924">
        <w:rPr>
          <w:sz w:val="24"/>
          <w:szCs w:val="24"/>
        </w:rPr>
        <w:t>H</w:t>
      </w:r>
      <w:r w:rsidRPr="00E64924">
        <w:rPr>
          <w:sz w:val="24"/>
          <w:szCs w:val="24"/>
          <w:vertAlign w:val="subscript"/>
        </w:rPr>
        <w:t>2</w:t>
      </w:r>
      <w:r w:rsidRPr="00E64924">
        <w:rPr>
          <w:sz w:val="24"/>
          <w:szCs w:val="24"/>
        </w:rPr>
        <w:t>S</w:t>
      </w:r>
      <w:r w:rsidRPr="00E64924">
        <w:rPr>
          <w:rFonts w:hAnsi="宋体" w:hint="eastAsia"/>
          <w:sz w:val="24"/>
          <w:szCs w:val="24"/>
        </w:rPr>
        <w:t>、酚</w:t>
      </w:r>
      <w:r w:rsidRPr="00E64924">
        <w:rPr>
          <w:sz w:val="24"/>
          <w:szCs w:val="24"/>
        </w:rPr>
        <w:t>1</w:t>
      </w:r>
      <w:r w:rsidRPr="00E64924">
        <w:rPr>
          <w:rFonts w:hAnsi="宋体" w:hint="eastAsia"/>
          <w:sz w:val="24"/>
          <w:szCs w:val="24"/>
        </w:rPr>
        <w:t>小时平均浓度满足原《工业企业设计卫生标准》（</w:t>
      </w:r>
      <w:r w:rsidRPr="00E64924">
        <w:rPr>
          <w:sz w:val="24"/>
          <w:szCs w:val="24"/>
        </w:rPr>
        <w:t>TJ 36-79</w:t>
      </w:r>
      <w:r w:rsidRPr="00E64924">
        <w:rPr>
          <w:rFonts w:hAnsi="宋体" w:hint="eastAsia"/>
          <w:sz w:val="24"/>
          <w:szCs w:val="24"/>
        </w:rPr>
        <w:t>）中的居住区大气中有害物质一次最高允许浓度限值；苯、甲苯、甲醇</w:t>
      </w:r>
      <w:r w:rsidRPr="00E64924">
        <w:rPr>
          <w:sz w:val="24"/>
          <w:szCs w:val="24"/>
        </w:rPr>
        <w:t>1</w:t>
      </w:r>
      <w:r w:rsidRPr="00E64924">
        <w:rPr>
          <w:rFonts w:hAnsi="宋体" w:hint="eastAsia"/>
          <w:sz w:val="24"/>
          <w:szCs w:val="24"/>
        </w:rPr>
        <w:t>小时平均浓度均未检出；非甲烷总烃</w:t>
      </w:r>
      <w:r w:rsidRPr="00E64924">
        <w:rPr>
          <w:sz w:val="24"/>
          <w:szCs w:val="24"/>
        </w:rPr>
        <w:t>1</w:t>
      </w:r>
      <w:r w:rsidRPr="00E64924">
        <w:rPr>
          <w:rFonts w:hAnsi="宋体" w:hint="eastAsia"/>
          <w:sz w:val="24"/>
          <w:szCs w:val="24"/>
        </w:rPr>
        <w:t>小时平均浓度满足《环境空气质量标准</w:t>
      </w:r>
      <w:r w:rsidRPr="00E64924">
        <w:rPr>
          <w:sz w:val="24"/>
          <w:szCs w:val="24"/>
        </w:rPr>
        <w:t xml:space="preserve"> </w:t>
      </w:r>
      <w:r w:rsidRPr="00E64924">
        <w:rPr>
          <w:rFonts w:hAnsi="宋体" w:hint="eastAsia"/>
          <w:sz w:val="24"/>
          <w:szCs w:val="24"/>
        </w:rPr>
        <w:t>非甲烷总烃限值》（</w:t>
      </w:r>
      <w:r w:rsidRPr="00E64924">
        <w:rPr>
          <w:sz w:val="24"/>
          <w:szCs w:val="24"/>
        </w:rPr>
        <w:t>DB 13/1577-2012</w:t>
      </w:r>
      <w:r w:rsidRPr="00E64924">
        <w:rPr>
          <w:rFonts w:hAnsi="宋体" w:hint="eastAsia"/>
          <w:sz w:val="24"/>
          <w:szCs w:val="24"/>
        </w:rPr>
        <w:t>）二级标准限值。</w:t>
      </w:r>
    </w:p>
    <w:p w:rsidR="00320B22" w:rsidRPr="00E64924" w:rsidRDefault="00320B22" w:rsidP="00320B22">
      <w:pPr>
        <w:pStyle w:val="3"/>
        <w:spacing w:before="0" w:after="0" w:line="500" w:lineRule="exact"/>
        <w:jc w:val="left"/>
        <w:rPr>
          <w:sz w:val="28"/>
          <w:szCs w:val="28"/>
        </w:rPr>
      </w:pPr>
      <w:r w:rsidRPr="00E64924">
        <w:rPr>
          <w:sz w:val="28"/>
          <w:szCs w:val="28"/>
        </w:rPr>
        <w:t>9.3.2</w:t>
      </w:r>
      <w:r w:rsidRPr="00E64924">
        <w:rPr>
          <w:rFonts w:hint="eastAsia"/>
          <w:sz w:val="28"/>
          <w:szCs w:val="28"/>
        </w:rPr>
        <w:t>地表水</w:t>
      </w:r>
    </w:p>
    <w:p w:rsidR="00320B22" w:rsidRPr="00E64924" w:rsidRDefault="00320B22" w:rsidP="00320B22">
      <w:pPr>
        <w:adjustRightInd w:val="0"/>
        <w:snapToGrid w:val="0"/>
        <w:spacing w:line="500" w:lineRule="exact"/>
        <w:ind w:firstLineChars="200" w:firstLine="480"/>
        <w:jc w:val="left"/>
        <w:rPr>
          <w:sz w:val="24"/>
          <w:szCs w:val="20"/>
        </w:rPr>
      </w:pPr>
      <w:r w:rsidRPr="00E64924">
        <w:rPr>
          <w:rFonts w:hAnsi="宋体" w:hint="eastAsia"/>
          <w:sz w:val="24"/>
        </w:rPr>
        <w:t>区域内与本项目相关的地表水体主要为滹沱河及</w:t>
      </w:r>
      <w:r w:rsidRPr="00E64924">
        <w:rPr>
          <w:rFonts w:hAnsi="宋体" w:hint="eastAsia"/>
          <w:kern w:val="0"/>
          <w:sz w:val="24"/>
          <w:szCs w:val="24"/>
        </w:rPr>
        <w:t>阳武河</w:t>
      </w:r>
      <w:r w:rsidRPr="00E64924">
        <w:rPr>
          <w:rFonts w:hAnsi="宋体" w:hint="eastAsia"/>
          <w:sz w:val="24"/>
        </w:rPr>
        <w:t>。</w:t>
      </w:r>
    </w:p>
    <w:p w:rsidR="00320B22" w:rsidRPr="00E64924" w:rsidRDefault="00320B22" w:rsidP="00320B22">
      <w:pPr>
        <w:adjustRightInd w:val="0"/>
        <w:snapToGrid w:val="0"/>
        <w:spacing w:line="500" w:lineRule="exact"/>
        <w:jc w:val="left"/>
        <w:rPr>
          <w:sz w:val="24"/>
          <w:szCs w:val="24"/>
        </w:rPr>
      </w:pPr>
      <w:r w:rsidRPr="00E64924">
        <w:rPr>
          <w:sz w:val="24"/>
        </w:rPr>
        <w:t xml:space="preserve">    </w:t>
      </w:r>
      <w:r w:rsidRPr="00E64924">
        <w:rPr>
          <w:rFonts w:hAnsi="宋体" w:hint="eastAsia"/>
          <w:sz w:val="24"/>
        </w:rPr>
        <w:t>本项目生活污水经自建生活污水处理站处理后回用于厂区洒水降尘、绿化，生产废水及初期雨水一并送入项目新建的污水处理站，处理站设计处理规模为</w:t>
      </w:r>
      <w:r w:rsidRPr="00E64924">
        <w:rPr>
          <w:sz w:val="24"/>
        </w:rPr>
        <w:t>250m</w:t>
      </w:r>
      <w:r w:rsidRPr="00E64924">
        <w:rPr>
          <w:sz w:val="24"/>
          <w:vertAlign w:val="superscript"/>
        </w:rPr>
        <w:t>3</w:t>
      </w:r>
      <w:r w:rsidRPr="00E64924">
        <w:rPr>
          <w:sz w:val="24"/>
        </w:rPr>
        <w:t>/d</w:t>
      </w:r>
      <w:r w:rsidRPr="00E64924">
        <w:rPr>
          <w:rFonts w:hAnsi="宋体" w:hint="eastAsia"/>
          <w:sz w:val="24"/>
        </w:rPr>
        <w:t>，采用油水分离</w:t>
      </w:r>
      <w:r w:rsidRPr="00E64924">
        <w:rPr>
          <w:rFonts w:hAnsi="宋体"/>
          <w:sz w:val="24"/>
        </w:rPr>
        <w:t>+</w:t>
      </w:r>
      <w:r w:rsidRPr="00E64924">
        <w:rPr>
          <w:rFonts w:hAnsi="宋体" w:hint="eastAsia"/>
          <w:sz w:val="24"/>
        </w:rPr>
        <w:t>涡能速旋分离</w:t>
      </w:r>
      <w:r w:rsidRPr="00E64924">
        <w:rPr>
          <w:rFonts w:hAnsi="宋体"/>
          <w:sz w:val="24"/>
        </w:rPr>
        <w:t>+</w:t>
      </w:r>
      <w:r w:rsidRPr="00E64924">
        <w:rPr>
          <w:rFonts w:hAnsi="宋体" w:hint="eastAsia"/>
          <w:sz w:val="24"/>
        </w:rPr>
        <w:t>高级氧化</w:t>
      </w:r>
      <w:r w:rsidRPr="00E64924">
        <w:rPr>
          <w:rFonts w:hAnsi="宋体"/>
          <w:sz w:val="24"/>
        </w:rPr>
        <w:t>+</w:t>
      </w:r>
      <w:r w:rsidRPr="00E64924">
        <w:rPr>
          <w:rFonts w:hAnsi="宋体" w:hint="eastAsia"/>
          <w:sz w:val="24"/>
        </w:rPr>
        <w:t>生化</w:t>
      </w:r>
      <w:r w:rsidRPr="00E64924">
        <w:rPr>
          <w:rFonts w:hAnsi="宋体"/>
          <w:sz w:val="24"/>
        </w:rPr>
        <w:t>+</w:t>
      </w:r>
      <w:r w:rsidRPr="00E64924">
        <w:rPr>
          <w:rFonts w:hAnsi="宋体" w:hint="eastAsia"/>
          <w:sz w:val="24"/>
        </w:rPr>
        <w:t>芬顿</w:t>
      </w:r>
      <w:r w:rsidRPr="00E64924">
        <w:rPr>
          <w:rFonts w:hAnsi="宋体"/>
          <w:sz w:val="24"/>
        </w:rPr>
        <w:t>+</w:t>
      </w:r>
      <w:r w:rsidRPr="00E64924">
        <w:rPr>
          <w:rFonts w:hAnsi="宋体" w:hint="eastAsia"/>
          <w:sz w:val="24"/>
        </w:rPr>
        <w:t>炭滤工艺。</w:t>
      </w:r>
      <w:r w:rsidRPr="00E64924">
        <w:rPr>
          <w:rFonts w:hAnsi="宋体" w:hint="eastAsia"/>
          <w:bCs/>
          <w:sz w:val="24"/>
        </w:rPr>
        <w:t>处理后废水</w:t>
      </w:r>
      <w:r w:rsidRPr="00E64924">
        <w:rPr>
          <w:rFonts w:hAnsi="宋体" w:hint="eastAsia"/>
          <w:sz w:val="24"/>
        </w:rPr>
        <w:t>达标排入新石焦化有限公司污水处理站</w:t>
      </w:r>
      <w:r w:rsidRPr="00E64924">
        <w:rPr>
          <w:rFonts w:hAnsi="宋体" w:hint="eastAsia"/>
          <w:bCs/>
          <w:sz w:val="24"/>
        </w:rPr>
        <w:t>；</w:t>
      </w:r>
      <w:r w:rsidRPr="00E64924">
        <w:rPr>
          <w:rFonts w:hAnsi="宋体" w:hint="eastAsia"/>
          <w:sz w:val="24"/>
        </w:rPr>
        <w:t>脱盐水站排水、循环水排水</w:t>
      </w:r>
      <w:r w:rsidRPr="00E64924">
        <w:rPr>
          <w:sz w:val="24"/>
        </w:rPr>
        <w:t xml:space="preserve"> </w:t>
      </w:r>
      <w:r w:rsidRPr="00E64924">
        <w:rPr>
          <w:rFonts w:hAnsi="宋体" w:hint="eastAsia"/>
          <w:sz w:val="24"/>
        </w:rPr>
        <w:t>、锅炉排水</w:t>
      </w:r>
      <w:r w:rsidRPr="00E64924">
        <w:rPr>
          <w:rFonts w:hAnsi="宋体" w:hint="eastAsia"/>
          <w:bCs/>
          <w:sz w:val="24"/>
        </w:rPr>
        <w:t>为洁净水，主要成分为盐类，送入新石焦化作为熄焦用水</w:t>
      </w:r>
      <w:r w:rsidRPr="00E64924">
        <w:rPr>
          <w:rFonts w:hAnsi="宋体" w:hint="eastAsia"/>
          <w:sz w:val="24"/>
        </w:rPr>
        <w:t>。本项目产生的生产、生活废水不直接进入区域地表水体，因此，本次评价不再开展地表水环境质量现状调查与评价工作。</w:t>
      </w:r>
    </w:p>
    <w:p w:rsidR="00320B22" w:rsidRPr="00E64924" w:rsidRDefault="00320B22" w:rsidP="00320B22">
      <w:pPr>
        <w:pStyle w:val="3"/>
        <w:spacing w:before="0" w:after="0" w:line="500" w:lineRule="exact"/>
        <w:jc w:val="left"/>
        <w:rPr>
          <w:sz w:val="28"/>
          <w:szCs w:val="28"/>
        </w:rPr>
      </w:pPr>
      <w:r w:rsidRPr="00E64924">
        <w:rPr>
          <w:sz w:val="28"/>
          <w:szCs w:val="28"/>
        </w:rPr>
        <w:t>9.3.3</w:t>
      </w:r>
      <w:r w:rsidRPr="00E64924">
        <w:rPr>
          <w:rFonts w:hAnsi="宋体" w:hint="eastAsia"/>
          <w:sz w:val="28"/>
          <w:szCs w:val="28"/>
        </w:rPr>
        <w:t>地下水</w:t>
      </w:r>
    </w:p>
    <w:p w:rsidR="00320B22" w:rsidRPr="00E64924" w:rsidRDefault="00320B22" w:rsidP="00320B22">
      <w:pPr>
        <w:spacing w:line="500" w:lineRule="exact"/>
        <w:rPr>
          <w:sz w:val="24"/>
          <w:szCs w:val="20"/>
        </w:rPr>
      </w:pPr>
      <w:r w:rsidRPr="00E64924">
        <w:rPr>
          <w:sz w:val="24"/>
        </w:rPr>
        <w:t xml:space="preserve">   </w:t>
      </w:r>
      <w:r w:rsidRPr="00E64924">
        <w:rPr>
          <w:rFonts w:hAnsi="宋体" w:hint="eastAsia"/>
          <w:sz w:val="24"/>
        </w:rPr>
        <w:t>为了全面反映评价区地下水环境质量，结合评价等级、厂址位置、地下水流向、周围环境敏感点、地下水污染源分布等，根据《环境影响评价技术导则</w:t>
      </w:r>
      <w:r w:rsidRPr="00E64924">
        <w:rPr>
          <w:sz w:val="24"/>
        </w:rPr>
        <w:t xml:space="preserve"> </w:t>
      </w:r>
      <w:r w:rsidRPr="00E64924">
        <w:rPr>
          <w:rFonts w:hAnsi="宋体" w:hint="eastAsia"/>
          <w:sz w:val="24"/>
        </w:rPr>
        <w:t>地下水环境》（</w:t>
      </w:r>
      <w:r w:rsidRPr="00E64924">
        <w:rPr>
          <w:sz w:val="24"/>
        </w:rPr>
        <w:t>HJ610-2016</w:t>
      </w:r>
      <w:r w:rsidRPr="00E64924">
        <w:rPr>
          <w:rFonts w:hAnsi="宋体" w:hint="eastAsia"/>
          <w:sz w:val="24"/>
        </w:rPr>
        <w:t>），确定</w:t>
      </w:r>
      <w:r w:rsidRPr="00E64924">
        <w:rPr>
          <w:sz w:val="24"/>
        </w:rPr>
        <w:t>8</w:t>
      </w:r>
      <w:r w:rsidRPr="00E64924">
        <w:rPr>
          <w:rFonts w:hAnsi="宋体" w:hint="eastAsia"/>
          <w:sz w:val="24"/>
        </w:rPr>
        <w:t>个地下水水质现状监测点，</w:t>
      </w:r>
      <w:r w:rsidRPr="00E64924">
        <w:rPr>
          <w:sz w:val="24"/>
        </w:rPr>
        <w:t>13</w:t>
      </w:r>
      <w:r w:rsidRPr="00E64924">
        <w:rPr>
          <w:rFonts w:hAnsi="宋体" w:hint="eastAsia"/>
          <w:sz w:val="24"/>
        </w:rPr>
        <w:t>个水位水质监测点。本项目监测数据均满足地下水质量标准中的Ⅲ类水质标准。评价区内地下水化学类型为碳酸氢钙</w:t>
      </w:r>
      <w:r w:rsidRPr="00E64924">
        <w:rPr>
          <w:sz w:val="24"/>
        </w:rPr>
        <w:t>-</w:t>
      </w:r>
      <w:r w:rsidRPr="00E64924">
        <w:rPr>
          <w:rFonts w:hAnsi="宋体" w:hint="eastAsia"/>
          <w:sz w:val="24"/>
        </w:rPr>
        <w:t>碳酸氢镁型（</w:t>
      </w:r>
      <w:r w:rsidRPr="00E64924">
        <w:rPr>
          <w:sz w:val="24"/>
        </w:rPr>
        <w:t>HCO3—Ca•Mg)</w:t>
      </w:r>
      <w:r w:rsidRPr="00E64924">
        <w:rPr>
          <w:rFonts w:hAnsi="宋体" w:hint="eastAsia"/>
          <w:sz w:val="24"/>
        </w:rPr>
        <w:t>。</w:t>
      </w:r>
    </w:p>
    <w:p w:rsidR="00320B22" w:rsidRPr="00E64924" w:rsidRDefault="00320B22" w:rsidP="00320B22">
      <w:pPr>
        <w:pStyle w:val="3"/>
        <w:spacing w:before="0" w:after="0" w:line="500" w:lineRule="exact"/>
        <w:jc w:val="left"/>
        <w:rPr>
          <w:sz w:val="28"/>
          <w:szCs w:val="28"/>
        </w:rPr>
      </w:pPr>
      <w:r w:rsidRPr="00E64924">
        <w:rPr>
          <w:sz w:val="28"/>
          <w:szCs w:val="28"/>
        </w:rPr>
        <w:t>9.3.4</w:t>
      </w:r>
      <w:r w:rsidRPr="00E64924">
        <w:rPr>
          <w:rFonts w:hAnsi="宋体" w:hint="eastAsia"/>
          <w:sz w:val="28"/>
          <w:szCs w:val="28"/>
        </w:rPr>
        <w:t>声环境</w:t>
      </w:r>
    </w:p>
    <w:p w:rsidR="00320B22" w:rsidRPr="00E64924" w:rsidRDefault="00320B22" w:rsidP="00320B22">
      <w:pPr>
        <w:spacing w:line="500" w:lineRule="exact"/>
        <w:rPr>
          <w:rFonts w:hAnsi="宋体"/>
          <w:sz w:val="24"/>
          <w:szCs w:val="20"/>
        </w:rPr>
      </w:pPr>
      <w:r w:rsidRPr="00E64924">
        <w:rPr>
          <w:sz w:val="24"/>
        </w:rPr>
        <w:t xml:space="preserve">    </w:t>
      </w:r>
      <w:r w:rsidRPr="00E64924">
        <w:rPr>
          <w:rFonts w:hAnsi="宋体" w:hint="eastAsia"/>
          <w:sz w:val="24"/>
        </w:rPr>
        <w:t>本次在厂区边界外布设</w:t>
      </w:r>
      <w:r w:rsidRPr="00E64924">
        <w:rPr>
          <w:sz w:val="24"/>
        </w:rPr>
        <w:t>4</w:t>
      </w:r>
      <w:r w:rsidRPr="00E64924">
        <w:rPr>
          <w:rFonts w:hAnsi="宋体" w:hint="eastAsia"/>
          <w:sz w:val="24"/>
        </w:rPr>
        <w:t>个监测点，从监测结果可知，拟建厂区边界</w:t>
      </w:r>
      <w:r w:rsidRPr="00E64924">
        <w:rPr>
          <w:sz w:val="24"/>
        </w:rPr>
        <w:t>4</w:t>
      </w:r>
      <w:r w:rsidRPr="00E64924">
        <w:rPr>
          <w:rFonts w:hAnsi="宋体" w:hint="eastAsia"/>
          <w:sz w:val="24"/>
        </w:rPr>
        <w:t>个监测点位昼间</w:t>
      </w:r>
      <w:r w:rsidRPr="00E64924">
        <w:rPr>
          <w:rFonts w:hAnsi="宋体" w:hint="eastAsia"/>
          <w:spacing w:val="4"/>
          <w:sz w:val="24"/>
        </w:rPr>
        <w:t>等效声级</w:t>
      </w:r>
      <w:r w:rsidRPr="00E64924">
        <w:rPr>
          <w:spacing w:val="4"/>
          <w:sz w:val="24"/>
        </w:rPr>
        <w:t>39.8~41.2dB(A)</w:t>
      </w:r>
      <w:r w:rsidRPr="00E64924">
        <w:rPr>
          <w:rFonts w:hAnsi="宋体" w:hint="eastAsia"/>
          <w:spacing w:val="4"/>
          <w:sz w:val="24"/>
        </w:rPr>
        <w:t>，夜间等效声级为</w:t>
      </w:r>
      <w:r w:rsidRPr="00E64924">
        <w:rPr>
          <w:spacing w:val="4"/>
          <w:sz w:val="24"/>
        </w:rPr>
        <w:t>38.7~40.2dB(A)</w:t>
      </w:r>
      <w:r w:rsidRPr="00E64924">
        <w:rPr>
          <w:rFonts w:hAnsi="宋体" w:hint="eastAsia"/>
          <w:sz w:val="24"/>
        </w:rPr>
        <w:t>均满足《声环境质量标准》（</w:t>
      </w:r>
      <w:r w:rsidRPr="00E64924">
        <w:rPr>
          <w:sz w:val="24"/>
        </w:rPr>
        <w:t>GB3096-2008</w:t>
      </w:r>
      <w:r w:rsidRPr="00E64924">
        <w:rPr>
          <w:rFonts w:hAnsi="宋体" w:hint="eastAsia"/>
          <w:sz w:val="24"/>
        </w:rPr>
        <w:t>）中的</w:t>
      </w:r>
      <w:r w:rsidRPr="00E64924">
        <w:rPr>
          <w:sz w:val="24"/>
        </w:rPr>
        <w:t>3</w:t>
      </w:r>
      <w:r w:rsidRPr="00E64924">
        <w:rPr>
          <w:rFonts w:hAnsi="宋体" w:hint="eastAsia"/>
          <w:sz w:val="24"/>
        </w:rPr>
        <w:t>类标准要求。说明该区域的声环境质量良好。</w:t>
      </w:r>
    </w:p>
    <w:p w:rsidR="00320B22" w:rsidRPr="00E64924" w:rsidRDefault="00320B22" w:rsidP="00320B22">
      <w:pPr>
        <w:pStyle w:val="3"/>
        <w:spacing w:before="0" w:after="0" w:line="500" w:lineRule="exact"/>
        <w:jc w:val="left"/>
        <w:rPr>
          <w:sz w:val="28"/>
          <w:szCs w:val="28"/>
        </w:rPr>
      </w:pPr>
      <w:r w:rsidRPr="00E64924">
        <w:rPr>
          <w:sz w:val="28"/>
          <w:szCs w:val="28"/>
        </w:rPr>
        <w:t>9.3.5</w:t>
      </w:r>
      <w:r w:rsidRPr="00E64924">
        <w:rPr>
          <w:rFonts w:hint="eastAsia"/>
          <w:sz w:val="28"/>
          <w:szCs w:val="28"/>
        </w:rPr>
        <w:t>土壤</w:t>
      </w:r>
    </w:p>
    <w:p w:rsidR="00320B22" w:rsidRPr="00E64924" w:rsidRDefault="00320B22" w:rsidP="00320B22">
      <w:pPr>
        <w:adjustRightInd w:val="0"/>
        <w:snapToGrid w:val="0"/>
        <w:spacing w:line="500" w:lineRule="exact"/>
        <w:ind w:firstLineChars="200" w:firstLine="480"/>
        <w:jc w:val="left"/>
        <w:rPr>
          <w:sz w:val="24"/>
          <w:szCs w:val="20"/>
        </w:rPr>
      </w:pPr>
      <w:r w:rsidRPr="00E64924">
        <w:rPr>
          <w:rFonts w:hint="eastAsia"/>
          <w:sz w:val="24"/>
        </w:rPr>
        <w:t>本项目</w:t>
      </w:r>
      <w:r w:rsidRPr="00E64924">
        <w:rPr>
          <w:sz w:val="24"/>
        </w:rPr>
        <w:t>4</w:t>
      </w:r>
      <w:r w:rsidRPr="00E64924">
        <w:rPr>
          <w:rFonts w:hint="eastAsia"/>
          <w:sz w:val="24"/>
        </w:rPr>
        <w:t>个监测点的</w:t>
      </w:r>
      <w:r w:rsidRPr="00E64924">
        <w:rPr>
          <w:sz w:val="24"/>
        </w:rPr>
        <w:t>45</w:t>
      </w:r>
      <w:r w:rsidRPr="00E64924">
        <w:rPr>
          <w:rFonts w:hint="eastAsia"/>
          <w:sz w:val="24"/>
        </w:rPr>
        <w:t>项基本污染物的检测值均能够满足《土壤环境质量标准</w:t>
      </w:r>
      <w:r w:rsidRPr="00E64924">
        <w:rPr>
          <w:sz w:val="24"/>
        </w:rPr>
        <w:t xml:space="preserve"> </w:t>
      </w:r>
      <w:r w:rsidRPr="00E64924">
        <w:rPr>
          <w:rFonts w:hint="eastAsia"/>
          <w:sz w:val="24"/>
        </w:rPr>
        <w:t>建设用地土壤污染风险管控标准》（</w:t>
      </w:r>
      <w:r w:rsidRPr="00E64924">
        <w:rPr>
          <w:sz w:val="24"/>
        </w:rPr>
        <w:t>GB 36600-2018</w:t>
      </w:r>
      <w:r w:rsidRPr="00E64924">
        <w:rPr>
          <w:rFonts w:hint="eastAsia"/>
          <w:sz w:val="24"/>
        </w:rPr>
        <w:t>）第二类用地筛选值的要求。由于</w:t>
      </w:r>
      <w:r w:rsidRPr="00E64924">
        <w:rPr>
          <w:sz w:val="24"/>
        </w:rPr>
        <w:t>1#</w:t>
      </w:r>
      <w:r w:rsidRPr="00E64924">
        <w:rPr>
          <w:rFonts w:hint="eastAsia"/>
          <w:sz w:val="24"/>
        </w:rPr>
        <w:t>采样点位于北侧厂界外，不在起步区范围内，土地利用现状仍为农田，根据监测结果，</w:t>
      </w:r>
      <w:r w:rsidRPr="00E64924">
        <w:rPr>
          <w:sz w:val="24"/>
        </w:rPr>
        <w:t>1#</w:t>
      </w:r>
      <w:r w:rsidRPr="00E64924">
        <w:rPr>
          <w:rFonts w:hint="eastAsia"/>
          <w:sz w:val="24"/>
        </w:rPr>
        <w:t>监测点的</w:t>
      </w:r>
      <w:r w:rsidRPr="00E64924">
        <w:rPr>
          <w:sz w:val="24"/>
        </w:rPr>
        <w:t>6</w:t>
      </w:r>
      <w:r w:rsidRPr="00E64924">
        <w:rPr>
          <w:rFonts w:hint="eastAsia"/>
          <w:sz w:val="24"/>
        </w:rPr>
        <w:t>项重金属污染物的检测值均能够满足《土壤环境质量标准</w:t>
      </w:r>
      <w:r w:rsidRPr="00E64924">
        <w:rPr>
          <w:sz w:val="24"/>
        </w:rPr>
        <w:t xml:space="preserve"> </w:t>
      </w:r>
      <w:r w:rsidRPr="00E64924">
        <w:rPr>
          <w:rFonts w:hint="eastAsia"/>
          <w:sz w:val="24"/>
        </w:rPr>
        <w:t>农用地土壤污染风险管控标准（试行）》（</w:t>
      </w:r>
      <w:r w:rsidRPr="00E64924">
        <w:rPr>
          <w:sz w:val="24"/>
        </w:rPr>
        <w:t>GB 15618-2018</w:t>
      </w:r>
      <w:r w:rsidRPr="00E64924">
        <w:rPr>
          <w:rFonts w:hint="eastAsia"/>
          <w:sz w:val="24"/>
        </w:rPr>
        <w:t>）中相应污染物的农用地土壤污染风险筛选值的要求。</w:t>
      </w:r>
    </w:p>
    <w:p w:rsidR="00320B22" w:rsidRPr="00E64924" w:rsidRDefault="00320B22" w:rsidP="00320B22">
      <w:pPr>
        <w:pStyle w:val="2"/>
        <w:spacing w:before="0" w:after="0" w:line="500" w:lineRule="exact"/>
        <w:rPr>
          <w:rFonts w:eastAsia="宋体"/>
        </w:rPr>
      </w:pPr>
      <w:r w:rsidRPr="00E64924">
        <w:rPr>
          <w:rFonts w:eastAsia="宋体"/>
          <w:b w:val="0"/>
        </w:rPr>
        <w:t>9.4</w:t>
      </w:r>
      <w:r w:rsidRPr="00E64924">
        <w:rPr>
          <w:rFonts w:eastAsia="宋体" w:hAnsi="宋体" w:hint="eastAsia"/>
          <w:b w:val="0"/>
        </w:rPr>
        <w:t>污染物排放情况</w:t>
      </w:r>
    </w:p>
    <w:p w:rsidR="00320B22" w:rsidRPr="00E64924" w:rsidRDefault="00320B22" w:rsidP="00320B22">
      <w:pPr>
        <w:spacing w:line="500" w:lineRule="exact"/>
        <w:rPr>
          <w:rFonts w:eastAsia="宋体"/>
          <w:sz w:val="24"/>
        </w:rPr>
      </w:pPr>
      <w:r w:rsidRPr="00E64924">
        <w:rPr>
          <w:sz w:val="24"/>
        </w:rPr>
        <w:t xml:space="preserve">    </w:t>
      </w:r>
      <w:r w:rsidRPr="00E64924">
        <w:rPr>
          <w:rFonts w:hAnsi="宋体" w:hint="eastAsia"/>
          <w:sz w:val="24"/>
        </w:rPr>
        <w:t>本项目工程设计对各产污环节提出了相应的治理措施，在此基础上，评价从</w:t>
      </w:r>
      <w:r w:rsidRPr="00E64924">
        <w:rPr>
          <w:sz w:val="24"/>
        </w:rPr>
        <w:t>“</w:t>
      </w:r>
      <w:r w:rsidRPr="00E64924">
        <w:rPr>
          <w:rFonts w:hAnsi="宋体" w:hint="eastAsia"/>
          <w:sz w:val="24"/>
        </w:rPr>
        <w:t>达标排放、</w:t>
      </w:r>
      <w:r w:rsidRPr="00E64924">
        <w:rPr>
          <w:rFonts w:ascii="宋体" w:hAnsi="宋体" w:hint="eastAsia"/>
          <w:sz w:val="24"/>
        </w:rPr>
        <w:t>总量控制”及“区域污染物控制”的角度出发，针对</w:t>
      </w:r>
      <w:r w:rsidRPr="00E64924">
        <w:rPr>
          <w:rFonts w:hAnsi="宋体" w:hint="eastAsia"/>
          <w:sz w:val="24"/>
        </w:rPr>
        <w:t>建设内容一一对应地制定了相应的治理措施，采取措施后各污染物能做到达标排放。</w:t>
      </w:r>
    </w:p>
    <w:p w:rsidR="00320B22" w:rsidRPr="00E64924" w:rsidRDefault="00320B22" w:rsidP="00320B22">
      <w:pPr>
        <w:adjustRightInd w:val="0"/>
        <w:snapToGrid w:val="0"/>
        <w:spacing w:line="500" w:lineRule="exact"/>
        <w:rPr>
          <w:spacing w:val="4"/>
          <w:sz w:val="24"/>
        </w:rPr>
      </w:pPr>
      <w:r w:rsidRPr="00E64924">
        <w:rPr>
          <w:spacing w:val="4"/>
          <w:sz w:val="24"/>
        </w:rPr>
        <w:t xml:space="preserve">    </w:t>
      </w:r>
      <w:r w:rsidRPr="00E64924">
        <w:rPr>
          <w:rFonts w:hAnsi="宋体" w:hint="eastAsia"/>
          <w:spacing w:val="4"/>
          <w:sz w:val="24"/>
        </w:rPr>
        <w:t>本项目采取严格的环保措施后，所排放的大气污染物为：颗粒物</w:t>
      </w:r>
      <w:r w:rsidRPr="00E64924">
        <w:rPr>
          <w:rFonts w:hAnsi="宋体"/>
          <w:spacing w:val="4"/>
          <w:sz w:val="24"/>
        </w:rPr>
        <w:t>0.62t/a</w:t>
      </w:r>
      <w:r w:rsidRPr="00E64924">
        <w:rPr>
          <w:rFonts w:hAnsi="宋体" w:hint="eastAsia"/>
          <w:spacing w:val="4"/>
          <w:sz w:val="24"/>
        </w:rPr>
        <w:t>（有组织）、</w:t>
      </w:r>
      <w:r w:rsidRPr="00E64924">
        <w:rPr>
          <w:rFonts w:hAnsi="宋体"/>
          <w:spacing w:val="4"/>
          <w:sz w:val="24"/>
        </w:rPr>
        <w:t>SO</w:t>
      </w:r>
      <w:r w:rsidRPr="00E64924">
        <w:rPr>
          <w:rFonts w:hAnsi="宋体"/>
          <w:spacing w:val="4"/>
          <w:sz w:val="24"/>
          <w:vertAlign w:val="subscript"/>
        </w:rPr>
        <w:t>2</w:t>
      </w:r>
      <w:r w:rsidRPr="00E64924">
        <w:rPr>
          <w:rFonts w:hAnsi="宋体"/>
          <w:spacing w:val="4"/>
          <w:sz w:val="24"/>
        </w:rPr>
        <w:t>4.33 t/a</w:t>
      </w:r>
      <w:r w:rsidRPr="00E64924">
        <w:rPr>
          <w:rFonts w:hAnsi="宋体" w:hint="eastAsia"/>
          <w:spacing w:val="4"/>
          <w:sz w:val="24"/>
        </w:rPr>
        <w:t>（有组织）、</w:t>
      </w:r>
      <w:r w:rsidRPr="00E64924">
        <w:rPr>
          <w:rFonts w:hAnsi="宋体"/>
          <w:spacing w:val="4"/>
          <w:sz w:val="24"/>
        </w:rPr>
        <w:t>NOx6.16t/a</w:t>
      </w:r>
      <w:r w:rsidRPr="00E64924">
        <w:rPr>
          <w:rFonts w:hAnsi="宋体" w:hint="eastAsia"/>
          <w:spacing w:val="4"/>
          <w:sz w:val="24"/>
        </w:rPr>
        <w:t>（有组织）、</w:t>
      </w:r>
      <w:r w:rsidRPr="00E64924">
        <w:rPr>
          <w:rFonts w:hAnsi="宋体"/>
          <w:spacing w:val="4"/>
          <w:sz w:val="24"/>
        </w:rPr>
        <w:t>H</w:t>
      </w:r>
      <w:r w:rsidRPr="00E64924">
        <w:rPr>
          <w:rFonts w:hAnsi="宋体"/>
          <w:spacing w:val="4"/>
          <w:sz w:val="24"/>
          <w:vertAlign w:val="subscript"/>
        </w:rPr>
        <w:t>2</w:t>
      </w:r>
      <w:r w:rsidRPr="00E64924">
        <w:rPr>
          <w:rFonts w:hAnsi="宋体"/>
          <w:spacing w:val="4"/>
          <w:sz w:val="24"/>
        </w:rPr>
        <w:t>S0.0043 t/a</w:t>
      </w:r>
      <w:r w:rsidRPr="00E64924">
        <w:rPr>
          <w:rFonts w:hAnsi="宋体" w:hint="eastAsia"/>
          <w:spacing w:val="4"/>
          <w:sz w:val="24"/>
        </w:rPr>
        <w:t>（有组织）、氨</w:t>
      </w:r>
      <w:r w:rsidRPr="00E64924">
        <w:rPr>
          <w:rFonts w:hAnsi="宋体"/>
          <w:spacing w:val="4"/>
          <w:sz w:val="24"/>
        </w:rPr>
        <w:t>0.0936t/a</w:t>
      </w:r>
      <w:r w:rsidRPr="00E64924">
        <w:rPr>
          <w:rFonts w:hAnsi="宋体" w:hint="eastAsia"/>
          <w:spacing w:val="4"/>
          <w:sz w:val="24"/>
        </w:rPr>
        <w:t>（有组织）、氨</w:t>
      </w:r>
      <w:r w:rsidRPr="00E64924">
        <w:rPr>
          <w:rFonts w:hAnsi="宋体"/>
          <w:spacing w:val="4"/>
          <w:sz w:val="24"/>
        </w:rPr>
        <w:t>0.108t/a</w:t>
      </w:r>
      <w:r w:rsidRPr="00E64924">
        <w:rPr>
          <w:rFonts w:hAnsi="宋体" w:hint="eastAsia"/>
          <w:spacing w:val="4"/>
          <w:sz w:val="24"/>
        </w:rPr>
        <w:t>（无组织）、</w:t>
      </w:r>
      <w:r w:rsidRPr="00E64924">
        <w:rPr>
          <w:rFonts w:hAnsi="宋体"/>
          <w:spacing w:val="4"/>
          <w:sz w:val="24"/>
        </w:rPr>
        <w:t>H</w:t>
      </w:r>
      <w:r w:rsidRPr="00E64924">
        <w:rPr>
          <w:rFonts w:hAnsi="宋体"/>
          <w:spacing w:val="4"/>
          <w:sz w:val="24"/>
          <w:vertAlign w:val="subscript"/>
        </w:rPr>
        <w:t>2</w:t>
      </w:r>
      <w:r w:rsidRPr="00E64924">
        <w:rPr>
          <w:rFonts w:hAnsi="宋体"/>
          <w:spacing w:val="4"/>
          <w:sz w:val="24"/>
        </w:rPr>
        <w:t>S0.0248 t/a</w:t>
      </w:r>
      <w:r w:rsidRPr="00E64924">
        <w:rPr>
          <w:rFonts w:hAnsi="宋体" w:hint="eastAsia"/>
          <w:spacing w:val="4"/>
          <w:sz w:val="24"/>
        </w:rPr>
        <w:t>（无组织）、甲醇</w:t>
      </w:r>
      <w:r w:rsidRPr="00E64924">
        <w:rPr>
          <w:rFonts w:hAnsi="宋体"/>
          <w:spacing w:val="4"/>
          <w:sz w:val="24"/>
        </w:rPr>
        <w:t>2.90 t/a</w:t>
      </w:r>
      <w:r w:rsidRPr="00E64924">
        <w:rPr>
          <w:rFonts w:hAnsi="宋体" w:hint="eastAsia"/>
          <w:spacing w:val="4"/>
          <w:sz w:val="24"/>
        </w:rPr>
        <w:t>（无组织）、非甲烷总烃</w:t>
      </w:r>
      <w:r w:rsidRPr="00E64924">
        <w:rPr>
          <w:rFonts w:hAnsi="宋体"/>
          <w:spacing w:val="4"/>
          <w:sz w:val="24"/>
        </w:rPr>
        <w:t>31.2t/a</w:t>
      </w:r>
      <w:r w:rsidRPr="00E64924">
        <w:rPr>
          <w:rFonts w:hAnsi="宋体" w:hint="eastAsia"/>
          <w:spacing w:val="4"/>
          <w:sz w:val="24"/>
        </w:rPr>
        <w:t>（无组织）</w:t>
      </w:r>
    </w:p>
    <w:p w:rsidR="00320B22" w:rsidRPr="00E64924" w:rsidRDefault="00320B22" w:rsidP="00320B22">
      <w:pPr>
        <w:pStyle w:val="2"/>
        <w:spacing w:before="0" w:after="0" w:line="500" w:lineRule="exact"/>
        <w:rPr>
          <w:rFonts w:eastAsia="宋体"/>
        </w:rPr>
      </w:pPr>
      <w:r w:rsidRPr="00E64924">
        <w:rPr>
          <w:rFonts w:eastAsia="宋体"/>
          <w:b w:val="0"/>
        </w:rPr>
        <w:t>9.5</w:t>
      </w:r>
      <w:r w:rsidRPr="00E64924">
        <w:rPr>
          <w:rFonts w:eastAsia="宋体" w:hAnsi="宋体" w:hint="eastAsia"/>
          <w:b w:val="0"/>
        </w:rPr>
        <w:t>主要环境影响</w:t>
      </w:r>
    </w:p>
    <w:p w:rsidR="00320B22" w:rsidRPr="00E64924" w:rsidRDefault="00320B22" w:rsidP="00320B22">
      <w:pPr>
        <w:pStyle w:val="af6"/>
        <w:spacing w:line="500" w:lineRule="exact"/>
        <w:ind w:firstLine="0"/>
      </w:pPr>
      <w:r w:rsidRPr="00E64924">
        <w:rPr>
          <w:rFonts w:hAnsi="宋体" w:hint="eastAsia"/>
        </w:rPr>
        <w:t>（</w:t>
      </w:r>
      <w:r w:rsidRPr="00E64924">
        <w:t>1</w:t>
      </w:r>
      <w:r w:rsidRPr="00E64924">
        <w:rPr>
          <w:rFonts w:hAnsi="宋体" w:hint="eastAsia"/>
        </w:rPr>
        <w:t>）环境空气</w:t>
      </w:r>
    </w:p>
    <w:p w:rsidR="00320B22" w:rsidRPr="00E64924" w:rsidRDefault="00320B22" w:rsidP="00320B22">
      <w:pPr>
        <w:pStyle w:val="af6"/>
        <w:spacing w:line="500" w:lineRule="exact"/>
        <w:ind w:firstLine="0"/>
        <w:rPr>
          <w:rFonts w:hAnsi="宋体"/>
          <w:kern w:val="24"/>
        </w:rPr>
      </w:pPr>
      <w:r w:rsidRPr="00E64924">
        <w:t xml:space="preserve">   </w:t>
      </w:r>
      <w:r w:rsidRPr="00E64924">
        <w:rPr>
          <w:rFonts w:hint="eastAsia"/>
        </w:rPr>
        <w:t>①</w:t>
      </w:r>
      <w:r w:rsidRPr="00E64924">
        <w:rPr>
          <w:rFonts w:hAnsi="宋体" w:hint="eastAsia"/>
        </w:rPr>
        <w:t>通过预测，</w:t>
      </w:r>
      <w:r w:rsidRPr="00E64924">
        <w:rPr>
          <w:rFonts w:hAnsi="宋体" w:hint="eastAsia"/>
          <w:kern w:val="24"/>
        </w:rPr>
        <w:t>本项目正常排放下污染物短期浓度贡献值的最大浓度占标率均≤</w:t>
      </w:r>
      <w:r w:rsidRPr="00E64924">
        <w:rPr>
          <w:rFonts w:hAnsi="宋体"/>
          <w:kern w:val="24"/>
        </w:rPr>
        <w:t>100%</w:t>
      </w:r>
      <w:r w:rsidRPr="00E64924">
        <w:rPr>
          <w:rFonts w:hAnsi="宋体" w:hint="eastAsia"/>
          <w:kern w:val="24"/>
        </w:rPr>
        <w:t>。</w:t>
      </w:r>
    </w:p>
    <w:p w:rsidR="00320B22" w:rsidRPr="00E64924" w:rsidRDefault="00320B22" w:rsidP="00320B22">
      <w:pPr>
        <w:pStyle w:val="af6"/>
        <w:spacing w:line="500" w:lineRule="exact"/>
        <w:ind w:firstLine="0"/>
        <w:rPr>
          <w:rFonts w:hAnsi="宋体"/>
          <w:kern w:val="24"/>
        </w:rPr>
      </w:pPr>
      <w:r w:rsidRPr="00E64924">
        <w:rPr>
          <w:rFonts w:hAnsi="宋体"/>
          <w:kern w:val="24"/>
        </w:rPr>
        <w:t xml:space="preserve">    </w:t>
      </w:r>
      <w:r w:rsidRPr="00E64924">
        <w:rPr>
          <w:rFonts w:hAnsi="宋体" w:hint="eastAsia"/>
          <w:kern w:val="24"/>
        </w:rPr>
        <w:t>②</w:t>
      </w:r>
      <w:r w:rsidRPr="00E64924">
        <w:rPr>
          <w:rFonts w:hint="eastAsia"/>
          <w:kern w:val="0"/>
        </w:rPr>
        <w:t>本项目正常排放下</w:t>
      </w:r>
      <w:r w:rsidRPr="00E64924">
        <w:rPr>
          <w:kern w:val="0"/>
        </w:rPr>
        <w:t>PM</w:t>
      </w:r>
      <w:r w:rsidRPr="00E64924">
        <w:rPr>
          <w:kern w:val="0"/>
          <w:vertAlign w:val="subscript"/>
        </w:rPr>
        <w:t>10</w:t>
      </w:r>
      <w:r w:rsidRPr="00E64924">
        <w:rPr>
          <w:rFonts w:hint="eastAsia"/>
          <w:kern w:val="0"/>
        </w:rPr>
        <w:t>、</w:t>
      </w:r>
      <w:r w:rsidRPr="00E64924">
        <w:rPr>
          <w:kern w:val="0"/>
        </w:rPr>
        <w:t>SO</w:t>
      </w:r>
      <w:r w:rsidRPr="00E64924">
        <w:rPr>
          <w:kern w:val="0"/>
          <w:vertAlign w:val="subscript"/>
        </w:rPr>
        <w:t>2</w:t>
      </w:r>
      <w:r w:rsidRPr="00E64924">
        <w:rPr>
          <w:rFonts w:hint="eastAsia"/>
          <w:kern w:val="0"/>
        </w:rPr>
        <w:t>、</w:t>
      </w:r>
      <w:r w:rsidRPr="00E64924">
        <w:rPr>
          <w:kern w:val="0"/>
        </w:rPr>
        <w:t>NO</w:t>
      </w:r>
      <w:r w:rsidRPr="00E64924">
        <w:rPr>
          <w:kern w:val="0"/>
          <w:vertAlign w:val="subscript"/>
        </w:rPr>
        <w:t>2</w:t>
      </w:r>
      <w:r w:rsidRPr="00E64924">
        <w:rPr>
          <w:rFonts w:hint="eastAsia"/>
          <w:kern w:val="0"/>
        </w:rPr>
        <w:t>长期浓度贡献值的最大浓度占标率均</w:t>
      </w:r>
      <w:r w:rsidRPr="00E64924">
        <w:rPr>
          <w:kern w:val="0"/>
        </w:rPr>
        <w:t>≤30%</w:t>
      </w:r>
      <w:r w:rsidRPr="00E64924">
        <w:rPr>
          <w:rFonts w:hint="eastAsia"/>
          <w:kern w:val="0"/>
        </w:rPr>
        <w:t>。</w:t>
      </w:r>
    </w:p>
    <w:p w:rsidR="00320B22" w:rsidRPr="00E64924" w:rsidRDefault="00320B22" w:rsidP="00320B22">
      <w:pPr>
        <w:pStyle w:val="af6"/>
        <w:spacing w:line="500" w:lineRule="exact"/>
        <w:ind w:firstLine="0"/>
        <w:rPr>
          <w:rFonts w:hAnsi="宋体"/>
          <w:kern w:val="24"/>
        </w:rPr>
      </w:pPr>
      <w:r w:rsidRPr="00E64924">
        <w:rPr>
          <w:rFonts w:hAnsi="宋体"/>
          <w:kern w:val="24"/>
        </w:rPr>
        <w:t xml:space="preserve">    </w:t>
      </w:r>
      <w:r w:rsidRPr="00E64924">
        <w:rPr>
          <w:rFonts w:hAnsi="宋体" w:hint="eastAsia"/>
          <w:kern w:val="24"/>
        </w:rPr>
        <w:t>③</w:t>
      </w:r>
      <w:r w:rsidRPr="00E64924">
        <w:rPr>
          <w:rFonts w:hint="eastAsia"/>
          <w:kern w:val="0"/>
        </w:rPr>
        <w:t>区域削减实施后，区域达标污染物</w:t>
      </w:r>
      <w:r w:rsidRPr="00E64924">
        <w:rPr>
          <w:kern w:val="0"/>
        </w:rPr>
        <w:t>SO</w:t>
      </w:r>
      <w:r w:rsidRPr="00E64924">
        <w:rPr>
          <w:kern w:val="0"/>
          <w:vertAlign w:val="subscript"/>
        </w:rPr>
        <w:t>2</w:t>
      </w:r>
      <w:r w:rsidRPr="00E64924">
        <w:rPr>
          <w:rFonts w:hint="eastAsia"/>
          <w:kern w:val="0"/>
        </w:rPr>
        <w:t>、</w:t>
      </w:r>
      <w:r w:rsidRPr="00E64924">
        <w:rPr>
          <w:kern w:val="0"/>
        </w:rPr>
        <w:t>PM</w:t>
      </w:r>
      <w:r w:rsidRPr="00E64924">
        <w:rPr>
          <w:kern w:val="0"/>
          <w:vertAlign w:val="subscript"/>
        </w:rPr>
        <w:t>10</w:t>
      </w:r>
      <w:r w:rsidRPr="00E64924">
        <w:rPr>
          <w:rFonts w:hint="eastAsia"/>
          <w:kern w:val="0"/>
        </w:rPr>
        <w:t>、</w:t>
      </w:r>
      <w:r w:rsidRPr="00E64924">
        <w:rPr>
          <w:kern w:val="0"/>
        </w:rPr>
        <w:t>NO</w:t>
      </w:r>
      <w:r w:rsidRPr="00E64924">
        <w:rPr>
          <w:kern w:val="0"/>
          <w:vertAlign w:val="subscript"/>
        </w:rPr>
        <w:t>2</w:t>
      </w:r>
      <w:r w:rsidRPr="00E64924">
        <w:rPr>
          <w:rFonts w:hint="eastAsia"/>
          <w:kern w:val="0"/>
        </w:rPr>
        <w:t>叠加后日均浓度及年均浓度均满足标准要求。</w:t>
      </w:r>
    </w:p>
    <w:p w:rsidR="00320B22" w:rsidRPr="00E64924" w:rsidRDefault="00320B22" w:rsidP="00320B22">
      <w:pPr>
        <w:pStyle w:val="af6"/>
        <w:spacing w:line="500" w:lineRule="exact"/>
        <w:ind w:firstLine="0"/>
        <w:rPr>
          <w:rFonts w:hAnsi="宋体"/>
          <w:kern w:val="24"/>
        </w:rPr>
      </w:pPr>
      <w:r w:rsidRPr="00E64924">
        <w:rPr>
          <w:rFonts w:hAnsi="宋体"/>
          <w:kern w:val="24"/>
        </w:rPr>
        <w:t xml:space="preserve">    </w:t>
      </w:r>
      <w:r w:rsidRPr="00E64924">
        <w:rPr>
          <w:rFonts w:hAnsi="宋体" w:hint="eastAsia"/>
          <w:kern w:val="24"/>
        </w:rPr>
        <w:t>④</w:t>
      </w:r>
      <w:r w:rsidRPr="00E64924">
        <w:rPr>
          <w:rFonts w:hint="eastAsia"/>
          <w:kern w:val="0"/>
        </w:rPr>
        <w:t>本项目需设置大气环境防护距离，以厂界外四周</w:t>
      </w:r>
      <w:r w:rsidRPr="00E64924">
        <w:rPr>
          <w:kern w:val="0"/>
        </w:rPr>
        <w:t>137</w:t>
      </w:r>
      <w:r w:rsidRPr="00E64924">
        <w:rPr>
          <w:rFonts w:hint="eastAsia"/>
          <w:kern w:val="0"/>
        </w:rPr>
        <w:t>米做为大气防护距离。本项目距最近的村庄为位于北侧的黑沟堰村，距离为</w:t>
      </w:r>
      <w:r w:rsidRPr="00E64924">
        <w:rPr>
          <w:kern w:val="0"/>
        </w:rPr>
        <w:t>500</w:t>
      </w:r>
      <w:r w:rsidRPr="00E64924">
        <w:rPr>
          <w:rFonts w:hint="eastAsia"/>
          <w:kern w:val="0"/>
        </w:rPr>
        <w:t>米，大气防护距离内无常住居民。</w:t>
      </w:r>
    </w:p>
    <w:p w:rsidR="00320B22" w:rsidRPr="00E64924" w:rsidRDefault="00320B22" w:rsidP="00320B22">
      <w:pPr>
        <w:pStyle w:val="af6"/>
        <w:spacing w:line="500" w:lineRule="exact"/>
        <w:ind w:firstLine="0"/>
      </w:pPr>
      <w:r w:rsidRPr="00E64924">
        <w:rPr>
          <w:rFonts w:hAnsi="宋体"/>
          <w:kern w:val="24"/>
        </w:rPr>
        <w:t xml:space="preserve">    </w:t>
      </w:r>
      <w:r w:rsidRPr="00E64924">
        <w:rPr>
          <w:rFonts w:hAnsi="宋体" w:hint="eastAsia"/>
          <w:kern w:val="24"/>
        </w:rPr>
        <w:t>项目实施对当地环境空气质量影响较小。</w:t>
      </w:r>
      <w:r w:rsidRPr="00E64924">
        <w:rPr>
          <w:rFonts w:hAnsi="宋体" w:hint="eastAsia"/>
        </w:rPr>
        <w:t>因此，从环境空气影响评价角度出发，本工程的建设是可行的。</w:t>
      </w:r>
    </w:p>
    <w:p w:rsidR="00320B22" w:rsidRPr="00E64924" w:rsidRDefault="00320B22" w:rsidP="00320B22">
      <w:pPr>
        <w:pStyle w:val="af6"/>
        <w:spacing w:line="500" w:lineRule="exact"/>
        <w:ind w:firstLine="0"/>
      </w:pPr>
      <w:r w:rsidRPr="00E64924">
        <w:rPr>
          <w:rFonts w:hAnsi="宋体" w:hint="eastAsia"/>
        </w:rPr>
        <w:t>（</w:t>
      </w:r>
      <w:r w:rsidRPr="00E64924">
        <w:t>2</w:t>
      </w:r>
      <w:r w:rsidRPr="00E64924">
        <w:rPr>
          <w:rFonts w:hAnsi="宋体" w:hint="eastAsia"/>
        </w:rPr>
        <w:t>）地表水环境</w:t>
      </w:r>
    </w:p>
    <w:p w:rsidR="00320B22" w:rsidRPr="00E64924" w:rsidRDefault="00320B22" w:rsidP="00320B22">
      <w:pPr>
        <w:autoSpaceDE w:val="0"/>
        <w:autoSpaceDN w:val="0"/>
        <w:adjustRightInd w:val="0"/>
        <w:spacing w:line="500" w:lineRule="exact"/>
        <w:ind w:firstLine="482"/>
        <w:jc w:val="left"/>
        <w:rPr>
          <w:sz w:val="24"/>
          <w:szCs w:val="24"/>
        </w:rPr>
      </w:pPr>
      <w:r w:rsidRPr="00E64924">
        <w:t xml:space="preserve"> </w:t>
      </w:r>
      <w:r w:rsidRPr="00E64924">
        <w:rPr>
          <w:rFonts w:hAnsi="宋体" w:hint="eastAsia"/>
          <w:sz w:val="24"/>
          <w:szCs w:val="24"/>
        </w:rPr>
        <w:t>项目生产废水主要包括：</w:t>
      </w:r>
    </w:p>
    <w:p w:rsidR="00320B22" w:rsidRPr="00E64924" w:rsidRDefault="00320B22" w:rsidP="00320B22">
      <w:pPr>
        <w:autoSpaceDE w:val="0"/>
        <w:autoSpaceDN w:val="0"/>
        <w:adjustRightInd w:val="0"/>
        <w:spacing w:line="500" w:lineRule="exact"/>
        <w:ind w:firstLine="482"/>
        <w:jc w:val="left"/>
        <w:rPr>
          <w:sz w:val="24"/>
          <w:szCs w:val="24"/>
        </w:rPr>
      </w:pPr>
      <w:r w:rsidRPr="00E64924">
        <w:rPr>
          <w:rFonts w:hAnsi="宋体" w:hint="eastAsia"/>
          <w:sz w:val="24"/>
          <w:szCs w:val="24"/>
        </w:rPr>
        <w:t>①乳化液和烃水混合物预处理含油污水；</w:t>
      </w:r>
    </w:p>
    <w:p w:rsidR="00320B22" w:rsidRPr="00E64924" w:rsidRDefault="00320B22" w:rsidP="00320B22">
      <w:pPr>
        <w:autoSpaceDE w:val="0"/>
        <w:autoSpaceDN w:val="0"/>
        <w:adjustRightInd w:val="0"/>
        <w:spacing w:line="500" w:lineRule="exact"/>
        <w:ind w:firstLine="482"/>
        <w:jc w:val="left"/>
        <w:rPr>
          <w:sz w:val="24"/>
          <w:szCs w:val="24"/>
        </w:rPr>
      </w:pPr>
      <w:r w:rsidRPr="00E64924">
        <w:rPr>
          <w:rFonts w:hAnsi="宋体" w:hint="eastAsia"/>
          <w:sz w:val="24"/>
          <w:szCs w:val="24"/>
        </w:rPr>
        <w:t>②废矿物油预处理含油污水；</w:t>
      </w:r>
    </w:p>
    <w:p w:rsidR="00320B22" w:rsidRPr="00E64924" w:rsidRDefault="00320B22" w:rsidP="00320B22">
      <w:pPr>
        <w:autoSpaceDE w:val="0"/>
        <w:autoSpaceDN w:val="0"/>
        <w:adjustRightInd w:val="0"/>
        <w:spacing w:line="500" w:lineRule="exact"/>
        <w:ind w:firstLine="482"/>
        <w:jc w:val="left"/>
        <w:rPr>
          <w:sz w:val="24"/>
          <w:szCs w:val="24"/>
        </w:rPr>
      </w:pPr>
      <w:r w:rsidRPr="00E64924">
        <w:rPr>
          <w:rFonts w:hAnsi="宋体" w:hint="eastAsia"/>
          <w:sz w:val="24"/>
          <w:szCs w:val="24"/>
        </w:rPr>
        <w:t>③甲醇制氢装置含醇废水；</w:t>
      </w:r>
    </w:p>
    <w:p w:rsidR="00320B22" w:rsidRPr="00E64924" w:rsidRDefault="00320B22" w:rsidP="00320B22">
      <w:pPr>
        <w:autoSpaceDE w:val="0"/>
        <w:autoSpaceDN w:val="0"/>
        <w:adjustRightInd w:val="0"/>
        <w:spacing w:line="500" w:lineRule="exact"/>
        <w:ind w:firstLine="482"/>
        <w:jc w:val="left"/>
        <w:rPr>
          <w:sz w:val="24"/>
          <w:szCs w:val="24"/>
        </w:rPr>
      </w:pPr>
      <w:r w:rsidRPr="00E64924">
        <w:rPr>
          <w:rFonts w:hAnsi="宋体" w:hint="eastAsia"/>
          <w:sz w:val="24"/>
          <w:szCs w:val="24"/>
        </w:rPr>
        <w:t>④润滑油基础油加氢装置含油污水；</w:t>
      </w:r>
    </w:p>
    <w:p w:rsidR="00320B22" w:rsidRPr="00E64924" w:rsidRDefault="00320B22" w:rsidP="00320B22">
      <w:pPr>
        <w:autoSpaceDE w:val="0"/>
        <w:autoSpaceDN w:val="0"/>
        <w:adjustRightInd w:val="0"/>
        <w:spacing w:line="500" w:lineRule="exact"/>
        <w:ind w:firstLine="482"/>
        <w:jc w:val="left"/>
        <w:rPr>
          <w:sz w:val="24"/>
          <w:szCs w:val="24"/>
        </w:rPr>
      </w:pPr>
      <w:r w:rsidRPr="00E64924">
        <w:rPr>
          <w:rFonts w:hAnsi="宋体" w:hint="eastAsia"/>
          <w:sz w:val="24"/>
          <w:szCs w:val="24"/>
        </w:rPr>
        <w:t>⑤酸洗水汽提含硫污水。</w:t>
      </w:r>
    </w:p>
    <w:p w:rsidR="00320B22" w:rsidRPr="00E64924" w:rsidRDefault="00320B22" w:rsidP="00320B22">
      <w:pPr>
        <w:autoSpaceDE w:val="0"/>
        <w:autoSpaceDN w:val="0"/>
        <w:adjustRightInd w:val="0"/>
        <w:spacing w:line="500" w:lineRule="exact"/>
        <w:ind w:firstLine="482"/>
        <w:jc w:val="left"/>
        <w:rPr>
          <w:sz w:val="24"/>
          <w:szCs w:val="24"/>
        </w:rPr>
      </w:pPr>
      <w:r w:rsidRPr="00E64924">
        <w:rPr>
          <w:rFonts w:hAnsi="宋体" w:hint="eastAsia"/>
          <w:sz w:val="24"/>
          <w:szCs w:val="24"/>
        </w:rPr>
        <w:t>项目生产废水以及初期雨水一并送入项目新建的污水处理站，处理能力为</w:t>
      </w:r>
      <w:r w:rsidRPr="00E64924">
        <w:rPr>
          <w:sz w:val="24"/>
          <w:szCs w:val="24"/>
        </w:rPr>
        <w:t>250m</w:t>
      </w:r>
      <w:r w:rsidRPr="00E64924">
        <w:rPr>
          <w:sz w:val="24"/>
          <w:szCs w:val="24"/>
          <w:vertAlign w:val="superscript"/>
        </w:rPr>
        <w:t>3</w:t>
      </w:r>
      <w:r w:rsidRPr="00E64924">
        <w:rPr>
          <w:sz w:val="24"/>
          <w:szCs w:val="24"/>
        </w:rPr>
        <w:t>/d</w:t>
      </w:r>
      <w:r w:rsidRPr="00E64924">
        <w:rPr>
          <w:rFonts w:hAnsi="宋体" w:hint="eastAsia"/>
          <w:sz w:val="24"/>
          <w:szCs w:val="24"/>
        </w:rPr>
        <w:t>，采用油水分离</w:t>
      </w:r>
      <w:r w:rsidRPr="00E64924">
        <w:rPr>
          <w:rFonts w:hAnsi="宋体"/>
          <w:sz w:val="24"/>
          <w:szCs w:val="24"/>
        </w:rPr>
        <w:t>+</w:t>
      </w:r>
      <w:r w:rsidRPr="00E64924">
        <w:rPr>
          <w:rFonts w:hAnsi="宋体" w:hint="eastAsia"/>
          <w:sz w:val="24"/>
          <w:szCs w:val="24"/>
        </w:rPr>
        <w:t>涡能速旋分离</w:t>
      </w:r>
      <w:r w:rsidRPr="00E64924">
        <w:rPr>
          <w:rFonts w:hAnsi="宋体"/>
          <w:sz w:val="24"/>
          <w:szCs w:val="24"/>
        </w:rPr>
        <w:t>+</w:t>
      </w:r>
      <w:r w:rsidRPr="00E64924">
        <w:rPr>
          <w:rFonts w:hAnsi="宋体" w:hint="eastAsia"/>
          <w:sz w:val="24"/>
          <w:szCs w:val="24"/>
        </w:rPr>
        <w:t>高级氧化</w:t>
      </w:r>
      <w:r w:rsidRPr="00E64924">
        <w:rPr>
          <w:rFonts w:hAnsi="宋体"/>
          <w:sz w:val="24"/>
          <w:szCs w:val="24"/>
        </w:rPr>
        <w:t>+</w:t>
      </w:r>
      <w:r w:rsidRPr="00E64924">
        <w:rPr>
          <w:rFonts w:hAnsi="宋体" w:hint="eastAsia"/>
          <w:sz w:val="24"/>
          <w:szCs w:val="24"/>
        </w:rPr>
        <w:t>生化</w:t>
      </w:r>
      <w:r w:rsidRPr="00E64924">
        <w:rPr>
          <w:rFonts w:hAnsi="宋体"/>
          <w:sz w:val="24"/>
          <w:szCs w:val="24"/>
        </w:rPr>
        <w:t>+</w:t>
      </w:r>
      <w:r w:rsidRPr="00E64924">
        <w:rPr>
          <w:rFonts w:hAnsi="宋体" w:hint="eastAsia"/>
          <w:sz w:val="24"/>
          <w:szCs w:val="24"/>
        </w:rPr>
        <w:t>芬顿</w:t>
      </w:r>
      <w:r w:rsidRPr="00E64924">
        <w:rPr>
          <w:rFonts w:hAnsi="宋体"/>
          <w:sz w:val="24"/>
          <w:szCs w:val="24"/>
        </w:rPr>
        <w:t>+</w:t>
      </w:r>
      <w:r w:rsidRPr="00E64924">
        <w:rPr>
          <w:rFonts w:hAnsi="宋体" w:hint="eastAsia"/>
          <w:sz w:val="24"/>
          <w:szCs w:val="24"/>
        </w:rPr>
        <w:t>炭滤工艺。废水处理达标后排入</w:t>
      </w:r>
      <w:r w:rsidRPr="00E64924">
        <w:rPr>
          <w:rFonts w:hAnsi="宋体" w:hint="eastAsia"/>
          <w:sz w:val="24"/>
        </w:rPr>
        <w:t>新石焦化有限公司污水处理站</w:t>
      </w:r>
      <w:r w:rsidRPr="00E64924">
        <w:rPr>
          <w:rFonts w:hAnsi="宋体" w:hint="eastAsia"/>
          <w:sz w:val="24"/>
          <w:szCs w:val="24"/>
        </w:rPr>
        <w:t>，做为熄焦用水，不外排。</w:t>
      </w:r>
    </w:p>
    <w:p w:rsidR="00320B22" w:rsidRPr="00E64924" w:rsidRDefault="00320B22" w:rsidP="00320B22">
      <w:pPr>
        <w:autoSpaceDE w:val="0"/>
        <w:autoSpaceDN w:val="0"/>
        <w:adjustRightInd w:val="0"/>
        <w:spacing w:line="500" w:lineRule="exact"/>
        <w:ind w:firstLine="482"/>
        <w:jc w:val="left"/>
        <w:rPr>
          <w:sz w:val="24"/>
          <w:szCs w:val="24"/>
        </w:rPr>
      </w:pPr>
      <w:r w:rsidRPr="00E64924">
        <w:rPr>
          <w:rFonts w:hint="eastAsia"/>
          <w:sz w:val="24"/>
          <w:szCs w:val="24"/>
        </w:rPr>
        <w:t>本项目拟在厂区地势最低处建设一座</w:t>
      </w:r>
      <w:r w:rsidRPr="00E64924">
        <w:rPr>
          <w:sz w:val="24"/>
          <w:szCs w:val="24"/>
        </w:rPr>
        <w:t>1800m</w:t>
      </w:r>
      <w:r w:rsidRPr="00E64924">
        <w:rPr>
          <w:sz w:val="24"/>
          <w:szCs w:val="24"/>
          <w:vertAlign w:val="superscript"/>
        </w:rPr>
        <w:t>3</w:t>
      </w:r>
      <w:r w:rsidRPr="00E64924">
        <w:rPr>
          <w:rFonts w:hint="eastAsia"/>
          <w:sz w:val="24"/>
          <w:szCs w:val="24"/>
        </w:rPr>
        <w:t>的事故水池和一座</w:t>
      </w:r>
      <w:r w:rsidRPr="00E64924">
        <w:rPr>
          <w:sz w:val="24"/>
          <w:szCs w:val="24"/>
        </w:rPr>
        <w:t>1280m</w:t>
      </w:r>
      <w:r w:rsidRPr="00E64924">
        <w:rPr>
          <w:sz w:val="24"/>
          <w:szCs w:val="24"/>
          <w:vertAlign w:val="superscript"/>
        </w:rPr>
        <w:t>3</w:t>
      </w:r>
      <w:r w:rsidRPr="00E64924">
        <w:rPr>
          <w:rFonts w:hint="eastAsia"/>
          <w:sz w:val="24"/>
          <w:szCs w:val="24"/>
        </w:rPr>
        <w:t>用来接收事故状态下废水排放，泄漏物和消防水可自流进入，日常状态下事故池和初期雨水池为空。发生事故时消防水全部由废水管道收集并贮存于事故水池和初期雨水池内，经自建的污水处理站处理后再送</w:t>
      </w:r>
      <w:r w:rsidRPr="00E64924">
        <w:rPr>
          <w:rFonts w:hAnsi="宋体" w:hint="eastAsia"/>
          <w:sz w:val="24"/>
        </w:rPr>
        <w:t>新石焦化有限公司污水处理站</w:t>
      </w:r>
      <w:r w:rsidRPr="00E64924">
        <w:rPr>
          <w:rFonts w:hint="eastAsia"/>
          <w:sz w:val="24"/>
          <w:szCs w:val="24"/>
        </w:rPr>
        <w:t>处理，以防止对周边水体环境造成污染及危害。</w:t>
      </w:r>
    </w:p>
    <w:p w:rsidR="00320B22" w:rsidRPr="00E64924" w:rsidRDefault="00320B22" w:rsidP="00320B22">
      <w:pPr>
        <w:autoSpaceDE w:val="0"/>
        <w:autoSpaceDN w:val="0"/>
        <w:adjustRightInd w:val="0"/>
        <w:spacing w:line="500" w:lineRule="exact"/>
        <w:ind w:firstLine="482"/>
        <w:jc w:val="left"/>
        <w:rPr>
          <w:sz w:val="24"/>
          <w:szCs w:val="24"/>
        </w:rPr>
      </w:pPr>
      <w:r w:rsidRPr="00E64924">
        <w:rPr>
          <w:rFonts w:hAnsi="宋体" w:hint="eastAsia"/>
          <w:sz w:val="24"/>
          <w:szCs w:val="24"/>
        </w:rPr>
        <w:t>生活污水经自建生活污水处理站处理后回用于厂区绿化、洒水降尘，生产废水经预处理后排入</w:t>
      </w:r>
      <w:r w:rsidRPr="00E64924">
        <w:rPr>
          <w:rFonts w:hAnsi="宋体" w:hint="eastAsia"/>
          <w:sz w:val="24"/>
        </w:rPr>
        <w:t>新石焦化有限公司污水处理站</w:t>
      </w:r>
      <w:r w:rsidRPr="00E64924">
        <w:rPr>
          <w:rFonts w:hAnsi="宋体" w:hint="eastAsia"/>
          <w:sz w:val="24"/>
          <w:szCs w:val="24"/>
        </w:rPr>
        <w:t>，废水不外排，不会对周围地表河流水质产生不利影响。</w:t>
      </w:r>
    </w:p>
    <w:p w:rsidR="00320B22" w:rsidRPr="00E64924" w:rsidRDefault="00320B22" w:rsidP="00320B22">
      <w:pPr>
        <w:pStyle w:val="af6"/>
        <w:spacing w:line="500" w:lineRule="exact"/>
        <w:ind w:firstLine="0"/>
        <w:rPr>
          <w:szCs w:val="20"/>
        </w:rPr>
      </w:pPr>
      <w:r w:rsidRPr="00E64924">
        <w:rPr>
          <w:rFonts w:hAnsi="宋体" w:hint="eastAsia"/>
        </w:rPr>
        <w:t>（</w:t>
      </w:r>
      <w:r w:rsidRPr="00E64924">
        <w:t>3</w:t>
      </w:r>
      <w:r w:rsidRPr="00E64924">
        <w:rPr>
          <w:rFonts w:hAnsi="宋体" w:hint="eastAsia"/>
        </w:rPr>
        <w:t>）地下水影响</w:t>
      </w:r>
    </w:p>
    <w:p w:rsidR="00320B22" w:rsidRPr="00E64924" w:rsidRDefault="00320B22" w:rsidP="00320B22">
      <w:pPr>
        <w:spacing w:line="500" w:lineRule="exact"/>
        <w:rPr>
          <w:sz w:val="24"/>
          <w:szCs w:val="24"/>
        </w:rPr>
      </w:pPr>
      <w:r w:rsidRPr="00E64924">
        <w:rPr>
          <w:sz w:val="24"/>
        </w:rPr>
        <w:t xml:space="preserve">    </w:t>
      </w:r>
      <w:r w:rsidRPr="00E64924">
        <w:rPr>
          <w:rFonts w:hAnsi="宋体" w:hint="eastAsia"/>
          <w:sz w:val="24"/>
        </w:rPr>
        <w:t>工程建成运营后，生产废水及生活污水经处理达标排放至新石焦化有限公司污水处理站，正常状况下，生产废水及生活污水经过污水处理池处理，且污水池底及周周进行了防渗处理不会对周边地下水形成污染。非正常状况下，若污水池地下及半地下非可视部分发生小面积破损，污水泄漏进去含水层中，将对地下水环境造成影响。根据模拟预测结果，石油类</w:t>
      </w:r>
      <w:r w:rsidRPr="00E64924">
        <w:rPr>
          <w:rFonts w:hAnsi="宋体"/>
          <w:sz w:val="24"/>
        </w:rPr>
        <w:t>0.3mg/L</w:t>
      </w:r>
      <w:r w:rsidRPr="00E64924">
        <w:rPr>
          <w:rFonts w:hAnsi="宋体" w:hint="eastAsia"/>
          <w:sz w:val="24"/>
        </w:rPr>
        <w:t>浓度峰运移</w:t>
      </w:r>
      <w:r w:rsidRPr="00E64924">
        <w:rPr>
          <w:rFonts w:hAnsi="宋体"/>
          <w:sz w:val="24"/>
        </w:rPr>
        <w:t>3000</w:t>
      </w:r>
      <w:r w:rsidRPr="00E64924">
        <w:rPr>
          <w:rFonts w:hAnsi="宋体" w:hint="eastAsia"/>
          <w:sz w:val="24"/>
        </w:rPr>
        <w:t>天距离约</w:t>
      </w:r>
      <w:r w:rsidRPr="00E64924">
        <w:rPr>
          <w:rFonts w:hAnsi="宋体"/>
          <w:sz w:val="24"/>
        </w:rPr>
        <w:t>79</w:t>
      </w:r>
      <w:r w:rsidRPr="00E64924">
        <w:rPr>
          <w:rFonts w:hAnsi="宋体" w:hint="eastAsia"/>
          <w:sz w:val="24"/>
        </w:rPr>
        <w:t>米，距离侧下游最近的上石寺村的水井约</w:t>
      </w:r>
      <w:r w:rsidRPr="00E64924">
        <w:rPr>
          <w:rFonts w:hAnsi="宋体"/>
          <w:sz w:val="24"/>
        </w:rPr>
        <w:t>2121</w:t>
      </w:r>
      <w:r w:rsidRPr="00E64924">
        <w:rPr>
          <w:rFonts w:hAnsi="宋体" w:hint="eastAsia"/>
          <w:sz w:val="24"/>
        </w:rPr>
        <w:t>米，且渗漏的污水造成的潜水含水层污染晕范围有限，仅在污染源附近，因此项目运营对周边村庄饮用水的影响较小。</w:t>
      </w:r>
    </w:p>
    <w:p w:rsidR="00320B22" w:rsidRPr="00E64924" w:rsidRDefault="00320B22" w:rsidP="00320B22">
      <w:pPr>
        <w:adjustRightInd w:val="0"/>
        <w:snapToGrid w:val="0"/>
        <w:spacing w:line="500" w:lineRule="exact"/>
        <w:rPr>
          <w:kern w:val="0"/>
          <w:sz w:val="24"/>
          <w:szCs w:val="24"/>
        </w:rPr>
      </w:pPr>
      <w:r w:rsidRPr="00E64924">
        <w:rPr>
          <w:rFonts w:hAnsi="宋体" w:hint="eastAsia"/>
          <w:kern w:val="0"/>
          <w:sz w:val="24"/>
          <w:szCs w:val="24"/>
        </w:rPr>
        <w:t>（</w:t>
      </w:r>
      <w:r w:rsidRPr="00E64924">
        <w:rPr>
          <w:kern w:val="0"/>
          <w:sz w:val="24"/>
          <w:szCs w:val="24"/>
        </w:rPr>
        <w:t>4</w:t>
      </w:r>
      <w:r w:rsidRPr="00E64924">
        <w:rPr>
          <w:rFonts w:hAnsi="宋体" w:hint="eastAsia"/>
          <w:kern w:val="0"/>
          <w:sz w:val="24"/>
          <w:szCs w:val="24"/>
        </w:rPr>
        <w:t>）声环境</w:t>
      </w:r>
    </w:p>
    <w:p w:rsidR="00320B22" w:rsidRPr="00E64924" w:rsidRDefault="00320B22" w:rsidP="00320B22">
      <w:pPr>
        <w:adjustRightInd w:val="0"/>
        <w:snapToGrid w:val="0"/>
        <w:spacing w:line="500" w:lineRule="exact"/>
        <w:rPr>
          <w:rFonts w:hAnsi="宋体"/>
          <w:kern w:val="0"/>
          <w:sz w:val="24"/>
          <w:szCs w:val="24"/>
        </w:rPr>
      </w:pPr>
      <w:r w:rsidRPr="00E64924">
        <w:rPr>
          <w:kern w:val="0"/>
          <w:sz w:val="24"/>
          <w:szCs w:val="24"/>
        </w:rPr>
        <w:t xml:space="preserve">    </w:t>
      </w:r>
      <w:r w:rsidRPr="00E64924">
        <w:rPr>
          <w:rFonts w:hAnsi="宋体" w:hint="eastAsia"/>
          <w:kern w:val="0"/>
          <w:sz w:val="24"/>
          <w:szCs w:val="24"/>
        </w:rPr>
        <w:t>由预测可知，本项目场界噪声贡献值满足《工业企业厂界环境噪声排放标准》（</w:t>
      </w:r>
      <w:r w:rsidRPr="00E64924">
        <w:rPr>
          <w:kern w:val="0"/>
          <w:sz w:val="24"/>
          <w:szCs w:val="24"/>
        </w:rPr>
        <w:t>GB12348—2008</w:t>
      </w:r>
      <w:r w:rsidRPr="00E64924">
        <w:rPr>
          <w:rFonts w:hAnsi="宋体" w:hint="eastAsia"/>
          <w:kern w:val="0"/>
          <w:sz w:val="24"/>
          <w:szCs w:val="24"/>
        </w:rPr>
        <w:t>）中</w:t>
      </w:r>
      <w:r w:rsidRPr="00E64924">
        <w:rPr>
          <w:kern w:val="0"/>
          <w:sz w:val="24"/>
          <w:szCs w:val="24"/>
        </w:rPr>
        <w:t>3</w:t>
      </w:r>
      <w:r w:rsidRPr="00E64924">
        <w:rPr>
          <w:rFonts w:hAnsi="宋体" w:hint="eastAsia"/>
          <w:kern w:val="0"/>
          <w:sz w:val="24"/>
          <w:szCs w:val="24"/>
        </w:rPr>
        <w:t>类标准要求。可见从声环境影响方面，本项目的建设和运营不会对当地声环境产生明显影响。</w:t>
      </w:r>
    </w:p>
    <w:p w:rsidR="00320B22" w:rsidRPr="00E64924" w:rsidRDefault="00320B22" w:rsidP="00320B22">
      <w:pPr>
        <w:adjustRightInd w:val="0"/>
        <w:snapToGrid w:val="0"/>
        <w:spacing w:line="500" w:lineRule="exact"/>
        <w:rPr>
          <w:rFonts w:hAnsi="宋体"/>
          <w:kern w:val="0"/>
          <w:sz w:val="24"/>
          <w:szCs w:val="24"/>
        </w:rPr>
      </w:pPr>
      <w:r w:rsidRPr="00E64924">
        <w:rPr>
          <w:rFonts w:hAnsi="宋体" w:hint="eastAsia"/>
          <w:kern w:val="0"/>
          <w:sz w:val="24"/>
          <w:szCs w:val="24"/>
        </w:rPr>
        <w:t>（</w:t>
      </w:r>
      <w:r w:rsidRPr="00E64924">
        <w:rPr>
          <w:rFonts w:hAnsi="宋体"/>
          <w:kern w:val="0"/>
          <w:sz w:val="24"/>
          <w:szCs w:val="24"/>
        </w:rPr>
        <w:t>5</w:t>
      </w:r>
      <w:r w:rsidRPr="00E64924">
        <w:rPr>
          <w:rFonts w:hAnsi="宋体" w:hint="eastAsia"/>
          <w:kern w:val="0"/>
          <w:sz w:val="24"/>
          <w:szCs w:val="24"/>
        </w:rPr>
        <w:t>）土壤</w:t>
      </w:r>
    </w:p>
    <w:p w:rsidR="00320B22" w:rsidRPr="00E64924" w:rsidRDefault="00320B22" w:rsidP="00320B22">
      <w:pPr>
        <w:adjustRightInd w:val="0"/>
        <w:snapToGrid w:val="0"/>
        <w:spacing w:line="500" w:lineRule="exact"/>
        <w:rPr>
          <w:rFonts w:hAnsi="Times New Roman"/>
          <w:kern w:val="0"/>
          <w:sz w:val="24"/>
          <w:szCs w:val="24"/>
        </w:rPr>
      </w:pPr>
      <w:r w:rsidRPr="00E64924">
        <w:rPr>
          <w:kern w:val="0"/>
          <w:sz w:val="24"/>
          <w:szCs w:val="24"/>
        </w:rPr>
        <w:t xml:space="preserve">   </w:t>
      </w:r>
      <w:r w:rsidRPr="00E64924">
        <w:rPr>
          <w:rFonts w:hint="eastAsia"/>
          <w:kern w:val="0"/>
          <w:sz w:val="24"/>
          <w:szCs w:val="24"/>
        </w:rPr>
        <w:t>类比</w:t>
      </w:r>
      <w:r w:rsidRPr="00E64924">
        <w:rPr>
          <w:kern w:val="0"/>
          <w:sz w:val="24"/>
          <w:szCs w:val="24"/>
        </w:rPr>
        <w:t>2015</w:t>
      </w:r>
      <w:r w:rsidRPr="00E64924">
        <w:rPr>
          <w:rFonts w:hint="eastAsia"/>
          <w:kern w:val="0"/>
          <w:sz w:val="24"/>
          <w:szCs w:val="24"/>
        </w:rPr>
        <w:t>年</w:t>
      </w:r>
      <w:r w:rsidRPr="00E64924">
        <w:rPr>
          <w:kern w:val="0"/>
          <w:sz w:val="24"/>
          <w:szCs w:val="24"/>
        </w:rPr>
        <w:t>3</w:t>
      </w:r>
      <w:r w:rsidRPr="00E64924">
        <w:rPr>
          <w:rFonts w:hint="eastAsia"/>
          <w:kern w:val="0"/>
          <w:sz w:val="24"/>
          <w:szCs w:val="24"/>
        </w:rPr>
        <w:t>月《环境工程学报》第</w:t>
      </w:r>
      <w:r w:rsidRPr="00E64924">
        <w:rPr>
          <w:kern w:val="0"/>
          <w:sz w:val="24"/>
          <w:szCs w:val="24"/>
        </w:rPr>
        <w:t>5</w:t>
      </w:r>
      <w:r w:rsidRPr="00E64924">
        <w:rPr>
          <w:rFonts w:hint="eastAsia"/>
          <w:kern w:val="0"/>
          <w:sz w:val="24"/>
          <w:szCs w:val="24"/>
        </w:rPr>
        <w:t>卷，第</w:t>
      </w:r>
      <w:r w:rsidRPr="00E64924">
        <w:rPr>
          <w:kern w:val="0"/>
          <w:sz w:val="24"/>
          <w:szCs w:val="24"/>
        </w:rPr>
        <w:t>2</w:t>
      </w:r>
      <w:r w:rsidRPr="00E64924">
        <w:rPr>
          <w:rFonts w:hint="eastAsia"/>
          <w:kern w:val="0"/>
          <w:sz w:val="24"/>
          <w:szCs w:val="24"/>
        </w:rPr>
        <w:t>期“典型废矿物油的产生工艺及其重金属浓度特征”及桑玉泉、郑经堂等</w:t>
      </w:r>
      <w:r w:rsidRPr="00E64924">
        <w:rPr>
          <w:kern w:val="0"/>
          <w:sz w:val="24"/>
          <w:szCs w:val="24"/>
        </w:rPr>
        <w:t>2010</w:t>
      </w:r>
      <w:r w:rsidRPr="00E64924">
        <w:rPr>
          <w:rFonts w:hint="eastAsia"/>
          <w:kern w:val="0"/>
          <w:sz w:val="24"/>
          <w:szCs w:val="24"/>
        </w:rPr>
        <w:t>年发表于《煤炭技术》的论文</w:t>
      </w:r>
      <w:r w:rsidRPr="00E64924">
        <w:rPr>
          <w:kern w:val="0"/>
          <w:sz w:val="24"/>
          <w:szCs w:val="24"/>
        </w:rPr>
        <w:t>——</w:t>
      </w:r>
      <w:r w:rsidRPr="00E64924">
        <w:rPr>
          <w:rFonts w:hint="eastAsia"/>
          <w:kern w:val="0"/>
          <w:sz w:val="24"/>
          <w:szCs w:val="24"/>
        </w:rPr>
        <w:t>《华北地区土壤中石油类污染物的迁移渗透规律研究》的研究调查结果，本项目土壤非正常状况下各项重金属浓度能够满足《土壤环境质量</w:t>
      </w:r>
      <w:r w:rsidRPr="00E64924">
        <w:rPr>
          <w:kern w:val="0"/>
          <w:sz w:val="24"/>
          <w:szCs w:val="24"/>
        </w:rPr>
        <w:t xml:space="preserve"> </w:t>
      </w:r>
      <w:r w:rsidRPr="00E64924">
        <w:rPr>
          <w:rFonts w:hint="eastAsia"/>
          <w:kern w:val="0"/>
          <w:sz w:val="24"/>
          <w:szCs w:val="24"/>
        </w:rPr>
        <w:t>建设用地土壤污染风险管控标准（试行）》（</w:t>
      </w:r>
      <w:r w:rsidRPr="00E64924">
        <w:rPr>
          <w:kern w:val="0"/>
          <w:sz w:val="24"/>
          <w:szCs w:val="24"/>
        </w:rPr>
        <w:t>GB 36600-2018</w:t>
      </w:r>
      <w:r w:rsidRPr="00E64924">
        <w:rPr>
          <w:rFonts w:hint="eastAsia"/>
          <w:kern w:val="0"/>
          <w:sz w:val="24"/>
          <w:szCs w:val="24"/>
        </w:rPr>
        <w:t>）中第二类用地筛选值。在距离源垂向</w:t>
      </w:r>
      <w:r w:rsidRPr="00E64924">
        <w:rPr>
          <w:kern w:val="0"/>
          <w:sz w:val="24"/>
          <w:szCs w:val="24"/>
        </w:rPr>
        <w:t>20-40cm</w:t>
      </w:r>
      <w:r w:rsidRPr="00E64924">
        <w:rPr>
          <w:rFonts w:hint="eastAsia"/>
          <w:kern w:val="0"/>
          <w:sz w:val="24"/>
          <w:szCs w:val="24"/>
        </w:rPr>
        <w:t>处、横向</w:t>
      </w:r>
      <w:r w:rsidRPr="00E64924">
        <w:rPr>
          <w:kern w:val="0"/>
          <w:sz w:val="24"/>
          <w:szCs w:val="24"/>
        </w:rPr>
        <w:t>10m</w:t>
      </w:r>
      <w:r w:rsidRPr="00E64924">
        <w:rPr>
          <w:rFonts w:hint="eastAsia"/>
          <w:kern w:val="0"/>
          <w:sz w:val="24"/>
          <w:szCs w:val="24"/>
        </w:rPr>
        <w:t>处石油烃浓度能够满足《土壤环境质量</w:t>
      </w:r>
      <w:r w:rsidRPr="00E64924">
        <w:rPr>
          <w:kern w:val="0"/>
          <w:sz w:val="24"/>
          <w:szCs w:val="24"/>
        </w:rPr>
        <w:t xml:space="preserve"> </w:t>
      </w:r>
      <w:r w:rsidRPr="00E64924">
        <w:rPr>
          <w:rFonts w:hint="eastAsia"/>
          <w:kern w:val="0"/>
          <w:sz w:val="24"/>
          <w:szCs w:val="24"/>
        </w:rPr>
        <w:t>建设用地土壤污染风险管控标准（试行）》（</w:t>
      </w:r>
      <w:r w:rsidRPr="00E64924">
        <w:rPr>
          <w:kern w:val="0"/>
          <w:sz w:val="24"/>
          <w:szCs w:val="24"/>
        </w:rPr>
        <w:t>GB 36600-2018</w:t>
      </w:r>
      <w:r w:rsidRPr="00E64924">
        <w:rPr>
          <w:rFonts w:hint="eastAsia"/>
          <w:kern w:val="0"/>
          <w:sz w:val="24"/>
          <w:szCs w:val="24"/>
        </w:rPr>
        <w:t>）中第二类用地筛选值。泄漏对土壤环境的影响范围主要集中在项目征地范围内。因此，对占地范围外的耕地等土壤环境敏感的影响较小。</w:t>
      </w:r>
    </w:p>
    <w:p w:rsidR="00320B22" w:rsidRPr="00E64924" w:rsidRDefault="00320B22" w:rsidP="00320B22">
      <w:pPr>
        <w:adjustRightInd w:val="0"/>
        <w:snapToGrid w:val="0"/>
        <w:spacing w:line="500" w:lineRule="exact"/>
        <w:rPr>
          <w:kern w:val="0"/>
          <w:sz w:val="24"/>
          <w:szCs w:val="24"/>
        </w:rPr>
      </w:pPr>
      <w:r w:rsidRPr="00E64924">
        <w:rPr>
          <w:rFonts w:hAnsi="宋体" w:hint="eastAsia"/>
          <w:kern w:val="0"/>
          <w:sz w:val="24"/>
          <w:szCs w:val="24"/>
        </w:rPr>
        <w:t>（</w:t>
      </w:r>
      <w:r w:rsidRPr="00E64924">
        <w:rPr>
          <w:kern w:val="0"/>
          <w:sz w:val="24"/>
          <w:szCs w:val="24"/>
        </w:rPr>
        <w:t>6</w:t>
      </w:r>
      <w:r w:rsidRPr="00E64924">
        <w:rPr>
          <w:rFonts w:hAnsi="宋体" w:hint="eastAsia"/>
          <w:kern w:val="0"/>
          <w:sz w:val="24"/>
          <w:szCs w:val="24"/>
        </w:rPr>
        <w:t>）固体废物</w:t>
      </w:r>
    </w:p>
    <w:p w:rsidR="00320B22" w:rsidRPr="00E64924" w:rsidRDefault="00320B22" w:rsidP="00320B22">
      <w:pPr>
        <w:spacing w:line="500" w:lineRule="exact"/>
        <w:rPr>
          <w:kern w:val="0"/>
          <w:sz w:val="24"/>
          <w:szCs w:val="24"/>
        </w:rPr>
      </w:pPr>
      <w:r w:rsidRPr="00E64924">
        <w:rPr>
          <w:sz w:val="24"/>
        </w:rPr>
        <w:t xml:space="preserve">    </w:t>
      </w:r>
      <w:r w:rsidRPr="00E64924">
        <w:rPr>
          <w:rFonts w:hAnsi="宋体" w:hint="eastAsia"/>
          <w:kern w:val="0"/>
          <w:sz w:val="24"/>
          <w:szCs w:val="24"/>
        </w:rPr>
        <w:t>本项目产生的固废包括包括一般固废和危险废物，一般固废主要为生活垃圾和甲醇制氢工段的废催化剂和废吸附剂以及污水处理站的废洗涤液等，生活垃圾通过环卫部门处理，甲醇制氢工段产生的一般固废及污水处理站的废洗涤液由厂家回收。项目新建</w:t>
      </w:r>
      <w:r w:rsidRPr="00E64924">
        <w:rPr>
          <w:rFonts w:hAnsi="宋体"/>
          <w:kern w:val="0"/>
          <w:sz w:val="24"/>
          <w:szCs w:val="24"/>
        </w:rPr>
        <w:t>36m</w:t>
      </w:r>
      <w:r w:rsidRPr="00E64924">
        <w:rPr>
          <w:rFonts w:hAnsi="宋体"/>
          <w:kern w:val="0"/>
          <w:sz w:val="24"/>
          <w:szCs w:val="24"/>
          <w:vertAlign w:val="superscript"/>
        </w:rPr>
        <w:t>2</w:t>
      </w:r>
      <w:r w:rsidRPr="00E64924">
        <w:rPr>
          <w:rFonts w:hAnsi="宋体" w:hint="eastAsia"/>
          <w:kern w:val="0"/>
          <w:sz w:val="24"/>
          <w:szCs w:val="24"/>
        </w:rPr>
        <w:t>危险废物暂存间</w:t>
      </w:r>
      <w:r w:rsidRPr="00E64924">
        <w:rPr>
          <w:rFonts w:hAnsi="宋体"/>
          <w:kern w:val="0"/>
          <w:sz w:val="24"/>
          <w:szCs w:val="24"/>
        </w:rPr>
        <w:t>1</w:t>
      </w:r>
      <w:r w:rsidRPr="00E64924">
        <w:rPr>
          <w:rFonts w:hAnsi="宋体" w:hint="eastAsia"/>
          <w:kern w:val="0"/>
          <w:sz w:val="24"/>
          <w:szCs w:val="24"/>
        </w:rPr>
        <w:t>座，危险废物统一存放在危废暂存间，定期委托有资质单位回收处理，项目所产生的固废全部能够综合利用或安全处置，不会对环境造成明显的影响。</w:t>
      </w:r>
    </w:p>
    <w:p w:rsidR="00320B22" w:rsidRPr="00E64924" w:rsidRDefault="00320B22" w:rsidP="00320B22">
      <w:pPr>
        <w:adjustRightInd w:val="0"/>
        <w:snapToGrid w:val="0"/>
        <w:spacing w:line="500" w:lineRule="exact"/>
        <w:rPr>
          <w:rFonts w:hAnsi="宋体"/>
          <w:kern w:val="0"/>
          <w:sz w:val="24"/>
          <w:szCs w:val="24"/>
        </w:rPr>
      </w:pPr>
      <w:r w:rsidRPr="00E64924">
        <w:rPr>
          <w:rFonts w:hAnsi="宋体" w:hint="eastAsia"/>
          <w:kern w:val="0"/>
          <w:sz w:val="24"/>
          <w:szCs w:val="24"/>
        </w:rPr>
        <w:t>（</w:t>
      </w:r>
      <w:r w:rsidRPr="00E64924">
        <w:rPr>
          <w:rFonts w:hAnsi="宋体"/>
          <w:kern w:val="0"/>
          <w:sz w:val="24"/>
          <w:szCs w:val="24"/>
        </w:rPr>
        <w:t>7</w:t>
      </w:r>
      <w:r w:rsidRPr="00E64924">
        <w:rPr>
          <w:rFonts w:hAnsi="宋体" w:hint="eastAsia"/>
          <w:kern w:val="0"/>
          <w:sz w:val="24"/>
          <w:szCs w:val="24"/>
        </w:rPr>
        <w:t>）生态环境</w:t>
      </w:r>
    </w:p>
    <w:p w:rsidR="00320B22" w:rsidRPr="00E64924" w:rsidRDefault="00320B22" w:rsidP="00320B22">
      <w:pPr>
        <w:spacing w:line="500" w:lineRule="exact"/>
        <w:rPr>
          <w:rFonts w:hAnsi="Times New Roman"/>
          <w:sz w:val="24"/>
          <w:szCs w:val="20"/>
        </w:rPr>
      </w:pPr>
      <w:r w:rsidRPr="00E64924">
        <w:rPr>
          <w:kern w:val="0"/>
          <w:sz w:val="24"/>
          <w:szCs w:val="24"/>
        </w:rPr>
        <w:t xml:space="preserve">   </w:t>
      </w:r>
      <w:r w:rsidRPr="00E64924">
        <w:rPr>
          <w:rFonts w:hAnsi="宋体" w:hint="eastAsia"/>
          <w:sz w:val="24"/>
        </w:rPr>
        <w:t>本项目建设在工业园区内，主要以人工植被为主，项目占地为工业用地，根据现场踏勘，本项目的建设对地表植被影响较小，较大的生态影响为对所在地土壤的影响。</w:t>
      </w:r>
    </w:p>
    <w:p w:rsidR="00320B22" w:rsidRPr="00E64924" w:rsidRDefault="00320B22" w:rsidP="00320B22">
      <w:pPr>
        <w:spacing w:line="500" w:lineRule="exact"/>
        <w:rPr>
          <w:kern w:val="0"/>
          <w:sz w:val="24"/>
          <w:szCs w:val="24"/>
        </w:rPr>
      </w:pPr>
      <w:r w:rsidRPr="00E64924">
        <w:rPr>
          <w:sz w:val="24"/>
        </w:rPr>
        <w:t xml:space="preserve">   </w:t>
      </w:r>
      <w:r w:rsidRPr="00E64924">
        <w:rPr>
          <w:kern w:val="0"/>
          <w:sz w:val="24"/>
          <w:szCs w:val="24"/>
        </w:rPr>
        <w:t xml:space="preserve"> </w:t>
      </w:r>
      <w:r w:rsidRPr="00E64924">
        <w:rPr>
          <w:rFonts w:hAnsi="宋体" w:hint="eastAsia"/>
          <w:kern w:val="0"/>
          <w:sz w:val="24"/>
          <w:szCs w:val="24"/>
        </w:rPr>
        <w:t>针对重点污染防治区、一般污染防治区等区域采取不同的防渗措施，防止土壤受到污染。</w:t>
      </w:r>
      <w:r w:rsidRPr="00E64924">
        <w:rPr>
          <w:rFonts w:hint="eastAsia"/>
          <w:kern w:val="0"/>
          <w:sz w:val="24"/>
          <w:szCs w:val="24"/>
        </w:rPr>
        <w:t>重点污染防治区防渗层的防渗性能应等效于</w:t>
      </w:r>
      <w:r w:rsidRPr="00E64924">
        <w:rPr>
          <w:kern w:val="0"/>
          <w:sz w:val="24"/>
          <w:szCs w:val="24"/>
        </w:rPr>
        <w:t>6.0m</w:t>
      </w:r>
      <w:r w:rsidRPr="00E64924">
        <w:rPr>
          <w:rFonts w:hint="eastAsia"/>
          <w:kern w:val="0"/>
          <w:sz w:val="24"/>
          <w:szCs w:val="24"/>
        </w:rPr>
        <w:t>厚渗透系数为</w:t>
      </w:r>
      <w:r w:rsidRPr="00E64924">
        <w:rPr>
          <w:kern w:val="0"/>
          <w:sz w:val="24"/>
          <w:szCs w:val="24"/>
        </w:rPr>
        <w:t>1.0</w:t>
      </w:r>
      <w:r w:rsidRPr="00E64924">
        <w:rPr>
          <w:rFonts w:hint="eastAsia"/>
          <w:kern w:val="0"/>
          <w:sz w:val="24"/>
          <w:szCs w:val="24"/>
        </w:rPr>
        <w:t>×</w:t>
      </w:r>
      <w:r w:rsidRPr="00E64924">
        <w:rPr>
          <w:kern w:val="0"/>
          <w:sz w:val="24"/>
          <w:szCs w:val="24"/>
        </w:rPr>
        <w:t>10</w:t>
      </w:r>
      <w:r w:rsidRPr="00E64924">
        <w:rPr>
          <w:kern w:val="0"/>
          <w:sz w:val="24"/>
          <w:szCs w:val="24"/>
          <w:vertAlign w:val="superscript"/>
        </w:rPr>
        <w:t>-7</w:t>
      </w:r>
      <w:r w:rsidRPr="00E64924">
        <w:rPr>
          <w:kern w:val="0"/>
          <w:sz w:val="24"/>
          <w:szCs w:val="24"/>
        </w:rPr>
        <w:t>cm/s</w:t>
      </w:r>
      <w:r w:rsidRPr="00E64924">
        <w:rPr>
          <w:rFonts w:hint="eastAsia"/>
          <w:kern w:val="0"/>
          <w:sz w:val="24"/>
          <w:szCs w:val="24"/>
        </w:rPr>
        <w:t>的黏土层的防渗性能。</w:t>
      </w:r>
      <w:r w:rsidRPr="00E64924">
        <w:rPr>
          <w:rFonts w:hAnsi="宋体" w:hint="eastAsia"/>
          <w:kern w:val="0"/>
          <w:sz w:val="24"/>
          <w:szCs w:val="24"/>
        </w:rPr>
        <w:t>一般污染防治区采用混凝土硬化，混凝土强度等级不宜小于</w:t>
      </w:r>
      <w:r w:rsidRPr="00E64924">
        <w:rPr>
          <w:rFonts w:hAnsi="宋体"/>
          <w:kern w:val="0"/>
          <w:sz w:val="24"/>
          <w:szCs w:val="24"/>
        </w:rPr>
        <w:t>C30</w:t>
      </w:r>
      <w:r w:rsidRPr="00E64924">
        <w:rPr>
          <w:rFonts w:hAnsi="宋体" w:hint="eastAsia"/>
          <w:kern w:val="0"/>
          <w:sz w:val="24"/>
          <w:szCs w:val="24"/>
        </w:rPr>
        <w:t>，结构厚度不应小于</w:t>
      </w:r>
      <w:r w:rsidRPr="00E64924">
        <w:rPr>
          <w:rFonts w:hAnsi="宋体"/>
          <w:kern w:val="0"/>
          <w:sz w:val="24"/>
          <w:szCs w:val="24"/>
        </w:rPr>
        <w:t>250mm</w:t>
      </w:r>
      <w:r w:rsidRPr="00E64924">
        <w:rPr>
          <w:rFonts w:hAnsi="宋体" w:hint="eastAsia"/>
          <w:kern w:val="0"/>
          <w:sz w:val="24"/>
          <w:szCs w:val="24"/>
        </w:rPr>
        <w:t>，混凝土的抗渗等级不应低于</w:t>
      </w:r>
      <w:r w:rsidRPr="00E64924">
        <w:rPr>
          <w:rFonts w:hAnsi="宋体"/>
          <w:kern w:val="0"/>
          <w:sz w:val="24"/>
          <w:szCs w:val="24"/>
        </w:rPr>
        <w:t>P6</w:t>
      </w:r>
      <w:r w:rsidRPr="00E64924">
        <w:rPr>
          <w:rFonts w:hAnsi="宋体" w:hint="eastAsia"/>
          <w:kern w:val="0"/>
          <w:sz w:val="24"/>
          <w:szCs w:val="24"/>
        </w:rPr>
        <w:t>。一般污染防治区防渗层的防渗性能应等效于</w:t>
      </w:r>
      <w:r w:rsidRPr="00E64924">
        <w:rPr>
          <w:rFonts w:hAnsi="宋体"/>
          <w:kern w:val="0"/>
          <w:sz w:val="24"/>
          <w:szCs w:val="24"/>
        </w:rPr>
        <w:t>1.5m</w:t>
      </w:r>
      <w:r w:rsidRPr="00E64924">
        <w:rPr>
          <w:rFonts w:hAnsi="宋体" w:hint="eastAsia"/>
          <w:kern w:val="0"/>
          <w:sz w:val="24"/>
          <w:szCs w:val="24"/>
        </w:rPr>
        <w:t>厚渗透系数为</w:t>
      </w:r>
      <w:r w:rsidRPr="00E64924">
        <w:rPr>
          <w:rFonts w:hAnsi="宋体"/>
          <w:kern w:val="0"/>
          <w:sz w:val="24"/>
          <w:szCs w:val="24"/>
        </w:rPr>
        <w:t>1.0</w:t>
      </w:r>
      <w:r w:rsidRPr="00E64924">
        <w:rPr>
          <w:rFonts w:hAnsi="宋体" w:hint="eastAsia"/>
          <w:kern w:val="0"/>
          <w:sz w:val="24"/>
          <w:szCs w:val="24"/>
        </w:rPr>
        <w:t>×</w:t>
      </w:r>
      <w:r w:rsidRPr="00E64924">
        <w:rPr>
          <w:rFonts w:hAnsi="宋体"/>
          <w:kern w:val="0"/>
          <w:sz w:val="24"/>
          <w:szCs w:val="24"/>
        </w:rPr>
        <w:t>10</w:t>
      </w:r>
      <w:r w:rsidRPr="00E64924">
        <w:rPr>
          <w:rFonts w:hAnsi="宋体"/>
          <w:kern w:val="0"/>
          <w:sz w:val="24"/>
          <w:szCs w:val="24"/>
          <w:vertAlign w:val="superscript"/>
        </w:rPr>
        <w:t>-7</w:t>
      </w:r>
      <w:r w:rsidRPr="00E64924">
        <w:rPr>
          <w:rFonts w:hAnsi="宋体"/>
          <w:kern w:val="0"/>
          <w:sz w:val="24"/>
          <w:szCs w:val="24"/>
        </w:rPr>
        <w:t>cm/s</w:t>
      </w:r>
      <w:r w:rsidRPr="00E64924">
        <w:rPr>
          <w:rFonts w:hAnsi="宋体" w:hint="eastAsia"/>
          <w:kern w:val="0"/>
          <w:sz w:val="24"/>
          <w:szCs w:val="24"/>
        </w:rPr>
        <w:t>的黏土层的防渗性能。</w:t>
      </w:r>
    </w:p>
    <w:p w:rsidR="00320B22" w:rsidRPr="00E64924" w:rsidRDefault="00320B22" w:rsidP="00320B22">
      <w:pPr>
        <w:adjustRightInd w:val="0"/>
        <w:snapToGrid w:val="0"/>
        <w:spacing w:line="500" w:lineRule="exact"/>
        <w:rPr>
          <w:kern w:val="0"/>
          <w:sz w:val="24"/>
          <w:szCs w:val="24"/>
        </w:rPr>
      </w:pPr>
      <w:r w:rsidRPr="00E64924">
        <w:rPr>
          <w:kern w:val="0"/>
          <w:sz w:val="24"/>
          <w:szCs w:val="24"/>
        </w:rPr>
        <w:t xml:space="preserve"> </w:t>
      </w:r>
      <w:r w:rsidRPr="00E64924">
        <w:rPr>
          <w:rFonts w:hAnsi="宋体" w:hint="eastAsia"/>
          <w:kern w:val="0"/>
          <w:sz w:val="24"/>
          <w:szCs w:val="24"/>
        </w:rPr>
        <w:t>（</w:t>
      </w:r>
      <w:r w:rsidRPr="00E64924">
        <w:rPr>
          <w:kern w:val="0"/>
          <w:sz w:val="24"/>
          <w:szCs w:val="24"/>
        </w:rPr>
        <w:t>8</w:t>
      </w:r>
      <w:r w:rsidRPr="00E64924">
        <w:rPr>
          <w:rFonts w:hAnsi="宋体" w:hint="eastAsia"/>
          <w:kern w:val="0"/>
          <w:sz w:val="24"/>
          <w:szCs w:val="24"/>
        </w:rPr>
        <w:t>）环境风险</w:t>
      </w:r>
    </w:p>
    <w:p w:rsidR="00320B22" w:rsidRPr="00E64924" w:rsidRDefault="00320B22" w:rsidP="00320B22">
      <w:pPr>
        <w:spacing w:line="500" w:lineRule="exact"/>
        <w:rPr>
          <w:kern w:val="0"/>
          <w:sz w:val="24"/>
          <w:szCs w:val="24"/>
        </w:rPr>
      </w:pPr>
      <w:r w:rsidRPr="00E64924">
        <w:rPr>
          <w:kern w:val="0"/>
          <w:sz w:val="24"/>
          <w:szCs w:val="24"/>
        </w:rPr>
        <w:t xml:space="preserve">    </w:t>
      </w:r>
      <w:r w:rsidRPr="00E64924">
        <w:rPr>
          <w:rFonts w:hAnsi="宋体" w:hint="eastAsia"/>
          <w:kern w:val="0"/>
          <w:sz w:val="24"/>
          <w:szCs w:val="24"/>
        </w:rPr>
        <w:t>本项目具有潜在的事故风险，尽管最大可信灾害事故概率较小，但要从生产、贮运等各方面积极采取防护措施，这是确保安全的根本措施。为了防范事故和减少危害，需制定泄漏、爆炸事故的应急预案。当出现事故时，要采取紧急的工程应急措施。</w:t>
      </w:r>
    </w:p>
    <w:p w:rsidR="00320B22" w:rsidRPr="00E64924" w:rsidRDefault="00320B22" w:rsidP="00320B22">
      <w:pPr>
        <w:pStyle w:val="2"/>
        <w:spacing w:after="0" w:line="500" w:lineRule="exact"/>
        <w:rPr>
          <w:rFonts w:eastAsia="宋体"/>
        </w:rPr>
      </w:pPr>
      <w:r w:rsidRPr="00E64924">
        <w:rPr>
          <w:rFonts w:eastAsia="宋体"/>
          <w:b w:val="0"/>
        </w:rPr>
        <w:t>9.6</w:t>
      </w:r>
      <w:r w:rsidRPr="00E64924">
        <w:rPr>
          <w:rFonts w:eastAsia="宋体" w:hAnsi="宋体" w:hint="eastAsia"/>
          <w:b w:val="0"/>
        </w:rPr>
        <w:t>公众参与意见采纳情况</w:t>
      </w:r>
    </w:p>
    <w:p w:rsidR="00320B22" w:rsidRPr="00E64924" w:rsidRDefault="00320B22" w:rsidP="00320B22">
      <w:pPr>
        <w:spacing w:line="500" w:lineRule="exact"/>
        <w:rPr>
          <w:rFonts w:eastAsia="宋体"/>
          <w:kern w:val="0"/>
          <w:sz w:val="24"/>
          <w:szCs w:val="24"/>
        </w:rPr>
      </w:pPr>
      <w:r w:rsidRPr="00E64924">
        <w:rPr>
          <w:kern w:val="0"/>
          <w:sz w:val="24"/>
          <w:szCs w:val="24"/>
        </w:rPr>
        <w:t xml:space="preserve">   </w:t>
      </w:r>
      <w:r w:rsidRPr="00E64924">
        <w:rPr>
          <w:rFonts w:hint="eastAsia"/>
          <w:kern w:val="0"/>
          <w:sz w:val="24"/>
          <w:szCs w:val="24"/>
        </w:rPr>
        <w:t>为充分反映公众对本项目的意见，使调查结果具有代表性，本次调查共发放个人调查表</w:t>
      </w:r>
      <w:r w:rsidRPr="00E64924">
        <w:rPr>
          <w:kern w:val="0"/>
          <w:sz w:val="24"/>
          <w:szCs w:val="24"/>
        </w:rPr>
        <w:t>103</w:t>
      </w:r>
      <w:r w:rsidRPr="00E64924">
        <w:rPr>
          <w:rFonts w:hint="eastAsia"/>
          <w:kern w:val="0"/>
          <w:sz w:val="24"/>
          <w:szCs w:val="24"/>
        </w:rPr>
        <w:t>份，收回有效调查表</w:t>
      </w:r>
      <w:r w:rsidRPr="00E64924">
        <w:rPr>
          <w:kern w:val="0"/>
          <w:sz w:val="24"/>
          <w:szCs w:val="24"/>
        </w:rPr>
        <w:t>103</w:t>
      </w:r>
      <w:r w:rsidRPr="00E64924">
        <w:rPr>
          <w:rFonts w:hint="eastAsia"/>
          <w:kern w:val="0"/>
          <w:sz w:val="24"/>
          <w:szCs w:val="24"/>
        </w:rPr>
        <w:t>份。参与调查的人员主要是项目周围的受影响的居民等。本项目在公示有效期内没有收到公众的反对意见。公众参与调查表明，受访公众对本项目的建设持支持态度，无反对意见；大多数受访者认为本项目的建设可以增加本地居民就业。由此可见，本项目建设得到了当地群众一定的支持与认可。</w:t>
      </w:r>
    </w:p>
    <w:p w:rsidR="00320B22" w:rsidRPr="00E64924" w:rsidRDefault="00320B22" w:rsidP="00320B22">
      <w:pPr>
        <w:pStyle w:val="2"/>
        <w:spacing w:after="0" w:line="500" w:lineRule="exact"/>
        <w:rPr>
          <w:rFonts w:eastAsia="宋体"/>
        </w:rPr>
      </w:pPr>
      <w:r w:rsidRPr="00E64924">
        <w:rPr>
          <w:rFonts w:eastAsia="宋体"/>
          <w:b w:val="0"/>
        </w:rPr>
        <w:t>9.7</w:t>
      </w:r>
      <w:r w:rsidRPr="00E64924">
        <w:rPr>
          <w:rFonts w:eastAsia="宋体" w:hAnsi="宋体" w:hint="eastAsia"/>
          <w:b w:val="0"/>
        </w:rPr>
        <w:t>环境保护措施</w:t>
      </w:r>
    </w:p>
    <w:p w:rsidR="00320B22" w:rsidRPr="00E64924" w:rsidRDefault="00320B22" w:rsidP="00320B22">
      <w:pPr>
        <w:spacing w:line="500" w:lineRule="exact"/>
        <w:rPr>
          <w:rFonts w:eastAsia="宋体" w:hAnsi="宋体"/>
          <w:sz w:val="24"/>
        </w:rPr>
      </w:pPr>
      <w:r w:rsidRPr="00E64924">
        <w:rPr>
          <w:rFonts w:hAnsi="宋体"/>
          <w:sz w:val="24"/>
        </w:rPr>
        <w:t xml:space="preserve">    </w:t>
      </w:r>
      <w:r w:rsidRPr="00E64924">
        <w:rPr>
          <w:rFonts w:hAnsi="宋体" w:hint="eastAsia"/>
          <w:sz w:val="24"/>
        </w:rPr>
        <w:t>本工程环保措施及环保投资估算见表</w:t>
      </w:r>
      <w:r w:rsidRPr="00E64924">
        <w:rPr>
          <w:sz w:val="24"/>
        </w:rPr>
        <w:t>9.7-1</w:t>
      </w:r>
      <w:r w:rsidRPr="00E64924">
        <w:rPr>
          <w:rFonts w:hAnsi="宋体" w:hint="eastAsia"/>
          <w:sz w:val="24"/>
        </w:rPr>
        <w:t>。</w:t>
      </w:r>
    </w:p>
    <w:p w:rsidR="00320B22" w:rsidRPr="00E64924" w:rsidRDefault="00320B22" w:rsidP="00320B22">
      <w:pPr>
        <w:spacing w:line="500" w:lineRule="exact"/>
        <w:rPr>
          <w:rFonts w:hAnsi="宋体"/>
          <w:sz w:val="24"/>
        </w:rPr>
      </w:pPr>
    </w:p>
    <w:p w:rsidR="00320B22" w:rsidRPr="00E64924" w:rsidRDefault="00320B22" w:rsidP="00320B22">
      <w:pPr>
        <w:spacing w:line="500" w:lineRule="exact"/>
        <w:rPr>
          <w:rFonts w:hAnsi="宋体"/>
          <w:sz w:val="24"/>
        </w:rPr>
      </w:pPr>
    </w:p>
    <w:p w:rsidR="00320B22" w:rsidRPr="00E64924" w:rsidRDefault="00320B22" w:rsidP="00320B22">
      <w:pPr>
        <w:spacing w:line="500" w:lineRule="exact"/>
        <w:rPr>
          <w:rFonts w:hAnsi="宋体"/>
          <w:sz w:val="24"/>
        </w:rPr>
      </w:pPr>
    </w:p>
    <w:p w:rsidR="00320B22" w:rsidRPr="00E64924" w:rsidRDefault="00320B22" w:rsidP="00320B22">
      <w:pPr>
        <w:spacing w:line="500" w:lineRule="exact"/>
        <w:jc w:val="center"/>
        <w:rPr>
          <w:rFonts w:hAnsi="宋体"/>
          <w:szCs w:val="21"/>
        </w:rPr>
      </w:pPr>
      <w:r w:rsidRPr="00E64924">
        <w:rPr>
          <w:rFonts w:hAnsi="宋体" w:hint="eastAsia"/>
          <w:szCs w:val="21"/>
        </w:rPr>
        <w:t>表</w:t>
      </w:r>
      <w:r w:rsidRPr="00E64924">
        <w:rPr>
          <w:szCs w:val="21"/>
        </w:rPr>
        <w:t xml:space="preserve">9.7-1  </w:t>
      </w:r>
      <w:r w:rsidRPr="00E64924">
        <w:rPr>
          <w:rFonts w:hAnsi="宋体" w:hint="eastAsia"/>
          <w:szCs w:val="21"/>
        </w:rPr>
        <w:t>环境保护措施汇总及投资估算一览表</w:t>
      </w:r>
    </w:p>
    <w:tbl>
      <w:tblPr>
        <w:tblW w:w="457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34"/>
        <w:gridCol w:w="2374"/>
        <w:gridCol w:w="4230"/>
        <w:gridCol w:w="1153"/>
      </w:tblGrid>
      <w:tr w:rsidR="00320B22" w:rsidRPr="00E64924" w:rsidTr="00320B22">
        <w:trPr>
          <w:trHeight w:val="340"/>
          <w:tblHeader/>
          <w:jc w:val="center"/>
        </w:trPr>
        <w:tc>
          <w:tcPr>
            <w:tcW w:w="432" w:type="pct"/>
            <w:tcBorders>
              <w:top w:val="single" w:sz="4" w:space="0" w:color="auto"/>
              <w:left w:val="single" w:sz="4"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类别</w:t>
            </w:r>
          </w:p>
        </w:tc>
        <w:tc>
          <w:tcPr>
            <w:tcW w:w="1398" w:type="pct"/>
            <w:tcBorders>
              <w:top w:val="single" w:sz="4"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污染源</w:t>
            </w:r>
          </w:p>
        </w:tc>
        <w:tc>
          <w:tcPr>
            <w:tcW w:w="2491" w:type="pct"/>
            <w:tcBorders>
              <w:top w:val="single" w:sz="4"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环保措施</w:t>
            </w:r>
          </w:p>
        </w:tc>
        <w:tc>
          <w:tcPr>
            <w:tcW w:w="679" w:type="pct"/>
            <w:tcBorders>
              <w:top w:val="single" w:sz="4"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环保投资（万元）</w:t>
            </w:r>
          </w:p>
        </w:tc>
      </w:tr>
      <w:tr w:rsidR="00320B22" w:rsidRPr="00E64924" w:rsidTr="00320B22">
        <w:trPr>
          <w:trHeight w:val="340"/>
          <w:tblHeader/>
          <w:jc w:val="center"/>
        </w:trPr>
        <w:tc>
          <w:tcPr>
            <w:tcW w:w="432" w:type="pct"/>
            <w:vMerge w:val="restart"/>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废气</w:t>
            </w: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储罐区</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油气回收装置</w:t>
            </w:r>
          </w:p>
        </w:tc>
        <w:tc>
          <w:tcPr>
            <w:tcW w:w="679" w:type="pct"/>
            <w:vMerge w:val="restart"/>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80</w:t>
            </w:r>
          </w:p>
        </w:tc>
      </w:tr>
      <w:tr w:rsidR="00320B22" w:rsidRPr="00E64924" w:rsidTr="00320B22">
        <w:trPr>
          <w:trHeight w:val="340"/>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widowControl/>
              <w:jc w:val="left"/>
              <w:rPr>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装卸区</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油气回收装置</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widowControl/>
              <w:jc w:val="left"/>
              <w:rPr>
                <w:szCs w:val="21"/>
              </w:rPr>
            </w:pPr>
          </w:p>
        </w:tc>
      </w:tr>
      <w:tr w:rsidR="00320B22" w:rsidRPr="00E64924" w:rsidTr="00320B22">
        <w:trPr>
          <w:trHeight w:val="340"/>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widowControl/>
              <w:jc w:val="left"/>
              <w:rPr>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加氢装置</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酸性气处理装置</w:t>
            </w:r>
          </w:p>
        </w:tc>
        <w:tc>
          <w:tcPr>
            <w:tcW w:w="679" w:type="pct"/>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120</w:t>
            </w:r>
          </w:p>
        </w:tc>
      </w:tr>
      <w:tr w:rsidR="00320B22" w:rsidRPr="00E64924" w:rsidTr="00320B22">
        <w:trPr>
          <w:trHeight w:val="340"/>
          <w:tblHeade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widowControl/>
              <w:jc w:val="left"/>
              <w:rPr>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rFonts w:hAnsi="宋体"/>
                <w:szCs w:val="21"/>
              </w:rPr>
            </w:pPr>
            <w:r w:rsidRPr="00E64924">
              <w:rPr>
                <w:rFonts w:hAnsi="宋体" w:hint="eastAsia"/>
                <w:szCs w:val="21"/>
              </w:rPr>
              <w:t>锅炉、加热炉、导热油炉</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rFonts w:hAnsi="宋体"/>
                <w:szCs w:val="21"/>
              </w:rPr>
            </w:pPr>
            <w:r w:rsidRPr="00E64924">
              <w:rPr>
                <w:rFonts w:hAnsi="宋体" w:hint="eastAsia"/>
                <w:szCs w:val="21"/>
              </w:rPr>
              <w:t>燃料为天然气</w:t>
            </w:r>
            <w:r w:rsidRPr="00E64924">
              <w:rPr>
                <w:rFonts w:hAnsi="宋体"/>
                <w:szCs w:val="21"/>
              </w:rPr>
              <w:t>+</w:t>
            </w:r>
            <w:r w:rsidRPr="00E64924">
              <w:rPr>
                <w:rFonts w:hAnsi="宋体" w:hint="eastAsia"/>
                <w:szCs w:val="21"/>
              </w:rPr>
              <w:t>低氮燃烧器</w:t>
            </w:r>
          </w:p>
        </w:tc>
        <w:tc>
          <w:tcPr>
            <w:tcW w:w="679" w:type="pct"/>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100</w:t>
            </w:r>
          </w:p>
        </w:tc>
      </w:tr>
      <w:tr w:rsidR="00320B22" w:rsidRPr="00E64924" w:rsidTr="00320B22">
        <w:trPr>
          <w:trHeight w:val="340"/>
          <w:jc w:val="center"/>
        </w:trPr>
        <w:tc>
          <w:tcPr>
            <w:tcW w:w="432" w:type="pct"/>
            <w:vMerge w:val="restart"/>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废水</w:t>
            </w: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生产废水</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新建污水处理站，设计处理能力</w:t>
            </w:r>
            <w:r w:rsidRPr="00E64924">
              <w:t>250m</w:t>
            </w:r>
            <w:r w:rsidRPr="00E64924">
              <w:rPr>
                <w:vertAlign w:val="superscript"/>
              </w:rPr>
              <w:t>3</w:t>
            </w:r>
            <w:r w:rsidRPr="00E64924">
              <w:t>/d</w:t>
            </w:r>
            <w:r w:rsidRPr="00E64924">
              <w:rPr>
                <w:rFonts w:hAnsi="宋体" w:hint="eastAsia"/>
              </w:rPr>
              <w:t>，采用油水分离</w:t>
            </w:r>
            <w:r w:rsidRPr="00E64924">
              <w:rPr>
                <w:rFonts w:hAnsi="宋体"/>
              </w:rPr>
              <w:t>+</w:t>
            </w:r>
            <w:r w:rsidRPr="00E64924">
              <w:rPr>
                <w:rFonts w:hAnsi="宋体" w:hint="eastAsia"/>
              </w:rPr>
              <w:t>涡能速旋分离</w:t>
            </w:r>
            <w:r w:rsidRPr="00E64924">
              <w:rPr>
                <w:rFonts w:hAnsi="宋体"/>
              </w:rPr>
              <w:t>+</w:t>
            </w:r>
            <w:r w:rsidRPr="00E64924">
              <w:rPr>
                <w:rFonts w:hAnsi="宋体" w:hint="eastAsia"/>
              </w:rPr>
              <w:t>高级氧化</w:t>
            </w:r>
            <w:r w:rsidRPr="00E64924">
              <w:rPr>
                <w:rFonts w:hAnsi="宋体"/>
              </w:rPr>
              <w:t>+</w:t>
            </w:r>
            <w:r w:rsidRPr="00E64924">
              <w:rPr>
                <w:rFonts w:hAnsi="宋体" w:hint="eastAsia"/>
              </w:rPr>
              <w:t>生化</w:t>
            </w:r>
            <w:r w:rsidRPr="00E64924">
              <w:rPr>
                <w:rFonts w:hAnsi="宋体"/>
              </w:rPr>
              <w:t>+</w:t>
            </w:r>
            <w:r w:rsidRPr="00E64924">
              <w:rPr>
                <w:rFonts w:hAnsi="宋体" w:hint="eastAsia"/>
              </w:rPr>
              <w:t>芬顿</w:t>
            </w:r>
            <w:r w:rsidRPr="00E64924">
              <w:rPr>
                <w:rFonts w:hAnsi="宋体"/>
              </w:rPr>
              <w:t>+</w:t>
            </w:r>
            <w:r w:rsidRPr="00E64924">
              <w:rPr>
                <w:rFonts w:hAnsi="宋体" w:hint="eastAsia"/>
              </w:rPr>
              <w:t>炭滤工艺</w:t>
            </w:r>
          </w:p>
        </w:tc>
        <w:tc>
          <w:tcPr>
            <w:tcW w:w="679" w:type="pct"/>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300</w:t>
            </w:r>
          </w:p>
        </w:tc>
      </w:tr>
      <w:tr w:rsidR="00320B22" w:rsidRPr="00E64924" w:rsidTr="00320B22">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widowControl/>
              <w:jc w:val="left"/>
              <w:rPr>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生活废水</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进入自建污水处理站</w:t>
            </w:r>
          </w:p>
        </w:tc>
        <w:tc>
          <w:tcPr>
            <w:tcW w:w="679" w:type="pct"/>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35</w:t>
            </w:r>
          </w:p>
        </w:tc>
      </w:tr>
      <w:tr w:rsidR="00320B22" w:rsidRPr="00E64924" w:rsidTr="00320B22">
        <w:trPr>
          <w:trHeight w:val="340"/>
          <w:jc w:val="center"/>
        </w:trPr>
        <w:tc>
          <w:tcPr>
            <w:tcW w:w="432" w:type="pct"/>
            <w:vMerge w:val="restart"/>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固废</w:t>
            </w: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生活垃圾</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集中收集后交由环卫部门处理</w:t>
            </w:r>
          </w:p>
        </w:tc>
        <w:tc>
          <w:tcPr>
            <w:tcW w:w="679" w:type="pct"/>
            <w:vMerge w:val="restart"/>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50</w:t>
            </w:r>
          </w:p>
        </w:tc>
      </w:tr>
      <w:tr w:rsidR="00320B22" w:rsidRPr="00E64924" w:rsidTr="00320B22">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widowControl/>
              <w:jc w:val="left"/>
              <w:rPr>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一般固废</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设置暂存场，由厂家回收</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widowControl/>
              <w:jc w:val="left"/>
              <w:rPr>
                <w:szCs w:val="21"/>
              </w:rPr>
            </w:pPr>
          </w:p>
        </w:tc>
      </w:tr>
      <w:tr w:rsidR="00320B22" w:rsidRPr="00E64924" w:rsidTr="00320B22">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widowControl/>
              <w:jc w:val="left"/>
              <w:rPr>
                <w:szCs w:val="21"/>
              </w:rPr>
            </w:pP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危险废物</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危废暂存间</w:t>
            </w:r>
            <w:r w:rsidRPr="00E64924">
              <w:rPr>
                <w:szCs w:val="21"/>
              </w:rPr>
              <w:t>36m</w:t>
            </w:r>
            <w:r w:rsidRPr="00E64924">
              <w:rPr>
                <w:szCs w:val="21"/>
                <w:vertAlign w:val="superscript"/>
              </w:rPr>
              <w:t>2</w:t>
            </w: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widowControl/>
              <w:jc w:val="left"/>
              <w:rPr>
                <w:szCs w:val="21"/>
              </w:rPr>
            </w:pPr>
          </w:p>
        </w:tc>
      </w:tr>
      <w:tr w:rsidR="00320B22" w:rsidRPr="00E64924" w:rsidTr="00320B22">
        <w:trPr>
          <w:trHeight w:val="340"/>
          <w:jc w:val="center"/>
        </w:trPr>
        <w:tc>
          <w:tcPr>
            <w:tcW w:w="432" w:type="pct"/>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噪声</w:t>
            </w: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各类风机、泵等</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基础减震、隔声</w:t>
            </w:r>
          </w:p>
        </w:tc>
        <w:tc>
          <w:tcPr>
            <w:tcW w:w="679" w:type="pct"/>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10</w:t>
            </w:r>
          </w:p>
        </w:tc>
      </w:tr>
      <w:tr w:rsidR="00320B22" w:rsidRPr="00E64924" w:rsidTr="00320B22">
        <w:trPr>
          <w:trHeight w:val="340"/>
          <w:jc w:val="center"/>
        </w:trPr>
        <w:tc>
          <w:tcPr>
            <w:tcW w:w="432" w:type="pct"/>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生态</w:t>
            </w:r>
          </w:p>
        </w:tc>
        <w:tc>
          <w:tcPr>
            <w:tcW w:w="1398"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jc w:val="center"/>
              <w:rPr>
                <w:szCs w:val="21"/>
              </w:rPr>
            </w:pPr>
            <w:r w:rsidRPr="00E64924">
              <w:rPr>
                <w:rFonts w:hAnsi="宋体" w:hint="eastAsia"/>
                <w:szCs w:val="21"/>
              </w:rPr>
              <w:t>绿化</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加强厂内及厂界绿化，绿化率</w:t>
            </w:r>
            <w:r w:rsidRPr="00E64924">
              <w:rPr>
                <w:szCs w:val="21"/>
              </w:rPr>
              <w:t>20%</w:t>
            </w:r>
            <w:r w:rsidRPr="00E64924">
              <w:rPr>
                <w:rFonts w:hAnsi="宋体" w:hint="eastAsia"/>
                <w:szCs w:val="21"/>
              </w:rPr>
              <w:t>，发挥美化功能的同时滞尘、降噪，减轻对周围环境的影响</w:t>
            </w:r>
          </w:p>
        </w:tc>
        <w:tc>
          <w:tcPr>
            <w:tcW w:w="679" w:type="pct"/>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10</w:t>
            </w:r>
          </w:p>
        </w:tc>
      </w:tr>
      <w:tr w:rsidR="00320B22" w:rsidRPr="00E64924" w:rsidTr="00320B22">
        <w:trPr>
          <w:trHeight w:val="340"/>
          <w:jc w:val="center"/>
        </w:trPr>
        <w:tc>
          <w:tcPr>
            <w:tcW w:w="1830" w:type="pct"/>
            <w:gridSpan w:val="2"/>
            <w:tcBorders>
              <w:top w:val="single" w:sz="6" w:space="0" w:color="auto"/>
              <w:left w:val="single" w:sz="4"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环境风险</w:t>
            </w:r>
          </w:p>
        </w:tc>
        <w:tc>
          <w:tcPr>
            <w:tcW w:w="2491" w:type="pct"/>
            <w:tcBorders>
              <w:top w:val="single" w:sz="6" w:space="0" w:color="auto"/>
              <w:left w:val="single" w:sz="6" w:space="0" w:color="auto"/>
              <w:bottom w:val="single" w:sz="6"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罐区设</w:t>
            </w:r>
            <w:r w:rsidRPr="00E64924">
              <w:rPr>
                <w:szCs w:val="21"/>
              </w:rPr>
              <w:t>1.2m</w:t>
            </w:r>
            <w:r w:rsidRPr="00E64924">
              <w:rPr>
                <w:rFonts w:hAnsi="宋体" w:hint="eastAsia"/>
                <w:szCs w:val="21"/>
              </w:rPr>
              <w:t>高围堰，地面硬化、防渗处理，储备应急物资。</w:t>
            </w:r>
          </w:p>
        </w:tc>
        <w:tc>
          <w:tcPr>
            <w:tcW w:w="679" w:type="pct"/>
            <w:tcBorders>
              <w:top w:val="single" w:sz="6" w:space="0" w:color="auto"/>
              <w:left w:val="single" w:sz="6" w:space="0" w:color="auto"/>
              <w:bottom w:val="single" w:sz="6"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50</w:t>
            </w:r>
          </w:p>
        </w:tc>
      </w:tr>
      <w:tr w:rsidR="00320B22" w:rsidRPr="00E64924" w:rsidTr="00320B22">
        <w:trPr>
          <w:trHeight w:val="340"/>
          <w:jc w:val="center"/>
        </w:trPr>
        <w:tc>
          <w:tcPr>
            <w:tcW w:w="4321" w:type="pct"/>
            <w:gridSpan w:val="3"/>
            <w:tcBorders>
              <w:top w:val="single" w:sz="6" w:space="0" w:color="auto"/>
              <w:left w:val="single" w:sz="4" w:space="0" w:color="auto"/>
              <w:bottom w:val="single" w:sz="4" w:space="0" w:color="auto"/>
              <w:right w:val="single" w:sz="6" w:space="0" w:color="auto"/>
            </w:tcBorders>
            <w:vAlign w:val="center"/>
            <w:hideMark/>
          </w:tcPr>
          <w:p w:rsidR="00320B22" w:rsidRPr="00E64924" w:rsidRDefault="00320B22">
            <w:pPr>
              <w:spacing w:line="300" w:lineRule="exact"/>
              <w:ind w:firstLine="480"/>
              <w:jc w:val="center"/>
              <w:rPr>
                <w:szCs w:val="21"/>
              </w:rPr>
            </w:pPr>
            <w:r w:rsidRPr="00E64924">
              <w:rPr>
                <w:rFonts w:hAnsi="宋体" w:hint="eastAsia"/>
                <w:szCs w:val="21"/>
              </w:rPr>
              <w:t>合计</w:t>
            </w:r>
          </w:p>
        </w:tc>
        <w:tc>
          <w:tcPr>
            <w:tcW w:w="679" w:type="pct"/>
            <w:tcBorders>
              <w:top w:val="single" w:sz="6" w:space="0" w:color="auto"/>
              <w:left w:val="single" w:sz="6" w:space="0" w:color="auto"/>
              <w:bottom w:val="single" w:sz="4" w:space="0" w:color="auto"/>
              <w:right w:val="single" w:sz="4" w:space="0" w:color="auto"/>
            </w:tcBorders>
            <w:vAlign w:val="center"/>
            <w:hideMark/>
          </w:tcPr>
          <w:p w:rsidR="00320B22" w:rsidRPr="00E64924" w:rsidRDefault="00320B22">
            <w:pPr>
              <w:spacing w:line="300" w:lineRule="exact"/>
              <w:jc w:val="center"/>
              <w:rPr>
                <w:szCs w:val="21"/>
              </w:rPr>
            </w:pPr>
            <w:r w:rsidRPr="00E64924">
              <w:rPr>
                <w:szCs w:val="21"/>
              </w:rPr>
              <w:t>755</w:t>
            </w:r>
          </w:p>
        </w:tc>
      </w:tr>
    </w:tbl>
    <w:p w:rsidR="00320B22" w:rsidRPr="00E64924" w:rsidRDefault="00320B22" w:rsidP="00320B22">
      <w:pPr>
        <w:pStyle w:val="2"/>
        <w:spacing w:after="0" w:line="500" w:lineRule="exact"/>
        <w:rPr>
          <w:rFonts w:ascii="Times New Roman" w:eastAsia="宋体" w:hAnsi="Times New Roman"/>
        </w:rPr>
      </w:pPr>
      <w:r w:rsidRPr="00E64924">
        <w:rPr>
          <w:rFonts w:eastAsia="宋体"/>
          <w:b w:val="0"/>
        </w:rPr>
        <w:t>9.8</w:t>
      </w:r>
      <w:r w:rsidRPr="00E64924">
        <w:rPr>
          <w:rFonts w:eastAsia="宋体" w:hAnsi="宋体" w:hint="eastAsia"/>
          <w:b w:val="0"/>
        </w:rPr>
        <w:t>环境影响经济损益分析</w:t>
      </w:r>
    </w:p>
    <w:p w:rsidR="00320B22" w:rsidRPr="00E64924" w:rsidRDefault="00320B22" w:rsidP="00320B22">
      <w:pPr>
        <w:pStyle w:val="22"/>
        <w:spacing w:line="500" w:lineRule="exact"/>
        <w:ind w:firstLine="480"/>
        <w:jc w:val="left"/>
      </w:pPr>
      <w:r w:rsidRPr="00E64924">
        <w:t xml:space="preserve">    </w:t>
      </w:r>
      <w:r w:rsidRPr="00E64924">
        <w:rPr>
          <w:rFonts w:hAnsi="宋体" w:hint="eastAsia"/>
        </w:rPr>
        <w:t>本项目建成投产后，由于环保治理设备的运行，对当地的环境质量起到积极的作用。从其它环境经济指标如环境经济损失、环境投资效益等方面来看，本工程环境经济损失较低。本工程建设能够实现社会、经济和环境三效益的和谐统一，从环境经济角度来看合理可行。</w:t>
      </w:r>
    </w:p>
    <w:p w:rsidR="00320B22" w:rsidRPr="00E64924" w:rsidRDefault="00320B22" w:rsidP="00320B22">
      <w:pPr>
        <w:pStyle w:val="2"/>
        <w:spacing w:after="0" w:line="500" w:lineRule="exact"/>
        <w:rPr>
          <w:rFonts w:eastAsia="宋体"/>
        </w:rPr>
      </w:pPr>
      <w:r w:rsidRPr="00E64924">
        <w:rPr>
          <w:rFonts w:eastAsia="宋体"/>
          <w:b w:val="0"/>
        </w:rPr>
        <w:t>9.9</w:t>
      </w:r>
      <w:r w:rsidRPr="00E64924">
        <w:rPr>
          <w:rFonts w:eastAsia="宋体" w:hAnsi="宋体" w:hint="eastAsia"/>
          <w:b w:val="0"/>
        </w:rPr>
        <w:t>环境管理与监测计划</w:t>
      </w:r>
    </w:p>
    <w:p w:rsidR="00320B22" w:rsidRPr="00E64924" w:rsidRDefault="00320B22" w:rsidP="00320B22">
      <w:pPr>
        <w:spacing w:line="500" w:lineRule="exact"/>
        <w:rPr>
          <w:rFonts w:eastAsia="宋体" w:hAnsi="宋体"/>
          <w:sz w:val="24"/>
        </w:rPr>
      </w:pPr>
      <w:r w:rsidRPr="00E64924">
        <w:rPr>
          <w:sz w:val="24"/>
        </w:rPr>
        <w:t xml:space="preserve">    </w:t>
      </w:r>
      <w:r w:rsidRPr="00E64924">
        <w:rPr>
          <w:rFonts w:hAnsi="宋体" w:hint="eastAsia"/>
          <w:sz w:val="24"/>
        </w:rPr>
        <w:t>环评明确规定了公司环境管理机构的设置及环境管理制度的制定和实施，规范了排污口的设置，制定了详细的环境监测计划，明确了监测项目、监测点位和监测频率，要求定期开展自行环境监测工作。并要求企业按照</w:t>
      </w:r>
      <w:r w:rsidRPr="00E64924">
        <w:rPr>
          <w:rFonts w:hAnsi="宋体" w:hint="eastAsia"/>
          <w:bCs/>
          <w:sz w:val="24"/>
        </w:rPr>
        <w:t>《企业事业单位环境信息公开办法》的要求，对本企业环境信息进行公开。</w:t>
      </w:r>
      <w:r w:rsidRPr="00E64924">
        <w:rPr>
          <w:rFonts w:hAnsi="宋体" w:hint="eastAsia"/>
          <w:sz w:val="24"/>
        </w:rPr>
        <w:t>建设单位应严格按照环评的规定，配备专职的技术人员和监测人员，制定文件化、程序化、系统化的环境管理制度和执行体系，担负企业日常环境管理和监测工作。</w:t>
      </w:r>
    </w:p>
    <w:p w:rsidR="00320B22" w:rsidRPr="00E64924" w:rsidRDefault="00320B22" w:rsidP="00320B22">
      <w:pPr>
        <w:pStyle w:val="2"/>
        <w:spacing w:after="0" w:line="500" w:lineRule="exact"/>
        <w:rPr>
          <w:rFonts w:eastAsia="宋体" w:hAnsi="Times New Roman"/>
        </w:rPr>
      </w:pPr>
      <w:r w:rsidRPr="00E64924">
        <w:rPr>
          <w:rFonts w:eastAsia="宋体"/>
          <w:b w:val="0"/>
        </w:rPr>
        <w:t>9.10</w:t>
      </w:r>
      <w:r w:rsidRPr="00E64924">
        <w:rPr>
          <w:rFonts w:eastAsia="宋体" w:hAnsi="宋体" w:hint="eastAsia"/>
          <w:b w:val="0"/>
        </w:rPr>
        <w:t>总结论</w:t>
      </w:r>
    </w:p>
    <w:p w:rsidR="00320B22" w:rsidRPr="00E64924" w:rsidRDefault="00320B22" w:rsidP="00320B22">
      <w:pPr>
        <w:spacing w:line="500" w:lineRule="exact"/>
        <w:rPr>
          <w:rFonts w:eastAsia="宋体"/>
          <w:sz w:val="24"/>
          <w:szCs w:val="24"/>
        </w:rPr>
      </w:pPr>
      <w:r w:rsidRPr="00E64924">
        <w:rPr>
          <w:sz w:val="24"/>
        </w:rPr>
        <w:t xml:space="preserve">  </w:t>
      </w:r>
      <w:r w:rsidRPr="00E64924">
        <w:rPr>
          <w:sz w:val="24"/>
          <w:szCs w:val="24"/>
        </w:rPr>
        <w:t xml:space="preserve">  </w:t>
      </w:r>
      <w:r w:rsidRPr="00E64924">
        <w:rPr>
          <w:rFonts w:hAnsi="宋体" w:hint="eastAsia"/>
          <w:sz w:val="24"/>
          <w:szCs w:val="24"/>
        </w:rPr>
        <w:t>本项目符合国家产业政策，符合当地的有关规划要求，选址合理，符合清洁生产的要求；</w:t>
      </w:r>
      <w:r w:rsidRPr="00E64924">
        <w:rPr>
          <w:sz w:val="24"/>
          <w:szCs w:val="24"/>
        </w:rPr>
        <w:t xml:space="preserve"> </w:t>
      </w:r>
      <w:r w:rsidRPr="00E64924">
        <w:rPr>
          <w:rFonts w:hAnsi="宋体" w:hint="eastAsia"/>
          <w:sz w:val="24"/>
          <w:szCs w:val="24"/>
        </w:rPr>
        <w:t>该工程在施工期及建成投入使用后将产生一定的噪声、废气、废水和固体废物等。经分析，采用科学的管理和适当的环保治理手段，可控制环境污染。在全面落实本报告提出的各项环保措施的基础上，从环保角度来看，山西正忠环保科技有限公司</w:t>
      </w:r>
      <w:r w:rsidRPr="00E64924">
        <w:rPr>
          <w:sz w:val="24"/>
          <w:szCs w:val="24"/>
        </w:rPr>
        <w:t>20</w:t>
      </w:r>
      <w:r w:rsidRPr="00E64924">
        <w:rPr>
          <w:rFonts w:hAnsi="宋体" w:hint="eastAsia"/>
          <w:sz w:val="24"/>
          <w:szCs w:val="24"/>
        </w:rPr>
        <w:t>万吨</w:t>
      </w:r>
      <w:r w:rsidRPr="00E64924">
        <w:rPr>
          <w:sz w:val="24"/>
          <w:szCs w:val="24"/>
        </w:rPr>
        <w:t>/</w:t>
      </w:r>
      <w:r w:rsidRPr="00E64924">
        <w:rPr>
          <w:rFonts w:hAnsi="宋体" w:hint="eastAsia"/>
          <w:sz w:val="24"/>
          <w:szCs w:val="24"/>
        </w:rPr>
        <w:t>年废矿物油加氢精制综合项目的建设是可行的。</w:t>
      </w:r>
    </w:p>
    <w:p w:rsidR="00E24FF0" w:rsidRPr="00E64924" w:rsidRDefault="00E24FF0" w:rsidP="00E24FF0">
      <w:pPr>
        <w:spacing w:line="500" w:lineRule="exact"/>
        <w:rPr>
          <w:rFonts w:ascii="Times New Roman" w:hAnsi="Times New Roman" w:cs="Times New Roman"/>
        </w:rPr>
      </w:pPr>
    </w:p>
    <w:p w:rsidR="00E24FF0" w:rsidRPr="00E64924" w:rsidRDefault="00E24FF0" w:rsidP="00E24FF0">
      <w:pPr>
        <w:spacing w:line="500" w:lineRule="exact"/>
        <w:rPr>
          <w:rFonts w:ascii="Times New Roman" w:hAnsi="Times New Roman" w:cs="Times New Roman"/>
        </w:rPr>
      </w:pPr>
    </w:p>
    <w:p w:rsidR="00E24FF0" w:rsidRPr="00E64924" w:rsidRDefault="00E24FF0" w:rsidP="00E24FF0">
      <w:pPr>
        <w:spacing w:line="500" w:lineRule="exact"/>
        <w:rPr>
          <w:rFonts w:ascii="Times New Roman" w:hAnsi="Times New Roman" w:cs="Times New Roman"/>
        </w:rPr>
      </w:pPr>
    </w:p>
    <w:p w:rsidR="00E24FF0" w:rsidRPr="00E64924" w:rsidRDefault="00E24FF0" w:rsidP="00E24FF0">
      <w:pPr>
        <w:spacing w:line="500" w:lineRule="exact"/>
        <w:rPr>
          <w:rFonts w:ascii="Times New Roman" w:hAnsi="Times New Roman" w:cs="Times New Roman"/>
        </w:rPr>
      </w:pPr>
    </w:p>
    <w:p w:rsidR="00E24FF0" w:rsidRPr="00E64924" w:rsidRDefault="00E24FF0" w:rsidP="00E24FF0">
      <w:pPr>
        <w:spacing w:line="500" w:lineRule="exact"/>
        <w:rPr>
          <w:rFonts w:ascii="Times New Roman" w:hAnsi="Times New Roman" w:cs="Times New Roman"/>
        </w:rPr>
      </w:pPr>
    </w:p>
    <w:p w:rsidR="00E24FF0" w:rsidRPr="00E64924" w:rsidRDefault="00E24FF0" w:rsidP="00E24FF0">
      <w:pPr>
        <w:spacing w:line="500" w:lineRule="exact"/>
        <w:rPr>
          <w:rFonts w:ascii="Times New Roman" w:hAnsi="Times New Roman" w:cs="Times New Roman"/>
        </w:rPr>
      </w:pPr>
    </w:p>
    <w:p w:rsidR="00E24FF0" w:rsidRPr="00E64924" w:rsidRDefault="00E24FF0" w:rsidP="00E24FF0">
      <w:pPr>
        <w:spacing w:line="500" w:lineRule="exact"/>
        <w:rPr>
          <w:rFonts w:ascii="Times New Roman" w:hAnsi="Times New Roman" w:cs="Times New Roman"/>
        </w:rPr>
      </w:pPr>
    </w:p>
    <w:p w:rsidR="00E24FF0" w:rsidRPr="00E64924" w:rsidRDefault="00E24FF0" w:rsidP="00E24FF0">
      <w:pPr>
        <w:tabs>
          <w:tab w:val="left" w:pos="3030"/>
        </w:tabs>
        <w:spacing w:line="500" w:lineRule="exact"/>
        <w:rPr>
          <w:rFonts w:ascii="Times New Roman" w:hAnsi="Times New Roman" w:cs="Times New Roman"/>
        </w:rPr>
      </w:pPr>
      <w:r w:rsidRPr="00E64924">
        <w:rPr>
          <w:rFonts w:ascii="Times New Roman" w:hAnsi="Times New Roman" w:cs="Times New Roman"/>
        </w:rPr>
        <w:tab/>
      </w:r>
    </w:p>
    <w:p w:rsidR="00BD4300" w:rsidRPr="00E64924" w:rsidRDefault="00BD4300" w:rsidP="00BD4300">
      <w:pPr>
        <w:spacing w:line="500" w:lineRule="exact"/>
        <w:rPr>
          <w:rFonts w:ascii="Times New Roman" w:hAnsi="Times New Roman"/>
        </w:rPr>
      </w:pPr>
    </w:p>
    <w:p w:rsidR="00BA4F98" w:rsidRPr="00E64924" w:rsidRDefault="00BA4F98" w:rsidP="002B4599">
      <w:pPr>
        <w:adjustRightInd w:val="0"/>
        <w:snapToGrid w:val="0"/>
        <w:spacing w:line="500" w:lineRule="exact"/>
        <w:ind w:firstLineChars="200" w:firstLine="480"/>
        <w:jc w:val="left"/>
        <w:rPr>
          <w:rFonts w:ascii="Times New Roman" w:hAnsi="Times New Roman" w:cs="Times New Roman"/>
          <w:sz w:val="24"/>
          <w:szCs w:val="21"/>
        </w:rPr>
      </w:pPr>
    </w:p>
    <w:sectPr w:rsidR="00BA4F98" w:rsidRPr="00E64924" w:rsidSect="00BD4300">
      <w:footerReference w:type="default" r:id="rId65"/>
      <w:pgSz w:w="11906" w:h="16838"/>
      <w:pgMar w:top="1418" w:right="1418" w:bottom="1418" w:left="1418"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318" w:rsidRDefault="00A27318" w:rsidP="003805D2">
      <w:pPr>
        <w:ind w:firstLine="480"/>
      </w:pPr>
      <w:r>
        <w:separator/>
      </w:r>
    </w:p>
  </w:endnote>
  <w:endnote w:type="continuationSeparator" w:id="1">
    <w:p w:rsidR="00A27318" w:rsidRDefault="00A27318" w:rsidP="003805D2">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文鼎CS中宋">
    <w:altName w:val="宋体"/>
    <w:charset w:val="86"/>
    <w:family w:val="modern"/>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Noto Sans Mono CJK JP Regular">
    <w:altName w:val="Arial"/>
    <w:charset w:val="00"/>
    <w:family w:val="swiss"/>
    <w:pitch w:val="default"/>
    <w:sig w:usb0="00000000" w:usb1="00000000" w:usb2="00000000" w:usb3="00000000" w:csb0="00000000" w:csb1="00000000"/>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AngsanaUPC">
    <w:panose1 w:val="02020603050405020304"/>
    <w:charset w:val="00"/>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
    <w:altName w:val="黑体"/>
    <w:panose1 w:val="00000000000000000000"/>
    <w:charset w:val="86"/>
    <w:family w:val="auto"/>
    <w:notTrueType/>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SymbolMT">
    <w:altName w:val="MS Gothic"/>
    <w:panose1 w:val="00000000000000000000"/>
    <w:charset w:val="80"/>
    <w:family w:val="auto"/>
    <w:notTrueType/>
    <w:pitch w:val="default"/>
    <w:sig w:usb0="00000000" w:usb1="08070000" w:usb2="00000010" w:usb3="00000000" w:csb0="00020000" w:csb1="00000000"/>
  </w:font>
  <w:font w:name="CambriaMath">
    <w:altName w:val="方正粗黑宋简体"/>
    <w:panose1 w:val="00000000000000000000"/>
    <w:charset w:val="86"/>
    <w:family w:val="auto"/>
    <w:notTrueType/>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9" w:rsidRDefault="00503519">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Pr>
        <w:rFonts w:ascii="Times New Roman" w:eastAsia="楷体_GB2312" w:hAnsi="Times New Roman" w:cs="Times New Roman" w:hint="eastAsia"/>
        <w:b/>
        <w:sz w:val="21"/>
        <w:szCs w:val="21"/>
      </w:rPr>
      <w:t>7</w:t>
    </w:r>
    <w:r w:rsidRPr="003805D2">
      <w:rPr>
        <w:rFonts w:ascii="Times New Roman" w:eastAsia="楷体_GB2312" w:hAnsi="Times New Roman" w:cs="Times New Roman"/>
        <w:b/>
        <w:sz w:val="21"/>
        <w:szCs w:val="21"/>
      </w:rPr>
      <w:t>-</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503519">
      <w:rPr>
        <w:rStyle w:val="a5"/>
        <w:rFonts w:ascii="Times New Roman" w:hAnsi="Times New Roman" w:cs="Times New Roman"/>
        <w:b/>
        <w:noProof/>
        <w:sz w:val="21"/>
        <w:szCs w:val="21"/>
      </w:rPr>
      <w:t>16</w:t>
    </w:r>
    <w:r w:rsidR="002F5A8E" w:rsidRPr="003805D2">
      <w:rPr>
        <w:rFonts w:ascii="Times New Roman" w:hAnsi="Times New Roman" w:cs="Times New Roman"/>
        <w:b/>
        <w:sz w:val="21"/>
        <w:szCs w:val="21"/>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Pr>
        <w:rFonts w:ascii="Times New Roman" w:eastAsia="楷体_GB2312" w:hAnsi="Times New Roman" w:cs="Times New Roman" w:hint="eastAsia"/>
        <w:b/>
        <w:sz w:val="21"/>
        <w:szCs w:val="21"/>
      </w:rPr>
      <w:t>8</w:t>
    </w:r>
    <w:r w:rsidRPr="003805D2">
      <w:rPr>
        <w:rFonts w:ascii="Times New Roman" w:eastAsia="楷体_GB2312" w:hAnsi="Times New Roman" w:cs="Times New Roman"/>
        <w:b/>
        <w:sz w:val="21"/>
        <w:szCs w:val="21"/>
      </w:rPr>
      <w:t>-</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503519">
      <w:rPr>
        <w:rStyle w:val="a5"/>
        <w:rFonts w:ascii="Times New Roman" w:hAnsi="Times New Roman" w:cs="Times New Roman"/>
        <w:b/>
        <w:noProof/>
        <w:sz w:val="21"/>
        <w:szCs w:val="21"/>
      </w:rPr>
      <w:t>5</w:t>
    </w:r>
    <w:r w:rsidR="002F5A8E" w:rsidRPr="003805D2">
      <w:rPr>
        <w:rFonts w:ascii="Times New Roman" w:hAnsi="Times New Roman" w:cs="Times New Roman"/>
        <w:b/>
        <w:sz w:val="21"/>
        <w:szCs w:val="21"/>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Pr>
        <w:rFonts w:ascii="Times New Roman" w:eastAsia="楷体_GB2312" w:hAnsi="Times New Roman" w:cs="Times New Roman" w:hint="eastAsia"/>
        <w:b/>
        <w:sz w:val="21"/>
        <w:szCs w:val="21"/>
      </w:rPr>
      <w:t>9</w:t>
    </w:r>
    <w:r w:rsidRPr="003805D2">
      <w:rPr>
        <w:rFonts w:ascii="Times New Roman" w:eastAsia="楷体_GB2312" w:hAnsi="Times New Roman" w:cs="Times New Roman"/>
        <w:b/>
        <w:sz w:val="21"/>
        <w:szCs w:val="21"/>
      </w:rPr>
      <w:t>-</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503519">
      <w:rPr>
        <w:rStyle w:val="a5"/>
        <w:rFonts w:ascii="Times New Roman" w:hAnsi="Times New Roman" w:cs="Times New Roman"/>
        <w:b/>
        <w:noProof/>
        <w:sz w:val="21"/>
        <w:szCs w:val="21"/>
      </w:rPr>
      <w:t>8</w:t>
    </w:r>
    <w:r w:rsidR="002F5A8E" w:rsidRPr="003805D2">
      <w:rPr>
        <w:rFonts w:ascii="Times New Roman" w:hAnsi="Times New Roman" w:cs="Times New Roman"/>
        <w:b/>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sidRPr="003805D2">
      <w:rPr>
        <w:rFonts w:ascii="Times New Roman" w:eastAsia="楷体_GB2312" w:hAnsi="Times New Roman" w:cs="Times New Roman"/>
        <w:b/>
        <w:sz w:val="21"/>
        <w:szCs w:val="21"/>
      </w:rPr>
      <w:t>1-</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E64924">
      <w:rPr>
        <w:rStyle w:val="a5"/>
        <w:rFonts w:ascii="Times New Roman" w:hAnsi="Times New Roman" w:cs="Times New Roman"/>
        <w:b/>
        <w:noProof/>
        <w:sz w:val="21"/>
        <w:szCs w:val="21"/>
      </w:rPr>
      <w:t>1</w:t>
    </w:r>
    <w:r w:rsidR="002F5A8E" w:rsidRPr="003805D2">
      <w:rPr>
        <w:rFonts w:ascii="Times New Roman" w:hAnsi="Times New Roman" w:cs="Times New Roman"/>
        <w:b/>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9" w:rsidRDefault="00503519">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Pr>
        <w:rFonts w:ascii="Times New Roman" w:eastAsia="楷体_GB2312" w:hAnsi="Times New Roman" w:cs="Times New Roman" w:hint="eastAsia"/>
        <w:b/>
        <w:sz w:val="21"/>
        <w:szCs w:val="21"/>
      </w:rPr>
      <w:t>2</w:t>
    </w:r>
    <w:r w:rsidRPr="003805D2">
      <w:rPr>
        <w:rFonts w:ascii="Times New Roman" w:eastAsia="楷体_GB2312" w:hAnsi="Times New Roman" w:cs="Times New Roman"/>
        <w:b/>
        <w:sz w:val="21"/>
        <w:szCs w:val="21"/>
      </w:rPr>
      <w:t>-</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E64924">
      <w:rPr>
        <w:rStyle w:val="a5"/>
        <w:rFonts w:ascii="Times New Roman" w:hAnsi="Times New Roman" w:cs="Times New Roman"/>
        <w:b/>
        <w:noProof/>
        <w:sz w:val="21"/>
        <w:szCs w:val="21"/>
      </w:rPr>
      <w:t>37</w:t>
    </w:r>
    <w:r w:rsidR="002F5A8E" w:rsidRPr="003805D2">
      <w:rPr>
        <w:rFonts w:ascii="Times New Roman" w:hAnsi="Times New Roman" w:cs="Times New Roman"/>
        <w:b/>
        <w:sz w:val="21"/>
        <w:szCs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Pr>
        <w:rFonts w:ascii="Times New Roman" w:eastAsia="楷体_GB2312" w:hAnsi="Times New Roman" w:cs="Times New Roman" w:hint="eastAsia"/>
        <w:b/>
        <w:sz w:val="21"/>
        <w:szCs w:val="21"/>
      </w:rPr>
      <w:t>2</w:t>
    </w:r>
    <w:r w:rsidRPr="003805D2">
      <w:rPr>
        <w:rFonts w:ascii="Times New Roman" w:eastAsia="楷体_GB2312" w:hAnsi="Times New Roman" w:cs="Times New Roman"/>
        <w:b/>
        <w:sz w:val="21"/>
        <w:szCs w:val="21"/>
      </w:rPr>
      <w:t>-</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E64924">
      <w:rPr>
        <w:rStyle w:val="a5"/>
        <w:rFonts w:ascii="Times New Roman" w:hAnsi="Times New Roman" w:cs="Times New Roman"/>
        <w:b/>
        <w:noProof/>
        <w:sz w:val="21"/>
        <w:szCs w:val="21"/>
      </w:rPr>
      <w:t>39</w:t>
    </w:r>
    <w:r w:rsidR="002F5A8E" w:rsidRPr="003805D2">
      <w:rPr>
        <w:rFonts w:ascii="Times New Roman" w:hAnsi="Times New Roman" w:cs="Times New Roman"/>
        <w:b/>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Pr>
        <w:rFonts w:ascii="Times New Roman" w:eastAsia="楷体_GB2312" w:hAnsi="Times New Roman" w:cs="Times New Roman" w:hint="eastAsia"/>
        <w:b/>
        <w:sz w:val="21"/>
        <w:szCs w:val="21"/>
      </w:rPr>
      <w:t>3</w:t>
    </w:r>
    <w:r w:rsidRPr="003805D2">
      <w:rPr>
        <w:rFonts w:ascii="Times New Roman" w:eastAsia="楷体_GB2312" w:hAnsi="Times New Roman" w:cs="Times New Roman"/>
        <w:b/>
        <w:sz w:val="21"/>
        <w:szCs w:val="21"/>
      </w:rPr>
      <w:t>-</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E64924">
      <w:rPr>
        <w:rStyle w:val="a5"/>
        <w:rFonts w:ascii="Times New Roman" w:hAnsi="Times New Roman" w:cs="Times New Roman"/>
        <w:b/>
        <w:noProof/>
        <w:sz w:val="21"/>
        <w:szCs w:val="21"/>
      </w:rPr>
      <w:t>9</w:t>
    </w:r>
    <w:r w:rsidR="002F5A8E" w:rsidRPr="003805D2">
      <w:rPr>
        <w:rFonts w:ascii="Times New Roman" w:hAnsi="Times New Roman" w:cs="Times New Roman"/>
        <w:b/>
        <w:sz w:val="21"/>
        <w:szCs w:val="21"/>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Pr>
        <w:rFonts w:ascii="Times New Roman" w:eastAsia="楷体_GB2312" w:hAnsi="Times New Roman" w:cs="Times New Roman" w:hint="eastAsia"/>
        <w:b/>
        <w:sz w:val="21"/>
        <w:szCs w:val="21"/>
      </w:rPr>
      <w:t>4</w:t>
    </w:r>
    <w:r w:rsidRPr="003805D2">
      <w:rPr>
        <w:rFonts w:ascii="Times New Roman" w:eastAsia="楷体_GB2312" w:hAnsi="Times New Roman" w:cs="Times New Roman"/>
        <w:b/>
        <w:sz w:val="21"/>
        <w:szCs w:val="21"/>
      </w:rPr>
      <w:t>-</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503519">
      <w:rPr>
        <w:rStyle w:val="a5"/>
        <w:rFonts w:ascii="Times New Roman" w:hAnsi="Times New Roman" w:cs="Times New Roman"/>
        <w:b/>
        <w:noProof/>
        <w:sz w:val="21"/>
        <w:szCs w:val="21"/>
      </w:rPr>
      <w:t>22</w:t>
    </w:r>
    <w:r w:rsidR="002F5A8E" w:rsidRPr="003805D2">
      <w:rPr>
        <w:rFonts w:ascii="Times New Roman" w:hAnsi="Times New Roman" w:cs="Times New Roman"/>
        <w:b/>
        <w:sz w:val="21"/>
        <w:szCs w:val="21"/>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Pr>
        <w:rFonts w:ascii="Times New Roman" w:eastAsia="楷体_GB2312" w:hAnsi="Times New Roman" w:cs="Times New Roman" w:hint="eastAsia"/>
        <w:b/>
        <w:sz w:val="21"/>
        <w:szCs w:val="21"/>
      </w:rPr>
      <w:t>5</w:t>
    </w:r>
    <w:r w:rsidRPr="003805D2">
      <w:rPr>
        <w:rFonts w:ascii="Times New Roman" w:eastAsia="楷体_GB2312" w:hAnsi="Times New Roman" w:cs="Times New Roman"/>
        <w:b/>
        <w:sz w:val="21"/>
        <w:szCs w:val="21"/>
      </w:rPr>
      <w:t>-</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503519">
      <w:rPr>
        <w:rStyle w:val="a5"/>
        <w:rFonts w:ascii="Times New Roman" w:hAnsi="Times New Roman" w:cs="Times New Roman"/>
        <w:b/>
        <w:noProof/>
        <w:sz w:val="21"/>
        <w:szCs w:val="21"/>
      </w:rPr>
      <w:t>22</w:t>
    </w:r>
    <w:r w:rsidR="002F5A8E" w:rsidRPr="003805D2">
      <w:rPr>
        <w:rFonts w:ascii="Times New Roman" w:hAnsi="Times New Roman" w:cs="Times New Roman"/>
        <w:b/>
        <w:sz w:val="21"/>
        <w:szCs w:val="21"/>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3805D2" w:rsidRDefault="008B1E17" w:rsidP="00E64924">
    <w:pPr>
      <w:pStyle w:val="a4"/>
      <w:pBdr>
        <w:top w:val="thickThinSmallGap" w:sz="24" w:space="1" w:color="auto"/>
      </w:pBdr>
      <w:spacing w:afterLines="100"/>
      <w:jc w:val="center"/>
      <w:rPr>
        <w:sz w:val="21"/>
        <w:szCs w:val="21"/>
      </w:rPr>
    </w:pPr>
    <w:r>
      <w:rPr>
        <w:rFonts w:ascii="Times New Roman" w:eastAsia="楷体_GB2312" w:hAnsi="Times New Roman" w:cs="Times New Roman" w:hint="eastAsia"/>
        <w:b/>
        <w:sz w:val="21"/>
        <w:szCs w:val="21"/>
      </w:rPr>
      <w:t>6</w:t>
    </w:r>
    <w:r w:rsidRPr="003805D2">
      <w:rPr>
        <w:rFonts w:ascii="Times New Roman" w:eastAsia="楷体_GB2312" w:hAnsi="Times New Roman" w:cs="Times New Roman"/>
        <w:b/>
        <w:sz w:val="21"/>
        <w:szCs w:val="21"/>
      </w:rPr>
      <w:t>-</w:t>
    </w:r>
    <w:r w:rsidR="002F5A8E" w:rsidRPr="003805D2">
      <w:rPr>
        <w:rFonts w:ascii="Times New Roman" w:hAnsi="Times New Roman" w:cs="Times New Roman"/>
        <w:b/>
        <w:sz w:val="21"/>
        <w:szCs w:val="21"/>
      </w:rPr>
      <w:fldChar w:fldCharType="begin"/>
    </w:r>
    <w:r w:rsidRPr="003805D2">
      <w:rPr>
        <w:rStyle w:val="a5"/>
        <w:rFonts w:ascii="Times New Roman" w:hAnsi="Times New Roman" w:cs="Times New Roman"/>
        <w:b/>
        <w:sz w:val="21"/>
        <w:szCs w:val="21"/>
      </w:rPr>
      <w:instrText xml:space="preserve"> PAGE </w:instrText>
    </w:r>
    <w:r w:rsidR="002F5A8E" w:rsidRPr="003805D2">
      <w:rPr>
        <w:rFonts w:ascii="Times New Roman" w:hAnsi="Times New Roman" w:cs="Times New Roman"/>
        <w:b/>
        <w:sz w:val="21"/>
        <w:szCs w:val="21"/>
      </w:rPr>
      <w:fldChar w:fldCharType="separate"/>
    </w:r>
    <w:r w:rsidR="00503519">
      <w:rPr>
        <w:rStyle w:val="a5"/>
        <w:rFonts w:ascii="Times New Roman" w:hAnsi="Times New Roman" w:cs="Times New Roman"/>
        <w:b/>
        <w:noProof/>
        <w:sz w:val="21"/>
        <w:szCs w:val="21"/>
      </w:rPr>
      <w:t>34</w:t>
    </w:r>
    <w:r w:rsidR="002F5A8E" w:rsidRPr="003805D2">
      <w:rPr>
        <w:rFonts w:ascii="Times New Roman" w:hAnsi="Times New Roman" w:cs="Times New Roman"/>
        <w:b/>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318" w:rsidRDefault="00A27318" w:rsidP="003805D2">
      <w:pPr>
        <w:ind w:firstLine="480"/>
      </w:pPr>
      <w:r>
        <w:separator/>
      </w:r>
    </w:p>
  </w:footnote>
  <w:footnote w:type="continuationSeparator" w:id="1">
    <w:p w:rsidR="00A27318" w:rsidRDefault="00A27318" w:rsidP="003805D2">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9" w:rsidRDefault="0050351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E17" w:rsidRPr="00B828B8" w:rsidRDefault="008B1E17" w:rsidP="00E64924">
    <w:pPr>
      <w:pStyle w:val="a3"/>
      <w:pBdr>
        <w:bottom w:val="thinThickSmallGap" w:sz="24" w:space="1" w:color="auto"/>
      </w:pBdr>
      <w:spacing w:beforeLines="100"/>
      <w:ind w:leftChars="-100" w:left="-210" w:rightChars="-100" w:right="-210"/>
      <w:rPr>
        <w:rFonts w:ascii="Times New Roman" w:eastAsia="楷体_GB2312" w:hAnsi="Times New Roman" w:cs="Times New Roman"/>
        <w:b/>
        <w:sz w:val="21"/>
        <w:szCs w:val="21"/>
      </w:rPr>
    </w:pPr>
    <w:r w:rsidRPr="00546835">
      <w:rPr>
        <w:rFonts w:ascii="Times New Roman" w:eastAsia="楷体" w:hAnsi="Times New Roman" w:cs="Times New Roman" w:hint="eastAsia"/>
        <w:b/>
        <w:sz w:val="21"/>
        <w:szCs w:val="21"/>
      </w:rPr>
      <w:t>山西正忠环保科技有限公司</w:t>
    </w:r>
    <w:r>
      <w:rPr>
        <w:rFonts w:ascii="Times New Roman" w:eastAsia="楷体" w:hAnsi="Times New Roman" w:cs="Times New Roman" w:hint="eastAsia"/>
        <w:b/>
        <w:sz w:val="21"/>
        <w:szCs w:val="21"/>
      </w:rPr>
      <w:t>2</w:t>
    </w:r>
    <w:r w:rsidRPr="00C116CD">
      <w:rPr>
        <w:rFonts w:ascii="Times New Roman" w:eastAsia="楷体" w:hAnsi="Times New Roman" w:cs="Times New Roman"/>
        <w:b/>
        <w:sz w:val="21"/>
        <w:szCs w:val="21"/>
      </w:rPr>
      <w:t>0</w:t>
    </w:r>
    <w:r w:rsidRPr="00C116CD">
      <w:rPr>
        <w:rFonts w:ascii="Times New Roman" w:eastAsia="楷体" w:hAnsi="楷体" w:cs="Times New Roman"/>
        <w:b/>
        <w:sz w:val="21"/>
        <w:szCs w:val="21"/>
      </w:rPr>
      <w:t>万吨</w:t>
    </w:r>
    <w:r w:rsidRPr="00C116CD">
      <w:rPr>
        <w:rFonts w:ascii="Times New Roman" w:eastAsia="楷体" w:hAnsi="Times New Roman" w:cs="Times New Roman"/>
        <w:b/>
        <w:sz w:val="21"/>
        <w:szCs w:val="21"/>
      </w:rPr>
      <w:t>/</w:t>
    </w:r>
    <w:r w:rsidRPr="00C116CD">
      <w:rPr>
        <w:rFonts w:ascii="Times New Roman" w:eastAsia="楷体" w:hAnsi="楷体" w:cs="Times New Roman"/>
        <w:b/>
        <w:sz w:val="21"/>
        <w:szCs w:val="21"/>
      </w:rPr>
      <w:t>年废矿物油加氢精制</w:t>
    </w:r>
    <w:r>
      <w:rPr>
        <w:rFonts w:ascii="Times New Roman" w:eastAsia="楷体" w:hAnsi="楷体" w:cs="Times New Roman" w:hint="eastAsia"/>
        <w:b/>
        <w:sz w:val="21"/>
        <w:szCs w:val="21"/>
      </w:rPr>
      <w:t>综合</w:t>
    </w:r>
    <w:r w:rsidRPr="00C116CD">
      <w:rPr>
        <w:rFonts w:ascii="Times New Roman" w:eastAsia="楷体" w:hAnsi="楷体" w:cs="Times New Roman"/>
        <w:b/>
        <w:sz w:val="21"/>
        <w:szCs w:val="21"/>
      </w:rPr>
      <w:t>项目环境影响报告书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9" w:rsidRDefault="0050351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EE6523E"/>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754432AE"/>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5454766C"/>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25E63B4E"/>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032C00D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786C3FE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879E42C2"/>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08B67F3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14683DBA"/>
    <w:lvl w:ilvl="0">
      <w:start w:val="1"/>
      <w:numFmt w:val="decimal"/>
      <w:lvlText w:val="%1."/>
      <w:lvlJc w:val="left"/>
      <w:pPr>
        <w:tabs>
          <w:tab w:val="num" w:pos="360"/>
        </w:tabs>
        <w:ind w:left="360" w:hangingChars="200" w:hanging="360"/>
      </w:pPr>
    </w:lvl>
  </w:abstractNum>
  <w:abstractNum w:abstractNumId="9">
    <w:nsid w:val="FFFFFF89"/>
    <w:multiLevelType w:val="singleLevel"/>
    <w:tmpl w:val="B010F2F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2D0C5541"/>
    <w:multiLevelType w:val="hybridMultilevel"/>
    <w:tmpl w:val="F49EDC06"/>
    <w:lvl w:ilvl="0" w:tplc="FDD09928">
      <w:start w:val="1"/>
      <w:numFmt w:val="upperLetter"/>
      <w:lvlText w:val="%1、"/>
      <w:lvlJc w:val="left"/>
      <w:pPr>
        <w:tabs>
          <w:tab w:val="num" w:pos="360"/>
        </w:tabs>
        <w:ind w:left="360" w:hanging="360"/>
      </w:pPr>
      <w:rPr>
        <w:rFonts w:hint="eastAsia"/>
      </w:rPr>
    </w:lvl>
    <w:lvl w:ilvl="1" w:tplc="30E8A13A" w:tentative="1">
      <w:start w:val="1"/>
      <w:numFmt w:val="lowerLetter"/>
      <w:lvlText w:val="%2)"/>
      <w:lvlJc w:val="left"/>
      <w:pPr>
        <w:tabs>
          <w:tab w:val="num" w:pos="840"/>
        </w:tabs>
        <w:ind w:left="840" w:hanging="420"/>
      </w:pPr>
    </w:lvl>
    <w:lvl w:ilvl="2" w:tplc="D32CD542" w:tentative="1">
      <w:start w:val="1"/>
      <w:numFmt w:val="lowerRoman"/>
      <w:lvlText w:val="%3."/>
      <w:lvlJc w:val="right"/>
      <w:pPr>
        <w:tabs>
          <w:tab w:val="num" w:pos="1260"/>
        </w:tabs>
        <w:ind w:left="1260" w:hanging="420"/>
      </w:pPr>
    </w:lvl>
    <w:lvl w:ilvl="3" w:tplc="DB92315E" w:tentative="1">
      <w:start w:val="1"/>
      <w:numFmt w:val="decimal"/>
      <w:lvlText w:val="%4."/>
      <w:lvlJc w:val="left"/>
      <w:pPr>
        <w:tabs>
          <w:tab w:val="num" w:pos="1680"/>
        </w:tabs>
        <w:ind w:left="1680" w:hanging="420"/>
      </w:pPr>
    </w:lvl>
    <w:lvl w:ilvl="4" w:tplc="29921B80" w:tentative="1">
      <w:start w:val="1"/>
      <w:numFmt w:val="lowerLetter"/>
      <w:lvlText w:val="%5)"/>
      <w:lvlJc w:val="left"/>
      <w:pPr>
        <w:tabs>
          <w:tab w:val="num" w:pos="2100"/>
        </w:tabs>
        <w:ind w:left="2100" w:hanging="420"/>
      </w:pPr>
    </w:lvl>
    <w:lvl w:ilvl="5" w:tplc="4ADC3BB4" w:tentative="1">
      <w:start w:val="1"/>
      <w:numFmt w:val="lowerRoman"/>
      <w:lvlText w:val="%6."/>
      <w:lvlJc w:val="right"/>
      <w:pPr>
        <w:tabs>
          <w:tab w:val="num" w:pos="2520"/>
        </w:tabs>
        <w:ind w:left="2520" w:hanging="420"/>
      </w:pPr>
    </w:lvl>
    <w:lvl w:ilvl="6" w:tplc="F246EF18" w:tentative="1">
      <w:start w:val="1"/>
      <w:numFmt w:val="decimal"/>
      <w:lvlText w:val="%7."/>
      <w:lvlJc w:val="left"/>
      <w:pPr>
        <w:tabs>
          <w:tab w:val="num" w:pos="2940"/>
        </w:tabs>
        <w:ind w:left="2940" w:hanging="420"/>
      </w:pPr>
    </w:lvl>
    <w:lvl w:ilvl="7" w:tplc="2490FD92" w:tentative="1">
      <w:start w:val="1"/>
      <w:numFmt w:val="lowerLetter"/>
      <w:lvlText w:val="%8)"/>
      <w:lvlJc w:val="left"/>
      <w:pPr>
        <w:tabs>
          <w:tab w:val="num" w:pos="3360"/>
        </w:tabs>
        <w:ind w:left="3360" w:hanging="420"/>
      </w:pPr>
    </w:lvl>
    <w:lvl w:ilvl="8" w:tplc="6A0EF48A" w:tentative="1">
      <w:start w:val="1"/>
      <w:numFmt w:val="lowerRoman"/>
      <w:lvlText w:val="%9."/>
      <w:lvlJc w:val="right"/>
      <w:pPr>
        <w:tabs>
          <w:tab w:val="num" w:pos="3780"/>
        </w:tabs>
        <w:ind w:left="3780" w:hanging="420"/>
      </w:pPr>
    </w:lvl>
  </w:abstractNum>
  <w:abstractNum w:abstractNumId="11">
    <w:nsid w:val="5BDF4BE0"/>
    <w:multiLevelType w:val="singleLevel"/>
    <w:tmpl w:val="193ECB8E"/>
    <w:lvl w:ilvl="0">
      <w:start w:val="1"/>
      <w:numFmt w:val="decimal"/>
      <w:lvlText w:val="%1、"/>
      <w:lvlJc w:val="left"/>
      <w:pPr>
        <w:tabs>
          <w:tab w:val="num" w:pos="840"/>
        </w:tabs>
        <w:ind w:left="840" w:hanging="360"/>
      </w:pPr>
    </w:lvl>
  </w:abstractNum>
  <w:abstractNum w:abstractNumId="12">
    <w:nsid w:val="653B55F1"/>
    <w:multiLevelType w:val="multilevel"/>
    <w:tmpl w:val="653B55F1"/>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6"/>
  </w:num>
  <w:num w:numId="14">
    <w:abstractNumId w:val="11"/>
  </w:num>
  <w:num w:numId="15">
    <w:abstractNumId w:val="11"/>
    <w:lvlOverride w:ilvl="0">
      <w:startOverride w:val="1"/>
    </w:lvlOverride>
  </w:num>
  <w:num w:numId="16">
    <w:abstractNumId w:val="12"/>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57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805D2"/>
    <w:rsid w:val="00001910"/>
    <w:rsid w:val="00005008"/>
    <w:rsid w:val="00005A15"/>
    <w:rsid w:val="00010881"/>
    <w:rsid w:val="000118F1"/>
    <w:rsid w:val="000250B0"/>
    <w:rsid w:val="00027AF8"/>
    <w:rsid w:val="00035069"/>
    <w:rsid w:val="000362F6"/>
    <w:rsid w:val="00041BB9"/>
    <w:rsid w:val="00047E41"/>
    <w:rsid w:val="000505E8"/>
    <w:rsid w:val="000539FE"/>
    <w:rsid w:val="000602A9"/>
    <w:rsid w:val="000646B3"/>
    <w:rsid w:val="00064CBA"/>
    <w:rsid w:val="0007239E"/>
    <w:rsid w:val="00073EC5"/>
    <w:rsid w:val="00081C63"/>
    <w:rsid w:val="000925F2"/>
    <w:rsid w:val="000955DC"/>
    <w:rsid w:val="000A1593"/>
    <w:rsid w:val="000A2424"/>
    <w:rsid w:val="000A61ED"/>
    <w:rsid w:val="000B0C57"/>
    <w:rsid w:val="000B3193"/>
    <w:rsid w:val="000B42A3"/>
    <w:rsid w:val="000B4D70"/>
    <w:rsid w:val="000B51DB"/>
    <w:rsid w:val="000B6003"/>
    <w:rsid w:val="000B63C7"/>
    <w:rsid w:val="000C0DB5"/>
    <w:rsid w:val="000C1ADE"/>
    <w:rsid w:val="000C3307"/>
    <w:rsid w:val="000C3395"/>
    <w:rsid w:val="000C467D"/>
    <w:rsid w:val="000C6C6F"/>
    <w:rsid w:val="000C6E70"/>
    <w:rsid w:val="000D30B6"/>
    <w:rsid w:val="000D6FFE"/>
    <w:rsid w:val="000E24CE"/>
    <w:rsid w:val="000E4647"/>
    <w:rsid w:val="000E5055"/>
    <w:rsid w:val="000E61AA"/>
    <w:rsid w:val="000F3016"/>
    <w:rsid w:val="000F513B"/>
    <w:rsid w:val="00100F1D"/>
    <w:rsid w:val="001070DF"/>
    <w:rsid w:val="00114C27"/>
    <w:rsid w:val="00115E38"/>
    <w:rsid w:val="001231B2"/>
    <w:rsid w:val="00125BA9"/>
    <w:rsid w:val="00127888"/>
    <w:rsid w:val="00135D09"/>
    <w:rsid w:val="001368FE"/>
    <w:rsid w:val="00140388"/>
    <w:rsid w:val="00140784"/>
    <w:rsid w:val="00144EB1"/>
    <w:rsid w:val="00146D01"/>
    <w:rsid w:val="00151D76"/>
    <w:rsid w:val="001545BF"/>
    <w:rsid w:val="00162382"/>
    <w:rsid w:val="00163565"/>
    <w:rsid w:val="001664E5"/>
    <w:rsid w:val="00170BB9"/>
    <w:rsid w:val="00172C99"/>
    <w:rsid w:val="00173AA9"/>
    <w:rsid w:val="00177855"/>
    <w:rsid w:val="00180BAA"/>
    <w:rsid w:val="001813A5"/>
    <w:rsid w:val="00182B36"/>
    <w:rsid w:val="001835D7"/>
    <w:rsid w:val="001937BD"/>
    <w:rsid w:val="00193E04"/>
    <w:rsid w:val="00197C86"/>
    <w:rsid w:val="001A289B"/>
    <w:rsid w:val="001A2F80"/>
    <w:rsid w:val="001B367B"/>
    <w:rsid w:val="001B7B64"/>
    <w:rsid w:val="001B7C1A"/>
    <w:rsid w:val="001C2731"/>
    <w:rsid w:val="001C31EA"/>
    <w:rsid w:val="001D04A0"/>
    <w:rsid w:val="001D1EF4"/>
    <w:rsid w:val="001D3302"/>
    <w:rsid w:val="001D405B"/>
    <w:rsid w:val="001D40E2"/>
    <w:rsid w:val="001D593D"/>
    <w:rsid w:val="001E001D"/>
    <w:rsid w:val="001E670F"/>
    <w:rsid w:val="001E6ABF"/>
    <w:rsid w:val="001E6EC4"/>
    <w:rsid w:val="001E7A75"/>
    <w:rsid w:val="001F0815"/>
    <w:rsid w:val="001F5AF1"/>
    <w:rsid w:val="002017BF"/>
    <w:rsid w:val="00206365"/>
    <w:rsid w:val="002079AD"/>
    <w:rsid w:val="00210002"/>
    <w:rsid w:val="00217D04"/>
    <w:rsid w:val="0022003C"/>
    <w:rsid w:val="0022160E"/>
    <w:rsid w:val="00225E72"/>
    <w:rsid w:val="0022637D"/>
    <w:rsid w:val="00226D10"/>
    <w:rsid w:val="0022770D"/>
    <w:rsid w:val="00235CE6"/>
    <w:rsid w:val="002408A9"/>
    <w:rsid w:val="00245985"/>
    <w:rsid w:val="002528CE"/>
    <w:rsid w:val="00260CEF"/>
    <w:rsid w:val="00261BEA"/>
    <w:rsid w:val="0026681B"/>
    <w:rsid w:val="00271686"/>
    <w:rsid w:val="00271838"/>
    <w:rsid w:val="00275C5E"/>
    <w:rsid w:val="002770DC"/>
    <w:rsid w:val="0028440A"/>
    <w:rsid w:val="00284436"/>
    <w:rsid w:val="002861C5"/>
    <w:rsid w:val="00286335"/>
    <w:rsid w:val="00287974"/>
    <w:rsid w:val="0029419A"/>
    <w:rsid w:val="002964E8"/>
    <w:rsid w:val="002A08D3"/>
    <w:rsid w:val="002A4ADF"/>
    <w:rsid w:val="002B0C75"/>
    <w:rsid w:val="002B30CA"/>
    <w:rsid w:val="002B4599"/>
    <w:rsid w:val="002B6210"/>
    <w:rsid w:val="002C085B"/>
    <w:rsid w:val="002C461F"/>
    <w:rsid w:val="002C4957"/>
    <w:rsid w:val="002C67D4"/>
    <w:rsid w:val="002D0CA6"/>
    <w:rsid w:val="002D2E43"/>
    <w:rsid w:val="002E3CD1"/>
    <w:rsid w:val="002F0A3D"/>
    <w:rsid w:val="002F3898"/>
    <w:rsid w:val="002F4DDF"/>
    <w:rsid w:val="002F5A8E"/>
    <w:rsid w:val="002F6294"/>
    <w:rsid w:val="00300D2B"/>
    <w:rsid w:val="00305FAF"/>
    <w:rsid w:val="00312297"/>
    <w:rsid w:val="00315DE9"/>
    <w:rsid w:val="003179F6"/>
    <w:rsid w:val="00320B22"/>
    <w:rsid w:val="00341193"/>
    <w:rsid w:val="003413E6"/>
    <w:rsid w:val="0034210D"/>
    <w:rsid w:val="0034714D"/>
    <w:rsid w:val="0035079A"/>
    <w:rsid w:val="003512B4"/>
    <w:rsid w:val="00352713"/>
    <w:rsid w:val="003573FD"/>
    <w:rsid w:val="00357B0C"/>
    <w:rsid w:val="00363E0D"/>
    <w:rsid w:val="00364FE8"/>
    <w:rsid w:val="00375246"/>
    <w:rsid w:val="00375499"/>
    <w:rsid w:val="0037559D"/>
    <w:rsid w:val="003755FB"/>
    <w:rsid w:val="00376AC2"/>
    <w:rsid w:val="003805D2"/>
    <w:rsid w:val="00382633"/>
    <w:rsid w:val="0038469B"/>
    <w:rsid w:val="00385F8A"/>
    <w:rsid w:val="003871D8"/>
    <w:rsid w:val="00390368"/>
    <w:rsid w:val="0039224E"/>
    <w:rsid w:val="003A49CC"/>
    <w:rsid w:val="003A736B"/>
    <w:rsid w:val="003A7E35"/>
    <w:rsid w:val="003B1E02"/>
    <w:rsid w:val="003B1FBF"/>
    <w:rsid w:val="003B37E6"/>
    <w:rsid w:val="003B4C40"/>
    <w:rsid w:val="003B775B"/>
    <w:rsid w:val="003C22A2"/>
    <w:rsid w:val="003D4856"/>
    <w:rsid w:val="003E52A0"/>
    <w:rsid w:val="003E6181"/>
    <w:rsid w:val="003F0485"/>
    <w:rsid w:val="003F31D1"/>
    <w:rsid w:val="003F46C2"/>
    <w:rsid w:val="003F4BC1"/>
    <w:rsid w:val="003F561F"/>
    <w:rsid w:val="003F6283"/>
    <w:rsid w:val="003F7487"/>
    <w:rsid w:val="004034E8"/>
    <w:rsid w:val="00407426"/>
    <w:rsid w:val="00412C30"/>
    <w:rsid w:val="00415C0C"/>
    <w:rsid w:val="00423285"/>
    <w:rsid w:val="0042398B"/>
    <w:rsid w:val="00431C9C"/>
    <w:rsid w:val="00433E17"/>
    <w:rsid w:val="004416F6"/>
    <w:rsid w:val="004500A9"/>
    <w:rsid w:val="0045025D"/>
    <w:rsid w:val="00452C86"/>
    <w:rsid w:val="00460E9B"/>
    <w:rsid w:val="00460FE7"/>
    <w:rsid w:val="00461F78"/>
    <w:rsid w:val="00463A75"/>
    <w:rsid w:val="00470BAA"/>
    <w:rsid w:val="004827E1"/>
    <w:rsid w:val="00487001"/>
    <w:rsid w:val="004870AF"/>
    <w:rsid w:val="00487FB1"/>
    <w:rsid w:val="0049078F"/>
    <w:rsid w:val="004A0A9E"/>
    <w:rsid w:val="004A19D0"/>
    <w:rsid w:val="004A7BEB"/>
    <w:rsid w:val="004B2085"/>
    <w:rsid w:val="004B4DFB"/>
    <w:rsid w:val="004C6177"/>
    <w:rsid w:val="004C707D"/>
    <w:rsid w:val="004D1464"/>
    <w:rsid w:val="004E2197"/>
    <w:rsid w:val="004E3388"/>
    <w:rsid w:val="004F049F"/>
    <w:rsid w:val="004F16AD"/>
    <w:rsid w:val="00503519"/>
    <w:rsid w:val="0050384D"/>
    <w:rsid w:val="00504451"/>
    <w:rsid w:val="00505F9C"/>
    <w:rsid w:val="00505FE3"/>
    <w:rsid w:val="00510746"/>
    <w:rsid w:val="0051496B"/>
    <w:rsid w:val="005221EA"/>
    <w:rsid w:val="00523EBB"/>
    <w:rsid w:val="005308D6"/>
    <w:rsid w:val="005317DF"/>
    <w:rsid w:val="00533B3A"/>
    <w:rsid w:val="00542205"/>
    <w:rsid w:val="005460C0"/>
    <w:rsid w:val="00546371"/>
    <w:rsid w:val="00546835"/>
    <w:rsid w:val="005511E6"/>
    <w:rsid w:val="00552DA7"/>
    <w:rsid w:val="00553B64"/>
    <w:rsid w:val="00554789"/>
    <w:rsid w:val="0056113F"/>
    <w:rsid w:val="00563BE8"/>
    <w:rsid w:val="005662D9"/>
    <w:rsid w:val="00572BA8"/>
    <w:rsid w:val="005753FA"/>
    <w:rsid w:val="005767B9"/>
    <w:rsid w:val="005834F1"/>
    <w:rsid w:val="005873C6"/>
    <w:rsid w:val="005918F9"/>
    <w:rsid w:val="00596AAC"/>
    <w:rsid w:val="005B019C"/>
    <w:rsid w:val="005B20F4"/>
    <w:rsid w:val="005B3BBF"/>
    <w:rsid w:val="005C3057"/>
    <w:rsid w:val="005C7565"/>
    <w:rsid w:val="005D252F"/>
    <w:rsid w:val="005E1431"/>
    <w:rsid w:val="005E251F"/>
    <w:rsid w:val="005F08B4"/>
    <w:rsid w:val="005F2F98"/>
    <w:rsid w:val="005F3CD5"/>
    <w:rsid w:val="005F4D32"/>
    <w:rsid w:val="00600792"/>
    <w:rsid w:val="006013CB"/>
    <w:rsid w:val="0060283C"/>
    <w:rsid w:val="00603941"/>
    <w:rsid w:val="00612C39"/>
    <w:rsid w:val="00624DE8"/>
    <w:rsid w:val="0063220E"/>
    <w:rsid w:val="00636C16"/>
    <w:rsid w:val="0065359C"/>
    <w:rsid w:val="00660352"/>
    <w:rsid w:val="00664355"/>
    <w:rsid w:val="0067184C"/>
    <w:rsid w:val="0067239D"/>
    <w:rsid w:val="00675EF2"/>
    <w:rsid w:val="006866B6"/>
    <w:rsid w:val="00687C8B"/>
    <w:rsid w:val="006938F2"/>
    <w:rsid w:val="00694E3E"/>
    <w:rsid w:val="00696EC6"/>
    <w:rsid w:val="006B4569"/>
    <w:rsid w:val="006B5422"/>
    <w:rsid w:val="006B5D24"/>
    <w:rsid w:val="006D3AC0"/>
    <w:rsid w:val="006E014A"/>
    <w:rsid w:val="006E31EB"/>
    <w:rsid w:val="006E4954"/>
    <w:rsid w:val="006F012F"/>
    <w:rsid w:val="006F3B39"/>
    <w:rsid w:val="007003BB"/>
    <w:rsid w:val="00702711"/>
    <w:rsid w:val="00703B06"/>
    <w:rsid w:val="00705827"/>
    <w:rsid w:val="0071016E"/>
    <w:rsid w:val="00710420"/>
    <w:rsid w:val="00716238"/>
    <w:rsid w:val="00716838"/>
    <w:rsid w:val="00716B56"/>
    <w:rsid w:val="007407A7"/>
    <w:rsid w:val="00755B60"/>
    <w:rsid w:val="00755FAE"/>
    <w:rsid w:val="00757A55"/>
    <w:rsid w:val="007622A4"/>
    <w:rsid w:val="007635E2"/>
    <w:rsid w:val="007667D0"/>
    <w:rsid w:val="00766F13"/>
    <w:rsid w:val="00772235"/>
    <w:rsid w:val="007732B4"/>
    <w:rsid w:val="00780BCB"/>
    <w:rsid w:val="00780F9C"/>
    <w:rsid w:val="00781C7B"/>
    <w:rsid w:val="007908F1"/>
    <w:rsid w:val="00792272"/>
    <w:rsid w:val="00792A66"/>
    <w:rsid w:val="00793F3B"/>
    <w:rsid w:val="007A006D"/>
    <w:rsid w:val="007A15C3"/>
    <w:rsid w:val="007A424A"/>
    <w:rsid w:val="007A5F35"/>
    <w:rsid w:val="007B3458"/>
    <w:rsid w:val="007B51A3"/>
    <w:rsid w:val="007C0DD9"/>
    <w:rsid w:val="007C1972"/>
    <w:rsid w:val="007C1CA7"/>
    <w:rsid w:val="007C66BC"/>
    <w:rsid w:val="007D16BE"/>
    <w:rsid w:val="007D1F6F"/>
    <w:rsid w:val="007D3246"/>
    <w:rsid w:val="007D3FFD"/>
    <w:rsid w:val="007E1D7B"/>
    <w:rsid w:val="007E2110"/>
    <w:rsid w:val="007F21AD"/>
    <w:rsid w:val="007F4768"/>
    <w:rsid w:val="007F4E8D"/>
    <w:rsid w:val="00811E7F"/>
    <w:rsid w:val="008136A7"/>
    <w:rsid w:val="008141EC"/>
    <w:rsid w:val="008163C3"/>
    <w:rsid w:val="00820FD6"/>
    <w:rsid w:val="00826881"/>
    <w:rsid w:val="00834BEE"/>
    <w:rsid w:val="00834EB8"/>
    <w:rsid w:val="00836804"/>
    <w:rsid w:val="00837287"/>
    <w:rsid w:val="0085097D"/>
    <w:rsid w:val="00854AB3"/>
    <w:rsid w:val="008601E6"/>
    <w:rsid w:val="008603AE"/>
    <w:rsid w:val="008627C6"/>
    <w:rsid w:val="00865EDE"/>
    <w:rsid w:val="00875F9D"/>
    <w:rsid w:val="00886A6C"/>
    <w:rsid w:val="008918E5"/>
    <w:rsid w:val="00892B59"/>
    <w:rsid w:val="008945F1"/>
    <w:rsid w:val="0089637A"/>
    <w:rsid w:val="00896D20"/>
    <w:rsid w:val="008A4125"/>
    <w:rsid w:val="008A53B8"/>
    <w:rsid w:val="008B1E17"/>
    <w:rsid w:val="008B5038"/>
    <w:rsid w:val="008C12E4"/>
    <w:rsid w:val="008C1825"/>
    <w:rsid w:val="008C2FD3"/>
    <w:rsid w:val="008C362A"/>
    <w:rsid w:val="008C5484"/>
    <w:rsid w:val="008C5A86"/>
    <w:rsid w:val="008C5D6B"/>
    <w:rsid w:val="008C647E"/>
    <w:rsid w:val="008D00DC"/>
    <w:rsid w:val="008D214B"/>
    <w:rsid w:val="008E160D"/>
    <w:rsid w:val="008E2B56"/>
    <w:rsid w:val="008E2F5B"/>
    <w:rsid w:val="008E48BA"/>
    <w:rsid w:val="008E707B"/>
    <w:rsid w:val="009004F8"/>
    <w:rsid w:val="00902243"/>
    <w:rsid w:val="0090324E"/>
    <w:rsid w:val="009162D4"/>
    <w:rsid w:val="00920418"/>
    <w:rsid w:val="009227DE"/>
    <w:rsid w:val="00925548"/>
    <w:rsid w:val="00927FA5"/>
    <w:rsid w:val="00931305"/>
    <w:rsid w:val="00947EC7"/>
    <w:rsid w:val="00951615"/>
    <w:rsid w:val="00956ABA"/>
    <w:rsid w:val="00957019"/>
    <w:rsid w:val="00962223"/>
    <w:rsid w:val="00970505"/>
    <w:rsid w:val="009705E2"/>
    <w:rsid w:val="00976231"/>
    <w:rsid w:val="00983762"/>
    <w:rsid w:val="00984ADD"/>
    <w:rsid w:val="0099575E"/>
    <w:rsid w:val="009A40CF"/>
    <w:rsid w:val="009A5BC2"/>
    <w:rsid w:val="009B0467"/>
    <w:rsid w:val="009B1442"/>
    <w:rsid w:val="009B3DA8"/>
    <w:rsid w:val="009C0C61"/>
    <w:rsid w:val="009C2C44"/>
    <w:rsid w:val="009C2D17"/>
    <w:rsid w:val="009C4635"/>
    <w:rsid w:val="009C5779"/>
    <w:rsid w:val="009C70FB"/>
    <w:rsid w:val="009D2320"/>
    <w:rsid w:val="009D356D"/>
    <w:rsid w:val="009E0076"/>
    <w:rsid w:val="009E7DF2"/>
    <w:rsid w:val="009F0989"/>
    <w:rsid w:val="009F14C0"/>
    <w:rsid w:val="009F2A89"/>
    <w:rsid w:val="009F4A1E"/>
    <w:rsid w:val="009F64F0"/>
    <w:rsid w:val="00A0240B"/>
    <w:rsid w:val="00A04256"/>
    <w:rsid w:val="00A048F8"/>
    <w:rsid w:val="00A06A1C"/>
    <w:rsid w:val="00A1294A"/>
    <w:rsid w:val="00A13451"/>
    <w:rsid w:val="00A14630"/>
    <w:rsid w:val="00A14A39"/>
    <w:rsid w:val="00A161E1"/>
    <w:rsid w:val="00A203BB"/>
    <w:rsid w:val="00A233F7"/>
    <w:rsid w:val="00A23EC8"/>
    <w:rsid w:val="00A2505D"/>
    <w:rsid w:val="00A27318"/>
    <w:rsid w:val="00A316EB"/>
    <w:rsid w:val="00A3485D"/>
    <w:rsid w:val="00A3645C"/>
    <w:rsid w:val="00A36EBB"/>
    <w:rsid w:val="00A37A27"/>
    <w:rsid w:val="00A40BAE"/>
    <w:rsid w:val="00A417D5"/>
    <w:rsid w:val="00A4457F"/>
    <w:rsid w:val="00A4739E"/>
    <w:rsid w:val="00A54397"/>
    <w:rsid w:val="00A54F5B"/>
    <w:rsid w:val="00A54FD5"/>
    <w:rsid w:val="00A56283"/>
    <w:rsid w:val="00A571EF"/>
    <w:rsid w:val="00A60523"/>
    <w:rsid w:val="00A65D62"/>
    <w:rsid w:val="00A714B6"/>
    <w:rsid w:val="00A714FB"/>
    <w:rsid w:val="00A84AFA"/>
    <w:rsid w:val="00A8556D"/>
    <w:rsid w:val="00A85EC3"/>
    <w:rsid w:val="00A93301"/>
    <w:rsid w:val="00A93AFA"/>
    <w:rsid w:val="00A9578C"/>
    <w:rsid w:val="00AA711D"/>
    <w:rsid w:val="00AB357F"/>
    <w:rsid w:val="00AC3CD5"/>
    <w:rsid w:val="00AC4984"/>
    <w:rsid w:val="00AC5490"/>
    <w:rsid w:val="00AD3D70"/>
    <w:rsid w:val="00AE5454"/>
    <w:rsid w:val="00AE71B4"/>
    <w:rsid w:val="00AF096E"/>
    <w:rsid w:val="00AF147D"/>
    <w:rsid w:val="00AF7EAF"/>
    <w:rsid w:val="00B0031D"/>
    <w:rsid w:val="00B0057D"/>
    <w:rsid w:val="00B1011E"/>
    <w:rsid w:val="00B20136"/>
    <w:rsid w:val="00B210AC"/>
    <w:rsid w:val="00B21D55"/>
    <w:rsid w:val="00B309F7"/>
    <w:rsid w:val="00B3279C"/>
    <w:rsid w:val="00B504C2"/>
    <w:rsid w:val="00B7128D"/>
    <w:rsid w:val="00B77F89"/>
    <w:rsid w:val="00B8161D"/>
    <w:rsid w:val="00B828B8"/>
    <w:rsid w:val="00B83E39"/>
    <w:rsid w:val="00B938CF"/>
    <w:rsid w:val="00B93BE5"/>
    <w:rsid w:val="00BA3070"/>
    <w:rsid w:val="00BA4F98"/>
    <w:rsid w:val="00BB10CA"/>
    <w:rsid w:val="00BB1962"/>
    <w:rsid w:val="00BC02AE"/>
    <w:rsid w:val="00BC1A39"/>
    <w:rsid w:val="00BC1BD0"/>
    <w:rsid w:val="00BC2C18"/>
    <w:rsid w:val="00BC4BA7"/>
    <w:rsid w:val="00BC4CB9"/>
    <w:rsid w:val="00BC5F49"/>
    <w:rsid w:val="00BD0F76"/>
    <w:rsid w:val="00BD4300"/>
    <w:rsid w:val="00BD6D53"/>
    <w:rsid w:val="00BE0ECF"/>
    <w:rsid w:val="00BE2862"/>
    <w:rsid w:val="00BF4C6E"/>
    <w:rsid w:val="00BF4E64"/>
    <w:rsid w:val="00BF7F18"/>
    <w:rsid w:val="00C0245C"/>
    <w:rsid w:val="00C037E4"/>
    <w:rsid w:val="00C04204"/>
    <w:rsid w:val="00C04A92"/>
    <w:rsid w:val="00C05E65"/>
    <w:rsid w:val="00C11119"/>
    <w:rsid w:val="00C134AB"/>
    <w:rsid w:val="00C1587C"/>
    <w:rsid w:val="00C15A7F"/>
    <w:rsid w:val="00C16849"/>
    <w:rsid w:val="00C2038F"/>
    <w:rsid w:val="00C20497"/>
    <w:rsid w:val="00C22B96"/>
    <w:rsid w:val="00C26DF6"/>
    <w:rsid w:val="00C30B3C"/>
    <w:rsid w:val="00C4404B"/>
    <w:rsid w:val="00C45F14"/>
    <w:rsid w:val="00C460CB"/>
    <w:rsid w:val="00C47B41"/>
    <w:rsid w:val="00C521B7"/>
    <w:rsid w:val="00C55F19"/>
    <w:rsid w:val="00C56834"/>
    <w:rsid w:val="00C5705D"/>
    <w:rsid w:val="00C611BD"/>
    <w:rsid w:val="00C6583F"/>
    <w:rsid w:val="00C66BB2"/>
    <w:rsid w:val="00C72D82"/>
    <w:rsid w:val="00C82194"/>
    <w:rsid w:val="00C83BFE"/>
    <w:rsid w:val="00C86B4F"/>
    <w:rsid w:val="00C870EA"/>
    <w:rsid w:val="00C9291B"/>
    <w:rsid w:val="00C938BF"/>
    <w:rsid w:val="00C97F8F"/>
    <w:rsid w:val="00CB2535"/>
    <w:rsid w:val="00CB3221"/>
    <w:rsid w:val="00CB496E"/>
    <w:rsid w:val="00CB7710"/>
    <w:rsid w:val="00CC3CC4"/>
    <w:rsid w:val="00CC51DD"/>
    <w:rsid w:val="00CD471C"/>
    <w:rsid w:val="00CE07DA"/>
    <w:rsid w:val="00CE3474"/>
    <w:rsid w:val="00CE70FC"/>
    <w:rsid w:val="00CF3BD0"/>
    <w:rsid w:val="00D01E50"/>
    <w:rsid w:val="00D01F0B"/>
    <w:rsid w:val="00D07971"/>
    <w:rsid w:val="00D07BAA"/>
    <w:rsid w:val="00D13487"/>
    <w:rsid w:val="00D13513"/>
    <w:rsid w:val="00D13D77"/>
    <w:rsid w:val="00D15084"/>
    <w:rsid w:val="00D217FC"/>
    <w:rsid w:val="00D23CCB"/>
    <w:rsid w:val="00D2660E"/>
    <w:rsid w:val="00D269BE"/>
    <w:rsid w:val="00D27F03"/>
    <w:rsid w:val="00D30E95"/>
    <w:rsid w:val="00D402B3"/>
    <w:rsid w:val="00D4208E"/>
    <w:rsid w:val="00D459B6"/>
    <w:rsid w:val="00D4749C"/>
    <w:rsid w:val="00D510A3"/>
    <w:rsid w:val="00D56D39"/>
    <w:rsid w:val="00D61931"/>
    <w:rsid w:val="00D63A5F"/>
    <w:rsid w:val="00D65A61"/>
    <w:rsid w:val="00D672A5"/>
    <w:rsid w:val="00D709B8"/>
    <w:rsid w:val="00D80434"/>
    <w:rsid w:val="00D84E05"/>
    <w:rsid w:val="00D876C9"/>
    <w:rsid w:val="00D87820"/>
    <w:rsid w:val="00D878FF"/>
    <w:rsid w:val="00D928AF"/>
    <w:rsid w:val="00D9456B"/>
    <w:rsid w:val="00D96438"/>
    <w:rsid w:val="00DA4543"/>
    <w:rsid w:val="00DA4945"/>
    <w:rsid w:val="00DA4B95"/>
    <w:rsid w:val="00DB162E"/>
    <w:rsid w:val="00DC1ADF"/>
    <w:rsid w:val="00DD1B67"/>
    <w:rsid w:val="00DD563B"/>
    <w:rsid w:val="00DD684D"/>
    <w:rsid w:val="00DE210B"/>
    <w:rsid w:val="00DE3F44"/>
    <w:rsid w:val="00E002C5"/>
    <w:rsid w:val="00E03BB5"/>
    <w:rsid w:val="00E06618"/>
    <w:rsid w:val="00E108C2"/>
    <w:rsid w:val="00E10989"/>
    <w:rsid w:val="00E11D7B"/>
    <w:rsid w:val="00E15A38"/>
    <w:rsid w:val="00E15BAA"/>
    <w:rsid w:val="00E221A1"/>
    <w:rsid w:val="00E223ED"/>
    <w:rsid w:val="00E22729"/>
    <w:rsid w:val="00E22C65"/>
    <w:rsid w:val="00E24085"/>
    <w:rsid w:val="00E24971"/>
    <w:rsid w:val="00E24FF0"/>
    <w:rsid w:val="00E44CAF"/>
    <w:rsid w:val="00E45761"/>
    <w:rsid w:val="00E46582"/>
    <w:rsid w:val="00E47F51"/>
    <w:rsid w:val="00E53648"/>
    <w:rsid w:val="00E57BFF"/>
    <w:rsid w:val="00E632EB"/>
    <w:rsid w:val="00E64924"/>
    <w:rsid w:val="00E64CDD"/>
    <w:rsid w:val="00E6560D"/>
    <w:rsid w:val="00E6787D"/>
    <w:rsid w:val="00E753A4"/>
    <w:rsid w:val="00E77087"/>
    <w:rsid w:val="00E77C4E"/>
    <w:rsid w:val="00E8202F"/>
    <w:rsid w:val="00E86826"/>
    <w:rsid w:val="00E96895"/>
    <w:rsid w:val="00EA2FBC"/>
    <w:rsid w:val="00EB0FD2"/>
    <w:rsid w:val="00EB4A2C"/>
    <w:rsid w:val="00EC2C50"/>
    <w:rsid w:val="00EC4CB4"/>
    <w:rsid w:val="00EC5FC6"/>
    <w:rsid w:val="00EC669E"/>
    <w:rsid w:val="00EC69EA"/>
    <w:rsid w:val="00EC6A7F"/>
    <w:rsid w:val="00EE0197"/>
    <w:rsid w:val="00EE052B"/>
    <w:rsid w:val="00EE2E48"/>
    <w:rsid w:val="00EE5E14"/>
    <w:rsid w:val="00EF1B64"/>
    <w:rsid w:val="00EF30F0"/>
    <w:rsid w:val="00EF44FF"/>
    <w:rsid w:val="00F018D3"/>
    <w:rsid w:val="00F0384C"/>
    <w:rsid w:val="00F05D7D"/>
    <w:rsid w:val="00F111E4"/>
    <w:rsid w:val="00F12B6E"/>
    <w:rsid w:val="00F146A2"/>
    <w:rsid w:val="00F20C14"/>
    <w:rsid w:val="00F22AA7"/>
    <w:rsid w:val="00F25B17"/>
    <w:rsid w:val="00F357B0"/>
    <w:rsid w:val="00F427E0"/>
    <w:rsid w:val="00F445A9"/>
    <w:rsid w:val="00F5231C"/>
    <w:rsid w:val="00F52BC6"/>
    <w:rsid w:val="00F54131"/>
    <w:rsid w:val="00F56B2B"/>
    <w:rsid w:val="00F57426"/>
    <w:rsid w:val="00F57D48"/>
    <w:rsid w:val="00F67F66"/>
    <w:rsid w:val="00F71549"/>
    <w:rsid w:val="00F7172E"/>
    <w:rsid w:val="00F7584F"/>
    <w:rsid w:val="00F7619F"/>
    <w:rsid w:val="00F765A2"/>
    <w:rsid w:val="00F80C6B"/>
    <w:rsid w:val="00F82CEB"/>
    <w:rsid w:val="00F87A17"/>
    <w:rsid w:val="00F9191E"/>
    <w:rsid w:val="00F93BDE"/>
    <w:rsid w:val="00F97DED"/>
    <w:rsid w:val="00FA449A"/>
    <w:rsid w:val="00FB258E"/>
    <w:rsid w:val="00FB4698"/>
    <w:rsid w:val="00FB4A3F"/>
    <w:rsid w:val="00FC075C"/>
    <w:rsid w:val="00FC1B08"/>
    <w:rsid w:val="00FC4588"/>
    <w:rsid w:val="00FC484F"/>
    <w:rsid w:val="00FC743A"/>
    <w:rsid w:val="00FC7D93"/>
    <w:rsid w:val="00FD045F"/>
    <w:rsid w:val="00FD04ED"/>
    <w:rsid w:val="00FD4750"/>
    <w:rsid w:val="00FD7E9D"/>
    <w:rsid w:val="00FE70E3"/>
    <w:rsid w:val="00FF425A"/>
    <w:rsid w:val="00FF6325"/>
    <w:rsid w:val="00FF6FDB"/>
    <w:rsid w:val="00FF77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157698"/>
    <o:shapelayout v:ext="edit">
      <o:idmap v:ext="edit" data="1"/>
      <o:rules v:ext="edit">
        <o:r id="V:Rule2" type="callout" idref="#_x0000_s1610"/>
        <o:r id="V:Rule3" type="callout" idref="#_x0000_s1613"/>
        <o:r id="V:Rule53" type="connector" idref="#_x0000_s1558"/>
        <o:r id="V:Rule54" type="connector" idref="#_x0000_s1733"/>
        <o:r id="V:Rule55" type="connector" idref="#_x0000_s1730"/>
        <o:r id="V:Rule56" type="connector" idref="#_x0000_s1623"/>
        <o:r id="V:Rule57" type="connector" idref="#_x0000_s1743"/>
        <o:r id="V:Rule58" type="connector" idref="#_x0000_s1633"/>
        <o:r id="V:Rule59" type="connector" idref="#_x0000_s1599"/>
        <o:r id="V:Rule60" type="connector" idref="#_x0000_s1630"/>
        <o:r id="V:Rule61" type="connector" idref="#_x0000_s1579"/>
        <o:r id="V:Rule62" type="connector" idref="#_x0000_s1032"/>
        <o:r id="V:Rule63" type="connector" idref="#_x0000_s1744"/>
        <o:r id="V:Rule64" type="connector" idref="#_x0000_s1602"/>
        <o:r id="V:Rule65" type="connector" idref="#_x0000_s1581"/>
        <o:r id="V:Rule66" type="connector" idref="#_x0000_s1755"/>
        <o:r id="V:Rule67" type="connector" idref="#_x0000_s1747"/>
        <o:r id="V:Rule68" type="connector" idref="#_x0000_s1741"/>
        <o:r id="V:Rule69" type="connector" idref="#_x0000_s1595"/>
        <o:r id="V:Rule70" type="connector" idref="#_x0000_s1598"/>
        <o:r id="V:Rule71" type="connector" idref="#_x0000_s1592"/>
        <o:r id="V:Rule72" type="connector" idref="#_x0000_s1761"/>
        <o:r id="V:Rule73" type="connector" idref="#_x0000_s1585"/>
        <o:r id="V:Rule74" type="connector" idref="#_x0000_s1748"/>
        <o:r id="V:Rule75" type="connector" idref="#_x0000_s1621"/>
        <o:r id="V:Rule76" type="connector" idref="#_x0000_s1738"/>
        <o:r id="V:Rule77" type="connector" idref="#_x0000_s1631"/>
        <o:r id="V:Rule78" type="connector" idref="#_x0000_s1586"/>
        <o:r id="V:Rule79" type="connector" idref="#_x0000_s1560"/>
        <o:r id="V:Rule80" type="connector" idref="#_x0000_s1571"/>
        <o:r id="V:Rule81" type="connector" idref="#_x0000_s1759"/>
        <o:r id="V:Rule82" type="connector" idref="#_x0000_s1635"/>
        <o:r id="V:Rule83" type="connector" idref="#_x0000_s1600"/>
        <o:r id="V:Rule84" type="connector" idref="#_x0000_s1749"/>
        <o:r id="V:Rule85" type="connector" idref="#_x0000_s1589"/>
        <o:r id="V:Rule86" type="connector" idref="#_x0000_s1576"/>
        <o:r id="V:Rule87" type="connector" idref="#_x0000_s1753"/>
        <o:r id="V:Rule88" type="connector" idref="#_x0000_s1561"/>
        <o:r id="V:Rule89" type="connector" idref="#_x0000_s1626"/>
        <o:r id="V:Rule90" type="connector" idref="#_x0000_s1632"/>
        <o:r id="V:Rule91" type="connector" idref="#_x0000_s1583"/>
        <o:r id="V:Rule92" type="connector" idref="#_x0000_s1740"/>
        <o:r id="V:Rule93" type="connector" idref="#_x0000_s1757"/>
        <o:r id="V:Rule94" type="connector" idref="#_x0000_s1746"/>
        <o:r id="V:Rule95" type="connector" idref="#_x0000_s1582"/>
        <o:r id="V:Rule96" type="connector" idref="#_x0000_s1568"/>
        <o:r id="V:Rule97" type="connector" idref="#_x0000_s1742"/>
        <o:r id="V:Rule98" type="connector" idref="#_x0000_s1584"/>
        <o:r id="V:Rule99" type="connector" idref="#_x0000_s1745"/>
        <o:r id="V:Rule100" type="connector" idref="#_x0000_s1627"/>
        <o:r id="V:Rule101" type="connector" idref="#_x0000_s1601"/>
        <o:r id="V:Rule102" type="connector" idref="#_x0000_s15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header" w:uiPriority="0" w:qFormat="1"/>
    <w:lsdException w:name="footer" w:uiPriority="0" w:qFormat="1"/>
    <w:lsdException w:name="caption" w:uiPriority="0" w:qFormat="1"/>
    <w:lsdException w:name="table of figures" w:uiPriority="0"/>
    <w:lsdException w:name="annotation reference" w:uiPriority="0"/>
    <w:lsdException w:name="page number" w:uiPriority="0" w:qFormat="1"/>
    <w:lsdException w:name="List" w:uiPriority="0"/>
    <w:lsdException w:name="List Bullet 3" w:uiPriority="0"/>
    <w:lsdException w:name="List Number 4"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7E6"/>
    <w:pPr>
      <w:widowControl w:val="0"/>
      <w:jc w:val="both"/>
    </w:pPr>
  </w:style>
  <w:style w:type="paragraph" w:styleId="1">
    <w:name w:val="heading 1"/>
    <w:basedOn w:val="a"/>
    <w:next w:val="a"/>
    <w:link w:val="1Char"/>
    <w:qFormat/>
    <w:rsid w:val="003805D2"/>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aliases w:val="1.1标题 2,1.1,节,二级标题，黑粗，小三，序号,HD2,Heading 2 Hidden,Heading 2 CCBS,sect 1.2,H2,Reset numbering,H21,R2,heading 2,h2,sub-sect,dd heading 2,dh2,二级标题,b2,2nd level,2,l2,DO NOT USE_h2,chn,Chapter Number/Appendix Letter,第一章 标题 2,ISO1,PIM2,第*章,H22,H211,u2"/>
    <w:basedOn w:val="a"/>
    <w:next w:val="a"/>
    <w:link w:val="2Char"/>
    <w:qFormat/>
    <w:rsid w:val="003805D2"/>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FC075C"/>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unhideWhenUsed/>
    <w:qFormat/>
    <w:rsid w:val="00755B60"/>
    <w:pPr>
      <w:keepNext/>
      <w:keepLines/>
      <w:spacing w:before="280" w:after="290" w:line="374" w:lineRule="auto"/>
      <w:outlineLvl w:val="3"/>
    </w:pPr>
    <w:rPr>
      <w:rFonts w:ascii="Arial" w:eastAsia="黑体" w:hAnsi="Arial" w:cs="Arial"/>
      <w:b/>
      <w:bCs/>
      <w:sz w:val="28"/>
      <w:szCs w:val="28"/>
    </w:rPr>
  </w:style>
  <w:style w:type="paragraph" w:styleId="5">
    <w:name w:val="heading 5"/>
    <w:basedOn w:val="a"/>
    <w:next w:val="a"/>
    <w:link w:val="5Char"/>
    <w:semiHidden/>
    <w:unhideWhenUsed/>
    <w:qFormat/>
    <w:rsid w:val="00D30E95"/>
    <w:pPr>
      <w:adjustRightInd w:val="0"/>
      <w:snapToGrid w:val="0"/>
      <w:spacing w:line="480" w:lineRule="exact"/>
      <w:ind w:leftChars="200" w:left="200"/>
      <w:outlineLvl w:val="4"/>
    </w:pPr>
    <w:rPr>
      <w:rFonts w:ascii="Times New Roman" w:eastAsia="仿宋_GB2312" w:hAnsi="Times New Roman" w:cs="Times New Roman"/>
      <w:b/>
      <w:kern w:val="0"/>
      <w:sz w:val="28"/>
      <w:szCs w:val="24"/>
    </w:rPr>
  </w:style>
  <w:style w:type="paragraph" w:styleId="6">
    <w:name w:val="heading 6"/>
    <w:basedOn w:val="a"/>
    <w:next w:val="a"/>
    <w:link w:val="6Char"/>
    <w:semiHidden/>
    <w:unhideWhenUsed/>
    <w:qFormat/>
    <w:rsid w:val="00D30E95"/>
    <w:pPr>
      <w:adjustRightInd w:val="0"/>
      <w:snapToGrid w:val="0"/>
      <w:spacing w:line="480" w:lineRule="exact"/>
      <w:ind w:leftChars="200" w:left="200"/>
      <w:outlineLvl w:val="5"/>
    </w:pPr>
    <w:rPr>
      <w:rFonts w:ascii="Times New Roman" w:eastAsia="仿宋_GB2312" w:hAnsi="Times New Roman" w:cs="Times New Roman"/>
      <w:kern w:val="0"/>
      <w:sz w:val="28"/>
      <w:szCs w:val="24"/>
    </w:rPr>
  </w:style>
  <w:style w:type="paragraph" w:styleId="7">
    <w:name w:val="heading 7"/>
    <w:basedOn w:val="a"/>
    <w:next w:val="a"/>
    <w:link w:val="7Char"/>
    <w:semiHidden/>
    <w:unhideWhenUsed/>
    <w:qFormat/>
    <w:rsid w:val="00D30E95"/>
    <w:pPr>
      <w:keepNext/>
      <w:keepLines/>
      <w:tabs>
        <w:tab w:val="center" w:pos="6804"/>
        <w:tab w:val="right" w:pos="7371"/>
      </w:tabs>
      <w:overflowPunct w:val="0"/>
      <w:adjustRightInd w:val="0"/>
      <w:spacing w:before="240" w:after="64" w:line="319" w:lineRule="auto"/>
      <w:outlineLvl w:val="6"/>
    </w:pPr>
    <w:rPr>
      <w:rFonts w:ascii="Times New Roman" w:eastAsia="宋体" w:hAnsi="Times New Roman" w:cs="Times New Roman"/>
      <w:b/>
      <w:kern w:val="0"/>
      <w:sz w:val="24"/>
      <w:szCs w:val="20"/>
    </w:rPr>
  </w:style>
  <w:style w:type="paragraph" w:styleId="8">
    <w:name w:val="heading 8"/>
    <w:basedOn w:val="a"/>
    <w:next w:val="a"/>
    <w:link w:val="8Char"/>
    <w:semiHidden/>
    <w:unhideWhenUsed/>
    <w:qFormat/>
    <w:rsid w:val="00D30E95"/>
    <w:pPr>
      <w:keepNext/>
      <w:keepLines/>
      <w:tabs>
        <w:tab w:val="center" w:pos="6804"/>
        <w:tab w:val="right" w:pos="7371"/>
      </w:tabs>
      <w:overflowPunct w:val="0"/>
      <w:adjustRightInd w:val="0"/>
      <w:spacing w:before="240" w:after="64" w:line="319" w:lineRule="auto"/>
      <w:outlineLvl w:val="7"/>
    </w:pPr>
    <w:rPr>
      <w:rFonts w:ascii="Arial" w:eastAsia="黑体" w:hAnsi="Arial" w:cs="Times New Roman"/>
      <w:kern w:val="0"/>
      <w:sz w:val="24"/>
      <w:szCs w:val="20"/>
    </w:rPr>
  </w:style>
  <w:style w:type="paragraph" w:styleId="9">
    <w:name w:val="heading 9"/>
    <w:basedOn w:val="a"/>
    <w:next w:val="a"/>
    <w:link w:val="9Char"/>
    <w:semiHidden/>
    <w:unhideWhenUsed/>
    <w:qFormat/>
    <w:rsid w:val="00D30E95"/>
    <w:pPr>
      <w:keepNext/>
      <w:keepLines/>
      <w:tabs>
        <w:tab w:val="center" w:pos="6804"/>
        <w:tab w:val="right" w:pos="7371"/>
      </w:tabs>
      <w:overflowPunct w:val="0"/>
      <w:adjustRightInd w:val="0"/>
      <w:spacing w:before="240" w:after="64" w:line="319" w:lineRule="auto"/>
      <w:outlineLvl w:val="8"/>
    </w:pPr>
    <w:rPr>
      <w:rFonts w:ascii="Arial" w:eastAsia="黑体" w:hAnsi="Arial"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805D2"/>
    <w:rPr>
      <w:rFonts w:ascii="Times New Roman" w:eastAsia="宋体" w:hAnsi="Times New Roman" w:cs="Times New Roman"/>
      <w:b/>
      <w:bCs/>
      <w:kern w:val="44"/>
      <w:sz w:val="44"/>
      <w:szCs w:val="44"/>
    </w:rPr>
  </w:style>
  <w:style w:type="character" w:customStyle="1" w:styleId="2Char">
    <w:name w:val="标题 2 Char"/>
    <w:aliases w:val="1.1标题 2 Char,1.1 Char,节 Char,二级标题，黑粗，小三，序号 Char,HD2 Char,Heading 2 Hidden Char,Heading 2 CCBS Char,sect 1.2 Char,H2 Char,Reset numbering Char,H21 Char,R2 Char,heading 2 Char,h2 Char,sub-sect Char,dd heading 2 Char,dh2 Char,二级标题 Char,b2 Char"/>
    <w:basedOn w:val="a0"/>
    <w:link w:val="2"/>
    <w:rsid w:val="003805D2"/>
    <w:rPr>
      <w:rFonts w:ascii="Arial" w:eastAsia="黑体" w:hAnsi="Arial" w:cs="Times New Roman"/>
      <w:b/>
      <w:bCs/>
      <w:sz w:val="32"/>
      <w:szCs w:val="32"/>
    </w:rPr>
  </w:style>
  <w:style w:type="character" w:customStyle="1" w:styleId="3Char">
    <w:name w:val="标题 3 Char"/>
    <w:basedOn w:val="a0"/>
    <w:link w:val="3"/>
    <w:rsid w:val="00FC075C"/>
    <w:rPr>
      <w:rFonts w:ascii="Times New Roman" w:eastAsia="宋体" w:hAnsi="Times New Roman" w:cs="Times New Roman"/>
      <w:b/>
      <w:bCs/>
      <w:sz w:val="32"/>
      <w:szCs w:val="32"/>
    </w:rPr>
  </w:style>
  <w:style w:type="character" w:customStyle="1" w:styleId="4Char">
    <w:name w:val="标题 4 Char"/>
    <w:basedOn w:val="a0"/>
    <w:link w:val="4"/>
    <w:rsid w:val="00755B60"/>
    <w:rPr>
      <w:rFonts w:ascii="Arial" w:eastAsia="黑体" w:hAnsi="Arial" w:cs="Arial"/>
      <w:b/>
      <w:bCs/>
      <w:sz w:val="28"/>
      <w:szCs w:val="28"/>
    </w:rPr>
  </w:style>
  <w:style w:type="character" w:customStyle="1" w:styleId="5Char">
    <w:name w:val="标题 5 Char"/>
    <w:basedOn w:val="a0"/>
    <w:link w:val="5"/>
    <w:semiHidden/>
    <w:rsid w:val="00D30E95"/>
    <w:rPr>
      <w:rFonts w:ascii="Times New Roman" w:eastAsia="仿宋_GB2312" w:hAnsi="Times New Roman" w:cs="Times New Roman"/>
      <w:b/>
      <w:kern w:val="0"/>
      <w:sz w:val="28"/>
      <w:szCs w:val="24"/>
    </w:rPr>
  </w:style>
  <w:style w:type="character" w:customStyle="1" w:styleId="6Char">
    <w:name w:val="标题 6 Char"/>
    <w:basedOn w:val="a0"/>
    <w:link w:val="6"/>
    <w:semiHidden/>
    <w:rsid w:val="00D30E95"/>
    <w:rPr>
      <w:rFonts w:ascii="Times New Roman" w:eastAsia="仿宋_GB2312" w:hAnsi="Times New Roman" w:cs="Times New Roman"/>
      <w:kern w:val="0"/>
      <w:sz w:val="28"/>
      <w:szCs w:val="24"/>
    </w:rPr>
  </w:style>
  <w:style w:type="character" w:customStyle="1" w:styleId="7Char">
    <w:name w:val="标题 7 Char"/>
    <w:basedOn w:val="a0"/>
    <w:link w:val="7"/>
    <w:semiHidden/>
    <w:rsid w:val="00D30E95"/>
    <w:rPr>
      <w:rFonts w:ascii="Times New Roman" w:eastAsia="宋体" w:hAnsi="Times New Roman" w:cs="Times New Roman"/>
      <w:b/>
      <w:kern w:val="0"/>
      <w:sz w:val="24"/>
      <w:szCs w:val="20"/>
    </w:rPr>
  </w:style>
  <w:style w:type="character" w:customStyle="1" w:styleId="8Char">
    <w:name w:val="标题 8 Char"/>
    <w:basedOn w:val="a0"/>
    <w:link w:val="8"/>
    <w:semiHidden/>
    <w:rsid w:val="00D30E95"/>
    <w:rPr>
      <w:rFonts w:ascii="Arial" w:eastAsia="黑体" w:hAnsi="Arial" w:cs="Times New Roman"/>
      <w:kern w:val="0"/>
      <w:sz w:val="24"/>
      <w:szCs w:val="20"/>
    </w:rPr>
  </w:style>
  <w:style w:type="character" w:customStyle="1" w:styleId="9Char">
    <w:name w:val="标题 9 Char"/>
    <w:basedOn w:val="a0"/>
    <w:link w:val="9"/>
    <w:semiHidden/>
    <w:rsid w:val="00D30E95"/>
    <w:rPr>
      <w:rFonts w:ascii="Arial" w:eastAsia="黑体" w:hAnsi="Arial" w:cs="Times New Roman"/>
      <w:kern w:val="0"/>
      <w:szCs w:val="20"/>
    </w:rPr>
  </w:style>
  <w:style w:type="paragraph" w:styleId="a3">
    <w:name w:val="header"/>
    <w:aliases w:val="g,even,tt,h,页眉，DHCC 公司页眉,ITTHEADER,En-tête 1.1,页眉2,页眉zxl,页眉R,无页眉,页眉1,奇数页眉"/>
    <w:basedOn w:val="a"/>
    <w:link w:val="Char"/>
    <w:unhideWhenUsed/>
    <w:qFormat/>
    <w:rsid w:val="003805D2"/>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g Char,even Char,tt Char,h Char,页眉，DHCC 公司页眉 Char,ITTHEADER Char,En-tête 1.1 Char,页眉2 Char,页眉zxl Char,页眉R Char,无页眉 Char,页眉1 Char,奇数页眉 Char"/>
    <w:basedOn w:val="a0"/>
    <w:link w:val="a3"/>
    <w:qFormat/>
    <w:rsid w:val="003805D2"/>
    <w:rPr>
      <w:sz w:val="18"/>
      <w:szCs w:val="18"/>
    </w:rPr>
  </w:style>
  <w:style w:type="paragraph" w:styleId="a4">
    <w:name w:val="footer"/>
    <w:basedOn w:val="a"/>
    <w:link w:val="Char0"/>
    <w:unhideWhenUsed/>
    <w:qFormat/>
    <w:rsid w:val="003805D2"/>
    <w:pPr>
      <w:tabs>
        <w:tab w:val="center" w:pos="4153"/>
        <w:tab w:val="right" w:pos="8306"/>
      </w:tabs>
      <w:snapToGrid w:val="0"/>
      <w:jc w:val="left"/>
    </w:pPr>
    <w:rPr>
      <w:sz w:val="18"/>
      <w:szCs w:val="18"/>
    </w:rPr>
  </w:style>
  <w:style w:type="character" w:customStyle="1" w:styleId="Char0">
    <w:name w:val="页脚 Char"/>
    <w:basedOn w:val="a0"/>
    <w:link w:val="a4"/>
    <w:qFormat/>
    <w:rsid w:val="003805D2"/>
    <w:rPr>
      <w:sz w:val="18"/>
      <w:szCs w:val="18"/>
    </w:rPr>
  </w:style>
  <w:style w:type="paragraph" w:customStyle="1" w:styleId="Default">
    <w:name w:val="Default"/>
    <w:link w:val="DefaultChar"/>
    <w:qFormat/>
    <w:rsid w:val="003805D2"/>
    <w:pPr>
      <w:widowControl w:val="0"/>
      <w:autoSpaceDE w:val="0"/>
      <w:autoSpaceDN w:val="0"/>
      <w:adjustRightInd w:val="0"/>
    </w:pPr>
    <w:rPr>
      <w:rFonts w:ascii="Wingdings" w:eastAsia="宋体" w:hAnsi="Wingdings" w:cs="Wingdings"/>
      <w:color w:val="000000"/>
      <w:kern w:val="0"/>
      <w:sz w:val="24"/>
      <w:szCs w:val="24"/>
    </w:rPr>
  </w:style>
  <w:style w:type="character" w:customStyle="1" w:styleId="DefaultChar">
    <w:name w:val="Default Char"/>
    <w:link w:val="Default"/>
    <w:locked/>
    <w:rsid w:val="00755B60"/>
    <w:rPr>
      <w:rFonts w:ascii="Wingdings" w:eastAsia="宋体" w:hAnsi="Wingdings" w:cs="Wingdings"/>
      <w:color w:val="000000"/>
      <w:kern w:val="0"/>
      <w:sz w:val="24"/>
      <w:szCs w:val="24"/>
    </w:rPr>
  </w:style>
  <w:style w:type="character" w:styleId="a5">
    <w:name w:val="page number"/>
    <w:basedOn w:val="a0"/>
    <w:qFormat/>
    <w:rsid w:val="003805D2"/>
  </w:style>
  <w:style w:type="paragraph" w:styleId="a6">
    <w:name w:val="Document Map"/>
    <w:basedOn w:val="a"/>
    <w:link w:val="Char1"/>
    <w:semiHidden/>
    <w:unhideWhenUsed/>
    <w:rsid w:val="00EC4CB4"/>
    <w:rPr>
      <w:rFonts w:ascii="宋体" w:eastAsia="宋体"/>
      <w:sz w:val="18"/>
      <w:szCs w:val="18"/>
    </w:rPr>
  </w:style>
  <w:style w:type="character" w:customStyle="1" w:styleId="Char1">
    <w:name w:val="文档结构图 Char"/>
    <w:basedOn w:val="a0"/>
    <w:link w:val="a6"/>
    <w:semiHidden/>
    <w:rsid w:val="00EC4CB4"/>
    <w:rPr>
      <w:rFonts w:ascii="宋体" w:eastAsia="宋体"/>
      <w:sz w:val="18"/>
      <w:szCs w:val="18"/>
    </w:rPr>
  </w:style>
  <w:style w:type="paragraph" w:customStyle="1" w:styleId="10">
    <w:name w:val="正文1"/>
    <w:basedOn w:val="a"/>
    <w:link w:val="1Char0"/>
    <w:qFormat/>
    <w:rsid w:val="00FC4588"/>
    <w:pPr>
      <w:spacing w:line="520" w:lineRule="exact"/>
      <w:ind w:firstLineChars="200" w:firstLine="200"/>
    </w:pPr>
    <w:rPr>
      <w:rFonts w:ascii="Times New Roman" w:eastAsia="宋体" w:hAnsi="Times New Roman" w:cs="Times New Roman"/>
      <w:color w:val="000000"/>
      <w:sz w:val="28"/>
      <w:szCs w:val="20"/>
    </w:rPr>
  </w:style>
  <w:style w:type="character" w:customStyle="1" w:styleId="1Char0">
    <w:name w:val="正文1 Char"/>
    <w:link w:val="10"/>
    <w:rsid w:val="00FC4588"/>
    <w:rPr>
      <w:rFonts w:ascii="Times New Roman" w:eastAsia="宋体" w:hAnsi="Times New Roman" w:cs="Times New Roman"/>
      <w:color w:val="000000"/>
      <w:sz w:val="28"/>
      <w:szCs w:val="20"/>
    </w:rPr>
  </w:style>
  <w:style w:type="paragraph" w:styleId="a7">
    <w:name w:val="Balloon Text"/>
    <w:basedOn w:val="a"/>
    <w:link w:val="Char2"/>
    <w:semiHidden/>
    <w:unhideWhenUsed/>
    <w:rsid w:val="00A36EBB"/>
    <w:rPr>
      <w:sz w:val="18"/>
      <w:szCs w:val="18"/>
    </w:rPr>
  </w:style>
  <w:style w:type="character" w:customStyle="1" w:styleId="Char2">
    <w:name w:val="批注框文本 Char"/>
    <w:basedOn w:val="a0"/>
    <w:link w:val="a7"/>
    <w:semiHidden/>
    <w:rsid w:val="00A36EBB"/>
    <w:rPr>
      <w:sz w:val="18"/>
      <w:szCs w:val="18"/>
    </w:rPr>
  </w:style>
  <w:style w:type="paragraph" w:customStyle="1" w:styleId="13">
    <w:name w:val="13磅"/>
    <w:basedOn w:val="a8"/>
    <w:autoRedefine/>
    <w:rsid w:val="00A56283"/>
    <w:pPr>
      <w:adjustRightInd w:val="0"/>
      <w:snapToGrid w:val="0"/>
      <w:spacing w:line="500" w:lineRule="exact"/>
      <w:ind w:firstLine="480"/>
      <w:jc w:val="left"/>
    </w:pPr>
    <w:rPr>
      <w:rFonts w:ascii="Times New Roman" w:hAnsiTheme="minorEastAsia" w:cs="Times New Roman"/>
      <w:kern w:val="0"/>
      <w:sz w:val="24"/>
      <w:szCs w:val="24"/>
    </w:rPr>
  </w:style>
  <w:style w:type="paragraph" w:styleId="a8">
    <w:name w:val="Normal Indent"/>
    <w:aliases w:val="正文不缩进,题目前空行,正文（首行缩进两字） Char,正文（首行缩进两字） Char Char Char Char Char Char Char,正文缩进 Char Char,正文缩进 Char,s4 Char,s4,标题4,表正文,正文非缩进,正文（首行缩进两字） Char Char Char Char Char Char,正文（首缩进两字）,正文缩进1,特点,正文（首行缩进两字） Char Char,正文非缩进 Char,表格标题 Char Char Char,图,段1,四号,文本条款"/>
    <w:basedOn w:val="a"/>
    <w:link w:val="Char10"/>
    <w:unhideWhenUsed/>
    <w:qFormat/>
    <w:rsid w:val="00B938CF"/>
    <w:pPr>
      <w:ind w:firstLineChars="200" w:firstLine="420"/>
    </w:pPr>
  </w:style>
  <w:style w:type="character" w:customStyle="1" w:styleId="Char10">
    <w:name w:val="正文缩进 Char1"/>
    <w:aliases w:val="正文不缩进 Char,题目前空行 Char,正文（首行缩进两字） Char Char1,正文（首行缩进两字） Char Char Char Char Char Char Char Char,正文缩进 Char Char Char,正文缩进 Char Char1,s4 Char Char,s4 Char1,标题4 Char,表正文 Char,正文非缩进 Char1,正文（首行缩进两字） Char Char Char Char Char Char Char1,正文缩进1 Char"/>
    <w:link w:val="a8"/>
    <w:locked/>
    <w:rsid w:val="00755B60"/>
  </w:style>
  <w:style w:type="character" w:styleId="a9">
    <w:name w:val="annotation reference"/>
    <w:basedOn w:val="a0"/>
    <w:semiHidden/>
    <w:unhideWhenUsed/>
    <w:rsid w:val="00E22C65"/>
    <w:rPr>
      <w:sz w:val="21"/>
      <w:szCs w:val="21"/>
    </w:rPr>
  </w:style>
  <w:style w:type="paragraph" w:styleId="aa">
    <w:name w:val="annotation text"/>
    <w:basedOn w:val="a"/>
    <w:link w:val="Char3"/>
    <w:semiHidden/>
    <w:unhideWhenUsed/>
    <w:rsid w:val="00E22C65"/>
    <w:pPr>
      <w:jc w:val="left"/>
    </w:pPr>
  </w:style>
  <w:style w:type="character" w:customStyle="1" w:styleId="Char3">
    <w:name w:val="批注文字 Char"/>
    <w:basedOn w:val="a0"/>
    <w:link w:val="aa"/>
    <w:semiHidden/>
    <w:rsid w:val="00E22C65"/>
  </w:style>
  <w:style w:type="paragraph" w:styleId="ab">
    <w:name w:val="annotation subject"/>
    <w:basedOn w:val="aa"/>
    <w:next w:val="aa"/>
    <w:link w:val="Char4"/>
    <w:semiHidden/>
    <w:unhideWhenUsed/>
    <w:rsid w:val="00E22C65"/>
    <w:rPr>
      <w:b/>
      <w:bCs/>
    </w:rPr>
  </w:style>
  <w:style w:type="character" w:customStyle="1" w:styleId="Char4">
    <w:name w:val="批注主题 Char"/>
    <w:basedOn w:val="Char3"/>
    <w:link w:val="ab"/>
    <w:semiHidden/>
    <w:rsid w:val="00E22C65"/>
    <w:rPr>
      <w:b/>
      <w:bCs/>
    </w:rPr>
  </w:style>
  <w:style w:type="character" w:customStyle="1" w:styleId="Char5">
    <w:name w:val="环评正文 Char"/>
    <w:basedOn w:val="a0"/>
    <w:link w:val="ac"/>
    <w:rsid w:val="00177855"/>
    <w:rPr>
      <w:rFonts w:ascii="宋体" w:hAnsi="宋体"/>
      <w:snapToGrid w:val="0"/>
      <w:sz w:val="26"/>
      <w:szCs w:val="26"/>
    </w:rPr>
  </w:style>
  <w:style w:type="paragraph" w:customStyle="1" w:styleId="ac">
    <w:name w:val="环评正文"/>
    <w:basedOn w:val="a"/>
    <w:link w:val="Char5"/>
    <w:rsid w:val="00177855"/>
    <w:pPr>
      <w:spacing w:line="480" w:lineRule="exact"/>
      <w:ind w:firstLineChars="200" w:firstLine="520"/>
    </w:pPr>
    <w:rPr>
      <w:rFonts w:ascii="宋体" w:hAnsi="宋体"/>
      <w:snapToGrid w:val="0"/>
      <w:sz w:val="26"/>
      <w:szCs w:val="26"/>
    </w:rPr>
  </w:style>
  <w:style w:type="paragraph" w:styleId="ad">
    <w:name w:val="Plain Text"/>
    <w:aliases w:val="普通文字 Char Char,表格内容,标题2,表内文字,普通文字 Char,普通文字 Char Char Char,普通文字 Char Char Char Char Char Char Char Char,普通文字 Char Char Char Char Char Char Char,普通文字1, Char Char Char, Char Char,孙普文字,Char Char,纯文本 Char Char Char Char Char,纯文本1,文字缩进,纯文本 Char1,普通文字2,普通"/>
    <w:basedOn w:val="a"/>
    <w:link w:val="Char20"/>
    <w:rsid w:val="00B210AC"/>
    <w:rPr>
      <w:rFonts w:ascii="宋体" w:eastAsia="宋体" w:hAnsi="Courier New" w:cs="Times New Roman"/>
      <w:szCs w:val="21"/>
    </w:rPr>
  </w:style>
  <w:style w:type="character" w:customStyle="1" w:styleId="Char20">
    <w:name w:val="纯文本 Char2"/>
    <w:aliases w:val="普通文字 Char Char Char1,表格内容 Char,标题2 Char,表内文字 Char,普通文字 Char Char1,普通文字 Char Char Char Char,普通文字 Char Char Char Char Char Char Char Char Char,普通文字 Char Char Char Char Char Char Char Char1,普通文字1 Char, Char Char Char Char, Char Char Char1,普通 Char"/>
    <w:link w:val="ad"/>
    <w:rsid w:val="00B210AC"/>
    <w:rPr>
      <w:rFonts w:ascii="宋体" w:eastAsia="宋体" w:hAnsi="Courier New" w:cs="Times New Roman"/>
      <w:szCs w:val="21"/>
    </w:rPr>
  </w:style>
  <w:style w:type="character" w:customStyle="1" w:styleId="Char6">
    <w:name w:val="纯文本 Char"/>
    <w:aliases w:val="普通文字2 Char,普通文字3 Char,普通文字4 Char,普通文字5 Char,普通文字6 Char,普通文字11 Char,普通文字21 Char,普通文字31 Char,普通文字41 Char,普通文字7 Char,纯文本 Char Char Char,纯文本 Char Char Char Char Char Char1,纯文本 Char Char Char Char Char Char Char Char Char,纯文本1 Char,表格内容 Char1"/>
    <w:basedOn w:val="a0"/>
    <w:rsid w:val="00B210AC"/>
    <w:rPr>
      <w:rFonts w:ascii="宋体" w:eastAsia="宋体" w:hAnsi="Courier New" w:cs="Courier New"/>
      <w:szCs w:val="21"/>
    </w:rPr>
  </w:style>
  <w:style w:type="character" w:styleId="ae">
    <w:name w:val="Hyperlink"/>
    <w:basedOn w:val="a0"/>
    <w:unhideWhenUsed/>
    <w:rsid w:val="00140388"/>
    <w:rPr>
      <w:color w:val="0000FF" w:themeColor="hyperlink"/>
      <w:u w:val="single"/>
    </w:rPr>
  </w:style>
  <w:style w:type="table" w:styleId="af">
    <w:name w:val="Table Grid"/>
    <w:aliases w:val="网格型（pxg）,灰度表格,网格型杨,杨,网格型c,网格型模版,网格型刘,网格型!,网格型-中对齐,专业网格,环评用表,网格型ZHJICIA"/>
    <w:basedOn w:val="a1"/>
    <w:uiPriority w:val="99"/>
    <w:qFormat/>
    <w:rsid w:val="000539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第几节"/>
    <w:basedOn w:val="a"/>
    <w:autoRedefine/>
    <w:rsid w:val="001B367B"/>
    <w:pPr>
      <w:adjustRightInd w:val="0"/>
      <w:snapToGrid w:val="0"/>
      <w:spacing w:line="360" w:lineRule="auto"/>
      <w:ind w:firstLineChars="200" w:firstLine="529"/>
      <w:jc w:val="left"/>
    </w:pPr>
    <w:rPr>
      <w:rFonts w:ascii="宋体" w:eastAsia="宋体" w:hAnsi="宋体" w:cs="Times New Roman"/>
      <w:b/>
      <w:snapToGrid w:val="0"/>
      <w:kern w:val="0"/>
      <w:sz w:val="30"/>
      <w:szCs w:val="30"/>
    </w:rPr>
  </w:style>
  <w:style w:type="character" w:styleId="af1">
    <w:name w:val="FollowedHyperlink"/>
    <w:basedOn w:val="a0"/>
    <w:semiHidden/>
    <w:unhideWhenUsed/>
    <w:rsid w:val="00755B60"/>
    <w:rPr>
      <w:color w:val="800080" w:themeColor="followedHyperlink"/>
      <w:u w:val="single"/>
    </w:rPr>
  </w:style>
  <w:style w:type="character" w:customStyle="1" w:styleId="Char11">
    <w:name w:val="页眉 Char1"/>
    <w:aliases w:val="g Char1,even Char1,tt Char1,h Char1,页眉，DHCC 公司页眉 Char1,ITTHEADER Char1,En-tête 1.1 Char1,页眉2 Char1,页眉zxl Char1,页眉R Char1,无页眉 Char1,页眉1 Char1,奇数页眉 Char1"/>
    <w:basedOn w:val="a0"/>
    <w:semiHidden/>
    <w:rsid w:val="00755B60"/>
    <w:rPr>
      <w:sz w:val="18"/>
      <w:szCs w:val="18"/>
    </w:rPr>
  </w:style>
  <w:style w:type="paragraph" w:styleId="af2">
    <w:name w:val="Body Text"/>
    <w:basedOn w:val="a"/>
    <w:link w:val="Char7"/>
    <w:unhideWhenUsed/>
    <w:rsid w:val="00755B60"/>
    <w:pPr>
      <w:spacing w:line="460" w:lineRule="exact"/>
      <w:ind w:firstLineChars="200" w:firstLine="200"/>
    </w:pPr>
    <w:rPr>
      <w:rFonts w:ascii="Times New Roman" w:eastAsia="宋体" w:hAnsi="Times New Roman" w:cs="Times New Roman"/>
      <w:sz w:val="24"/>
      <w:szCs w:val="24"/>
    </w:rPr>
  </w:style>
  <w:style w:type="character" w:customStyle="1" w:styleId="Char7">
    <w:name w:val="正文文本 Char"/>
    <w:basedOn w:val="a0"/>
    <w:link w:val="af2"/>
    <w:rsid w:val="00755B60"/>
    <w:rPr>
      <w:rFonts w:ascii="Times New Roman" w:eastAsia="宋体" w:hAnsi="Times New Roman" w:cs="Times New Roman"/>
      <w:sz w:val="24"/>
      <w:szCs w:val="24"/>
    </w:rPr>
  </w:style>
  <w:style w:type="paragraph" w:styleId="af3">
    <w:name w:val="table of figures"/>
    <w:next w:val="af2"/>
    <w:semiHidden/>
    <w:unhideWhenUsed/>
    <w:rsid w:val="00755B60"/>
    <w:pPr>
      <w:adjustRightInd w:val="0"/>
      <w:snapToGrid w:val="0"/>
      <w:spacing w:after="156" w:line="360" w:lineRule="atLeast"/>
      <w:jc w:val="center"/>
    </w:pPr>
    <w:rPr>
      <w:rFonts w:ascii="宋体" w:eastAsia="宋体" w:hAnsi="宋体" w:cs="Times New Roman"/>
      <w:b/>
      <w:kern w:val="0"/>
      <w:sz w:val="24"/>
      <w:szCs w:val="20"/>
    </w:rPr>
  </w:style>
  <w:style w:type="character" w:customStyle="1" w:styleId="1Char1">
    <w:name w:val="普通文字1 Char1"/>
    <w:aliases w:val="普通文字2 Char1,普通文字3 Char1,普通文字4 Char1,普通文字5 Char1,普通文字6 Char1,普通文字11 Char1,普通文字21 Char1,普通文字31 Char1,普通文字41 Char1,普通文字7 Char1,纯文本 Char Char Char1,纯文本 Char Char Char Char Char Char2,纯文本 Char Char Char Char Char Char Char Char Char1"/>
    <w:basedOn w:val="a0"/>
    <w:semiHidden/>
    <w:rsid w:val="00755B60"/>
    <w:rPr>
      <w:rFonts w:ascii="宋体" w:eastAsia="宋体" w:hAnsi="Courier New" w:cs="Courier New"/>
      <w:szCs w:val="21"/>
    </w:rPr>
  </w:style>
  <w:style w:type="paragraph" w:customStyle="1" w:styleId="af4">
    <w:name w:val="表格文字"/>
    <w:basedOn w:val="a"/>
    <w:next w:val="a"/>
    <w:link w:val="CharCharChar"/>
    <w:qFormat/>
    <w:rsid w:val="00755B60"/>
    <w:pPr>
      <w:spacing w:line="0" w:lineRule="atLeast"/>
      <w:jc w:val="center"/>
    </w:pPr>
    <w:rPr>
      <w:rFonts w:ascii="Times New Roman" w:eastAsia="宋体" w:hAnsi="Times New Roman" w:cs="Times New Roman"/>
      <w:szCs w:val="24"/>
    </w:rPr>
  </w:style>
  <w:style w:type="character" w:customStyle="1" w:styleId="CharCharChar">
    <w:name w:val="表格文字 Char Char Char"/>
    <w:link w:val="af4"/>
    <w:locked/>
    <w:rsid w:val="00BA4F98"/>
    <w:rPr>
      <w:rFonts w:ascii="Times New Roman" w:eastAsia="宋体" w:hAnsi="Times New Roman" w:cs="Times New Roman"/>
      <w:szCs w:val="24"/>
    </w:rPr>
  </w:style>
  <w:style w:type="paragraph" w:customStyle="1" w:styleId="af5">
    <w:name w:val="段落"/>
    <w:basedOn w:val="a"/>
    <w:rsid w:val="00755B60"/>
    <w:pPr>
      <w:adjustRightInd w:val="0"/>
      <w:snapToGrid w:val="0"/>
      <w:spacing w:line="300" w:lineRule="auto"/>
      <w:ind w:firstLine="539"/>
    </w:pPr>
    <w:rPr>
      <w:rFonts w:ascii="宋体" w:eastAsia="宋体" w:hAnsi="宋体" w:cs="Times New Roman"/>
      <w:sz w:val="28"/>
      <w:szCs w:val="24"/>
    </w:rPr>
  </w:style>
  <w:style w:type="paragraph" w:customStyle="1" w:styleId="af6">
    <w:name w:val="我的正文"/>
    <w:basedOn w:val="a"/>
    <w:qFormat/>
    <w:rsid w:val="00755B60"/>
    <w:pPr>
      <w:spacing w:line="460" w:lineRule="exact"/>
      <w:ind w:firstLine="482"/>
    </w:pPr>
    <w:rPr>
      <w:rFonts w:ascii="Times New Roman" w:eastAsia="宋体" w:hAnsi="Times New Roman" w:cs="Times New Roman"/>
      <w:sz w:val="24"/>
      <w:szCs w:val="24"/>
    </w:rPr>
  </w:style>
  <w:style w:type="paragraph" w:customStyle="1" w:styleId="a-2">
    <w:name w:val="a-文本缩2"/>
    <w:rsid w:val="00755B60"/>
    <w:pPr>
      <w:adjustRightInd w:val="0"/>
      <w:snapToGrid w:val="0"/>
      <w:spacing w:line="360" w:lineRule="auto"/>
      <w:ind w:firstLineChars="200" w:firstLine="200"/>
      <w:jc w:val="both"/>
    </w:pPr>
    <w:rPr>
      <w:rFonts w:ascii="Times New Roman" w:eastAsia="宋体" w:hAnsi="Times New Roman" w:cs="Times New Roman"/>
      <w:color w:val="000000"/>
      <w:sz w:val="24"/>
      <w:szCs w:val="21"/>
    </w:rPr>
  </w:style>
  <w:style w:type="character" w:customStyle="1" w:styleId="1Char2">
    <w:name w:val="表头1 Char"/>
    <w:link w:val="11"/>
    <w:locked/>
    <w:rsid w:val="00755B60"/>
    <w:rPr>
      <w:rFonts w:ascii="Times New Roman" w:eastAsia="黑体" w:hAnsi="Times New Roman" w:cs="Times New Roman"/>
      <w:kern w:val="0"/>
      <w:szCs w:val="20"/>
    </w:rPr>
  </w:style>
  <w:style w:type="paragraph" w:customStyle="1" w:styleId="11">
    <w:name w:val="表头1"/>
    <w:basedOn w:val="a"/>
    <w:next w:val="a"/>
    <w:link w:val="1Char2"/>
    <w:qFormat/>
    <w:rsid w:val="00755B60"/>
    <w:pPr>
      <w:widowControl/>
      <w:spacing w:beforeLines="100" w:line="240" w:lineRule="exact"/>
      <w:jc w:val="center"/>
    </w:pPr>
    <w:rPr>
      <w:rFonts w:ascii="Times New Roman" w:eastAsia="黑体" w:hAnsi="Times New Roman" w:cs="Times New Roman"/>
      <w:kern w:val="0"/>
      <w:szCs w:val="20"/>
    </w:rPr>
  </w:style>
  <w:style w:type="paragraph" w:customStyle="1" w:styleId="af7">
    <w:name w:val="表文"/>
    <w:basedOn w:val="a"/>
    <w:qFormat/>
    <w:rsid w:val="00755B60"/>
    <w:pPr>
      <w:widowControl/>
      <w:adjustRightInd w:val="0"/>
      <w:snapToGrid w:val="0"/>
      <w:jc w:val="center"/>
    </w:pPr>
    <w:rPr>
      <w:rFonts w:ascii="Times New Roman" w:eastAsia="宋体" w:hAnsi="Times New Roman" w:cs="Times New Roman"/>
      <w:noProof/>
      <w:kern w:val="0"/>
      <w:szCs w:val="20"/>
    </w:rPr>
  </w:style>
  <w:style w:type="paragraph" w:customStyle="1" w:styleId="af8">
    <w:name w:val="表中文字"/>
    <w:basedOn w:val="a"/>
    <w:rsid w:val="00755B60"/>
    <w:pPr>
      <w:spacing w:line="0" w:lineRule="atLeast"/>
      <w:jc w:val="center"/>
    </w:pPr>
    <w:rPr>
      <w:rFonts w:ascii="Times New Roman" w:eastAsia="宋体" w:hAnsi="Times New Roman" w:cs="宋体"/>
      <w:color w:val="FF0000"/>
      <w:sz w:val="18"/>
      <w:szCs w:val="18"/>
    </w:rPr>
  </w:style>
  <w:style w:type="character" w:customStyle="1" w:styleId="11Char">
    <w:name w:val="表格标题11 Char"/>
    <w:link w:val="110"/>
    <w:locked/>
    <w:rsid w:val="00755B60"/>
    <w:rPr>
      <w:rFonts w:ascii="Times New Roman" w:eastAsia="宋体" w:hAnsi="宋体" w:cs="Times New Roman"/>
      <w:b/>
      <w:szCs w:val="24"/>
    </w:rPr>
  </w:style>
  <w:style w:type="paragraph" w:customStyle="1" w:styleId="110">
    <w:name w:val="表格标题11"/>
    <w:basedOn w:val="a"/>
    <w:link w:val="11Char"/>
    <w:qFormat/>
    <w:rsid w:val="00755B60"/>
    <w:pPr>
      <w:widowControl/>
      <w:adjustRightInd w:val="0"/>
      <w:snapToGrid w:val="0"/>
      <w:spacing w:line="480" w:lineRule="atLeast"/>
      <w:ind w:firstLineChars="200" w:firstLine="200"/>
      <w:jc w:val="center"/>
    </w:pPr>
    <w:rPr>
      <w:rFonts w:ascii="Times New Roman" w:eastAsia="宋体" w:hAnsi="宋体" w:cs="Times New Roman"/>
      <w:b/>
      <w:szCs w:val="24"/>
    </w:rPr>
  </w:style>
  <w:style w:type="character" w:customStyle="1" w:styleId="000">
    <w:name w:val="正文000 字符"/>
    <w:link w:val="0000"/>
    <w:locked/>
    <w:rsid w:val="00755B60"/>
    <w:rPr>
      <w:rFonts w:ascii="Times New Roman" w:eastAsia="宋体" w:hAnsi="Times New Roman" w:cs="Times New Roman"/>
      <w:color w:val="000000"/>
      <w:sz w:val="24"/>
      <w:szCs w:val="24"/>
    </w:rPr>
  </w:style>
  <w:style w:type="paragraph" w:customStyle="1" w:styleId="0000">
    <w:name w:val="正文000"/>
    <w:basedOn w:val="10"/>
    <w:link w:val="000"/>
    <w:rsid w:val="00755B60"/>
    <w:pPr>
      <w:spacing w:line="480" w:lineRule="exact"/>
    </w:pPr>
    <w:rPr>
      <w:sz w:val="24"/>
      <w:szCs w:val="24"/>
    </w:rPr>
  </w:style>
  <w:style w:type="paragraph" w:styleId="HTML">
    <w:name w:val="HTML Preformatted"/>
    <w:basedOn w:val="a"/>
    <w:link w:val="HTMLChar1"/>
    <w:semiHidden/>
    <w:unhideWhenUsed/>
    <w:rsid w:val="00D30E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200"/>
      <w:jc w:val="left"/>
    </w:pPr>
    <w:rPr>
      <w:rFonts w:ascii="宋体" w:eastAsia="宋体" w:hAnsi="宋体" w:cs="宋体"/>
      <w:kern w:val="0"/>
      <w:sz w:val="24"/>
      <w:szCs w:val="24"/>
    </w:rPr>
  </w:style>
  <w:style w:type="character" w:customStyle="1" w:styleId="HTMLChar1">
    <w:name w:val="HTML 预设格式 Char1"/>
    <w:basedOn w:val="a0"/>
    <w:link w:val="HTML"/>
    <w:uiPriority w:val="99"/>
    <w:semiHidden/>
    <w:locked/>
    <w:rsid w:val="00D30E95"/>
    <w:rPr>
      <w:rFonts w:ascii="宋体" w:eastAsia="宋体" w:hAnsi="宋体" w:cs="宋体"/>
      <w:kern w:val="0"/>
      <w:sz w:val="24"/>
      <w:szCs w:val="24"/>
    </w:rPr>
  </w:style>
  <w:style w:type="character" w:customStyle="1" w:styleId="HTMLChar">
    <w:name w:val="HTML 预设格式 Char"/>
    <w:basedOn w:val="a0"/>
    <w:link w:val="HTML"/>
    <w:semiHidden/>
    <w:rsid w:val="00D30E95"/>
    <w:rPr>
      <w:rFonts w:ascii="Courier New" w:hAnsi="Courier New" w:cs="Courier New"/>
      <w:sz w:val="20"/>
      <w:szCs w:val="20"/>
    </w:rPr>
  </w:style>
  <w:style w:type="paragraph" w:styleId="12">
    <w:name w:val="index 1"/>
    <w:basedOn w:val="a"/>
    <w:next w:val="a"/>
    <w:autoRedefine/>
    <w:semiHidden/>
    <w:unhideWhenUsed/>
    <w:rsid w:val="00D30E95"/>
    <w:pPr>
      <w:spacing w:line="360" w:lineRule="auto"/>
      <w:jc w:val="center"/>
    </w:pPr>
    <w:rPr>
      <w:rFonts w:ascii="宋体" w:eastAsia="宋体" w:hAnsi="宋体" w:cs="Times New Roman"/>
      <w:sz w:val="24"/>
      <w:szCs w:val="24"/>
    </w:rPr>
  </w:style>
  <w:style w:type="paragraph" w:styleId="14">
    <w:name w:val="toc 1"/>
    <w:basedOn w:val="a"/>
    <w:next w:val="a"/>
    <w:autoRedefine/>
    <w:uiPriority w:val="39"/>
    <w:semiHidden/>
    <w:unhideWhenUsed/>
    <w:rsid w:val="00D30E95"/>
    <w:rPr>
      <w:rFonts w:ascii="Times New Roman" w:eastAsia="宋体" w:hAnsi="Times New Roman" w:cs="Times New Roman"/>
      <w:kern w:val="24"/>
      <w:szCs w:val="24"/>
    </w:rPr>
  </w:style>
  <w:style w:type="paragraph" w:styleId="af9">
    <w:name w:val="List"/>
    <w:basedOn w:val="a"/>
    <w:semiHidden/>
    <w:unhideWhenUsed/>
    <w:rsid w:val="00D30E95"/>
    <w:pPr>
      <w:adjustRightInd w:val="0"/>
      <w:spacing w:before="60" w:after="60"/>
    </w:pPr>
    <w:rPr>
      <w:rFonts w:ascii="Times New Roman" w:eastAsia="宋体" w:hAnsi="Times New Roman" w:cs="Times New Roman"/>
      <w:kern w:val="0"/>
      <w:sz w:val="28"/>
      <w:szCs w:val="20"/>
    </w:rPr>
  </w:style>
  <w:style w:type="paragraph" w:styleId="afa">
    <w:name w:val="List Bullet"/>
    <w:basedOn w:val="a"/>
    <w:uiPriority w:val="99"/>
    <w:semiHidden/>
    <w:unhideWhenUsed/>
    <w:rsid w:val="00D30E95"/>
    <w:pPr>
      <w:tabs>
        <w:tab w:val="left" w:pos="360"/>
        <w:tab w:val="num" w:pos="1334"/>
      </w:tabs>
      <w:adjustRightInd w:val="0"/>
      <w:snapToGrid w:val="0"/>
      <w:spacing w:line="360" w:lineRule="auto"/>
      <w:ind w:left="1334" w:firstLineChars="200" w:hanging="420"/>
      <w:jc w:val="left"/>
    </w:pPr>
    <w:rPr>
      <w:rFonts w:ascii="Times New Roman" w:eastAsia="宋体" w:hAnsi="Times New Roman" w:cs="Times New Roman"/>
      <w:sz w:val="28"/>
      <w:szCs w:val="20"/>
    </w:rPr>
  </w:style>
  <w:style w:type="paragraph" w:styleId="afb">
    <w:name w:val="List Number"/>
    <w:basedOn w:val="a"/>
    <w:uiPriority w:val="99"/>
    <w:semiHidden/>
    <w:unhideWhenUsed/>
    <w:rsid w:val="00D30E95"/>
    <w:pPr>
      <w:tabs>
        <w:tab w:val="left" w:pos="360"/>
        <w:tab w:val="num" w:pos="1200"/>
      </w:tabs>
      <w:adjustRightInd w:val="0"/>
      <w:snapToGrid w:val="0"/>
      <w:spacing w:line="360" w:lineRule="auto"/>
      <w:ind w:left="1200" w:firstLineChars="200" w:hanging="720"/>
      <w:jc w:val="left"/>
    </w:pPr>
    <w:rPr>
      <w:rFonts w:ascii="Times New Roman" w:eastAsia="宋体" w:hAnsi="Times New Roman" w:cs="Times New Roman"/>
      <w:sz w:val="28"/>
      <w:szCs w:val="20"/>
    </w:rPr>
  </w:style>
  <w:style w:type="paragraph" w:styleId="20">
    <w:name w:val="List Bullet 2"/>
    <w:basedOn w:val="a"/>
    <w:uiPriority w:val="99"/>
    <w:semiHidden/>
    <w:unhideWhenUsed/>
    <w:rsid w:val="00D30E95"/>
    <w:pPr>
      <w:tabs>
        <w:tab w:val="num" w:pos="360"/>
        <w:tab w:val="left" w:pos="780"/>
      </w:tabs>
      <w:adjustRightInd w:val="0"/>
      <w:snapToGrid w:val="0"/>
      <w:spacing w:line="360" w:lineRule="auto"/>
      <w:ind w:left="360" w:firstLineChars="200" w:firstLine="200"/>
      <w:jc w:val="left"/>
    </w:pPr>
    <w:rPr>
      <w:rFonts w:ascii="Times New Roman" w:eastAsia="宋体" w:hAnsi="Times New Roman" w:cs="Times New Roman"/>
      <w:sz w:val="28"/>
      <w:szCs w:val="20"/>
    </w:rPr>
  </w:style>
  <w:style w:type="paragraph" w:styleId="30">
    <w:name w:val="List Bullet 3"/>
    <w:basedOn w:val="a"/>
    <w:semiHidden/>
    <w:unhideWhenUsed/>
    <w:rsid w:val="00D30E95"/>
    <w:pPr>
      <w:tabs>
        <w:tab w:val="left" w:pos="1200"/>
      </w:tabs>
      <w:adjustRightInd w:val="0"/>
      <w:snapToGrid w:val="0"/>
      <w:spacing w:line="360" w:lineRule="auto"/>
      <w:ind w:left="432" w:firstLineChars="200" w:hanging="432"/>
      <w:jc w:val="left"/>
    </w:pPr>
    <w:rPr>
      <w:rFonts w:ascii="Times New Roman" w:eastAsia="宋体" w:hAnsi="Times New Roman" w:cs="Times New Roman"/>
      <w:sz w:val="28"/>
      <w:szCs w:val="20"/>
    </w:rPr>
  </w:style>
  <w:style w:type="paragraph" w:styleId="40">
    <w:name w:val="List Bullet 4"/>
    <w:basedOn w:val="a"/>
    <w:uiPriority w:val="99"/>
    <w:semiHidden/>
    <w:unhideWhenUsed/>
    <w:rsid w:val="00D30E95"/>
    <w:pPr>
      <w:tabs>
        <w:tab w:val="num" w:pos="1348"/>
        <w:tab w:val="left" w:pos="1620"/>
      </w:tabs>
      <w:adjustRightInd w:val="0"/>
      <w:snapToGrid w:val="0"/>
      <w:spacing w:line="360" w:lineRule="auto"/>
      <w:ind w:left="1348" w:firstLineChars="200" w:hanging="420"/>
      <w:jc w:val="left"/>
    </w:pPr>
    <w:rPr>
      <w:rFonts w:ascii="Times New Roman" w:eastAsia="宋体" w:hAnsi="Times New Roman" w:cs="Times New Roman"/>
      <w:sz w:val="28"/>
      <w:szCs w:val="20"/>
    </w:rPr>
  </w:style>
  <w:style w:type="paragraph" w:styleId="50">
    <w:name w:val="List Bullet 5"/>
    <w:basedOn w:val="a"/>
    <w:uiPriority w:val="99"/>
    <w:semiHidden/>
    <w:unhideWhenUsed/>
    <w:rsid w:val="00D30E95"/>
    <w:pPr>
      <w:tabs>
        <w:tab w:val="num" w:pos="1390"/>
        <w:tab w:val="left" w:pos="2040"/>
      </w:tabs>
      <w:adjustRightInd w:val="0"/>
      <w:snapToGrid w:val="0"/>
      <w:spacing w:line="360" w:lineRule="auto"/>
      <w:ind w:left="1390" w:firstLineChars="200" w:hanging="420"/>
      <w:jc w:val="left"/>
    </w:pPr>
    <w:rPr>
      <w:rFonts w:ascii="Times New Roman" w:eastAsia="宋体" w:hAnsi="Times New Roman" w:cs="Times New Roman"/>
      <w:sz w:val="28"/>
      <w:szCs w:val="20"/>
    </w:rPr>
  </w:style>
  <w:style w:type="paragraph" w:styleId="21">
    <w:name w:val="List Number 2"/>
    <w:basedOn w:val="a"/>
    <w:uiPriority w:val="99"/>
    <w:semiHidden/>
    <w:unhideWhenUsed/>
    <w:rsid w:val="00D30E95"/>
    <w:pPr>
      <w:tabs>
        <w:tab w:val="left" w:pos="780"/>
        <w:tab w:val="num" w:pos="1200"/>
      </w:tabs>
      <w:adjustRightInd w:val="0"/>
      <w:snapToGrid w:val="0"/>
      <w:spacing w:line="360" w:lineRule="auto"/>
      <w:ind w:left="1200" w:firstLineChars="200" w:hanging="720"/>
      <w:jc w:val="left"/>
    </w:pPr>
    <w:rPr>
      <w:rFonts w:ascii="Times New Roman" w:eastAsia="宋体" w:hAnsi="Times New Roman" w:cs="Times New Roman"/>
      <w:sz w:val="28"/>
      <w:szCs w:val="20"/>
    </w:rPr>
  </w:style>
  <w:style w:type="paragraph" w:styleId="31">
    <w:name w:val="List Number 3"/>
    <w:basedOn w:val="a"/>
    <w:uiPriority w:val="99"/>
    <w:semiHidden/>
    <w:unhideWhenUsed/>
    <w:rsid w:val="00D30E95"/>
    <w:pPr>
      <w:tabs>
        <w:tab w:val="num" w:pos="854"/>
        <w:tab w:val="left" w:pos="1200"/>
      </w:tabs>
      <w:adjustRightInd w:val="0"/>
      <w:snapToGrid w:val="0"/>
      <w:spacing w:line="360" w:lineRule="auto"/>
      <w:ind w:left="854" w:firstLineChars="200" w:hanging="420"/>
      <w:jc w:val="left"/>
    </w:pPr>
    <w:rPr>
      <w:rFonts w:ascii="Times New Roman" w:eastAsia="宋体" w:hAnsi="Times New Roman" w:cs="Times New Roman"/>
      <w:sz w:val="28"/>
      <w:szCs w:val="20"/>
    </w:rPr>
  </w:style>
  <w:style w:type="paragraph" w:styleId="41">
    <w:name w:val="List Number 4"/>
    <w:basedOn w:val="a"/>
    <w:semiHidden/>
    <w:unhideWhenUsed/>
    <w:rsid w:val="00D30E95"/>
    <w:pPr>
      <w:tabs>
        <w:tab w:val="num" w:pos="900"/>
        <w:tab w:val="left" w:pos="1620"/>
      </w:tabs>
      <w:adjustRightInd w:val="0"/>
      <w:snapToGrid w:val="0"/>
      <w:spacing w:line="360" w:lineRule="auto"/>
      <w:ind w:left="900" w:firstLineChars="200" w:hanging="420"/>
      <w:jc w:val="left"/>
    </w:pPr>
    <w:rPr>
      <w:rFonts w:ascii="Times New Roman" w:eastAsia="宋体" w:hAnsi="Times New Roman" w:cs="Times New Roman"/>
      <w:sz w:val="28"/>
      <w:szCs w:val="20"/>
    </w:rPr>
  </w:style>
  <w:style w:type="paragraph" w:styleId="51">
    <w:name w:val="List Number 5"/>
    <w:basedOn w:val="a"/>
    <w:uiPriority w:val="99"/>
    <w:semiHidden/>
    <w:unhideWhenUsed/>
    <w:rsid w:val="00D30E95"/>
    <w:pPr>
      <w:tabs>
        <w:tab w:val="num" w:pos="900"/>
        <w:tab w:val="left" w:pos="2040"/>
      </w:tabs>
      <w:adjustRightInd w:val="0"/>
      <w:snapToGrid w:val="0"/>
      <w:spacing w:line="360" w:lineRule="auto"/>
      <w:ind w:left="900" w:firstLineChars="200" w:hanging="420"/>
      <w:jc w:val="left"/>
    </w:pPr>
    <w:rPr>
      <w:rFonts w:ascii="Times New Roman" w:eastAsia="宋体" w:hAnsi="Times New Roman" w:cs="Times New Roman"/>
      <w:sz w:val="28"/>
      <w:szCs w:val="20"/>
    </w:rPr>
  </w:style>
  <w:style w:type="paragraph" w:styleId="afc">
    <w:name w:val="Title"/>
    <w:basedOn w:val="a"/>
    <w:next w:val="a"/>
    <w:link w:val="Char12"/>
    <w:uiPriority w:val="99"/>
    <w:qFormat/>
    <w:rsid w:val="00D30E95"/>
    <w:pPr>
      <w:adjustRightInd w:val="0"/>
      <w:snapToGrid w:val="0"/>
      <w:spacing w:before="240" w:after="60" w:line="360" w:lineRule="auto"/>
      <w:ind w:firstLineChars="200" w:firstLine="200"/>
      <w:jc w:val="center"/>
      <w:outlineLvl w:val="0"/>
    </w:pPr>
    <w:rPr>
      <w:rFonts w:ascii="Cambria" w:eastAsia="宋体" w:hAnsi="Cambria" w:cs="Times New Roman"/>
      <w:b/>
      <w:bCs/>
      <w:sz w:val="32"/>
      <w:szCs w:val="32"/>
    </w:rPr>
  </w:style>
  <w:style w:type="character" w:customStyle="1" w:styleId="Char12">
    <w:name w:val="标题 Char1"/>
    <w:basedOn w:val="a0"/>
    <w:link w:val="afc"/>
    <w:uiPriority w:val="99"/>
    <w:locked/>
    <w:rsid w:val="00D30E95"/>
    <w:rPr>
      <w:rFonts w:ascii="Cambria" w:eastAsia="宋体" w:hAnsi="Cambria" w:cs="Times New Roman"/>
      <w:b/>
      <w:bCs/>
      <w:sz w:val="32"/>
      <w:szCs w:val="32"/>
    </w:rPr>
  </w:style>
  <w:style w:type="character" w:customStyle="1" w:styleId="Char8">
    <w:name w:val="标题 Char"/>
    <w:basedOn w:val="a0"/>
    <w:link w:val="afc"/>
    <w:rsid w:val="00D30E95"/>
    <w:rPr>
      <w:rFonts w:asciiTheme="majorHAnsi" w:eastAsia="宋体" w:hAnsiTheme="majorHAnsi" w:cstheme="majorBidi"/>
      <w:b/>
      <w:bCs/>
      <w:sz w:val="32"/>
      <w:szCs w:val="32"/>
    </w:rPr>
  </w:style>
  <w:style w:type="paragraph" w:styleId="afd">
    <w:name w:val="Body Text Indent"/>
    <w:basedOn w:val="a"/>
    <w:link w:val="Char9"/>
    <w:semiHidden/>
    <w:unhideWhenUsed/>
    <w:rsid w:val="00D30E95"/>
    <w:pPr>
      <w:spacing w:before="120" w:after="120" w:line="460" w:lineRule="exact"/>
      <w:ind w:firstLineChars="200" w:firstLine="480"/>
    </w:pPr>
    <w:rPr>
      <w:rFonts w:ascii="Times New Roman" w:eastAsia="宋体" w:hAnsi="Times New Roman" w:cs="Times New Roman"/>
      <w:color w:val="FF0000"/>
      <w:sz w:val="24"/>
      <w:szCs w:val="24"/>
    </w:rPr>
  </w:style>
  <w:style w:type="character" w:customStyle="1" w:styleId="Char9">
    <w:name w:val="正文文本缩进 Char"/>
    <w:basedOn w:val="a0"/>
    <w:link w:val="afd"/>
    <w:semiHidden/>
    <w:rsid w:val="00D30E95"/>
    <w:rPr>
      <w:rFonts w:ascii="Times New Roman" w:eastAsia="宋体" w:hAnsi="Times New Roman" w:cs="Times New Roman"/>
      <w:color w:val="FF0000"/>
      <w:sz w:val="24"/>
      <w:szCs w:val="24"/>
    </w:rPr>
  </w:style>
  <w:style w:type="paragraph" w:styleId="afe">
    <w:name w:val="Subtitle"/>
    <w:basedOn w:val="a"/>
    <w:next w:val="a"/>
    <w:link w:val="Char13"/>
    <w:qFormat/>
    <w:rsid w:val="00D30E95"/>
    <w:pPr>
      <w:adjustRightInd w:val="0"/>
      <w:snapToGrid w:val="0"/>
      <w:spacing w:before="240" w:after="60" w:line="312" w:lineRule="auto"/>
      <w:ind w:firstLineChars="200" w:firstLine="200"/>
      <w:jc w:val="center"/>
      <w:outlineLvl w:val="1"/>
    </w:pPr>
    <w:rPr>
      <w:rFonts w:ascii="Cambria" w:eastAsia="宋体" w:hAnsi="Cambria" w:cs="Times New Roman"/>
      <w:b/>
      <w:bCs/>
      <w:kern w:val="28"/>
      <w:sz w:val="32"/>
      <w:szCs w:val="32"/>
    </w:rPr>
  </w:style>
  <w:style w:type="character" w:customStyle="1" w:styleId="Char13">
    <w:name w:val="副标题 Char1"/>
    <w:basedOn w:val="a0"/>
    <w:link w:val="afe"/>
    <w:uiPriority w:val="11"/>
    <w:locked/>
    <w:rsid w:val="00D30E95"/>
    <w:rPr>
      <w:rFonts w:ascii="Cambria" w:eastAsia="宋体" w:hAnsi="Cambria" w:cs="Times New Roman"/>
      <w:b/>
      <w:bCs/>
      <w:kern w:val="28"/>
      <w:sz w:val="32"/>
      <w:szCs w:val="32"/>
    </w:rPr>
  </w:style>
  <w:style w:type="character" w:customStyle="1" w:styleId="Chara">
    <w:name w:val="副标题 Char"/>
    <w:basedOn w:val="a0"/>
    <w:link w:val="afe"/>
    <w:rsid w:val="00D30E95"/>
    <w:rPr>
      <w:rFonts w:asciiTheme="majorHAnsi" w:eastAsia="宋体" w:hAnsiTheme="majorHAnsi" w:cstheme="majorBidi"/>
      <w:b/>
      <w:bCs/>
      <w:kern w:val="28"/>
      <w:sz w:val="32"/>
      <w:szCs w:val="32"/>
    </w:rPr>
  </w:style>
  <w:style w:type="paragraph" w:styleId="aff">
    <w:name w:val="Salutation"/>
    <w:basedOn w:val="a"/>
    <w:next w:val="a"/>
    <w:link w:val="Char14"/>
    <w:uiPriority w:val="99"/>
    <w:semiHidden/>
    <w:unhideWhenUsed/>
    <w:rsid w:val="00D30E95"/>
    <w:pPr>
      <w:adjustRightInd w:val="0"/>
      <w:snapToGrid w:val="0"/>
      <w:ind w:firstLineChars="200" w:firstLine="200"/>
      <w:jc w:val="left"/>
    </w:pPr>
    <w:rPr>
      <w:rFonts w:ascii="Arial" w:eastAsia="宋体" w:hAnsi="Arial" w:cs="Times New Roman"/>
      <w:bCs/>
      <w:sz w:val="28"/>
      <w:szCs w:val="28"/>
    </w:rPr>
  </w:style>
  <w:style w:type="character" w:customStyle="1" w:styleId="Char14">
    <w:name w:val="称呼 Char1"/>
    <w:basedOn w:val="a0"/>
    <w:link w:val="aff"/>
    <w:uiPriority w:val="99"/>
    <w:semiHidden/>
    <w:locked/>
    <w:rsid w:val="00D30E95"/>
    <w:rPr>
      <w:rFonts w:ascii="Arial" w:eastAsia="宋体" w:hAnsi="Arial" w:cs="Times New Roman"/>
      <w:bCs/>
      <w:sz w:val="28"/>
      <w:szCs w:val="28"/>
    </w:rPr>
  </w:style>
  <w:style w:type="character" w:customStyle="1" w:styleId="Charb">
    <w:name w:val="称呼 Char"/>
    <w:basedOn w:val="a0"/>
    <w:link w:val="aff"/>
    <w:semiHidden/>
    <w:rsid w:val="00D30E95"/>
  </w:style>
  <w:style w:type="paragraph" w:styleId="aff0">
    <w:name w:val="Date"/>
    <w:basedOn w:val="a"/>
    <w:next w:val="a"/>
    <w:link w:val="Charc"/>
    <w:semiHidden/>
    <w:unhideWhenUsed/>
    <w:rsid w:val="00D30E95"/>
    <w:pPr>
      <w:spacing w:before="120" w:after="120" w:line="460" w:lineRule="exact"/>
      <w:ind w:leftChars="2500" w:left="100" w:firstLineChars="200" w:firstLine="200"/>
    </w:pPr>
    <w:rPr>
      <w:rFonts w:ascii="Times New Roman" w:eastAsia="宋体" w:hAnsi="Times New Roman" w:cs="Times New Roman"/>
      <w:sz w:val="24"/>
      <w:szCs w:val="24"/>
    </w:rPr>
  </w:style>
  <w:style w:type="character" w:customStyle="1" w:styleId="Charc">
    <w:name w:val="日期 Char"/>
    <w:basedOn w:val="a0"/>
    <w:link w:val="aff0"/>
    <w:semiHidden/>
    <w:rsid w:val="00D30E95"/>
    <w:rPr>
      <w:rFonts w:ascii="Times New Roman" w:eastAsia="宋体" w:hAnsi="Times New Roman" w:cs="Times New Roman"/>
      <w:sz w:val="24"/>
      <w:szCs w:val="24"/>
    </w:rPr>
  </w:style>
  <w:style w:type="paragraph" w:styleId="aff1">
    <w:name w:val="Body Text First Indent"/>
    <w:basedOn w:val="af2"/>
    <w:link w:val="Char15"/>
    <w:semiHidden/>
    <w:unhideWhenUsed/>
    <w:rsid w:val="00D30E95"/>
    <w:pPr>
      <w:spacing w:after="120" w:line="240" w:lineRule="auto"/>
      <w:ind w:firstLineChars="100" w:firstLine="420"/>
    </w:pPr>
    <w:rPr>
      <w:sz w:val="21"/>
    </w:rPr>
  </w:style>
  <w:style w:type="character" w:customStyle="1" w:styleId="Char15">
    <w:name w:val="正文首行缩进 Char1"/>
    <w:basedOn w:val="Char7"/>
    <w:link w:val="aff1"/>
    <w:uiPriority w:val="99"/>
    <w:semiHidden/>
    <w:locked/>
    <w:rsid w:val="00D30E95"/>
  </w:style>
  <w:style w:type="character" w:customStyle="1" w:styleId="Chard">
    <w:name w:val="正文首行缩进 Char"/>
    <w:basedOn w:val="Char7"/>
    <w:link w:val="aff1"/>
    <w:semiHidden/>
    <w:rsid w:val="00D30E95"/>
  </w:style>
  <w:style w:type="character" w:customStyle="1" w:styleId="Chare">
    <w:name w:val="注释标题 Char"/>
    <w:basedOn w:val="a0"/>
    <w:link w:val="aff2"/>
    <w:semiHidden/>
    <w:rsid w:val="00D30E95"/>
    <w:rPr>
      <w:rFonts w:ascii="Times New Roman" w:eastAsia="宋体" w:hAnsi="Times New Roman" w:cs="Times New Roman"/>
      <w:szCs w:val="20"/>
    </w:rPr>
  </w:style>
  <w:style w:type="paragraph" w:styleId="aff2">
    <w:name w:val="Note Heading"/>
    <w:basedOn w:val="a"/>
    <w:next w:val="a"/>
    <w:link w:val="Chare"/>
    <w:semiHidden/>
    <w:unhideWhenUsed/>
    <w:rsid w:val="00D30E95"/>
    <w:pPr>
      <w:jc w:val="center"/>
    </w:pPr>
    <w:rPr>
      <w:rFonts w:ascii="Times New Roman" w:eastAsia="宋体" w:hAnsi="Times New Roman" w:cs="Times New Roman"/>
      <w:szCs w:val="20"/>
    </w:rPr>
  </w:style>
  <w:style w:type="character" w:customStyle="1" w:styleId="2Char0">
    <w:name w:val="正文文本 2 Char"/>
    <w:basedOn w:val="a0"/>
    <w:link w:val="22"/>
    <w:semiHidden/>
    <w:rsid w:val="00D30E95"/>
    <w:rPr>
      <w:rFonts w:ascii="Times New Roman" w:eastAsia="宋体" w:hAnsi="Times New Roman" w:cs="Times New Roman"/>
      <w:sz w:val="24"/>
      <w:szCs w:val="24"/>
    </w:rPr>
  </w:style>
  <w:style w:type="paragraph" w:styleId="22">
    <w:name w:val="Body Text 2"/>
    <w:basedOn w:val="a"/>
    <w:link w:val="2Char0"/>
    <w:semiHidden/>
    <w:unhideWhenUsed/>
    <w:rsid w:val="00D30E95"/>
    <w:pPr>
      <w:spacing w:before="120" w:after="120" w:line="480" w:lineRule="auto"/>
      <w:ind w:firstLineChars="200" w:firstLine="200"/>
    </w:pPr>
    <w:rPr>
      <w:rFonts w:ascii="Times New Roman" w:eastAsia="宋体" w:hAnsi="Times New Roman" w:cs="Times New Roman"/>
      <w:sz w:val="24"/>
      <w:szCs w:val="24"/>
    </w:rPr>
  </w:style>
  <w:style w:type="character" w:customStyle="1" w:styleId="2Char1">
    <w:name w:val="正文文本缩进 2 Char"/>
    <w:basedOn w:val="a0"/>
    <w:link w:val="23"/>
    <w:semiHidden/>
    <w:rsid w:val="00D30E95"/>
    <w:rPr>
      <w:rFonts w:ascii="Times New Roman" w:eastAsia="宋体" w:hAnsi="Times New Roman" w:cs="Times New Roman"/>
      <w:sz w:val="24"/>
      <w:szCs w:val="24"/>
    </w:rPr>
  </w:style>
  <w:style w:type="paragraph" w:styleId="23">
    <w:name w:val="Body Text Indent 2"/>
    <w:basedOn w:val="a"/>
    <w:link w:val="2Char1"/>
    <w:semiHidden/>
    <w:unhideWhenUsed/>
    <w:rsid w:val="00D30E95"/>
    <w:pPr>
      <w:spacing w:before="120" w:after="120" w:line="460" w:lineRule="exact"/>
      <w:ind w:firstLineChars="200" w:firstLine="480"/>
    </w:pPr>
    <w:rPr>
      <w:rFonts w:ascii="Times New Roman" w:eastAsia="宋体" w:hAnsi="Times New Roman" w:cs="Times New Roman"/>
      <w:sz w:val="24"/>
      <w:szCs w:val="24"/>
    </w:rPr>
  </w:style>
  <w:style w:type="character" w:customStyle="1" w:styleId="3Char0">
    <w:name w:val="正文文本缩进 3 Char"/>
    <w:basedOn w:val="a0"/>
    <w:link w:val="32"/>
    <w:semiHidden/>
    <w:rsid w:val="00D30E95"/>
    <w:rPr>
      <w:rFonts w:ascii="Times New Roman" w:eastAsia="宋体" w:hAnsi="Times New Roman" w:cs="Times New Roman"/>
      <w:sz w:val="16"/>
      <w:szCs w:val="16"/>
    </w:rPr>
  </w:style>
  <w:style w:type="paragraph" w:styleId="32">
    <w:name w:val="Body Text Indent 3"/>
    <w:basedOn w:val="a"/>
    <w:link w:val="3Char0"/>
    <w:semiHidden/>
    <w:unhideWhenUsed/>
    <w:rsid w:val="00D30E95"/>
    <w:pPr>
      <w:spacing w:before="120" w:after="120" w:line="460" w:lineRule="exact"/>
      <w:ind w:leftChars="200" w:left="420" w:firstLineChars="200" w:firstLine="200"/>
    </w:pPr>
    <w:rPr>
      <w:rFonts w:ascii="Times New Roman" w:eastAsia="宋体" w:hAnsi="Times New Roman" w:cs="Times New Roman"/>
      <w:sz w:val="16"/>
      <w:szCs w:val="16"/>
    </w:rPr>
  </w:style>
  <w:style w:type="character" w:customStyle="1" w:styleId="Charf">
    <w:name w:val="无间隔 Char"/>
    <w:link w:val="aff3"/>
    <w:uiPriority w:val="1"/>
    <w:locked/>
    <w:rsid w:val="00D30E95"/>
    <w:rPr>
      <w:rFonts w:ascii="Calibri" w:hAnsi="Calibri" w:cs="Calibri"/>
      <w:sz w:val="22"/>
    </w:rPr>
  </w:style>
  <w:style w:type="paragraph" w:styleId="aff3">
    <w:name w:val="No Spacing"/>
    <w:link w:val="Charf"/>
    <w:uiPriority w:val="1"/>
    <w:qFormat/>
    <w:rsid w:val="00D30E95"/>
    <w:pPr>
      <w:spacing w:before="50" w:line="360" w:lineRule="auto"/>
      <w:ind w:firstLineChars="200" w:firstLine="200"/>
    </w:pPr>
    <w:rPr>
      <w:rFonts w:ascii="Calibri" w:hAnsi="Calibri" w:cs="Calibri"/>
      <w:sz w:val="22"/>
    </w:rPr>
  </w:style>
  <w:style w:type="paragraph" w:styleId="aff4">
    <w:name w:val="List Paragraph"/>
    <w:basedOn w:val="a"/>
    <w:qFormat/>
    <w:rsid w:val="00D30E95"/>
    <w:pPr>
      <w:adjustRightInd w:val="0"/>
      <w:snapToGrid w:val="0"/>
      <w:ind w:firstLineChars="200" w:firstLine="420"/>
      <w:jc w:val="left"/>
    </w:pPr>
    <w:rPr>
      <w:rFonts w:ascii="Calibri" w:eastAsia="宋体" w:hAnsi="Calibri" w:cs="Times New Roman"/>
      <w:sz w:val="28"/>
    </w:rPr>
  </w:style>
  <w:style w:type="paragraph" w:customStyle="1" w:styleId="aff5">
    <w:name w:val="普通文字"/>
    <w:basedOn w:val="a"/>
    <w:uiPriority w:val="99"/>
    <w:rsid w:val="00D30E95"/>
    <w:pPr>
      <w:adjustRightInd w:val="0"/>
      <w:snapToGrid w:val="0"/>
      <w:spacing w:line="360" w:lineRule="exact"/>
    </w:pPr>
    <w:rPr>
      <w:rFonts w:ascii="Times New Roman" w:eastAsia="仿宋_GB2312" w:hAnsi="Times New Roman" w:cs="Times New Roman"/>
      <w:kern w:val="21"/>
      <w:szCs w:val="20"/>
    </w:rPr>
  </w:style>
  <w:style w:type="paragraph" w:customStyle="1" w:styleId="aff6">
    <w:name w:val="表头"/>
    <w:basedOn w:val="a"/>
    <w:next w:val="a"/>
    <w:link w:val="Charf0"/>
    <w:rsid w:val="00D30E95"/>
    <w:pPr>
      <w:adjustRightInd w:val="0"/>
      <w:snapToGrid w:val="0"/>
      <w:spacing w:before="60" w:after="60" w:line="480" w:lineRule="exact"/>
      <w:jc w:val="center"/>
    </w:pPr>
    <w:rPr>
      <w:rFonts w:ascii="Times New Roman" w:eastAsia="仿宋_GB2312" w:hAnsi="Times New Roman" w:cs="Times New Roman"/>
      <w:b/>
      <w:kern w:val="0"/>
      <w:sz w:val="30"/>
      <w:szCs w:val="24"/>
    </w:rPr>
  </w:style>
  <w:style w:type="character" w:customStyle="1" w:styleId="Charf0">
    <w:name w:val="表头 Char"/>
    <w:link w:val="aff6"/>
    <w:locked/>
    <w:rsid w:val="00BA4F98"/>
    <w:rPr>
      <w:rFonts w:ascii="Times New Roman" w:eastAsia="仿宋_GB2312" w:hAnsi="Times New Roman" w:cs="Times New Roman"/>
      <w:b/>
      <w:kern w:val="0"/>
      <w:sz w:val="30"/>
      <w:szCs w:val="24"/>
    </w:rPr>
  </w:style>
  <w:style w:type="paragraph" w:customStyle="1" w:styleId="aff7">
    <w:name w:val="表文字"/>
    <w:basedOn w:val="a"/>
    <w:autoRedefine/>
    <w:rsid w:val="00D30E95"/>
    <w:pPr>
      <w:jc w:val="center"/>
    </w:pPr>
    <w:rPr>
      <w:rFonts w:ascii="Times New Roman" w:eastAsia="宋体" w:hAnsi="Times New Roman" w:cs="Times New Roman"/>
      <w:szCs w:val="24"/>
    </w:rPr>
  </w:style>
  <w:style w:type="paragraph" w:customStyle="1" w:styleId="aff8">
    <w:name w:val="表格"/>
    <w:basedOn w:val="a"/>
    <w:next w:val="a"/>
    <w:rsid w:val="00D30E95"/>
    <w:pPr>
      <w:adjustRightInd w:val="0"/>
      <w:spacing w:line="400" w:lineRule="exact"/>
      <w:jc w:val="center"/>
    </w:pPr>
    <w:rPr>
      <w:rFonts w:ascii="Times New Roman" w:eastAsia="宋体" w:hAnsi="Times New Roman" w:cs="Times New Roman"/>
      <w:kern w:val="0"/>
      <w:sz w:val="24"/>
      <w:szCs w:val="20"/>
    </w:rPr>
  </w:style>
  <w:style w:type="paragraph" w:customStyle="1" w:styleId="Charf1">
    <w:name w:val="Char"/>
    <w:basedOn w:val="a"/>
    <w:rsid w:val="00D30E95"/>
    <w:pPr>
      <w:spacing w:before="120" w:after="120" w:line="500" w:lineRule="atLeast"/>
    </w:pPr>
    <w:rPr>
      <w:rFonts w:ascii="Times New Roman" w:eastAsia="黑体" w:hAnsi="Times New Roman" w:cs="Times New Roman"/>
      <w:sz w:val="30"/>
      <w:szCs w:val="30"/>
    </w:rPr>
  </w:style>
  <w:style w:type="paragraph" w:customStyle="1" w:styleId="52">
    <w:name w:val="5"/>
    <w:basedOn w:val="a"/>
    <w:next w:val="a8"/>
    <w:rsid w:val="00D30E95"/>
    <w:pPr>
      <w:ind w:firstLine="420"/>
    </w:pPr>
    <w:rPr>
      <w:rFonts w:ascii="Times New Roman" w:eastAsia="宋体" w:hAnsi="Times New Roman" w:cs="Times New Roman"/>
      <w:sz w:val="28"/>
      <w:szCs w:val="20"/>
    </w:rPr>
  </w:style>
  <w:style w:type="paragraph" w:customStyle="1" w:styleId="26015">
    <w:name w:val="样式 标题 2 + 段前: 6 磅 段后: 0 磅 行距: 1.5 倍行距"/>
    <w:basedOn w:val="2"/>
    <w:uiPriority w:val="99"/>
    <w:rsid w:val="00D30E95"/>
    <w:pPr>
      <w:spacing w:before="60" w:after="60" w:line="460" w:lineRule="exact"/>
    </w:pPr>
    <w:rPr>
      <w:rFonts w:ascii="Times New Roman" w:hAnsi="Times New Roman" w:cs="宋体"/>
      <w:b w:val="0"/>
      <w:bCs w:val="0"/>
      <w:sz w:val="30"/>
      <w:szCs w:val="20"/>
    </w:rPr>
  </w:style>
  <w:style w:type="paragraph" w:customStyle="1" w:styleId="111111">
    <w:name w:val="111111"/>
    <w:basedOn w:val="1"/>
    <w:rsid w:val="00D30E95"/>
    <w:pPr>
      <w:spacing w:before="0" w:after="120" w:line="460" w:lineRule="atLeast"/>
    </w:pPr>
    <w:rPr>
      <w:rFonts w:eastAsia="黑体"/>
      <w:b w:val="0"/>
      <w:color w:val="000000"/>
      <w:sz w:val="32"/>
      <w:szCs w:val="32"/>
    </w:rPr>
  </w:style>
  <w:style w:type="paragraph" w:customStyle="1" w:styleId="222">
    <w:name w:val="222"/>
    <w:basedOn w:val="2"/>
    <w:rsid w:val="00D30E95"/>
    <w:pPr>
      <w:spacing w:before="60" w:after="60" w:line="460" w:lineRule="atLeast"/>
    </w:pPr>
    <w:rPr>
      <w:rFonts w:ascii="Times New Roman" w:hAnsi="Times New Roman"/>
      <w:b w:val="0"/>
      <w:sz w:val="30"/>
      <w:szCs w:val="30"/>
    </w:rPr>
  </w:style>
  <w:style w:type="paragraph" w:customStyle="1" w:styleId="33">
    <w:name w:val="我的标题3"/>
    <w:basedOn w:val="3"/>
    <w:rsid w:val="00D30E95"/>
    <w:pPr>
      <w:adjustRightInd w:val="0"/>
      <w:snapToGrid w:val="0"/>
      <w:spacing w:before="60" w:after="60" w:line="460" w:lineRule="exact"/>
    </w:pPr>
    <w:rPr>
      <w:rFonts w:eastAsia="黑体"/>
      <w:b w:val="0"/>
      <w:sz w:val="28"/>
      <w:szCs w:val="20"/>
    </w:rPr>
  </w:style>
  <w:style w:type="paragraph" w:customStyle="1" w:styleId="ParaChar">
    <w:name w:val="默认段落字体 Para Char"/>
    <w:basedOn w:val="a"/>
    <w:next w:val="a"/>
    <w:uiPriority w:val="99"/>
    <w:rsid w:val="00D30E95"/>
    <w:pPr>
      <w:spacing w:line="360" w:lineRule="auto"/>
      <w:ind w:firstLineChars="200" w:firstLine="200"/>
    </w:pPr>
    <w:rPr>
      <w:rFonts w:ascii="宋体" w:eastAsia="宋体" w:hAnsi="宋体" w:cs="宋体"/>
      <w:sz w:val="24"/>
      <w:szCs w:val="24"/>
    </w:rPr>
  </w:style>
  <w:style w:type="paragraph" w:customStyle="1" w:styleId="Char16">
    <w:name w:val="Char1"/>
    <w:basedOn w:val="a"/>
    <w:rsid w:val="00D30E95"/>
    <w:pPr>
      <w:snapToGrid w:val="0"/>
      <w:spacing w:line="360" w:lineRule="auto"/>
      <w:ind w:firstLineChars="200" w:firstLine="529"/>
    </w:pPr>
    <w:rPr>
      <w:rFonts w:ascii="宋体" w:eastAsia="宋体" w:hAnsi="宋体" w:cs="Times New Roman"/>
      <w:b/>
      <w:szCs w:val="24"/>
    </w:rPr>
  </w:style>
  <w:style w:type="paragraph" w:customStyle="1" w:styleId="CharCharCharCharCharCharChar">
    <w:name w:val="Char Char Char Char Char Char Char"/>
    <w:basedOn w:val="a"/>
    <w:uiPriority w:val="99"/>
    <w:rsid w:val="00D30E95"/>
    <w:pPr>
      <w:spacing w:line="360" w:lineRule="auto"/>
      <w:ind w:firstLineChars="200" w:firstLine="200"/>
    </w:pPr>
    <w:rPr>
      <w:rFonts w:ascii="宋体" w:eastAsia="宋体" w:hAnsi="宋体" w:cs="宋体"/>
      <w:sz w:val="24"/>
      <w:szCs w:val="24"/>
    </w:rPr>
  </w:style>
  <w:style w:type="paragraph" w:customStyle="1" w:styleId="2531">
    <w:name w:val="样式 标题 2 + 段前: 5 磅 段后: 3 磅 行距: 单倍行距1"/>
    <w:basedOn w:val="2"/>
    <w:rsid w:val="00D30E95"/>
    <w:pPr>
      <w:spacing w:before="120" w:after="120" w:line="240" w:lineRule="auto"/>
    </w:pPr>
    <w:rPr>
      <w:rFonts w:eastAsia="宋体"/>
      <w:bCs w:val="0"/>
      <w:szCs w:val="20"/>
    </w:rPr>
  </w:style>
  <w:style w:type="paragraph" w:customStyle="1" w:styleId="45326">
    <w:name w:val="样式 标题 4 + 段前: 5 磅 段后: 3 磅 行距: 固定值 26 磅"/>
    <w:basedOn w:val="4"/>
    <w:rsid w:val="00D30E95"/>
    <w:pPr>
      <w:spacing w:before="0" w:after="0" w:line="500" w:lineRule="exact"/>
    </w:pPr>
    <w:rPr>
      <w:rFonts w:ascii="楷体_GB2312" w:eastAsia="楷体_GB2312" w:cs="Times New Roman"/>
      <w:bCs w:val="0"/>
      <w:szCs w:val="20"/>
    </w:rPr>
  </w:style>
  <w:style w:type="paragraph" w:customStyle="1" w:styleId="Char21">
    <w:name w:val="Char2"/>
    <w:basedOn w:val="a"/>
    <w:uiPriority w:val="99"/>
    <w:rsid w:val="00D30E95"/>
    <w:pPr>
      <w:snapToGrid w:val="0"/>
      <w:spacing w:line="360" w:lineRule="auto"/>
      <w:ind w:firstLineChars="200" w:firstLine="529"/>
    </w:pPr>
    <w:rPr>
      <w:rFonts w:ascii="宋体" w:eastAsia="宋体" w:hAnsi="宋体" w:cs="Times New Roman"/>
      <w:b/>
      <w:szCs w:val="24"/>
    </w:rPr>
  </w:style>
  <w:style w:type="paragraph" w:customStyle="1" w:styleId="CharCharCharChar2">
    <w:name w:val="Char Char Char Char2"/>
    <w:basedOn w:val="a"/>
    <w:uiPriority w:val="99"/>
    <w:rsid w:val="00D30E95"/>
    <w:rPr>
      <w:rFonts w:ascii="Times New Roman" w:eastAsia="宋体" w:hAnsi="Times New Roman" w:cs="Times New Roman"/>
      <w:szCs w:val="24"/>
    </w:rPr>
  </w:style>
  <w:style w:type="character" w:customStyle="1" w:styleId="1Char3">
    <w:name w:val="样式1 Char"/>
    <w:link w:val="15"/>
    <w:locked/>
    <w:rsid w:val="00D30E95"/>
    <w:rPr>
      <w:rFonts w:ascii="黑体" w:eastAsia="黑体" w:hAnsi="宋体"/>
      <w:sz w:val="24"/>
    </w:rPr>
  </w:style>
  <w:style w:type="paragraph" w:customStyle="1" w:styleId="15">
    <w:name w:val="样式1"/>
    <w:basedOn w:val="4"/>
    <w:link w:val="1Char3"/>
    <w:qFormat/>
    <w:rsid w:val="00D30E95"/>
    <w:pPr>
      <w:keepNext w:val="0"/>
      <w:keepLines w:val="0"/>
      <w:spacing w:before="0" w:after="0" w:line="500" w:lineRule="exact"/>
      <w:jc w:val="center"/>
      <w:outlineLvl w:val="9"/>
    </w:pPr>
    <w:rPr>
      <w:rFonts w:ascii="黑体" w:hAnsi="宋体" w:cstheme="minorBidi"/>
      <w:b w:val="0"/>
      <w:bCs w:val="0"/>
      <w:sz w:val="24"/>
      <w:szCs w:val="22"/>
    </w:rPr>
  </w:style>
  <w:style w:type="paragraph" w:customStyle="1" w:styleId="aff9">
    <w:name w:val="正文（表头）"/>
    <w:basedOn w:val="af2"/>
    <w:uiPriority w:val="99"/>
    <w:rsid w:val="00D30E95"/>
    <w:pPr>
      <w:spacing w:beforeLines="50" w:afterLines="50" w:line="360" w:lineRule="auto"/>
      <w:ind w:firstLineChars="0" w:firstLine="0"/>
      <w:jc w:val="right"/>
    </w:pPr>
    <w:rPr>
      <w:rFonts w:ascii="宋体"/>
      <w:sz w:val="21"/>
      <w:szCs w:val="20"/>
    </w:rPr>
  </w:style>
  <w:style w:type="paragraph" w:customStyle="1" w:styleId="333">
    <w:name w:val="333"/>
    <w:basedOn w:val="3"/>
    <w:autoRedefine/>
    <w:rsid w:val="00D30E95"/>
    <w:pPr>
      <w:adjustRightInd w:val="0"/>
      <w:snapToGrid w:val="0"/>
      <w:spacing w:before="60" w:after="60" w:line="460" w:lineRule="atLeast"/>
    </w:pPr>
    <w:rPr>
      <w:rFonts w:ascii="黑体" w:eastAsia="黑体"/>
      <w:b w:val="0"/>
      <w:bCs w:val="0"/>
      <w:sz w:val="28"/>
      <w:szCs w:val="28"/>
    </w:rPr>
  </w:style>
  <w:style w:type="paragraph" w:customStyle="1" w:styleId="CharCharCharCharCharCharCharCharChar1CharCharCharChar">
    <w:name w:val="Char Char Char Char Char Char Char Char Char1 Char Char Char Char"/>
    <w:basedOn w:val="a"/>
    <w:rsid w:val="00D30E95"/>
    <w:pPr>
      <w:spacing w:line="360" w:lineRule="auto"/>
      <w:ind w:firstLineChars="200" w:firstLine="200"/>
    </w:pPr>
    <w:rPr>
      <w:rFonts w:ascii="宋体" w:eastAsia="宋体" w:hAnsi="宋体" w:cs="宋体"/>
      <w:sz w:val="24"/>
      <w:szCs w:val="24"/>
    </w:rPr>
  </w:style>
  <w:style w:type="paragraph" w:customStyle="1" w:styleId="24">
    <w:name w:val="我的标题2"/>
    <w:basedOn w:val="2"/>
    <w:rsid w:val="00D30E95"/>
    <w:pPr>
      <w:spacing w:before="60" w:after="60" w:line="460" w:lineRule="exact"/>
    </w:pPr>
    <w:rPr>
      <w:rFonts w:ascii="Times New Roman" w:hAnsi="Times New Roman"/>
      <w:b w:val="0"/>
      <w:sz w:val="30"/>
    </w:rPr>
  </w:style>
  <w:style w:type="paragraph" w:customStyle="1" w:styleId="16">
    <w:name w:val="1"/>
    <w:basedOn w:val="a"/>
    <w:next w:val="ad"/>
    <w:rsid w:val="00D30E95"/>
    <w:pPr>
      <w:snapToGrid w:val="0"/>
      <w:spacing w:line="360" w:lineRule="exact"/>
    </w:pPr>
    <w:rPr>
      <w:rFonts w:ascii="宋体" w:eastAsia="宋体" w:hAnsi="Courier New" w:cs="Times New Roman"/>
      <w:kern w:val="24"/>
      <w:sz w:val="24"/>
      <w:szCs w:val="20"/>
    </w:rPr>
  </w:style>
  <w:style w:type="character" w:customStyle="1" w:styleId="Charf2">
    <w:name w:val="表内容 Char"/>
    <w:link w:val="affa"/>
    <w:locked/>
    <w:rsid w:val="00D30E95"/>
    <w:rPr>
      <w:rFonts w:ascii="宋体" w:eastAsia="宋体" w:hAnsi="Courier New" w:cs="MS Gothic"/>
      <w:szCs w:val="21"/>
    </w:rPr>
  </w:style>
  <w:style w:type="paragraph" w:customStyle="1" w:styleId="affa">
    <w:name w:val="表内容"/>
    <w:basedOn w:val="ad"/>
    <w:link w:val="Charf2"/>
    <w:qFormat/>
    <w:rsid w:val="00D30E95"/>
    <w:pPr>
      <w:jc w:val="center"/>
    </w:pPr>
    <w:rPr>
      <w:rFonts w:cs="MS Gothic"/>
    </w:rPr>
  </w:style>
  <w:style w:type="paragraph" w:customStyle="1" w:styleId="affb">
    <w:name w:val="a)"/>
    <w:basedOn w:val="a"/>
    <w:rsid w:val="00D30E95"/>
    <w:rPr>
      <w:rFonts w:ascii="Times New Roman" w:eastAsia="宋体" w:hAnsi="Times New Roman" w:cs="Times New Roman"/>
      <w:szCs w:val="24"/>
    </w:rPr>
  </w:style>
  <w:style w:type="character" w:customStyle="1" w:styleId="2Char10">
    <w:name w:val="正文（首行式样2） Char1"/>
    <w:link w:val="25"/>
    <w:locked/>
    <w:rsid w:val="00D30E95"/>
    <w:rPr>
      <w:sz w:val="24"/>
      <w:szCs w:val="24"/>
    </w:rPr>
  </w:style>
  <w:style w:type="paragraph" w:customStyle="1" w:styleId="25">
    <w:name w:val="正文（首行式样2）"/>
    <w:basedOn w:val="a8"/>
    <w:link w:val="2Char10"/>
    <w:autoRedefine/>
    <w:rsid w:val="00D30E95"/>
    <w:pPr>
      <w:tabs>
        <w:tab w:val="left" w:pos="1766"/>
      </w:tabs>
      <w:spacing w:line="500" w:lineRule="exact"/>
      <w:ind w:firstLine="480"/>
    </w:pPr>
    <w:rPr>
      <w:sz w:val="24"/>
      <w:szCs w:val="24"/>
    </w:rPr>
  </w:style>
  <w:style w:type="paragraph" w:customStyle="1" w:styleId="affc">
    <w:name w:val="表名"/>
    <w:basedOn w:val="a"/>
    <w:uiPriority w:val="99"/>
    <w:rsid w:val="00D30E95"/>
    <w:pPr>
      <w:spacing w:line="360" w:lineRule="auto"/>
      <w:jc w:val="center"/>
    </w:pPr>
    <w:rPr>
      <w:rFonts w:ascii="黑体" w:eastAsia="黑体" w:hAnsi="宋体" w:cs="Times New Roman"/>
      <w:sz w:val="18"/>
      <w:szCs w:val="20"/>
    </w:rPr>
  </w:style>
  <w:style w:type="paragraph" w:customStyle="1" w:styleId="02">
    <w:name w:val="样式02"/>
    <w:basedOn w:val="a3"/>
    <w:uiPriority w:val="99"/>
    <w:rsid w:val="00D30E95"/>
    <w:pPr>
      <w:pBdr>
        <w:bottom w:val="single" w:sz="4" w:space="1" w:color="auto"/>
      </w:pBdr>
    </w:pPr>
    <w:rPr>
      <w:rFonts w:ascii="Times New Roman" w:eastAsia="宋体" w:cs="宋体" w:hint="eastAsia"/>
      <w:color w:val="0000FF"/>
      <w:szCs w:val="20"/>
    </w:rPr>
  </w:style>
  <w:style w:type="paragraph" w:customStyle="1" w:styleId="affd">
    <w:name w:val="可研报告正文"/>
    <w:basedOn w:val="a"/>
    <w:uiPriority w:val="99"/>
    <w:rsid w:val="00D30E95"/>
    <w:pPr>
      <w:tabs>
        <w:tab w:val="left" w:pos="5880"/>
      </w:tabs>
      <w:spacing w:beforeLines="50" w:line="440" w:lineRule="exact"/>
      <w:ind w:left="425" w:firstLine="482"/>
    </w:pPr>
    <w:rPr>
      <w:rFonts w:ascii="Times New Roman" w:eastAsia="宋体" w:hAnsi="Times New Roman" w:cs="Times New Roman"/>
      <w:sz w:val="24"/>
      <w:szCs w:val="24"/>
    </w:rPr>
  </w:style>
  <w:style w:type="paragraph" w:customStyle="1" w:styleId="17">
    <w:name w:val="列出段落1"/>
    <w:basedOn w:val="a"/>
    <w:uiPriority w:val="99"/>
    <w:rsid w:val="00D30E95"/>
    <w:pPr>
      <w:ind w:firstLineChars="200" w:firstLine="420"/>
    </w:pPr>
    <w:rPr>
      <w:rFonts w:ascii="Calibri" w:eastAsia="宋体" w:hAnsi="Calibri" w:cs="黑体"/>
      <w:szCs w:val="21"/>
    </w:rPr>
  </w:style>
  <w:style w:type="paragraph" w:customStyle="1" w:styleId="CM58">
    <w:name w:val="CM58"/>
    <w:uiPriority w:val="99"/>
    <w:rsid w:val="00D30E95"/>
    <w:rPr>
      <w:rFonts w:ascii="Times New Roman" w:eastAsia="宋体" w:hAnsi="Times New Roman" w:cs="Times New Roman"/>
      <w:kern w:val="0"/>
      <w:sz w:val="20"/>
      <w:szCs w:val="20"/>
    </w:rPr>
  </w:style>
  <w:style w:type="paragraph" w:customStyle="1" w:styleId="18">
    <w:name w:val="正文1（缩进）"/>
    <w:basedOn w:val="a8"/>
    <w:uiPriority w:val="99"/>
    <w:rsid w:val="00D30E95"/>
    <w:pPr>
      <w:ind w:firstLine="560"/>
    </w:pPr>
    <w:rPr>
      <w:rFonts w:ascii="宋体" w:hAnsi="宋体"/>
      <w:sz w:val="28"/>
      <w:szCs w:val="24"/>
    </w:rPr>
  </w:style>
  <w:style w:type="paragraph" w:customStyle="1" w:styleId="3021">
    <w:name w:val="样式 标题 3 + 左侧:  0.21 厘米"/>
    <w:basedOn w:val="3"/>
    <w:uiPriority w:val="99"/>
    <w:rsid w:val="00D30E95"/>
    <w:pPr>
      <w:adjustRightInd w:val="0"/>
      <w:spacing w:before="120" w:after="120" w:line="300" w:lineRule="auto"/>
    </w:pPr>
    <w:rPr>
      <w:rFonts w:cs="宋体"/>
      <w:kern w:val="18"/>
      <w:sz w:val="30"/>
      <w:szCs w:val="30"/>
    </w:rPr>
  </w:style>
  <w:style w:type="paragraph" w:customStyle="1" w:styleId="style4">
    <w:name w:val="style4"/>
    <w:basedOn w:val="a"/>
    <w:uiPriority w:val="99"/>
    <w:rsid w:val="00D30E95"/>
    <w:pPr>
      <w:widowControl/>
      <w:spacing w:before="100" w:beforeAutospacing="1" w:after="100" w:afterAutospacing="1"/>
      <w:jc w:val="left"/>
    </w:pPr>
    <w:rPr>
      <w:rFonts w:ascii="宋体" w:eastAsia="宋体" w:hAnsi="宋体" w:cs="宋体"/>
      <w:kern w:val="0"/>
      <w:sz w:val="24"/>
      <w:szCs w:val="24"/>
    </w:rPr>
  </w:style>
  <w:style w:type="paragraph" w:customStyle="1" w:styleId="220">
    <w:name w:val="样式 标题 2 + 黑体 四号 非加粗 首行缩进:  2 字符"/>
    <w:basedOn w:val="2"/>
    <w:uiPriority w:val="99"/>
    <w:rsid w:val="00D30E95"/>
    <w:pPr>
      <w:adjustRightInd w:val="0"/>
      <w:snapToGrid w:val="0"/>
      <w:spacing w:before="0" w:after="0" w:line="360" w:lineRule="auto"/>
      <w:ind w:rightChars="-10" w:right="-28" w:firstLineChars="202" w:firstLine="606"/>
      <w:jc w:val="left"/>
    </w:pPr>
    <w:rPr>
      <w:rFonts w:ascii="黑体" w:hAnsi="宋体" w:cs="宋体"/>
      <w:b w:val="0"/>
      <w:bCs w:val="0"/>
      <w:sz w:val="30"/>
      <w:szCs w:val="20"/>
    </w:rPr>
  </w:style>
  <w:style w:type="paragraph" w:customStyle="1" w:styleId="npzhengwen">
    <w:name w:val="np_zhengwen"/>
    <w:basedOn w:val="a"/>
    <w:uiPriority w:val="99"/>
    <w:rsid w:val="00D30E95"/>
    <w:pPr>
      <w:widowControl/>
      <w:adjustRightInd w:val="0"/>
      <w:snapToGrid w:val="0"/>
      <w:spacing w:before="100" w:beforeAutospacing="1" w:after="100" w:afterAutospacing="1"/>
      <w:ind w:firstLineChars="200" w:firstLine="200"/>
      <w:jc w:val="left"/>
    </w:pPr>
    <w:rPr>
      <w:rFonts w:ascii="宋体" w:eastAsia="宋体" w:hAnsi="宋体" w:cs="宋体"/>
      <w:kern w:val="0"/>
      <w:sz w:val="24"/>
      <w:szCs w:val="24"/>
    </w:rPr>
  </w:style>
  <w:style w:type="paragraph" w:customStyle="1" w:styleId="111">
    <w:name w:val="样式 标题 1 +1"/>
    <w:basedOn w:val="1"/>
    <w:next w:val="a"/>
    <w:uiPriority w:val="99"/>
    <w:rsid w:val="00D30E95"/>
    <w:pPr>
      <w:tabs>
        <w:tab w:val="left" w:pos="420"/>
        <w:tab w:val="num" w:pos="900"/>
      </w:tabs>
      <w:spacing w:line="360" w:lineRule="auto"/>
      <w:ind w:left="900"/>
      <w:jc w:val="center"/>
    </w:pPr>
    <w:rPr>
      <w:rFonts w:ascii="黑体" w:eastAsia="黑体" w:hAnsi="Arial" w:cs="Arial"/>
      <w:kern w:val="0"/>
      <w:sz w:val="32"/>
    </w:rPr>
  </w:style>
  <w:style w:type="character" w:customStyle="1" w:styleId="CharChar">
    <w:name w:val="表格题目 Char Char"/>
    <w:link w:val="affe"/>
    <w:locked/>
    <w:rsid w:val="00D30E95"/>
    <w:rPr>
      <w:rFonts w:ascii="宋体" w:eastAsia="宋体" w:hAnsi="仿宋"/>
      <w:b/>
      <w:sz w:val="24"/>
      <w:lang w:val="en-GB"/>
    </w:rPr>
  </w:style>
  <w:style w:type="paragraph" w:customStyle="1" w:styleId="affe">
    <w:name w:val="表格题目"/>
    <w:basedOn w:val="a"/>
    <w:link w:val="CharChar"/>
    <w:rsid w:val="00D30E95"/>
    <w:pPr>
      <w:overflowPunct w:val="0"/>
      <w:spacing w:line="490" w:lineRule="exact"/>
      <w:jc w:val="center"/>
    </w:pPr>
    <w:rPr>
      <w:rFonts w:ascii="宋体" w:eastAsia="宋体" w:hAnsi="仿宋"/>
      <w:b/>
      <w:sz w:val="24"/>
      <w:lang w:val="en-GB"/>
    </w:rPr>
  </w:style>
  <w:style w:type="paragraph" w:customStyle="1" w:styleId="34">
    <w:name w:val="样式3"/>
    <w:basedOn w:val="1"/>
    <w:rsid w:val="00D30E95"/>
    <w:pPr>
      <w:tabs>
        <w:tab w:val="left" w:pos="432"/>
      </w:tabs>
      <w:spacing w:before="0" w:after="0" w:line="576" w:lineRule="auto"/>
      <w:ind w:left="432" w:hanging="432"/>
    </w:pPr>
    <w:rPr>
      <w:rFonts w:ascii="宋体" w:hAnsi="宋体"/>
      <w:kern w:val="0"/>
      <w:sz w:val="32"/>
      <w:szCs w:val="32"/>
    </w:rPr>
  </w:style>
  <w:style w:type="paragraph" w:customStyle="1" w:styleId="afff">
    <w:name w:val="段"/>
    <w:uiPriority w:val="99"/>
    <w:rsid w:val="00D30E95"/>
    <w:pPr>
      <w:autoSpaceDE w:val="0"/>
      <w:autoSpaceDN w:val="0"/>
      <w:spacing w:before="50" w:line="360" w:lineRule="auto"/>
      <w:ind w:firstLineChars="200" w:firstLine="200"/>
      <w:jc w:val="both"/>
    </w:pPr>
    <w:rPr>
      <w:rFonts w:ascii="宋体" w:eastAsia="宋体" w:hAnsi="Times New Roman" w:cs="Times New Roman"/>
      <w:kern w:val="0"/>
      <w:szCs w:val="20"/>
    </w:rPr>
  </w:style>
  <w:style w:type="paragraph" w:customStyle="1" w:styleId="afff0">
    <w:name w:val="章标题"/>
    <w:next w:val="afff"/>
    <w:rsid w:val="00D30E95"/>
    <w:pPr>
      <w:spacing w:beforeLines="50" w:line="360" w:lineRule="auto"/>
      <w:ind w:firstLineChars="200" w:firstLine="200"/>
      <w:jc w:val="both"/>
      <w:outlineLvl w:val="1"/>
    </w:pPr>
    <w:rPr>
      <w:rFonts w:ascii="黑体" w:eastAsia="黑体" w:hAnsi="Times New Roman" w:cs="Times New Roman"/>
      <w:kern w:val="0"/>
      <w:szCs w:val="20"/>
    </w:rPr>
  </w:style>
  <w:style w:type="character" w:customStyle="1" w:styleId="Charf3">
    <w:name w:val="报告正文 Char"/>
    <w:link w:val="afff1"/>
    <w:locked/>
    <w:rsid w:val="00D30E95"/>
    <w:rPr>
      <w:sz w:val="24"/>
      <w:szCs w:val="24"/>
    </w:rPr>
  </w:style>
  <w:style w:type="paragraph" w:customStyle="1" w:styleId="afff1">
    <w:name w:val="报告正文"/>
    <w:basedOn w:val="a"/>
    <w:link w:val="Charf3"/>
    <w:rsid w:val="00D30E95"/>
    <w:pPr>
      <w:spacing w:line="360" w:lineRule="auto"/>
      <w:ind w:firstLineChars="200" w:firstLine="200"/>
      <w:jc w:val="left"/>
    </w:pPr>
    <w:rPr>
      <w:sz w:val="24"/>
      <w:szCs w:val="24"/>
    </w:rPr>
  </w:style>
  <w:style w:type="paragraph" w:customStyle="1" w:styleId="19">
    <w:name w:val="正文文本缩进1"/>
    <w:basedOn w:val="a"/>
    <w:uiPriority w:val="99"/>
    <w:rsid w:val="00D30E95"/>
    <w:pPr>
      <w:spacing w:after="120"/>
      <w:ind w:leftChars="200" w:left="420"/>
    </w:pPr>
    <w:rPr>
      <w:rFonts w:ascii="Times New Roman" w:eastAsia="宋体" w:hAnsi="Times New Roman" w:cs="Times New Roman"/>
      <w:szCs w:val="21"/>
    </w:rPr>
  </w:style>
  <w:style w:type="character" w:customStyle="1" w:styleId="Char17">
    <w:name w:val="表格文字居中 Char1"/>
    <w:link w:val="afff2"/>
    <w:locked/>
    <w:rsid w:val="00D30E95"/>
    <w:rPr>
      <w:spacing w:val="-2"/>
      <w:szCs w:val="21"/>
    </w:rPr>
  </w:style>
  <w:style w:type="paragraph" w:customStyle="1" w:styleId="afff2">
    <w:name w:val="表格文字居中"/>
    <w:basedOn w:val="a"/>
    <w:next w:val="a"/>
    <w:link w:val="Char17"/>
    <w:rsid w:val="00D30E95"/>
    <w:pPr>
      <w:keepNext/>
      <w:adjustRightInd w:val="0"/>
      <w:snapToGrid w:val="0"/>
      <w:jc w:val="center"/>
    </w:pPr>
    <w:rPr>
      <w:spacing w:val="-2"/>
      <w:szCs w:val="21"/>
    </w:rPr>
  </w:style>
  <w:style w:type="character" w:customStyle="1" w:styleId="2Char2">
    <w:name w:val="样式2 Char"/>
    <w:link w:val="26"/>
    <w:locked/>
    <w:rsid w:val="00D30E95"/>
    <w:rPr>
      <w:rFonts w:ascii="宋体" w:eastAsia="宋体" w:hAnsi="宋体"/>
      <w:b/>
      <w:kern w:val="44"/>
      <w:sz w:val="32"/>
      <w:szCs w:val="32"/>
    </w:rPr>
  </w:style>
  <w:style w:type="paragraph" w:customStyle="1" w:styleId="26">
    <w:name w:val="样式2"/>
    <w:basedOn w:val="1"/>
    <w:link w:val="2Char2"/>
    <w:qFormat/>
    <w:rsid w:val="00D30E95"/>
    <w:pPr>
      <w:adjustRightInd w:val="0"/>
      <w:snapToGrid w:val="0"/>
      <w:spacing w:line="240" w:lineRule="auto"/>
      <w:jc w:val="center"/>
    </w:pPr>
    <w:rPr>
      <w:rFonts w:ascii="宋体" w:hAnsi="宋体" w:cstheme="minorBidi"/>
      <w:bCs w:val="0"/>
      <w:sz w:val="32"/>
      <w:szCs w:val="32"/>
    </w:rPr>
  </w:style>
  <w:style w:type="paragraph" w:customStyle="1" w:styleId="afff3">
    <w:name w:val="前言、引言标题"/>
    <w:next w:val="a"/>
    <w:uiPriority w:val="99"/>
    <w:rsid w:val="00D30E95"/>
    <w:pPr>
      <w:shd w:val="clear" w:color="auto" w:fill="FFFFFF"/>
      <w:spacing w:before="640" w:after="560" w:line="360" w:lineRule="auto"/>
      <w:ind w:firstLineChars="200" w:firstLine="200"/>
      <w:jc w:val="center"/>
      <w:outlineLvl w:val="0"/>
    </w:pPr>
    <w:rPr>
      <w:rFonts w:ascii="黑体" w:eastAsia="黑体" w:hAnsi="Times New Roman" w:cs="Times New Roman"/>
      <w:kern w:val="0"/>
      <w:sz w:val="32"/>
      <w:szCs w:val="20"/>
    </w:rPr>
  </w:style>
  <w:style w:type="paragraph" w:customStyle="1" w:styleId="1a">
    <w:name w:val="标题1"/>
    <w:basedOn w:val="a"/>
    <w:next w:val="a"/>
    <w:uiPriority w:val="99"/>
    <w:qFormat/>
    <w:rsid w:val="00D30E95"/>
    <w:pPr>
      <w:adjustRightInd w:val="0"/>
      <w:snapToGrid w:val="0"/>
      <w:spacing w:beforeLines="50"/>
      <w:jc w:val="center"/>
    </w:pPr>
    <w:rPr>
      <w:rFonts w:ascii="Times New Roman" w:eastAsia="黑体" w:hAnsi="Times New Roman" w:cs="Times New Roman"/>
      <w:sz w:val="28"/>
      <w:szCs w:val="20"/>
    </w:rPr>
  </w:style>
  <w:style w:type="paragraph" w:customStyle="1" w:styleId="221">
    <w:name w:val="样式 标题 2 + 首行缩进:  2 字符"/>
    <w:basedOn w:val="2"/>
    <w:uiPriority w:val="99"/>
    <w:rsid w:val="00D30E95"/>
    <w:pPr>
      <w:adjustRightInd w:val="0"/>
      <w:snapToGrid w:val="0"/>
      <w:spacing w:before="0" w:after="0" w:line="360" w:lineRule="auto"/>
      <w:ind w:rightChars="-10" w:right="-28" w:firstLineChars="202" w:firstLine="643"/>
      <w:jc w:val="left"/>
    </w:pPr>
    <w:rPr>
      <w:rFonts w:ascii="宋体" w:hAnsi="宋体" w:cs="宋体"/>
      <w:b w:val="0"/>
      <w:sz w:val="30"/>
      <w:szCs w:val="20"/>
    </w:rPr>
  </w:style>
  <w:style w:type="paragraph" w:customStyle="1" w:styleId="afff4">
    <w:name w:val="表格正文"/>
    <w:basedOn w:val="a"/>
    <w:uiPriority w:val="99"/>
    <w:rsid w:val="00D30E95"/>
    <w:pPr>
      <w:adjustRightInd w:val="0"/>
      <w:spacing w:before="80"/>
    </w:pPr>
    <w:rPr>
      <w:rFonts w:ascii="Times New Roman" w:eastAsia="宋体" w:hAnsi="Times New Roman" w:cs="Times New Roman"/>
      <w:kern w:val="24"/>
      <w:sz w:val="28"/>
      <w:szCs w:val="20"/>
    </w:rPr>
  </w:style>
  <w:style w:type="paragraph" w:customStyle="1" w:styleId="21213">
    <w:name w:val="样式 正文文本缩进 + 宋体 小四 蓝色 首行缩进:  2.12 字符 行距: 多倍行距 1.3 字行"/>
    <w:basedOn w:val="afd"/>
    <w:uiPriority w:val="99"/>
    <w:rsid w:val="00D30E95"/>
    <w:pPr>
      <w:adjustRightInd w:val="0"/>
      <w:snapToGrid w:val="0"/>
      <w:spacing w:before="0" w:after="0" w:line="300" w:lineRule="auto"/>
      <w:ind w:firstLine="592"/>
    </w:pPr>
    <w:rPr>
      <w:color w:val="auto"/>
      <w:spacing w:val="8"/>
      <w:sz w:val="28"/>
      <w:szCs w:val="28"/>
    </w:rPr>
  </w:style>
  <w:style w:type="paragraph" w:customStyle="1" w:styleId="afff5">
    <w:name w:val="表"/>
    <w:basedOn w:val="7"/>
    <w:uiPriority w:val="99"/>
    <w:qFormat/>
    <w:rsid w:val="00D30E95"/>
    <w:pPr>
      <w:keepNext w:val="0"/>
      <w:tabs>
        <w:tab w:val="clear" w:pos="6804"/>
        <w:tab w:val="clear" w:pos="7371"/>
      </w:tabs>
      <w:overflowPunct/>
      <w:snapToGrid w:val="0"/>
      <w:spacing w:before="0" w:after="0" w:line="240" w:lineRule="auto"/>
      <w:jc w:val="center"/>
    </w:pPr>
    <w:rPr>
      <w:b w:val="0"/>
      <w:bCs/>
      <w:kern w:val="2"/>
      <w:sz w:val="21"/>
      <w:szCs w:val="24"/>
    </w:rPr>
  </w:style>
  <w:style w:type="character" w:customStyle="1" w:styleId="Char30">
    <w:name w:val="评价正文 Char3"/>
    <w:link w:val="afff6"/>
    <w:locked/>
    <w:rsid w:val="00D30E95"/>
    <w:rPr>
      <w:rFonts w:ascii="宋体" w:eastAsia="宋体" w:hAnsi="仿宋"/>
      <w:sz w:val="28"/>
      <w:lang w:val="en-GB"/>
    </w:rPr>
  </w:style>
  <w:style w:type="paragraph" w:customStyle="1" w:styleId="afff6">
    <w:name w:val="评价正文"/>
    <w:basedOn w:val="a"/>
    <w:link w:val="Char30"/>
    <w:rsid w:val="00D30E95"/>
    <w:pPr>
      <w:overflowPunct w:val="0"/>
      <w:autoSpaceDN w:val="0"/>
      <w:spacing w:line="490" w:lineRule="exact"/>
      <w:ind w:firstLineChars="200" w:firstLine="200"/>
    </w:pPr>
    <w:rPr>
      <w:rFonts w:ascii="宋体" w:eastAsia="宋体" w:hAnsi="仿宋"/>
      <w:sz w:val="28"/>
      <w:lang w:val="en-GB"/>
    </w:rPr>
  </w:style>
  <w:style w:type="paragraph" w:customStyle="1" w:styleId="CharCharCharCharCharCharCharCharChar">
    <w:name w:val="Char Char Char Char Char Char Char Char Char"/>
    <w:basedOn w:val="a"/>
    <w:uiPriority w:val="99"/>
    <w:rsid w:val="00D30E95"/>
    <w:rPr>
      <w:rFonts w:ascii="Times New Roman" w:eastAsia="宋体" w:hAnsi="Times New Roman" w:cs="Times New Roman"/>
      <w:szCs w:val="24"/>
    </w:rPr>
  </w:style>
  <w:style w:type="paragraph" w:customStyle="1" w:styleId="CM62">
    <w:name w:val="CM62"/>
    <w:basedOn w:val="Default"/>
    <w:next w:val="Default"/>
    <w:uiPriority w:val="99"/>
    <w:rsid w:val="00D30E95"/>
    <w:pPr>
      <w:adjustRightInd/>
    </w:pPr>
    <w:rPr>
      <w:rFonts w:ascii="宋体" w:hAnsi="宋体" w:cs="Times New Roman"/>
      <w:szCs w:val="20"/>
    </w:rPr>
  </w:style>
  <w:style w:type="paragraph" w:customStyle="1" w:styleId="001">
    <w:name w:val="主要标题001"/>
    <w:basedOn w:val="2"/>
    <w:next w:val="2"/>
    <w:uiPriority w:val="99"/>
    <w:rsid w:val="00D30E95"/>
    <w:pPr>
      <w:tabs>
        <w:tab w:val="left" w:pos="840"/>
      </w:tabs>
      <w:adjustRightInd w:val="0"/>
      <w:snapToGrid w:val="0"/>
      <w:spacing w:before="0" w:after="0" w:line="600" w:lineRule="exact"/>
      <w:ind w:left="840" w:rightChars="163" w:right="163" w:firstLineChars="202" w:hanging="840"/>
      <w:jc w:val="left"/>
    </w:pPr>
    <w:rPr>
      <w:rFonts w:ascii="Times New Roman" w:eastAsia="宋体" w:hAnsi="Times New Roman"/>
      <w:b w:val="0"/>
      <w:bCs w:val="0"/>
      <w:sz w:val="30"/>
      <w:szCs w:val="28"/>
    </w:rPr>
  </w:style>
  <w:style w:type="paragraph" w:customStyle="1" w:styleId="CM10">
    <w:name w:val="CM10"/>
    <w:basedOn w:val="Default"/>
    <w:next w:val="Default"/>
    <w:uiPriority w:val="99"/>
    <w:rsid w:val="00D30E95"/>
    <w:pPr>
      <w:adjustRightInd/>
      <w:spacing w:line="546" w:lineRule="atLeast"/>
    </w:pPr>
    <w:rPr>
      <w:rFonts w:ascii="宋体" w:hAnsi="宋体" w:cs="Times New Roman"/>
      <w:szCs w:val="20"/>
    </w:rPr>
  </w:style>
  <w:style w:type="paragraph" w:customStyle="1" w:styleId="at6">
    <w:name w:val="at_6"/>
    <w:basedOn w:val="a"/>
    <w:uiPriority w:val="99"/>
    <w:rsid w:val="00D30E95"/>
    <w:pPr>
      <w:widowControl/>
      <w:adjustRightInd w:val="0"/>
      <w:snapToGrid w:val="0"/>
      <w:spacing w:before="100" w:beforeAutospacing="1" w:after="100" w:afterAutospacing="1"/>
      <w:ind w:firstLineChars="200" w:firstLine="200"/>
      <w:jc w:val="left"/>
    </w:pPr>
    <w:rPr>
      <w:rFonts w:ascii="宋体" w:eastAsia="宋体" w:hAnsi="宋体" w:cs="宋体"/>
      <w:kern w:val="0"/>
      <w:sz w:val="24"/>
      <w:szCs w:val="24"/>
    </w:rPr>
  </w:style>
  <w:style w:type="paragraph" w:customStyle="1" w:styleId="CM6">
    <w:name w:val="CM6"/>
    <w:basedOn w:val="Default"/>
    <w:next w:val="Default"/>
    <w:uiPriority w:val="99"/>
    <w:rsid w:val="00D30E95"/>
    <w:pPr>
      <w:adjustRightInd/>
      <w:spacing w:line="546" w:lineRule="atLeast"/>
    </w:pPr>
    <w:rPr>
      <w:rFonts w:ascii="宋体" w:hAnsi="宋体" w:cs="Times New Roman"/>
      <w:szCs w:val="20"/>
    </w:rPr>
  </w:style>
  <w:style w:type="paragraph" w:customStyle="1" w:styleId="afff7">
    <w:name w:val="高表内"/>
    <w:basedOn w:val="ad"/>
    <w:uiPriority w:val="99"/>
    <w:rsid w:val="00D30E95"/>
    <w:pPr>
      <w:autoSpaceDE w:val="0"/>
      <w:adjustRightInd w:val="0"/>
      <w:snapToGrid w:val="0"/>
      <w:jc w:val="center"/>
    </w:pPr>
    <w:rPr>
      <w:rFonts w:ascii="Arial" w:eastAsia="楷体_GB2312" w:hAnsi="Arial" w:cs="Courier New" w:hint="eastAsia"/>
      <w:sz w:val="24"/>
    </w:rPr>
  </w:style>
  <w:style w:type="paragraph" w:customStyle="1" w:styleId="CM5">
    <w:name w:val="CM5"/>
    <w:basedOn w:val="Default"/>
    <w:next w:val="Default"/>
    <w:uiPriority w:val="99"/>
    <w:rsid w:val="00D30E95"/>
    <w:pPr>
      <w:adjustRightInd/>
      <w:spacing w:line="546" w:lineRule="atLeast"/>
    </w:pPr>
    <w:rPr>
      <w:rFonts w:ascii="宋体" w:hAnsi="宋体" w:cs="Times New Roman"/>
      <w:szCs w:val="20"/>
    </w:rPr>
  </w:style>
  <w:style w:type="paragraph" w:customStyle="1" w:styleId="1b">
    <w:name w:val="日期1"/>
    <w:basedOn w:val="a"/>
    <w:next w:val="a"/>
    <w:uiPriority w:val="99"/>
    <w:rsid w:val="00D30E95"/>
    <w:pPr>
      <w:autoSpaceDE w:val="0"/>
      <w:autoSpaceDN w:val="0"/>
      <w:adjustRightInd w:val="0"/>
      <w:spacing w:line="500" w:lineRule="exact"/>
    </w:pPr>
    <w:rPr>
      <w:rFonts w:ascii="Times New Roman" w:eastAsia="宋体" w:hAnsi="Times New Roman" w:cs="Times New Roman"/>
      <w:spacing w:val="-16"/>
      <w:kern w:val="0"/>
      <w:sz w:val="28"/>
      <w:szCs w:val="20"/>
    </w:rPr>
  </w:style>
  <w:style w:type="paragraph" w:customStyle="1" w:styleId="B1">
    <w:name w:val="B1"/>
    <w:basedOn w:val="a"/>
    <w:uiPriority w:val="99"/>
    <w:rsid w:val="00D30E95"/>
    <w:pPr>
      <w:tabs>
        <w:tab w:val="left" w:pos="0"/>
      </w:tabs>
    </w:pPr>
    <w:rPr>
      <w:rFonts w:ascii="Times New Roman" w:eastAsia="宋体" w:hAnsi="Times New Roman" w:cs="Times New Roman"/>
      <w:szCs w:val="24"/>
    </w:rPr>
  </w:style>
  <w:style w:type="paragraph" w:customStyle="1" w:styleId="2210">
    <w:name w:val="样式 标题 2 + 首行缩进:  2 字符1"/>
    <w:basedOn w:val="2"/>
    <w:uiPriority w:val="99"/>
    <w:qFormat/>
    <w:rsid w:val="00D30E95"/>
    <w:pPr>
      <w:adjustRightInd w:val="0"/>
      <w:snapToGrid w:val="0"/>
      <w:spacing w:before="0" w:after="0" w:line="360" w:lineRule="auto"/>
      <w:ind w:rightChars="-10" w:right="-28" w:firstLineChars="202" w:firstLine="643"/>
      <w:jc w:val="left"/>
    </w:pPr>
    <w:rPr>
      <w:rFonts w:ascii="宋体" w:hAnsi="宋体" w:cs="宋体"/>
      <w:b w:val="0"/>
      <w:sz w:val="30"/>
      <w:szCs w:val="20"/>
    </w:rPr>
  </w:style>
  <w:style w:type="paragraph" w:customStyle="1" w:styleId="27">
    <w:name w:val="样式 标题 2 +"/>
    <w:basedOn w:val="2"/>
    <w:uiPriority w:val="99"/>
    <w:rsid w:val="00D30E95"/>
    <w:pPr>
      <w:shd w:val="clear" w:color="auto" w:fill="FFFFFF"/>
      <w:tabs>
        <w:tab w:val="left" w:pos="1260"/>
        <w:tab w:val="num" w:pos="1344"/>
      </w:tabs>
      <w:spacing w:before="0" w:after="0" w:line="360" w:lineRule="auto"/>
      <w:ind w:left="1344" w:rightChars="-10" w:right="-28"/>
      <w:jc w:val="left"/>
    </w:pPr>
    <w:rPr>
      <w:rFonts w:ascii="宋体" w:eastAsia="宋体" w:hAnsi="宋体"/>
      <w:color w:val="000000"/>
      <w:kern w:val="0"/>
      <w:sz w:val="30"/>
      <w:szCs w:val="28"/>
    </w:rPr>
  </w:style>
  <w:style w:type="paragraph" w:customStyle="1" w:styleId="afff8">
    <w:name w:val="一级条标题"/>
    <w:next w:val="afff"/>
    <w:rsid w:val="00D30E95"/>
    <w:pPr>
      <w:spacing w:before="50" w:line="360" w:lineRule="auto"/>
      <w:ind w:firstLineChars="200" w:firstLine="200"/>
      <w:outlineLvl w:val="2"/>
    </w:pPr>
    <w:rPr>
      <w:rFonts w:ascii="Times New Roman" w:eastAsia="黑体" w:hAnsi="Times New Roman" w:cs="Times New Roman"/>
      <w:kern w:val="0"/>
      <w:szCs w:val="20"/>
    </w:rPr>
  </w:style>
  <w:style w:type="paragraph" w:customStyle="1" w:styleId="CM56">
    <w:name w:val="CM56"/>
    <w:basedOn w:val="Default"/>
    <w:next w:val="Default"/>
    <w:uiPriority w:val="99"/>
    <w:rsid w:val="00D30E95"/>
    <w:pPr>
      <w:adjustRightInd/>
    </w:pPr>
    <w:rPr>
      <w:rFonts w:ascii="宋体" w:hAnsi="宋体" w:cs="Times New Roman"/>
      <w:szCs w:val="20"/>
    </w:rPr>
  </w:style>
  <w:style w:type="paragraph" w:customStyle="1" w:styleId="28">
    <w:name w:val="正文2"/>
    <w:rsid w:val="00D30E95"/>
    <w:pPr>
      <w:jc w:val="both"/>
    </w:pPr>
    <w:rPr>
      <w:rFonts w:ascii="Times New Roman" w:eastAsia="宋体" w:hAnsi="Times New Roman" w:cs="Times New Roman"/>
      <w:szCs w:val="21"/>
    </w:rPr>
  </w:style>
  <w:style w:type="paragraph" w:customStyle="1" w:styleId="302">
    <w:name w:val="样式 标题 3 + 段后: 0.2 行"/>
    <w:basedOn w:val="3"/>
    <w:uiPriority w:val="99"/>
    <w:rsid w:val="00D30E95"/>
    <w:pPr>
      <w:keepLines w:val="0"/>
      <w:adjustRightInd w:val="0"/>
      <w:snapToGrid w:val="0"/>
      <w:spacing w:beforeLines="20" w:afterLines="20" w:line="240" w:lineRule="auto"/>
      <w:ind w:firstLineChars="200" w:firstLine="200"/>
      <w:jc w:val="left"/>
    </w:pPr>
    <w:rPr>
      <w:rFonts w:ascii="楷体_GB2312" w:eastAsia="楷体_GB2312" w:cs="宋体"/>
      <w:b w:val="0"/>
      <w:sz w:val="28"/>
      <w:szCs w:val="20"/>
    </w:rPr>
  </w:style>
  <w:style w:type="paragraph" w:customStyle="1" w:styleId="p0">
    <w:name w:val="p0"/>
    <w:basedOn w:val="a"/>
    <w:uiPriority w:val="99"/>
    <w:rsid w:val="00D30E95"/>
    <w:pPr>
      <w:widowControl/>
    </w:pPr>
    <w:rPr>
      <w:rFonts w:ascii="Times New Roman" w:eastAsia="宋体" w:hAnsi="Times New Roman" w:cs="Times New Roman"/>
      <w:kern w:val="0"/>
      <w:szCs w:val="21"/>
    </w:rPr>
  </w:style>
  <w:style w:type="paragraph" w:customStyle="1" w:styleId="70">
    <w:name w:val="样式7"/>
    <w:basedOn w:val="5"/>
    <w:uiPriority w:val="99"/>
    <w:rsid w:val="00D30E95"/>
    <w:pPr>
      <w:keepNext/>
      <w:keepLines/>
      <w:tabs>
        <w:tab w:val="left" w:pos="840"/>
        <w:tab w:val="left" w:pos="980"/>
      </w:tabs>
      <w:spacing w:before="120" w:after="120" w:line="300" w:lineRule="auto"/>
      <w:ind w:leftChars="0" w:left="0"/>
      <w:jc w:val="center"/>
    </w:pPr>
    <w:rPr>
      <w:rFonts w:ascii="黑体" w:eastAsia="黑体" w:hAnsi="Calibri"/>
      <w:b w:val="0"/>
      <w:color w:val="000000"/>
      <w:kern w:val="44"/>
      <w:sz w:val="24"/>
    </w:rPr>
  </w:style>
  <w:style w:type="paragraph" w:customStyle="1" w:styleId="CM57">
    <w:name w:val="CM57"/>
    <w:uiPriority w:val="99"/>
    <w:rsid w:val="00D30E95"/>
    <w:rPr>
      <w:rFonts w:ascii="Times New Roman" w:eastAsia="宋体" w:hAnsi="Times New Roman" w:cs="Times New Roman"/>
      <w:kern w:val="0"/>
      <w:sz w:val="20"/>
      <w:szCs w:val="20"/>
    </w:rPr>
  </w:style>
  <w:style w:type="paragraph" w:customStyle="1" w:styleId="29">
    <w:name w:val="纯文本2"/>
    <w:basedOn w:val="a"/>
    <w:uiPriority w:val="99"/>
    <w:rsid w:val="00D30E95"/>
    <w:pPr>
      <w:adjustRightInd w:val="0"/>
    </w:pPr>
    <w:rPr>
      <w:rFonts w:ascii="宋体" w:eastAsia="宋体" w:hAnsi="Courier New" w:cs="Times New Roman"/>
      <w:sz w:val="24"/>
      <w:szCs w:val="20"/>
    </w:rPr>
  </w:style>
  <w:style w:type="paragraph" w:customStyle="1" w:styleId="afff9">
    <w:name w:val="表格标题"/>
    <w:basedOn w:val="a"/>
    <w:uiPriority w:val="99"/>
    <w:rsid w:val="00D30E95"/>
    <w:pPr>
      <w:adjustRightInd w:val="0"/>
      <w:spacing w:before="120" w:line="400" w:lineRule="exact"/>
      <w:jc w:val="center"/>
    </w:pPr>
    <w:rPr>
      <w:rFonts w:ascii="Times New Roman" w:eastAsia="文鼎CS中宋" w:hAnsi="Times New Roman" w:cs="Times New Roman"/>
      <w:spacing w:val="8"/>
      <w:kern w:val="0"/>
      <w:sz w:val="24"/>
      <w:szCs w:val="20"/>
    </w:rPr>
  </w:style>
  <w:style w:type="paragraph" w:customStyle="1" w:styleId="CM52">
    <w:name w:val="CM52"/>
    <w:basedOn w:val="Default"/>
    <w:next w:val="Default"/>
    <w:uiPriority w:val="99"/>
    <w:rsid w:val="00D30E95"/>
    <w:pPr>
      <w:adjustRightInd/>
    </w:pPr>
    <w:rPr>
      <w:rFonts w:ascii="宋体" w:hAnsi="宋体" w:cs="Times New Roman"/>
      <w:szCs w:val="20"/>
    </w:rPr>
  </w:style>
  <w:style w:type="paragraph" w:customStyle="1" w:styleId="Char1CharCharChar">
    <w:name w:val="Char1 Char Char Char"/>
    <w:basedOn w:val="a"/>
    <w:uiPriority w:val="99"/>
    <w:rsid w:val="00D30E95"/>
    <w:pPr>
      <w:widowControl/>
      <w:spacing w:after="160" w:line="240" w:lineRule="exact"/>
      <w:jc w:val="left"/>
    </w:pPr>
    <w:rPr>
      <w:rFonts w:ascii="Arial" w:eastAsia="Times New Roman" w:hAnsi="Arial" w:cs="Verdana"/>
      <w:b/>
      <w:kern w:val="0"/>
      <w:sz w:val="24"/>
      <w:szCs w:val="20"/>
      <w:lang w:eastAsia="en-US"/>
    </w:rPr>
  </w:style>
  <w:style w:type="paragraph" w:customStyle="1" w:styleId="35">
    <w:name w:val="标题3"/>
    <w:basedOn w:val="2"/>
    <w:uiPriority w:val="99"/>
    <w:rsid w:val="00D30E95"/>
    <w:pPr>
      <w:shd w:val="clear" w:color="auto" w:fill="FFFFFF"/>
      <w:tabs>
        <w:tab w:val="left" w:pos="798"/>
      </w:tabs>
      <w:snapToGrid w:val="0"/>
      <w:spacing w:before="0" w:after="0" w:line="360" w:lineRule="auto"/>
      <w:ind w:rightChars="-10" w:right="-28" w:firstLineChars="200" w:firstLine="560"/>
      <w:outlineLvl w:val="2"/>
    </w:pPr>
    <w:rPr>
      <w:rFonts w:ascii="宋体" w:eastAsia="宋体" w:hAnsi="宋体"/>
      <w:bCs w:val="0"/>
      <w:kern w:val="0"/>
      <w:sz w:val="24"/>
      <w:szCs w:val="24"/>
    </w:rPr>
  </w:style>
  <w:style w:type="paragraph" w:customStyle="1" w:styleId="CM51">
    <w:name w:val="CM51"/>
    <w:basedOn w:val="Default"/>
    <w:next w:val="Default"/>
    <w:uiPriority w:val="99"/>
    <w:rsid w:val="00D30E95"/>
    <w:pPr>
      <w:adjustRightInd/>
    </w:pPr>
    <w:rPr>
      <w:rFonts w:ascii="宋体" w:hAnsi="宋体" w:cs="Times New Roman"/>
      <w:szCs w:val="20"/>
    </w:rPr>
  </w:style>
  <w:style w:type="character" w:customStyle="1" w:styleId="Charf4">
    <w:name w:val="未确定 Char"/>
    <w:link w:val="afffa"/>
    <w:locked/>
    <w:rsid w:val="00D30E95"/>
    <w:rPr>
      <w:color w:val="800080"/>
      <w:sz w:val="24"/>
      <w:szCs w:val="24"/>
    </w:rPr>
  </w:style>
  <w:style w:type="paragraph" w:customStyle="1" w:styleId="afffa">
    <w:name w:val="未确定"/>
    <w:basedOn w:val="a"/>
    <w:link w:val="Charf4"/>
    <w:rsid w:val="00D30E95"/>
    <w:pPr>
      <w:adjustRightInd w:val="0"/>
      <w:snapToGrid w:val="0"/>
      <w:spacing w:beforeLines="50" w:line="400" w:lineRule="exact"/>
      <w:ind w:firstLineChars="200" w:firstLine="480"/>
      <w:jc w:val="left"/>
    </w:pPr>
    <w:rPr>
      <w:color w:val="800080"/>
      <w:sz w:val="24"/>
      <w:szCs w:val="24"/>
    </w:rPr>
  </w:style>
  <w:style w:type="paragraph" w:customStyle="1" w:styleId="xl42">
    <w:name w:val="xl42"/>
    <w:basedOn w:val="a"/>
    <w:uiPriority w:val="99"/>
    <w:rsid w:val="00D30E95"/>
    <w:pPr>
      <w:widowControl/>
      <w:pBdr>
        <w:left w:val="single" w:sz="4" w:space="0" w:color="auto"/>
        <w:bottom w:val="single" w:sz="4" w:space="0" w:color="auto"/>
      </w:pBdr>
      <w:spacing w:before="100" w:beforeAutospacing="1" w:after="100" w:afterAutospacing="1"/>
      <w:jc w:val="center"/>
    </w:pPr>
    <w:rPr>
      <w:rFonts w:ascii="宋体" w:eastAsia="宋体" w:hAnsi="宋体" w:cs="Times New Roman"/>
      <w:kern w:val="0"/>
      <w:szCs w:val="21"/>
    </w:rPr>
  </w:style>
  <w:style w:type="paragraph" w:customStyle="1" w:styleId="afffb">
    <w:name w:val="项目"/>
    <w:basedOn w:val="a"/>
    <w:uiPriority w:val="99"/>
    <w:rsid w:val="00D30E95"/>
    <w:pPr>
      <w:adjustRightInd w:val="0"/>
      <w:spacing w:line="400" w:lineRule="exact"/>
      <w:jc w:val="left"/>
    </w:pPr>
    <w:rPr>
      <w:rFonts w:ascii="Times New Roman" w:eastAsia="楷体_GB2312" w:hAnsi="Times New Roman" w:cs="Times New Roman"/>
      <w:spacing w:val="8"/>
      <w:kern w:val="0"/>
      <w:sz w:val="28"/>
      <w:szCs w:val="20"/>
    </w:rPr>
  </w:style>
  <w:style w:type="paragraph" w:customStyle="1" w:styleId="para">
    <w:name w:val="para"/>
    <w:basedOn w:val="a"/>
    <w:uiPriority w:val="99"/>
    <w:rsid w:val="00D30E95"/>
    <w:pPr>
      <w:widowControl/>
      <w:spacing w:before="100" w:beforeAutospacing="1" w:after="100" w:afterAutospacing="1"/>
      <w:jc w:val="left"/>
    </w:pPr>
    <w:rPr>
      <w:rFonts w:ascii="宋体" w:eastAsia="宋体" w:hAnsi="宋体" w:cs="宋体"/>
      <w:kern w:val="0"/>
      <w:sz w:val="24"/>
      <w:szCs w:val="24"/>
    </w:rPr>
  </w:style>
  <w:style w:type="paragraph" w:customStyle="1" w:styleId="font6">
    <w:name w:val="font6"/>
    <w:basedOn w:val="a"/>
    <w:uiPriority w:val="99"/>
    <w:rsid w:val="00D30E95"/>
    <w:pPr>
      <w:widowControl/>
      <w:spacing w:before="100" w:beforeAutospacing="1" w:after="100" w:afterAutospacing="1"/>
      <w:jc w:val="left"/>
    </w:pPr>
    <w:rPr>
      <w:rFonts w:ascii="宋体" w:eastAsia="宋体" w:hAnsi="宋体" w:cs="Times New Roman"/>
      <w:kern w:val="0"/>
      <w:sz w:val="24"/>
      <w:szCs w:val="24"/>
    </w:rPr>
  </w:style>
  <w:style w:type="paragraph" w:customStyle="1" w:styleId="2a">
    <w:name w:val="封面标准号2"/>
    <w:basedOn w:val="a"/>
    <w:uiPriority w:val="99"/>
    <w:rsid w:val="00D30E95"/>
    <w:pPr>
      <w:kinsoku w:val="0"/>
      <w:overflowPunct w:val="0"/>
      <w:autoSpaceDE w:val="0"/>
      <w:autoSpaceDN w:val="0"/>
      <w:adjustRightInd w:val="0"/>
      <w:snapToGrid w:val="0"/>
      <w:spacing w:before="357" w:line="280" w:lineRule="exact"/>
      <w:ind w:firstLineChars="200" w:firstLine="200"/>
      <w:jc w:val="right"/>
    </w:pPr>
    <w:rPr>
      <w:rFonts w:ascii="Times New Roman" w:eastAsia="宋体" w:hAnsi="Times New Roman" w:cs="Times New Roman"/>
      <w:kern w:val="0"/>
      <w:sz w:val="28"/>
      <w:szCs w:val="20"/>
    </w:rPr>
  </w:style>
  <w:style w:type="paragraph" w:customStyle="1" w:styleId="CM16">
    <w:name w:val="CM16"/>
    <w:uiPriority w:val="99"/>
    <w:rsid w:val="00D30E95"/>
    <w:pPr>
      <w:spacing w:line="546" w:lineRule="atLeast"/>
    </w:pPr>
    <w:rPr>
      <w:rFonts w:ascii="Times New Roman" w:eastAsia="宋体" w:hAnsi="Times New Roman" w:cs="Times New Roman"/>
      <w:kern w:val="0"/>
      <w:sz w:val="20"/>
      <w:szCs w:val="20"/>
    </w:rPr>
  </w:style>
  <w:style w:type="paragraph" w:customStyle="1" w:styleId="ParaCharCharCharChar">
    <w:name w:val="默认段落字体 Para Char Char Char Char"/>
    <w:basedOn w:val="a"/>
    <w:uiPriority w:val="99"/>
    <w:rsid w:val="00D30E95"/>
    <w:pPr>
      <w:adjustRightInd w:val="0"/>
      <w:snapToGrid w:val="0"/>
      <w:spacing w:line="360" w:lineRule="auto"/>
      <w:ind w:firstLineChars="200" w:firstLine="200"/>
      <w:jc w:val="left"/>
    </w:pPr>
    <w:rPr>
      <w:rFonts w:ascii="Times New Roman" w:eastAsia="宋体" w:hAnsi="Times New Roman" w:cs="Times New Roman"/>
      <w:sz w:val="28"/>
      <w:szCs w:val="24"/>
    </w:rPr>
  </w:style>
  <w:style w:type="paragraph" w:customStyle="1" w:styleId="npbt2">
    <w:name w:val="np_bt2"/>
    <w:basedOn w:val="a"/>
    <w:uiPriority w:val="99"/>
    <w:rsid w:val="00D30E95"/>
    <w:pPr>
      <w:widowControl/>
      <w:adjustRightInd w:val="0"/>
      <w:snapToGrid w:val="0"/>
      <w:spacing w:before="100" w:beforeAutospacing="1" w:after="100" w:afterAutospacing="1"/>
      <w:ind w:firstLineChars="200" w:firstLine="200"/>
      <w:jc w:val="left"/>
    </w:pPr>
    <w:rPr>
      <w:rFonts w:ascii="宋体" w:eastAsia="宋体" w:hAnsi="宋体" w:cs="宋体"/>
      <w:kern w:val="0"/>
      <w:sz w:val="24"/>
      <w:szCs w:val="24"/>
    </w:rPr>
  </w:style>
  <w:style w:type="paragraph" w:customStyle="1" w:styleId="xl26">
    <w:name w:val="xl26"/>
    <w:basedOn w:val="a"/>
    <w:uiPriority w:val="99"/>
    <w:rsid w:val="00D30E95"/>
    <w:pPr>
      <w:widowControl/>
      <w:adjustRightInd w:val="0"/>
      <w:snapToGrid w:val="0"/>
      <w:spacing w:before="100" w:beforeAutospacing="1" w:after="100" w:afterAutospacing="1" w:line="360" w:lineRule="auto"/>
      <w:ind w:firstLineChars="200" w:firstLine="200"/>
      <w:jc w:val="center"/>
    </w:pPr>
    <w:rPr>
      <w:rFonts w:ascii="宋体" w:eastAsia="宋体" w:hAnsi="宋体" w:cs="Times New Roman"/>
      <w:b/>
      <w:bCs/>
      <w:kern w:val="0"/>
      <w:sz w:val="28"/>
      <w:szCs w:val="28"/>
    </w:rPr>
  </w:style>
  <w:style w:type="paragraph" w:customStyle="1" w:styleId="CM59">
    <w:name w:val="CM59"/>
    <w:basedOn w:val="Default"/>
    <w:next w:val="Default"/>
    <w:uiPriority w:val="99"/>
    <w:rsid w:val="00D30E95"/>
    <w:pPr>
      <w:adjustRightInd/>
    </w:pPr>
    <w:rPr>
      <w:rFonts w:ascii="宋体" w:hAnsi="宋体" w:cs="Times New Roman"/>
      <w:szCs w:val="20"/>
    </w:rPr>
  </w:style>
  <w:style w:type="paragraph" w:customStyle="1" w:styleId="afffc">
    <w:name w:val="样式"/>
    <w:basedOn w:val="a"/>
    <w:next w:val="ad"/>
    <w:uiPriority w:val="99"/>
    <w:rsid w:val="00D30E95"/>
    <w:rPr>
      <w:rFonts w:ascii="Times New Roman" w:eastAsia="楷体_GB2312" w:hAnsi="Times New Roman" w:cs="Times New Roman"/>
      <w:sz w:val="28"/>
      <w:szCs w:val="28"/>
    </w:rPr>
  </w:style>
  <w:style w:type="paragraph" w:customStyle="1" w:styleId="BG1">
    <w:name w:val="BG1"/>
    <w:basedOn w:val="a"/>
    <w:uiPriority w:val="99"/>
    <w:rsid w:val="00D30E95"/>
    <w:pPr>
      <w:autoSpaceDE w:val="0"/>
      <w:autoSpaceDN w:val="0"/>
      <w:spacing w:line="400" w:lineRule="exact"/>
      <w:jc w:val="center"/>
    </w:pPr>
    <w:rPr>
      <w:rFonts w:ascii="Times New Roman" w:eastAsia="宋体" w:hAnsi="Times New Roman" w:cs="Times New Roman"/>
      <w:kern w:val="0"/>
      <w:sz w:val="24"/>
      <w:szCs w:val="24"/>
    </w:rPr>
  </w:style>
  <w:style w:type="character" w:customStyle="1" w:styleId="Charf5">
    <w:name w:val="上标 Char"/>
    <w:link w:val="afffd"/>
    <w:locked/>
    <w:rsid w:val="00D30E95"/>
    <w:rPr>
      <w:rFonts w:ascii="宋体" w:eastAsia="宋体" w:hAnsi="宋体"/>
      <w:sz w:val="24"/>
      <w:szCs w:val="24"/>
      <w:vertAlign w:val="superscript"/>
    </w:rPr>
  </w:style>
  <w:style w:type="paragraph" w:customStyle="1" w:styleId="afffd">
    <w:name w:val="上标"/>
    <w:basedOn w:val="a"/>
    <w:link w:val="Charf5"/>
    <w:rsid w:val="00D30E95"/>
    <w:pPr>
      <w:spacing w:line="360" w:lineRule="auto"/>
      <w:ind w:firstLineChars="200" w:firstLine="480"/>
    </w:pPr>
    <w:rPr>
      <w:rFonts w:ascii="宋体" w:eastAsia="宋体" w:hAnsi="宋体"/>
      <w:sz w:val="24"/>
      <w:szCs w:val="24"/>
      <w:vertAlign w:val="superscript"/>
    </w:rPr>
  </w:style>
  <w:style w:type="character" w:customStyle="1" w:styleId="Char22">
    <w:name w:val="表格文字 Char2"/>
    <w:aliases w:val="Plain Text Char1 Char2,Plain Text Char Char Char2,Plain Text Char Char3,Plain Text Char2 Char3,Plain Text Char2 Char Char2,Plain Text Char1 Char Char Char2,纯文本 Char Char Char Char2,纯文本 Char1 Char2,纯文本 Char Char Char3"/>
    <w:rsid w:val="00D30E95"/>
    <w:rPr>
      <w:rFonts w:ascii="宋体" w:eastAsia="宋体" w:hAnsi="宋体" w:hint="eastAsia"/>
      <w:kern w:val="2"/>
      <w:sz w:val="21"/>
      <w:lang w:val="en-US" w:eastAsia="zh-CN" w:bidi="ar-SA"/>
    </w:rPr>
  </w:style>
  <w:style w:type="character" w:customStyle="1" w:styleId="apple-converted-space">
    <w:name w:val="apple-converted-space"/>
    <w:rsid w:val="00D30E95"/>
  </w:style>
  <w:style w:type="character" w:customStyle="1" w:styleId="font12">
    <w:name w:val="font12"/>
    <w:rsid w:val="00D30E95"/>
    <w:rPr>
      <w:sz w:val="24"/>
      <w:szCs w:val="24"/>
    </w:rPr>
  </w:style>
  <w:style w:type="character" w:customStyle="1" w:styleId="at1">
    <w:name w:val="at_1"/>
    <w:rsid w:val="00D30E95"/>
  </w:style>
  <w:style w:type="character" w:customStyle="1" w:styleId="font31">
    <w:name w:val="font31"/>
    <w:rsid w:val="00D30E95"/>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t7">
    <w:name w:val="at_7"/>
    <w:rsid w:val="00D30E95"/>
  </w:style>
  <w:style w:type="character" w:customStyle="1" w:styleId="0031">
    <w:name w:val="0031"/>
    <w:rsid w:val="00D30E95"/>
    <w:rPr>
      <w:sz w:val="21"/>
      <w:szCs w:val="21"/>
    </w:rPr>
  </w:style>
  <w:style w:type="character" w:customStyle="1" w:styleId="highlight1">
    <w:name w:val="highlight1"/>
    <w:rsid w:val="00D30E95"/>
    <w:rPr>
      <w:sz w:val="21"/>
    </w:rPr>
  </w:style>
  <w:style w:type="character" w:customStyle="1" w:styleId="doc-desc-all">
    <w:name w:val="doc-desc-all"/>
    <w:rsid w:val="00D30E95"/>
  </w:style>
  <w:style w:type="character" w:customStyle="1" w:styleId="at5">
    <w:name w:val="at_5"/>
    <w:rsid w:val="00D30E95"/>
  </w:style>
  <w:style w:type="character" w:customStyle="1" w:styleId="ttitle1">
    <w:name w:val="ttitle1"/>
    <w:rsid w:val="00D30E95"/>
    <w:rPr>
      <w:spacing w:val="120"/>
      <w:sz w:val="21"/>
      <w:szCs w:val="21"/>
    </w:rPr>
  </w:style>
  <w:style w:type="character" w:customStyle="1" w:styleId="3Char1">
    <w:name w:val="正文3 Char"/>
    <w:rsid w:val="00D30E95"/>
    <w:rPr>
      <w:rFonts w:ascii="宋体" w:eastAsia="宋体" w:hAnsi="宋体" w:hint="eastAsia"/>
      <w:sz w:val="30"/>
      <w:lang w:val="en-US" w:eastAsia="zh-CN" w:bidi="ar-SA"/>
    </w:rPr>
  </w:style>
  <w:style w:type="character" w:customStyle="1" w:styleId="px14">
    <w:name w:val="px14"/>
    <w:rsid w:val="00D30E95"/>
  </w:style>
  <w:style w:type="character" w:customStyle="1" w:styleId="font41">
    <w:name w:val="font41"/>
    <w:qFormat/>
    <w:rsid w:val="00D30E95"/>
    <w:rPr>
      <w:rFonts w:ascii="宋体" w:eastAsia="宋体" w:hAnsi="宋体" w:hint="eastAsia"/>
      <w:b w:val="0"/>
      <w:bCs w:val="0"/>
      <w:i w:val="0"/>
      <w:iCs w:val="0"/>
      <w:strike w:val="0"/>
      <w:dstrike w:val="0"/>
      <w:color w:val="000000"/>
      <w:sz w:val="24"/>
      <w:szCs w:val="24"/>
      <w:u w:val="none"/>
      <w:effect w:val="none"/>
    </w:rPr>
  </w:style>
  <w:style w:type="character" w:customStyle="1" w:styleId="font11">
    <w:name w:val="font11"/>
    <w:qFormat/>
    <w:rsid w:val="00D30E95"/>
    <w:rPr>
      <w:rFonts w:ascii="宋体" w:eastAsia="宋体" w:hAnsi="宋体" w:hint="eastAsia"/>
      <w:b w:val="0"/>
      <w:bCs w:val="0"/>
      <w:i w:val="0"/>
      <w:iCs w:val="0"/>
      <w:strike w:val="0"/>
      <w:dstrike w:val="0"/>
      <w:color w:val="000000"/>
      <w:sz w:val="20"/>
      <w:szCs w:val="20"/>
      <w:u w:val="none"/>
      <w:effect w:val="none"/>
    </w:rPr>
  </w:style>
  <w:style w:type="character" w:customStyle="1" w:styleId="3zw1">
    <w:name w:val="3zw1"/>
    <w:rsid w:val="00D30E95"/>
    <w:rPr>
      <w:color w:val="000000"/>
      <w:spacing w:val="360"/>
      <w:sz w:val="21"/>
      <w:szCs w:val="21"/>
    </w:rPr>
  </w:style>
  <w:style w:type="character" w:customStyle="1" w:styleId="unnamed11">
    <w:name w:val="unnamed11"/>
    <w:rsid w:val="00D30E95"/>
    <w:rPr>
      <w:spacing w:val="300"/>
      <w:sz w:val="18"/>
      <w:szCs w:val="18"/>
    </w:rPr>
  </w:style>
  <w:style w:type="character" w:customStyle="1" w:styleId="content">
    <w:name w:val="content"/>
    <w:rsid w:val="00D30E95"/>
  </w:style>
  <w:style w:type="character" w:customStyle="1" w:styleId="150">
    <w:name w:val="15"/>
    <w:rsid w:val="00D30E95"/>
    <w:rPr>
      <w:rFonts w:ascii="Times New Roman" w:hAnsi="Times New Roman" w:cs="Times New Roman" w:hint="default"/>
      <w:color w:val="000000"/>
    </w:rPr>
  </w:style>
  <w:style w:type="character" w:customStyle="1" w:styleId="afffe">
    <w:name w:val="样式 +中文正文 四号"/>
    <w:rsid w:val="00D30E95"/>
    <w:rPr>
      <w:rFonts w:ascii="宋体" w:eastAsia="宋体" w:hAnsi="宋体" w:hint="eastAsia"/>
      <w:sz w:val="28"/>
    </w:rPr>
  </w:style>
  <w:style w:type="character" w:customStyle="1" w:styleId="at3">
    <w:name w:val="at_3"/>
    <w:rsid w:val="00D30E95"/>
  </w:style>
  <w:style w:type="character" w:customStyle="1" w:styleId="font81">
    <w:name w:val="font81"/>
    <w:rsid w:val="00D30E95"/>
    <w:rPr>
      <w:rFonts w:ascii="楷体_GB2312" w:eastAsia="楷体_GB2312" w:hint="eastAsia"/>
      <w:b w:val="0"/>
      <w:bCs w:val="0"/>
      <w:i w:val="0"/>
      <w:iCs w:val="0"/>
      <w:strike w:val="0"/>
      <w:dstrike w:val="0"/>
      <w:color w:val="FF0000"/>
      <w:sz w:val="24"/>
      <w:szCs w:val="24"/>
      <w:u w:val="none"/>
      <w:effect w:val="none"/>
    </w:rPr>
  </w:style>
  <w:style w:type="character" w:customStyle="1" w:styleId="font91">
    <w:name w:val="font91"/>
    <w:rsid w:val="00D30E95"/>
    <w:rPr>
      <w:rFonts w:ascii="宋体" w:eastAsia="宋体" w:hAnsi="宋体" w:hint="eastAsia"/>
      <w:b w:val="0"/>
      <w:bCs w:val="0"/>
      <w:i w:val="0"/>
      <w:iCs w:val="0"/>
      <w:strike w:val="0"/>
      <w:dstrike w:val="0"/>
      <w:color w:val="000000"/>
      <w:sz w:val="21"/>
      <w:szCs w:val="21"/>
      <w:u w:val="none"/>
      <w:effect w:val="none"/>
    </w:rPr>
  </w:style>
  <w:style w:type="character" w:customStyle="1" w:styleId="ttag">
    <w:name w:val="t_tag"/>
    <w:rsid w:val="00D30E95"/>
  </w:style>
  <w:style w:type="character" w:customStyle="1" w:styleId="font61">
    <w:name w:val="font61"/>
    <w:rsid w:val="00D30E95"/>
    <w:rPr>
      <w:rFonts w:ascii="Times New Roman" w:hAnsi="Times New Roman" w:cs="Times New Roman" w:hint="default"/>
      <w:b w:val="0"/>
      <w:bCs w:val="0"/>
      <w:i w:val="0"/>
      <w:iCs w:val="0"/>
      <w:strike w:val="0"/>
      <w:dstrike w:val="0"/>
      <w:color w:val="000000"/>
      <w:sz w:val="21"/>
      <w:szCs w:val="21"/>
      <w:u w:val="none"/>
      <w:effect w:val="none"/>
      <w:vertAlign w:val="superscript"/>
    </w:rPr>
  </w:style>
  <w:style w:type="character" w:customStyle="1" w:styleId="zhengw">
    <w:name w:val="zhengw"/>
    <w:rsid w:val="00D30E95"/>
  </w:style>
  <w:style w:type="character" w:customStyle="1" w:styleId="style7">
    <w:name w:val="style7"/>
    <w:rsid w:val="00D30E95"/>
  </w:style>
  <w:style w:type="character" w:customStyle="1" w:styleId="font01">
    <w:name w:val="font01"/>
    <w:rsid w:val="00D30E95"/>
    <w:rPr>
      <w:rFonts w:ascii="Arial" w:hAnsi="Arial" w:cs="Arial" w:hint="default"/>
      <w:b w:val="0"/>
      <w:bCs w:val="0"/>
      <w:i w:val="0"/>
      <w:iCs w:val="0"/>
      <w:strike w:val="0"/>
      <w:dstrike w:val="0"/>
      <w:color w:val="000000"/>
      <w:sz w:val="24"/>
      <w:szCs w:val="24"/>
      <w:u w:val="none"/>
      <w:effect w:val="none"/>
    </w:rPr>
  </w:style>
  <w:style w:type="character" w:customStyle="1" w:styleId="f141">
    <w:name w:val="f141"/>
    <w:rsid w:val="00D30E95"/>
    <w:rPr>
      <w:color w:val="000000"/>
      <w:sz w:val="18"/>
      <w:szCs w:val="18"/>
    </w:rPr>
  </w:style>
  <w:style w:type="character" w:customStyle="1" w:styleId="at4">
    <w:name w:val="at_4"/>
    <w:rsid w:val="00D30E95"/>
  </w:style>
  <w:style w:type="character" w:customStyle="1" w:styleId="font21">
    <w:name w:val="font21"/>
    <w:rsid w:val="00D30E95"/>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CharChar0">
    <w:name w:val="表格内容 Char Char"/>
    <w:rsid w:val="00D30E95"/>
    <w:rPr>
      <w:rFonts w:ascii="Arial" w:eastAsia="仿宋_GB2312" w:hAnsi="Arial" w:cs="Arial" w:hint="default"/>
      <w:sz w:val="24"/>
    </w:rPr>
  </w:style>
  <w:style w:type="character" w:customStyle="1" w:styleId="at2">
    <w:name w:val="at_2"/>
    <w:rsid w:val="00D30E95"/>
  </w:style>
  <w:style w:type="character" w:customStyle="1" w:styleId="text1">
    <w:name w:val="text1"/>
    <w:rsid w:val="00D30E95"/>
    <w:rPr>
      <w:rFonts w:ascii="Arial" w:hAnsi="Arial" w:cs="Arial" w:hint="default"/>
      <w:strike w:val="0"/>
      <w:dstrike w:val="0"/>
      <w:color w:val="666666"/>
      <w:sz w:val="16"/>
      <w:szCs w:val="16"/>
      <w:u w:val="none"/>
      <w:effect w:val="none"/>
    </w:rPr>
  </w:style>
  <w:style w:type="character" w:customStyle="1" w:styleId="font14height20">
    <w:name w:val="font14height20"/>
    <w:rsid w:val="00D30E95"/>
  </w:style>
  <w:style w:type="paragraph" w:customStyle="1" w:styleId="CM39">
    <w:name w:val="CM39"/>
    <w:basedOn w:val="Default"/>
    <w:next w:val="Default"/>
    <w:uiPriority w:val="99"/>
    <w:rsid w:val="00D30E95"/>
    <w:pPr>
      <w:adjustRightInd/>
      <w:spacing w:line="546" w:lineRule="atLeast"/>
    </w:pPr>
    <w:rPr>
      <w:rFonts w:ascii="宋体" w:hAnsi="宋体" w:cs="Times New Roman"/>
      <w:szCs w:val="20"/>
    </w:rPr>
  </w:style>
  <w:style w:type="paragraph" w:customStyle="1" w:styleId="CM13">
    <w:name w:val="CM13"/>
    <w:basedOn w:val="Default"/>
    <w:next w:val="Default"/>
    <w:uiPriority w:val="99"/>
    <w:rsid w:val="00D30E95"/>
    <w:pPr>
      <w:adjustRightInd/>
    </w:pPr>
    <w:rPr>
      <w:rFonts w:ascii="宋体" w:hAnsi="宋体" w:cs="Times New Roman"/>
      <w:szCs w:val="20"/>
    </w:rPr>
  </w:style>
  <w:style w:type="paragraph" w:customStyle="1" w:styleId="CM9">
    <w:name w:val="CM9"/>
    <w:basedOn w:val="Default"/>
    <w:next w:val="Default"/>
    <w:uiPriority w:val="99"/>
    <w:rsid w:val="00D30E95"/>
    <w:pPr>
      <w:adjustRightInd/>
      <w:spacing w:line="546" w:lineRule="atLeast"/>
    </w:pPr>
    <w:rPr>
      <w:rFonts w:ascii="宋体" w:hAnsi="宋体" w:cs="Times New Roman"/>
      <w:szCs w:val="20"/>
    </w:rPr>
  </w:style>
  <w:style w:type="paragraph" w:customStyle="1" w:styleId="CM20">
    <w:name w:val="CM20"/>
    <w:basedOn w:val="Default"/>
    <w:next w:val="Default"/>
    <w:rsid w:val="00D30E95"/>
    <w:pPr>
      <w:adjustRightInd/>
      <w:spacing w:line="546" w:lineRule="atLeast"/>
    </w:pPr>
    <w:rPr>
      <w:rFonts w:ascii="宋体" w:hAnsi="宋体" w:cs="Times New Roman"/>
      <w:szCs w:val="20"/>
    </w:rPr>
  </w:style>
  <w:style w:type="paragraph" w:customStyle="1" w:styleId="affff">
    <w:name w:val="二级条标题"/>
    <w:basedOn w:val="afff8"/>
    <w:next w:val="afff"/>
    <w:uiPriority w:val="99"/>
    <w:rsid w:val="00D30E95"/>
    <w:pPr>
      <w:outlineLvl w:val="3"/>
    </w:pPr>
  </w:style>
  <w:style w:type="paragraph" w:customStyle="1" w:styleId="affff0">
    <w:name w:val="三级条标题"/>
    <w:basedOn w:val="affff"/>
    <w:next w:val="afff"/>
    <w:uiPriority w:val="99"/>
    <w:rsid w:val="00D30E95"/>
    <w:pPr>
      <w:outlineLvl w:val="4"/>
    </w:pPr>
  </w:style>
  <w:style w:type="paragraph" w:customStyle="1" w:styleId="affff1">
    <w:name w:val="四级条标题"/>
    <w:basedOn w:val="affff0"/>
    <w:next w:val="afff"/>
    <w:uiPriority w:val="99"/>
    <w:rsid w:val="00D30E95"/>
    <w:pPr>
      <w:outlineLvl w:val="5"/>
    </w:pPr>
  </w:style>
  <w:style w:type="paragraph" w:customStyle="1" w:styleId="affff2">
    <w:name w:val="五级条标题"/>
    <w:basedOn w:val="affff1"/>
    <w:next w:val="afff"/>
    <w:uiPriority w:val="99"/>
    <w:rsid w:val="00D30E95"/>
    <w:pPr>
      <w:outlineLvl w:val="6"/>
    </w:pPr>
  </w:style>
  <w:style w:type="paragraph" w:customStyle="1" w:styleId="affff3">
    <w:name w:val="样式 表格文字居中 + 五号"/>
    <w:basedOn w:val="afff2"/>
    <w:uiPriority w:val="99"/>
    <w:rsid w:val="00D30E95"/>
    <w:pPr>
      <w:keepNext w:val="0"/>
    </w:pPr>
    <w:rPr>
      <w:rFonts w:cs="宋体"/>
      <w:spacing w:val="-6"/>
    </w:rPr>
  </w:style>
  <w:style w:type="paragraph" w:styleId="affff4">
    <w:name w:val="Normal (Web)"/>
    <w:basedOn w:val="a"/>
    <w:semiHidden/>
    <w:unhideWhenUsed/>
    <w:rsid w:val="00BA4F98"/>
    <w:pPr>
      <w:widowControl/>
      <w:spacing w:before="100" w:beforeAutospacing="1" w:after="100" w:afterAutospacing="1"/>
      <w:jc w:val="left"/>
    </w:pPr>
    <w:rPr>
      <w:rFonts w:ascii="宋体" w:eastAsia="宋体" w:hAnsi="宋体" w:cs="宋体"/>
      <w:color w:val="000000"/>
      <w:kern w:val="0"/>
      <w:sz w:val="24"/>
      <w:szCs w:val="24"/>
    </w:rPr>
  </w:style>
  <w:style w:type="paragraph" w:styleId="36">
    <w:name w:val="Body Text 3"/>
    <w:basedOn w:val="a"/>
    <w:link w:val="3Char2"/>
    <w:semiHidden/>
    <w:unhideWhenUsed/>
    <w:rsid w:val="00BA4F98"/>
    <w:pPr>
      <w:spacing w:line="240" w:lineRule="atLeast"/>
      <w:jc w:val="center"/>
    </w:pPr>
    <w:rPr>
      <w:rFonts w:ascii="Times New Roman" w:eastAsia="宋体" w:hAnsi="Times New Roman" w:cs="Times New Roman"/>
      <w:b/>
      <w:bCs/>
      <w:szCs w:val="21"/>
    </w:rPr>
  </w:style>
  <w:style w:type="character" w:customStyle="1" w:styleId="3Char2">
    <w:name w:val="正文文本 3 Char"/>
    <w:basedOn w:val="a0"/>
    <w:link w:val="36"/>
    <w:semiHidden/>
    <w:rsid w:val="00BA4F98"/>
    <w:rPr>
      <w:rFonts w:ascii="Times New Roman" w:eastAsia="宋体" w:hAnsi="Times New Roman" w:cs="Times New Roman"/>
      <w:b/>
      <w:bCs/>
      <w:szCs w:val="21"/>
    </w:rPr>
  </w:style>
  <w:style w:type="paragraph" w:customStyle="1" w:styleId="1110">
    <w:name w:val="1.1.1"/>
    <w:basedOn w:val="a8"/>
    <w:rsid w:val="00BA4F98"/>
    <w:pPr>
      <w:ind w:firstLineChars="0" w:firstLine="0"/>
    </w:pPr>
    <w:rPr>
      <w:rFonts w:ascii="宋体" w:hAnsi="宋体" w:cs="宋体"/>
      <w:sz w:val="28"/>
      <w:szCs w:val="28"/>
    </w:rPr>
  </w:style>
  <w:style w:type="paragraph" w:customStyle="1" w:styleId="affff5">
    <w:name w:val="正文（首行缩进两字）"/>
    <w:basedOn w:val="a"/>
    <w:rsid w:val="00BA4F98"/>
    <w:pPr>
      <w:ind w:firstLineChars="200" w:firstLine="420"/>
    </w:pPr>
    <w:rPr>
      <w:rFonts w:ascii="Times New Roman" w:eastAsia="宋体" w:hAnsi="Times New Roman" w:cs="Times New Roman"/>
      <w:szCs w:val="21"/>
    </w:rPr>
  </w:style>
  <w:style w:type="paragraph" w:customStyle="1" w:styleId="xl24">
    <w:name w:val="xl24"/>
    <w:basedOn w:val="a"/>
    <w:rsid w:val="00BA4F98"/>
    <w:pPr>
      <w:widowControl/>
      <w:spacing w:before="100" w:beforeAutospacing="1" w:after="100" w:afterAutospacing="1"/>
      <w:jc w:val="center"/>
    </w:pPr>
    <w:rPr>
      <w:rFonts w:ascii="Arial Unicode MS" w:eastAsia="Arial Unicode MS" w:hAnsi="Arial Unicode MS" w:cs="Times New Roman"/>
      <w:kern w:val="0"/>
      <w:sz w:val="24"/>
      <w:szCs w:val="20"/>
    </w:rPr>
  </w:style>
  <w:style w:type="paragraph" w:customStyle="1" w:styleId="60">
    <w:name w:val="样式6"/>
    <w:basedOn w:val="a"/>
    <w:next w:val="4"/>
    <w:rsid w:val="00BA4F98"/>
    <w:pPr>
      <w:keepNext/>
      <w:keepLines/>
      <w:spacing w:before="120" w:after="60" w:line="360" w:lineRule="auto"/>
      <w:outlineLvl w:val="1"/>
    </w:pPr>
    <w:rPr>
      <w:rFonts w:ascii="Arial" w:eastAsia="宋体" w:hAnsi="Arial" w:cs="Arial"/>
      <w:b/>
      <w:bCs/>
      <w:sz w:val="24"/>
      <w:szCs w:val="24"/>
    </w:rPr>
  </w:style>
  <w:style w:type="paragraph" w:customStyle="1" w:styleId="37">
    <w:name w:val="正文文字缩进 3"/>
    <w:basedOn w:val="a"/>
    <w:rsid w:val="00BA4F98"/>
    <w:pPr>
      <w:spacing w:line="360" w:lineRule="auto"/>
      <w:ind w:firstLineChars="162" w:firstLine="389"/>
    </w:pPr>
    <w:rPr>
      <w:rFonts w:ascii="宋体" w:eastAsia="宋体" w:hAnsi="宋体" w:cs="Times New Roman"/>
      <w:color w:val="000000"/>
      <w:sz w:val="24"/>
      <w:szCs w:val="24"/>
    </w:rPr>
  </w:style>
  <w:style w:type="character" w:customStyle="1" w:styleId="Charf6">
    <w:name w:val="垃圾正文 Char"/>
    <w:link w:val="affff6"/>
    <w:locked/>
    <w:rsid w:val="00BA4F98"/>
    <w:rPr>
      <w:rFonts w:ascii="宋体" w:eastAsia="宋体" w:hAnsi="宋体" w:cs="宋体"/>
      <w:sz w:val="26"/>
    </w:rPr>
  </w:style>
  <w:style w:type="paragraph" w:customStyle="1" w:styleId="affff6">
    <w:name w:val="垃圾正文"/>
    <w:basedOn w:val="a"/>
    <w:link w:val="Charf6"/>
    <w:rsid w:val="00BA4F98"/>
    <w:pPr>
      <w:spacing w:line="480" w:lineRule="exact"/>
      <w:ind w:firstLineChars="200" w:firstLine="520"/>
    </w:pPr>
    <w:rPr>
      <w:rFonts w:ascii="宋体" w:eastAsia="宋体" w:hAnsi="宋体" w:cs="宋体"/>
      <w:sz w:val="26"/>
    </w:rPr>
  </w:style>
  <w:style w:type="paragraph" w:customStyle="1" w:styleId="affff7">
    <w:name w:val="正文文字"/>
    <w:basedOn w:val="a"/>
    <w:rsid w:val="00BA4F98"/>
    <w:pPr>
      <w:snapToGrid w:val="0"/>
      <w:ind w:left="420" w:firstLineChars="225" w:firstLine="540"/>
    </w:pPr>
    <w:rPr>
      <w:rFonts w:ascii="Times New Roman" w:eastAsia="仿宋_GB2312" w:hAnsi="Times New Roman" w:cs="Times New Roman"/>
      <w:bCs/>
      <w:kern w:val="0"/>
      <w:sz w:val="24"/>
      <w:szCs w:val="24"/>
      <w:lang w:val="de-DE"/>
    </w:rPr>
  </w:style>
  <w:style w:type="paragraph" w:customStyle="1" w:styleId="130">
    <w:name w:val="表头文字13"/>
    <w:basedOn w:val="a"/>
    <w:qFormat/>
    <w:rsid w:val="00BA4F98"/>
    <w:pPr>
      <w:adjustRightInd w:val="0"/>
      <w:snapToGrid w:val="0"/>
      <w:spacing w:before="120" w:line="460" w:lineRule="exact"/>
      <w:jc w:val="center"/>
    </w:pPr>
    <w:rPr>
      <w:rFonts w:ascii="黑体" w:eastAsia="黑体" w:hAnsi="Times New Roman" w:cs="Times New Roman"/>
      <w:sz w:val="22"/>
    </w:rPr>
  </w:style>
  <w:style w:type="paragraph" w:customStyle="1" w:styleId="13-242">
    <w:name w:val="样式 垃圾13-24 + 首行缩进:  2 字符"/>
    <w:basedOn w:val="a"/>
    <w:rsid w:val="00BA4F98"/>
    <w:pPr>
      <w:spacing w:line="480" w:lineRule="exact"/>
      <w:ind w:firstLineChars="200" w:firstLine="520"/>
    </w:pPr>
    <w:rPr>
      <w:rFonts w:ascii="宋体" w:eastAsia="宋体" w:hAnsi="宋体" w:cs="宋体"/>
      <w:sz w:val="26"/>
      <w:szCs w:val="26"/>
    </w:rPr>
  </w:style>
  <w:style w:type="paragraph" w:customStyle="1" w:styleId="ParaAttribute7">
    <w:name w:val="ParaAttribute7"/>
    <w:uiPriority w:val="99"/>
    <w:rsid w:val="00BA4F98"/>
    <w:pPr>
      <w:widowControl w:val="0"/>
      <w:wordWrap w:val="0"/>
      <w:spacing w:before="120" w:line="500" w:lineRule="exact"/>
      <w:ind w:firstLine="200"/>
      <w:jc w:val="both"/>
    </w:pPr>
    <w:rPr>
      <w:rFonts w:ascii="Times New Roman" w:eastAsia="Batang" w:hAnsi="Times New Roman" w:cs="Times New Roman"/>
      <w:kern w:val="0"/>
      <w:sz w:val="20"/>
      <w:szCs w:val="20"/>
    </w:rPr>
  </w:style>
  <w:style w:type="paragraph" w:customStyle="1" w:styleId="ParaAttribute9">
    <w:name w:val="ParaAttribute9"/>
    <w:uiPriority w:val="99"/>
    <w:rsid w:val="00BA4F98"/>
    <w:pPr>
      <w:widowControl w:val="0"/>
      <w:wordWrap w:val="0"/>
      <w:spacing w:before="120"/>
      <w:jc w:val="center"/>
    </w:pPr>
    <w:rPr>
      <w:rFonts w:ascii="Times New Roman" w:eastAsia="Batang" w:hAnsi="Times New Roman" w:cs="Times New Roman"/>
      <w:kern w:val="0"/>
      <w:sz w:val="20"/>
      <w:szCs w:val="20"/>
    </w:rPr>
  </w:style>
  <w:style w:type="paragraph" w:customStyle="1" w:styleId="ParaAttribute13">
    <w:name w:val="ParaAttribute13"/>
    <w:uiPriority w:val="99"/>
    <w:rsid w:val="00BA4F98"/>
    <w:pPr>
      <w:widowControl w:val="0"/>
      <w:wordWrap w:val="0"/>
      <w:spacing w:before="120" w:line="500" w:lineRule="exact"/>
      <w:ind w:firstLine="200"/>
      <w:jc w:val="center"/>
    </w:pPr>
    <w:rPr>
      <w:rFonts w:ascii="Times New Roman" w:eastAsia="Batang" w:hAnsi="Times New Roman" w:cs="Times New Roman"/>
      <w:kern w:val="0"/>
      <w:sz w:val="20"/>
      <w:szCs w:val="20"/>
    </w:rPr>
  </w:style>
  <w:style w:type="paragraph" w:customStyle="1" w:styleId="ParaAttribute31">
    <w:name w:val="ParaAttribute31"/>
    <w:uiPriority w:val="99"/>
    <w:rsid w:val="00BA4F98"/>
    <w:pPr>
      <w:widowControl w:val="0"/>
      <w:wordWrap w:val="0"/>
      <w:spacing w:before="120" w:after="120" w:line="300" w:lineRule="exact"/>
      <w:jc w:val="both"/>
    </w:pPr>
    <w:rPr>
      <w:rFonts w:ascii="Times New Roman" w:eastAsia="Batang" w:hAnsi="Times New Roman" w:cs="Times New Roman"/>
      <w:kern w:val="0"/>
      <w:sz w:val="20"/>
      <w:szCs w:val="20"/>
    </w:rPr>
  </w:style>
  <w:style w:type="paragraph" w:customStyle="1" w:styleId="ParaAttribute26">
    <w:name w:val="ParaAttribute26"/>
    <w:uiPriority w:val="99"/>
    <w:rsid w:val="00BA4F98"/>
    <w:pPr>
      <w:widowControl w:val="0"/>
      <w:wordWrap w:val="0"/>
      <w:spacing w:before="120"/>
      <w:jc w:val="both"/>
    </w:pPr>
    <w:rPr>
      <w:rFonts w:ascii="Times New Roman" w:eastAsia="Batang" w:hAnsi="Times New Roman" w:cs="Times New Roman"/>
      <w:kern w:val="0"/>
      <w:sz w:val="20"/>
      <w:szCs w:val="20"/>
    </w:rPr>
  </w:style>
  <w:style w:type="paragraph" w:customStyle="1" w:styleId="ParaAttribute32">
    <w:name w:val="ParaAttribute32"/>
    <w:uiPriority w:val="99"/>
    <w:rsid w:val="00BA4F98"/>
    <w:pPr>
      <w:widowControl w:val="0"/>
      <w:wordWrap w:val="0"/>
      <w:spacing w:before="120" w:after="120" w:line="240" w:lineRule="exact"/>
      <w:jc w:val="center"/>
    </w:pPr>
    <w:rPr>
      <w:rFonts w:ascii="Times New Roman" w:eastAsia="Batang" w:hAnsi="Times New Roman" w:cs="Times New Roman"/>
      <w:kern w:val="0"/>
      <w:sz w:val="20"/>
      <w:szCs w:val="20"/>
    </w:rPr>
  </w:style>
  <w:style w:type="paragraph" w:customStyle="1" w:styleId="ParaAttribute33">
    <w:name w:val="ParaAttribute33"/>
    <w:uiPriority w:val="99"/>
    <w:rsid w:val="00BA4F98"/>
    <w:pPr>
      <w:widowControl w:val="0"/>
      <w:wordWrap w:val="0"/>
      <w:spacing w:before="120" w:after="120" w:line="460" w:lineRule="exact"/>
      <w:ind w:firstLine="200"/>
      <w:jc w:val="both"/>
    </w:pPr>
    <w:rPr>
      <w:rFonts w:ascii="Times New Roman" w:eastAsia="Batang" w:hAnsi="Times New Roman" w:cs="Times New Roman"/>
      <w:kern w:val="0"/>
      <w:sz w:val="20"/>
      <w:szCs w:val="20"/>
    </w:rPr>
  </w:style>
  <w:style w:type="paragraph" w:customStyle="1" w:styleId="ParaAttribute34">
    <w:name w:val="ParaAttribute34"/>
    <w:uiPriority w:val="99"/>
    <w:rsid w:val="00BA4F98"/>
    <w:pPr>
      <w:widowControl w:val="0"/>
      <w:wordWrap w:val="0"/>
      <w:spacing w:before="120"/>
      <w:ind w:firstLine="200"/>
      <w:jc w:val="center"/>
    </w:pPr>
    <w:rPr>
      <w:rFonts w:ascii="Times New Roman" w:eastAsia="Batang" w:hAnsi="Times New Roman" w:cs="Times New Roman"/>
      <w:kern w:val="0"/>
      <w:sz w:val="20"/>
      <w:szCs w:val="20"/>
    </w:rPr>
  </w:style>
  <w:style w:type="paragraph" w:customStyle="1" w:styleId="xl53">
    <w:name w:val="xl53"/>
    <w:basedOn w:val="a"/>
    <w:rsid w:val="00BA4F98"/>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Times New Roman" w:eastAsia="宋体" w:hAnsi="Times New Roman" w:cs="Times New Roman"/>
      <w:kern w:val="0"/>
      <w:sz w:val="22"/>
    </w:rPr>
  </w:style>
  <w:style w:type="paragraph" w:customStyle="1" w:styleId="affff8">
    <w:name w:val="表中正文"/>
    <w:basedOn w:val="a"/>
    <w:qFormat/>
    <w:rsid w:val="00BA4F98"/>
    <w:pPr>
      <w:snapToGrid w:val="0"/>
      <w:jc w:val="center"/>
    </w:pPr>
    <w:rPr>
      <w:rFonts w:ascii="Times New Roman" w:eastAsia="宋体" w:hAnsi="Times New Roman" w:cs="Times New Roman"/>
      <w:color w:val="000000"/>
      <w:szCs w:val="20"/>
    </w:rPr>
  </w:style>
  <w:style w:type="character" w:customStyle="1" w:styleId="13-24CharChar">
    <w:name w:val="垃圾13-24 Char Char"/>
    <w:link w:val="13-24"/>
    <w:locked/>
    <w:rsid w:val="00BA4F98"/>
    <w:rPr>
      <w:rFonts w:ascii="宋体" w:eastAsia="宋体" w:hAnsi="宋体" w:cs="宋体"/>
      <w:sz w:val="26"/>
      <w:szCs w:val="21"/>
    </w:rPr>
  </w:style>
  <w:style w:type="paragraph" w:customStyle="1" w:styleId="13-24">
    <w:name w:val="垃圾13-24"/>
    <w:basedOn w:val="a"/>
    <w:link w:val="13-24CharChar"/>
    <w:rsid w:val="00BA4F98"/>
    <w:pPr>
      <w:spacing w:line="480" w:lineRule="exact"/>
      <w:ind w:firstLineChars="200" w:firstLine="200"/>
    </w:pPr>
    <w:rPr>
      <w:rFonts w:ascii="宋体" w:eastAsia="宋体" w:hAnsi="宋体" w:cs="宋体"/>
      <w:sz w:val="26"/>
      <w:szCs w:val="21"/>
    </w:rPr>
  </w:style>
  <w:style w:type="paragraph" w:customStyle="1" w:styleId="-">
    <w:name w:val="标题-表"/>
    <w:basedOn w:val="a"/>
    <w:qFormat/>
    <w:rsid w:val="00BA4F98"/>
    <w:pPr>
      <w:spacing w:before="240" w:after="120"/>
      <w:jc w:val="center"/>
    </w:pPr>
    <w:rPr>
      <w:rFonts w:ascii="Times New Roman" w:eastAsia="宋体" w:hAnsi="Times New Roman" w:cs="Times New Roman"/>
      <w:b/>
      <w:sz w:val="22"/>
      <w:szCs w:val="24"/>
    </w:rPr>
  </w:style>
  <w:style w:type="paragraph" w:customStyle="1" w:styleId="L12f5s">
    <w:name w:val="表格文字L12f5s"/>
    <w:basedOn w:val="a"/>
    <w:rsid w:val="00BA4F98"/>
    <w:pPr>
      <w:adjustRightInd w:val="0"/>
      <w:snapToGrid w:val="0"/>
      <w:spacing w:beforeLines="1" w:line="240" w:lineRule="exact"/>
      <w:jc w:val="center"/>
    </w:pPr>
    <w:rPr>
      <w:rFonts w:ascii="Times New Roman" w:eastAsia="宋体" w:hAnsi="Times New Roman" w:cs="Times New Roman"/>
      <w:color w:val="000000"/>
      <w:kern w:val="32"/>
      <w:sz w:val="18"/>
      <w:szCs w:val="20"/>
    </w:rPr>
  </w:style>
  <w:style w:type="paragraph" w:customStyle="1" w:styleId="42">
    <w:name w:val="我的标题4"/>
    <w:basedOn w:val="4"/>
    <w:rsid w:val="00BA4F98"/>
    <w:pPr>
      <w:spacing w:before="0" w:after="0" w:line="460" w:lineRule="exact"/>
      <w:jc w:val="left"/>
    </w:pPr>
    <w:rPr>
      <w:rFonts w:ascii="Times New Roman" w:hAnsi="Times New Roman" w:cs="Times New Roman"/>
      <w:b w:val="0"/>
      <w:bCs w:val="0"/>
      <w:sz w:val="24"/>
      <w:szCs w:val="24"/>
    </w:rPr>
  </w:style>
  <w:style w:type="paragraph" w:customStyle="1" w:styleId="0">
    <w:name w:val="0正文"/>
    <w:basedOn w:val="afd"/>
    <w:qFormat/>
    <w:rsid w:val="00BA4F98"/>
    <w:pPr>
      <w:spacing w:before="0" w:after="0" w:line="300" w:lineRule="auto"/>
      <w:ind w:firstLine="200"/>
    </w:pPr>
    <w:rPr>
      <w:rFonts w:cs="宋体"/>
      <w:color w:val="auto"/>
      <w:kern w:val="0"/>
      <w:szCs w:val="20"/>
    </w:rPr>
  </w:style>
  <w:style w:type="paragraph" w:customStyle="1" w:styleId="53">
    <w:name w:val="表格内容5号"/>
    <w:rsid w:val="00BA4F98"/>
    <w:pPr>
      <w:widowControl w:val="0"/>
      <w:snapToGrid w:val="0"/>
      <w:spacing w:line="240" w:lineRule="atLeast"/>
      <w:jc w:val="center"/>
    </w:pPr>
    <w:rPr>
      <w:rFonts w:ascii="Times New Roman" w:eastAsia="宋体" w:hAnsi="Times New Roman" w:cs="Times New Roman"/>
      <w:szCs w:val="24"/>
    </w:rPr>
  </w:style>
  <w:style w:type="paragraph" w:customStyle="1" w:styleId="affff9">
    <w:name w:val="表内正文"/>
    <w:basedOn w:val="a"/>
    <w:rsid w:val="00BA4F98"/>
    <w:rPr>
      <w:rFonts w:ascii="仿宋_GB2312" w:eastAsia="仿宋_GB2312" w:hAnsi="宋体" w:cs="Times New Roman"/>
      <w:szCs w:val="24"/>
    </w:rPr>
  </w:style>
  <w:style w:type="paragraph" w:customStyle="1" w:styleId="Style40">
    <w:name w:val="_Style 4"/>
    <w:basedOn w:val="a"/>
    <w:rsid w:val="00BA4F98"/>
    <w:rPr>
      <w:rFonts w:ascii="Times New Roman" w:eastAsia="宋体" w:hAnsi="Times New Roman" w:cs="Times New Roman"/>
      <w:szCs w:val="20"/>
    </w:rPr>
  </w:style>
  <w:style w:type="paragraph" w:customStyle="1" w:styleId="CharCharCharCharCharCharCharCharCharCharCharCharChar">
    <w:name w:val="Char Char Char Char Char Char Char Char Char Char Char Char Char"/>
    <w:basedOn w:val="a"/>
    <w:rsid w:val="00BA4F98"/>
    <w:pPr>
      <w:adjustRightInd w:val="0"/>
      <w:snapToGrid w:val="0"/>
      <w:spacing w:line="360" w:lineRule="auto"/>
      <w:ind w:firstLineChars="200" w:firstLine="200"/>
    </w:pPr>
    <w:rPr>
      <w:rFonts w:ascii="Times New Roman" w:eastAsia="宋体" w:hAnsi="Times New Roman" w:cs="Times New Roman"/>
      <w:szCs w:val="24"/>
    </w:rPr>
  </w:style>
  <w:style w:type="character" w:customStyle="1" w:styleId="Charf7">
    <w:name w:val="【正文】 Char"/>
    <w:aliases w:val="正文首行缩进 Char2 Char9,正文首行缩进 Char3 Char9,正文首行缩进 Char4 Char9,正文首行缩进 Char5 Char9,正文首行缩进 Char7 Char9,正文首行缩进 Char21 Char9,正文首行缩进 Char31 Char9,正文首行缩进 Char41 Char9,正文首行缩进 Char51 Char9,正文首行缩进正文首行缩 Char9,正文首行缩进 Char22 Char9,【正文】1 Char,正文首行缩进 Char7 Char"/>
    <w:link w:val="affffa"/>
    <w:locked/>
    <w:rsid w:val="00BA4F98"/>
    <w:rPr>
      <w:sz w:val="24"/>
    </w:rPr>
  </w:style>
  <w:style w:type="paragraph" w:customStyle="1" w:styleId="affffa">
    <w:name w:val="【正文】"/>
    <w:basedOn w:val="a"/>
    <w:link w:val="Charf7"/>
    <w:qFormat/>
    <w:rsid w:val="00BA4F98"/>
    <w:pPr>
      <w:spacing w:line="460" w:lineRule="exact"/>
      <w:ind w:firstLineChars="200" w:firstLine="200"/>
    </w:pPr>
    <w:rPr>
      <w:sz w:val="24"/>
    </w:rPr>
  </w:style>
  <w:style w:type="character" w:customStyle="1" w:styleId="2Char11">
    <w:name w:val="正文文本 2 Char1"/>
    <w:basedOn w:val="a0"/>
    <w:semiHidden/>
    <w:locked/>
    <w:rsid w:val="00BA4F98"/>
    <w:rPr>
      <w:rFonts w:ascii="Times New Roman" w:eastAsia="宋体" w:hAnsi="Times New Roman" w:cs="Times New Roman"/>
      <w:szCs w:val="21"/>
    </w:rPr>
  </w:style>
  <w:style w:type="character" w:customStyle="1" w:styleId="CharAttribute17">
    <w:name w:val="CharAttribute17"/>
    <w:uiPriority w:val="99"/>
    <w:rsid w:val="00BA4F98"/>
    <w:rPr>
      <w:rFonts w:ascii="Times New Roman" w:hAnsi="Times New Roman" w:cs="Times New Roman" w:hint="default"/>
      <w:color w:val="FF0000"/>
      <w:sz w:val="21"/>
      <w:szCs w:val="21"/>
    </w:rPr>
  </w:style>
  <w:style w:type="character" w:customStyle="1" w:styleId="CharAttribute18">
    <w:name w:val="CharAttribute18"/>
    <w:uiPriority w:val="99"/>
    <w:rsid w:val="00BA4F98"/>
    <w:rPr>
      <w:rFonts w:ascii="Times New Roman" w:hAnsi="Times New Roman" w:cs="Times New Roman" w:hint="default"/>
      <w:color w:val="FF0000"/>
      <w:sz w:val="24"/>
      <w:szCs w:val="24"/>
    </w:rPr>
  </w:style>
  <w:style w:type="character" w:customStyle="1" w:styleId="CharAttribute26">
    <w:name w:val="CharAttribute26"/>
    <w:uiPriority w:val="99"/>
    <w:rsid w:val="00BA4F98"/>
    <w:rPr>
      <w:rFonts w:ascii="宋体" w:eastAsia="宋体" w:hAnsi="宋体" w:cs="宋体" w:hint="eastAsia"/>
      <w:b/>
      <w:bCs/>
      <w:sz w:val="24"/>
      <w:szCs w:val="24"/>
    </w:rPr>
  </w:style>
  <w:style w:type="character" w:customStyle="1" w:styleId="CharAttribute27">
    <w:name w:val="CharAttribute27"/>
    <w:uiPriority w:val="99"/>
    <w:rsid w:val="00BA4F98"/>
    <w:rPr>
      <w:rFonts w:ascii="Times New Roman" w:hAnsi="Times New Roman" w:cs="Times New Roman" w:hint="default"/>
      <w:b/>
      <w:bCs/>
      <w:sz w:val="24"/>
      <w:szCs w:val="24"/>
    </w:rPr>
  </w:style>
  <w:style w:type="character" w:customStyle="1" w:styleId="CharAttribute10">
    <w:name w:val="CharAttribute10"/>
    <w:uiPriority w:val="99"/>
    <w:rsid w:val="00BA4F98"/>
    <w:rPr>
      <w:rFonts w:ascii="Times New Roman" w:hAnsi="Times New Roman" w:cs="Times New Roman" w:hint="default"/>
      <w:sz w:val="24"/>
      <w:szCs w:val="24"/>
    </w:rPr>
  </w:style>
  <w:style w:type="character" w:customStyle="1" w:styleId="CharAttribute24">
    <w:name w:val="CharAttribute24"/>
    <w:uiPriority w:val="99"/>
    <w:rsid w:val="00BA4F98"/>
    <w:rPr>
      <w:rFonts w:ascii="Times New Roman" w:hAnsi="Times New Roman" w:cs="Times New Roman" w:hint="default"/>
      <w:color w:val="FF0000"/>
      <w:sz w:val="24"/>
      <w:szCs w:val="24"/>
      <w:vertAlign w:val="superscript"/>
    </w:rPr>
  </w:style>
  <w:style w:type="character" w:customStyle="1" w:styleId="CharAttribute31">
    <w:name w:val="CharAttribute31"/>
    <w:uiPriority w:val="99"/>
    <w:rsid w:val="00BA4F98"/>
    <w:rPr>
      <w:rFonts w:ascii="Times New Roman" w:hAnsi="Times New Roman" w:cs="Times New Roman" w:hint="default"/>
      <w:sz w:val="24"/>
      <w:szCs w:val="24"/>
      <w:vertAlign w:val="superscript"/>
    </w:rPr>
  </w:style>
  <w:style w:type="character" w:customStyle="1" w:styleId="CharAttribute30">
    <w:name w:val="CharAttribute30"/>
    <w:uiPriority w:val="99"/>
    <w:rsid w:val="00BA4F98"/>
    <w:rPr>
      <w:rFonts w:ascii="Times New Roman" w:hAnsi="Times New Roman" w:cs="Times New Roman" w:hint="default"/>
      <w:sz w:val="21"/>
      <w:szCs w:val="21"/>
    </w:rPr>
  </w:style>
  <w:style w:type="character" w:customStyle="1" w:styleId="CharAttribute37">
    <w:name w:val="CharAttribute37"/>
    <w:uiPriority w:val="99"/>
    <w:rsid w:val="00BA4F98"/>
    <w:rPr>
      <w:rFonts w:ascii="Arial" w:eastAsia="宋体" w:hAnsi="Arial" w:cs="Arial" w:hint="default"/>
      <w:sz w:val="24"/>
      <w:szCs w:val="24"/>
    </w:rPr>
  </w:style>
  <w:style w:type="character" w:customStyle="1" w:styleId="CharAttribute47">
    <w:name w:val="CharAttribute47"/>
    <w:uiPriority w:val="99"/>
    <w:rsid w:val="00BA4F98"/>
    <w:rPr>
      <w:rFonts w:ascii="黑体" w:eastAsia="黑体" w:hAnsi="黑体" w:cs="黑体" w:hint="eastAsia"/>
      <w:sz w:val="24"/>
      <w:szCs w:val="24"/>
    </w:rPr>
  </w:style>
  <w:style w:type="character" w:customStyle="1" w:styleId="CharAttribute48">
    <w:name w:val="CharAttribute48"/>
    <w:uiPriority w:val="99"/>
    <w:rsid w:val="00BA4F98"/>
    <w:rPr>
      <w:rFonts w:ascii="Times New Roman" w:eastAsia="黑体" w:hAnsi="Times New Roman" w:cs="Times New Roman" w:hint="default"/>
      <w:sz w:val="24"/>
      <w:szCs w:val="24"/>
    </w:rPr>
  </w:style>
  <w:style w:type="character" w:customStyle="1" w:styleId="affffb">
    <w:name w:val="样式 宋体 小四"/>
    <w:rsid w:val="00BA4F98"/>
    <w:rPr>
      <w:rFonts w:ascii="Times New Roman" w:eastAsia="宋体" w:hAnsi="Times New Roman" w:cs="Times New Roman" w:hint="default"/>
      <w:spacing w:val="0"/>
      <w:sz w:val="24"/>
      <w:szCs w:val="21"/>
    </w:rPr>
  </w:style>
  <w:style w:type="character" w:customStyle="1" w:styleId="CharChar1">
    <w:name w:val="环评正文 Char Char"/>
    <w:rsid w:val="00BA4F98"/>
    <w:rPr>
      <w:rFonts w:ascii="宋体" w:eastAsia="宋体" w:hAnsi="宋体" w:hint="eastAsia"/>
      <w:snapToGrid w:val="0"/>
      <w:sz w:val="26"/>
      <w:szCs w:val="26"/>
      <w:lang w:val="en-US" w:eastAsia="zh-CN" w:bidi="ar-SA"/>
    </w:rPr>
  </w:style>
  <w:style w:type="paragraph" w:styleId="2b">
    <w:name w:val="toc 2"/>
    <w:basedOn w:val="a"/>
    <w:next w:val="a"/>
    <w:autoRedefine/>
    <w:uiPriority w:val="39"/>
    <w:semiHidden/>
    <w:unhideWhenUsed/>
    <w:rsid w:val="00AC3CD5"/>
    <w:pPr>
      <w:spacing w:line="360" w:lineRule="auto"/>
      <w:ind w:leftChars="200" w:left="420"/>
    </w:pPr>
    <w:rPr>
      <w:rFonts w:ascii="Times New Roman" w:eastAsia="宋体" w:hAnsi="Times New Roman" w:cs="Times New Roman"/>
      <w:sz w:val="24"/>
      <w:szCs w:val="24"/>
    </w:rPr>
  </w:style>
  <w:style w:type="paragraph" w:styleId="38">
    <w:name w:val="toc 3"/>
    <w:basedOn w:val="a"/>
    <w:next w:val="a"/>
    <w:autoRedefine/>
    <w:uiPriority w:val="39"/>
    <w:semiHidden/>
    <w:unhideWhenUsed/>
    <w:rsid w:val="00AC3CD5"/>
    <w:pPr>
      <w:spacing w:line="360" w:lineRule="auto"/>
      <w:ind w:leftChars="400" w:left="840"/>
    </w:pPr>
    <w:rPr>
      <w:rFonts w:ascii="Times New Roman" w:eastAsia="宋体" w:hAnsi="Times New Roman" w:cs="Times New Roman"/>
      <w:sz w:val="24"/>
      <w:szCs w:val="24"/>
    </w:rPr>
  </w:style>
  <w:style w:type="character" w:customStyle="1" w:styleId="Charf8">
    <w:name w:val="题注 Char"/>
    <w:aliases w:val="题注 Char1 Char,题注 Char Char Char Char,题注 Char11 Char Char,题注 Char11 Char1"/>
    <w:link w:val="affffc"/>
    <w:uiPriority w:val="35"/>
    <w:semiHidden/>
    <w:locked/>
    <w:rsid w:val="00AC3CD5"/>
    <w:rPr>
      <w:rFonts w:ascii="宋体" w:eastAsia="宋体" w:hAnsi="Arial" w:cs="Times New Roman"/>
      <w:szCs w:val="20"/>
    </w:rPr>
  </w:style>
  <w:style w:type="paragraph" w:styleId="affffc">
    <w:name w:val="caption"/>
    <w:aliases w:val="题注 Char1,题注 Char Char Char,题注 Char11 Char,题注 Char11"/>
    <w:basedOn w:val="a"/>
    <w:next w:val="a"/>
    <w:link w:val="Charf8"/>
    <w:semiHidden/>
    <w:unhideWhenUsed/>
    <w:qFormat/>
    <w:rsid w:val="00AC3CD5"/>
    <w:pPr>
      <w:jc w:val="center"/>
    </w:pPr>
    <w:rPr>
      <w:rFonts w:ascii="宋体" w:eastAsia="宋体" w:hAnsi="Arial" w:cs="Times New Roman"/>
      <w:szCs w:val="20"/>
    </w:rPr>
  </w:style>
  <w:style w:type="character" w:customStyle="1" w:styleId="CharCharCharCharCharChar">
    <w:name w:val="表头 Char Char Char Char Char Char"/>
    <w:locked/>
    <w:rsid w:val="00AC3CD5"/>
    <w:rPr>
      <w:b/>
    </w:rPr>
  </w:style>
  <w:style w:type="character" w:customStyle="1" w:styleId="1CharChar">
    <w:name w:val="正文1 Char Char"/>
    <w:locked/>
    <w:rsid w:val="00AC3CD5"/>
    <w:rPr>
      <w:b/>
      <w:color w:val="000000"/>
      <w:sz w:val="24"/>
    </w:rPr>
  </w:style>
  <w:style w:type="paragraph" w:customStyle="1" w:styleId="43">
    <w:name w:val="4"/>
    <w:basedOn w:val="a"/>
    <w:next w:val="afd"/>
    <w:rsid w:val="00AC3CD5"/>
    <w:pPr>
      <w:spacing w:line="440" w:lineRule="exact"/>
      <w:ind w:firstLine="574"/>
    </w:pPr>
    <w:rPr>
      <w:rFonts w:ascii="Times New Roman" w:eastAsia="宋体" w:hAnsi="Times New Roman" w:cs="Times New Roman"/>
      <w:sz w:val="28"/>
      <w:szCs w:val="20"/>
    </w:rPr>
  </w:style>
  <w:style w:type="paragraph" w:customStyle="1" w:styleId="2c">
    <w:name w:val="标题2垃圾"/>
    <w:basedOn w:val="2"/>
    <w:rsid w:val="00AC3CD5"/>
    <w:pPr>
      <w:autoSpaceDE w:val="0"/>
      <w:autoSpaceDN w:val="0"/>
      <w:adjustRightInd w:val="0"/>
      <w:snapToGrid w:val="0"/>
      <w:spacing w:before="120" w:after="0" w:line="480" w:lineRule="exact"/>
    </w:pPr>
    <w:rPr>
      <w:rFonts w:ascii="黑体" w:eastAsiaTheme="minorEastAsia" w:cs="宋体"/>
      <w:bCs w:val="0"/>
      <w:sz w:val="30"/>
      <w:szCs w:val="20"/>
    </w:rPr>
  </w:style>
  <w:style w:type="character" w:customStyle="1" w:styleId="Charf9">
    <w:name w:val="正文(首行缩进) Char"/>
    <w:link w:val="affffd"/>
    <w:locked/>
    <w:rsid w:val="00AC3CD5"/>
    <w:rPr>
      <w:rFonts w:ascii="宋体" w:eastAsia="宋体" w:hAnsi="宋体"/>
      <w:snapToGrid w:val="0"/>
      <w:sz w:val="24"/>
      <w:szCs w:val="24"/>
    </w:rPr>
  </w:style>
  <w:style w:type="paragraph" w:customStyle="1" w:styleId="affffd">
    <w:name w:val="正文(首行缩进)"/>
    <w:basedOn w:val="a"/>
    <w:link w:val="Charf9"/>
    <w:rsid w:val="00AC3CD5"/>
    <w:pPr>
      <w:adjustRightInd w:val="0"/>
      <w:snapToGrid w:val="0"/>
      <w:spacing w:line="360" w:lineRule="auto"/>
      <w:ind w:firstLineChars="200" w:firstLine="200"/>
    </w:pPr>
    <w:rPr>
      <w:rFonts w:ascii="宋体" w:eastAsia="宋体" w:hAnsi="宋体"/>
      <w:snapToGrid w:val="0"/>
      <w:sz w:val="24"/>
      <w:szCs w:val="24"/>
    </w:rPr>
  </w:style>
  <w:style w:type="paragraph" w:customStyle="1" w:styleId="affffe">
    <w:name w:val="裴正文"/>
    <w:basedOn w:val="a"/>
    <w:semiHidden/>
    <w:rsid w:val="00AC3CD5"/>
    <w:pPr>
      <w:adjustRightInd w:val="0"/>
      <w:snapToGrid w:val="0"/>
      <w:spacing w:line="500" w:lineRule="exact"/>
    </w:pPr>
    <w:rPr>
      <w:rFonts w:ascii="Times New Roman" w:eastAsia="宋体" w:hAnsi="Times New Roman" w:cs="Times New Roman"/>
      <w:sz w:val="24"/>
      <w:szCs w:val="24"/>
    </w:rPr>
  </w:style>
  <w:style w:type="paragraph" w:customStyle="1" w:styleId="433173T">
    <w:name w:val="样式 标题 4 + (中文) 黑体 四号 非加粗 段前: 3 磅 段后: 3 磅 行距: 多倍行距 1.73 字行 + T..."/>
    <w:basedOn w:val="4"/>
    <w:rsid w:val="00AC3CD5"/>
    <w:pPr>
      <w:spacing w:before="0" w:after="0" w:line="500" w:lineRule="exact"/>
    </w:pPr>
    <w:rPr>
      <w:rFonts w:ascii="Times New Roman" w:eastAsia="宋体" w:hAnsi="Times New Roman" w:cs="Times New Roman"/>
      <w:b w:val="0"/>
      <w:kern w:val="0"/>
      <w:sz w:val="24"/>
    </w:rPr>
  </w:style>
  <w:style w:type="character" w:customStyle="1" w:styleId="Charfa">
    <w:name w:val="朔电正文 Char"/>
    <w:link w:val="afffff"/>
    <w:locked/>
    <w:rsid w:val="00AC3CD5"/>
    <w:rPr>
      <w:rFonts w:ascii="Times New Roman" w:eastAsia="宋体" w:hAnsi="Times New Roman" w:cs="Times New Roman"/>
      <w:color w:val="000000"/>
      <w:kern w:val="32"/>
      <w:sz w:val="24"/>
      <w:szCs w:val="24"/>
    </w:rPr>
  </w:style>
  <w:style w:type="paragraph" w:customStyle="1" w:styleId="afffff">
    <w:name w:val="朔电正文"/>
    <w:basedOn w:val="a"/>
    <w:link w:val="Charfa"/>
    <w:rsid w:val="00AC3CD5"/>
    <w:pPr>
      <w:adjustRightInd w:val="0"/>
      <w:snapToGrid w:val="0"/>
      <w:spacing w:beforeLines="25" w:line="440" w:lineRule="exact"/>
      <w:ind w:firstLineChars="200" w:firstLine="480"/>
    </w:pPr>
    <w:rPr>
      <w:rFonts w:ascii="Times New Roman" w:eastAsia="宋体" w:hAnsi="Times New Roman" w:cs="Times New Roman"/>
      <w:color w:val="000000"/>
      <w:kern w:val="32"/>
      <w:sz w:val="24"/>
      <w:szCs w:val="24"/>
    </w:rPr>
  </w:style>
  <w:style w:type="paragraph" w:customStyle="1" w:styleId="CM135">
    <w:name w:val="CM135"/>
    <w:basedOn w:val="a"/>
    <w:next w:val="a"/>
    <w:uiPriority w:val="99"/>
    <w:rsid w:val="00AC3CD5"/>
    <w:pPr>
      <w:autoSpaceDE w:val="0"/>
      <w:autoSpaceDN w:val="0"/>
      <w:adjustRightInd w:val="0"/>
      <w:spacing w:after="110"/>
      <w:jc w:val="left"/>
    </w:pPr>
    <w:rPr>
      <w:rFonts w:ascii="宋体" w:eastAsia="宋体" w:hAnsi="Calibri" w:cs="Times New Roman"/>
      <w:color w:val="000000"/>
      <w:kern w:val="0"/>
      <w:sz w:val="24"/>
      <w:szCs w:val="20"/>
    </w:rPr>
  </w:style>
  <w:style w:type="paragraph" w:customStyle="1" w:styleId="CharChar1CharChar">
    <w:name w:val="Char Char1 Char Char"/>
    <w:basedOn w:val="a"/>
    <w:rsid w:val="00AC3CD5"/>
    <w:pPr>
      <w:widowControl/>
      <w:spacing w:after="160" w:line="240" w:lineRule="exact"/>
      <w:jc w:val="left"/>
    </w:pPr>
    <w:rPr>
      <w:rFonts w:ascii="Times New Roman" w:eastAsia="宋体" w:hAnsi="Times New Roman" w:cs="Times New Roman"/>
      <w:szCs w:val="20"/>
    </w:rPr>
  </w:style>
  <w:style w:type="character" w:customStyle="1" w:styleId="13-24Char">
    <w:name w:val="垃圾13-24 Char"/>
    <w:locked/>
    <w:rsid w:val="00AC3CD5"/>
    <w:rPr>
      <w:rFonts w:ascii="宋体" w:eastAsia="宋体" w:hAnsi="宋体" w:cs="宋体"/>
      <w:sz w:val="24"/>
      <w:szCs w:val="24"/>
    </w:rPr>
  </w:style>
  <w:style w:type="character" w:customStyle="1" w:styleId="Char23">
    <w:name w:val="报告书正文 Char2"/>
    <w:link w:val="afffff0"/>
    <w:locked/>
    <w:rsid w:val="00AC3CD5"/>
    <w:rPr>
      <w:sz w:val="24"/>
    </w:rPr>
  </w:style>
  <w:style w:type="paragraph" w:customStyle="1" w:styleId="afffff0">
    <w:name w:val="报告书正文"/>
    <w:basedOn w:val="a"/>
    <w:link w:val="Char23"/>
    <w:qFormat/>
    <w:rsid w:val="00AC3CD5"/>
    <w:pPr>
      <w:spacing w:line="300" w:lineRule="auto"/>
      <w:ind w:firstLineChars="200" w:firstLine="200"/>
    </w:pPr>
    <w:rPr>
      <w:sz w:val="24"/>
    </w:rPr>
  </w:style>
  <w:style w:type="character" w:customStyle="1" w:styleId="Charfb">
    <w:name w:val="标准正文 Char"/>
    <w:link w:val="afffff1"/>
    <w:locked/>
    <w:rsid w:val="00AC3CD5"/>
    <w:rPr>
      <w:sz w:val="24"/>
    </w:rPr>
  </w:style>
  <w:style w:type="paragraph" w:customStyle="1" w:styleId="afffff1">
    <w:name w:val="标准正文"/>
    <w:basedOn w:val="a"/>
    <w:link w:val="Charfb"/>
    <w:qFormat/>
    <w:rsid w:val="00AC3CD5"/>
    <w:pPr>
      <w:spacing w:line="360" w:lineRule="auto"/>
      <w:ind w:firstLine="480"/>
    </w:pPr>
    <w:rPr>
      <w:sz w:val="24"/>
    </w:rPr>
  </w:style>
  <w:style w:type="paragraph" w:customStyle="1" w:styleId="TableParagraph">
    <w:name w:val="Table Paragraph"/>
    <w:basedOn w:val="a"/>
    <w:uiPriority w:val="1"/>
    <w:qFormat/>
    <w:rsid w:val="00AC3CD5"/>
    <w:pPr>
      <w:autoSpaceDE w:val="0"/>
      <w:autoSpaceDN w:val="0"/>
      <w:jc w:val="left"/>
    </w:pPr>
    <w:rPr>
      <w:rFonts w:ascii="Noto Sans Mono CJK JP Regular" w:eastAsia="Noto Sans Mono CJK JP Regular" w:hAnsi="Noto Sans Mono CJK JP Regular" w:cs="Noto Sans Mono CJK JP Regular"/>
      <w:kern w:val="0"/>
      <w:sz w:val="22"/>
      <w:lang w:eastAsia="en-US"/>
    </w:rPr>
  </w:style>
  <w:style w:type="character" w:customStyle="1" w:styleId="Charfc">
    <w:name w:val="表格文字 Char"/>
    <w:locked/>
    <w:rsid w:val="00AC3CD5"/>
    <w:rPr>
      <w:color w:val="0000FF"/>
      <w:spacing w:val="6"/>
      <w:szCs w:val="24"/>
    </w:rPr>
  </w:style>
  <w:style w:type="character" w:customStyle="1" w:styleId="Char24">
    <w:name w:val="表头 Char2"/>
    <w:rsid w:val="00AC3CD5"/>
    <w:rPr>
      <w:rFonts w:ascii="宋体" w:eastAsia="宋体" w:hAnsi="宋体" w:hint="eastAsia"/>
      <w:spacing w:val="14"/>
      <w:kern w:val="2"/>
      <w:sz w:val="24"/>
    </w:rPr>
  </w:style>
  <w:style w:type="character" w:customStyle="1" w:styleId="2Char12">
    <w:name w:val="正文文本缩进 2 Char1"/>
    <w:basedOn w:val="a0"/>
    <w:semiHidden/>
    <w:locked/>
    <w:rsid w:val="00AC3CD5"/>
    <w:rPr>
      <w:szCs w:val="24"/>
    </w:rPr>
  </w:style>
  <w:style w:type="character" w:customStyle="1" w:styleId="2d">
    <w:name w:val="正文文本 (2)_"/>
    <w:basedOn w:val="a0"/>
    <w:rsid w:val="00AC3CD5"/>
    <w:rPr>
      <w:rFonts w:ascii="MingLiU" w:eastAsia="MingLiU" w:hAnsi="MingLiU" w:cs="MingLiU" w:hint="eastAsia"/>
      <w:b w:val="0"/>
      <w:bCs w:val="0"/>
      <w:i w:val="0"/>
      <w:iCs w:val="0"/>
      <w:smallCaps w:val="0"/>
      <w:strike w:val="0"/>
      <w:dstrike w:val="0"/>
      <w:sz w:val="20"/>
      <w:szCs w:val="20"/>
      <w:u w:val="none"/>
      <w:effect w:val="none"/>
    </w:rPr>
  </w:style>
  <w:style w:type="character" w:customStyle="1" w:styleId="2e">
    <w:name w:val="正文文本 (2)"/>
    <w:basedOn w:val="2d"/>
    <w:rsid w:val="00AC3CD5"/>
    <w:rPr>
      <w:color w:val="000000"/>
      <w:spacing w:val="0"/>
      <w:w w:val="100"/>
      <w:position w:val="0"/>
      <w:lang w:val="zh-TW" w:eastAsia="zh-TW" w:bidi="zh-TW"/>
    </w:rPr>
  </w:style>
  <w:style w:type="character" w:customStyle="1" w:styleId="2Georgia">
    <w:name w:val="正文文本 (2) + Georgia"/>
    <w:basedOn w:val="2d"/>
    <w:rsid w:val="00AC3CD5"/>
    <w:rPr>
      <w:rFonts w:ascii="Georgia" w:eastAsia="Georgia" w:hAnsi="Georgia" w:cs="Georgia" w:hint="default"/>
      <w:b/>
      <w:bCs/>
      <w:color w:val="000000"/>
      <w:spacing w:val="0"/>
      <w:w w:val="100"/>
      <w:position w:val="0"/>
      <w:lang w:val="en-US" w:eastAsia="en-US" w:bidi="en-US"/>
    </w:rPr>
  </w:style>
  <w:style w:type="character" w:customStyle="1" w:styleId="211pt">
    <w:name w:val="正文文本 (2) + 11 pt"/>
    <w:basedOn w:val="2d"/>
    <w:rsid w:val="00AC3CD5"/>
    <w:rPr>
      <w:color w:val="000000"/>
      <w:spacing w:val="0"/>
      <w:w w:val="100"/>
      <w:position w:val="0"/>
      <w:sz w:val="22"/>
      <w:szCs w:val="22"/>
      <w:lang w:val="zh-TW" w:eastAsia="zh-TW" w:bidi="zh-TW"/>
    </w:rPr>
  </w:style>
  <w:style w:type="character" w:customStyle="1" w:styleId="2MingLiU">
    <w:name w:val="正文文本 (2) + MingLiU"/>
    <w:aliases w:val="9.5 pt,间距 0 pt"/>
    <w:basedOn w:val="2d"/>
    <w:rsid w:val="00AC3CD5"/>
    <w:rPr>
      <w:color w:val="000000"/>
      <w:spacing w:val="0"/>
      <w:w w:val="100"/>
      <w:position w:val="0"/>
      <w:sz w:val="19"/>
      <w:szCs w:val="19"/>
      <w:lang w:val="zh-TW" w:eastAsia="zh-TW" w:bidi="zh-TW"/>
    </w:rPr>
  </w:style>
  <w:style w:type="character" w:customStyle="1" w:styleId="2David">
    <w:name w:val="正文文本 (2) + David"/>
    <w:aliases w:val="10.5 pt,7.5 pt"/>
    <w:basedOn w:val="2d"/>
    <w:rsid w:val="00AC3CD5"/>
    <w:rPr>
      <w:rFonts w:ascii="David" w:eastAsia="David" w:hAnsi="David" w:cs="David" w:hint="cs"/>
      <w:color w:val="000000"/>
      <w:spacing w:val="0"/>
      <w:w w:val="100"/>
      <w:position w:val="0"/>
      <w:sz w:val="21"/>
      <w:szCs w:val="21"/>
      <w:lang w:val="en-US" w:eastAsia="en-US" w:bidi="en-US"/>
    </w:rPr>
  </w:style>
  <w:style w:type="character" w:customStyle="1" w:styleId="2AngsanaUPC">
    <w:name w:val="正文文本 (2) + AngsanaUPC"/>
    <w:aliases w:val="15 pt"/>
    <w:basedOn w:val="2d"/>
    <w:rsid w:val="00AC3CD5"/>
    <w:rPr>
      <w:rFonts w:ascii="AngsanaUPC" w:eastAsia="AngsanaUPC" w:hAnsi="AngsanaUPC" w:cs="AngsanaUPC" w:hint="default"/>
      <w:color w:val="000000"/>
      <w:spacing w:val="0"/>
      <w:w w:val="100"/>
      <w:position w:val="0"/>
      <w:sz w:val="30"/>
      <w:szCs w:val="30"/>
      <w:lang w:val="en-US" w:eastAsia="en-US" w:bidi="en-US"/>
    </w:rPr>
  </w:style>
  <w:style w:type="character" w:customStyle="1" w:styleId="2Exact">
    <w:name w:val="正文文本 (2) Exact"/>
    <w:basedOn w:val="a0"/>
    <w:rsid w:val="00AC3CD5"/>
    <w:rPr>
      <w:rFonts w:ascii="MingLiU" w:eastAsia="MingLiU" w:hAnsi="MingLiU" w:cs="MingLiU" w:hint="eastAsia"/>
      <w:b w:val="0"/>
      <w:bCs w:val="0"/>
      <w:i w:val="0"/>
      <w:iCs w:val="0"/>
      <w:smallCaps w:val="0"/>
      <w:strike w:val="0"/>
      <w:dstrike w:val="0"/>
      <w:sz w:val="20"/>
      <w:szCs w:val="20"/>
      <w:u w:val="none"/>
      <w:effect w:val="none"/>
    </w:rPr>
  </w:style>
  <w:style w:type="character" w:customStyle="1" w:styleId="2-1pt">
    <w:name w:val="正文文本 (2) + 间距 -1 pt"/>
    <w:basedOn w:val="2d"/>
    <w:rsid w:val="00AC3CD5"/>
    <w:rPr>
      <w:color w:val="000000"/>
      <w:spacing w:val="-20"/>
      <w:w w:val="100"/>
      <w:position w:val="0"/>
      <w:lang w:val="en-US" w:eastAsia="en-US" w:bidi="en-US"/>
    </w:rPr>
  </w:style>
  <w:style w:type="character" w:customStyle="1" w:styleId="2Candara">
    <w:name w:val="正文文本 (2) + Candara"/>
    <w:aliases w:val="6.5 pt"/>
    <w:basedOn w:val="2d"/>
    <w:rsid w:val="00AC3CD5"/>
    <w:rPr>
      <w:rFonts w:ascii="Candara" w:eastAsia="Candara" w:hAnsi="Candara" w:cs="Candara" w:hint="default"/>
      <w:color w:val="000000"/>
      <w:spacing w:val="0"/>
      <w:w w:val="100"/>
      <w:position w:val="0"/>
      <w:sz w:val="13"/>
      <w:szCs w:val="13"/>
      <w:lang w:val="en-US" w:eastAsia="en-US" w:bidi="en-US"/>
    </w:rPr>
  </w:style>
  <w:style w:type="character" w:styleId="afffff2">
    <w:name w:val="Emphasis"/>
    <w:qFormat/>
    <w:rsid w:val="003B775B"/>
    <w:rPr>
      <w:i w:val="0"/>
      <w:iCs w:val="0"/>
      <w:color w:val="CC0000"/>
    </w:rPr>
  </w:style>
  <w:style w:type="character" w:customStyle="1" w:styleId="1Char10">
    <w:name w:val="标题 1 Char1"/>
    <w:basedOn w:val="a0"/>
    <w:rsid w:val="003B775B"/>
    <w:rPr>
      <w:b/>
      <w:bCs/>
      <w:kern w:val="44"/>
      <w:sz w:val="44"/>
      <w:szCs w:val="44"/>
    </w:rPr>
  </w:style>
  <w:style w:type="paragraph" w:customStyle="1" w:styleId="1c">
    <w:name w:val="我的标题1"/>
    <w:basedOn w:val="1"/>
    <w:rsid w:val="003B775B"/>
    <w:pPr>
      <w:spacing w:before="120" w:after="120" w:line="460" w:lineRule="exact"/>
    </w:pPr>
    <w:rPr>
      <w:rFonts w:eastAsia="黑体"/>
      <w:b w:val="0"/>
      <w:bCs w:val="0"/>
      <w:sz w:val="32"/>
    </w:rPr>
  </w:style>
  <w:style w:type="paragraph" w:customStyle="1" w:styleId="afffff3">
    <w:name w:val="我的表头"/>
    <w:basedOn w:val="a"/>
    <w:rsid w:val="003B775B"/>
    <w:pPr>
      <w:spacing w:line="460" w:lineRule="exact"/>
      <w:jc w:val="center"/>
    </w:pPr>
    <w:rPr>
      <w:rFonts w:ascii="Times New Roman" w:eastAsia="宋体" w:hAnsi="Times New Roman" w:cs="Times New Roman"/>
      <w:b/>
      <w:szCs w:val="21"/>
    </w:rPr>
  </w:style>
  <w:style w:type="paragraph" w:customStyle="1" w:styleId="afffff4">
    <w:name w:val="我的表格"/>
    <w:basedOn w:val="a"/>
    <w:rsid w:val="003B775B"/>
    <w:pPr>
      <w:spacing w:line="240" w:lineRule="exact"/>
      <w:jc w:val="center"/>
    </w:pPr>
    <w:rPr>
      <w:rFonts w:ascii="Times New Roman" w:eastAsia="宋体" w:hAnsi="Times New Roman" w:cs="Times New Roman"/>
      <w:color w:val="000000"/>
      <w:szCs w:val="20"/>
    </w:rPr>
  </w:style>
  <w:style w:type="paragraph" w:customStyle="1" w:styleId="CM106">
    <w:name w:val="CM106"/>
    <w:basedOn w:val="a"/>
    <w:next w:val="a"/>
    <w:rsid w:val="003B775B"/>
    <w:pPr>
      <w:autoSpaceDE w:val="0"/>
      <w:autoSpaceDN w:val="0"/>
      <w:adjustRightInd w:val="0"/>
      <w:spacing w:after="445"/>
      <w:jc w:val="left"/>
    </w:pPr>
    <w:rPr>
      <w:rFonts w:ascii=".." w:eastAsia=".." w:hAnsi="Times New Roman" w:cs="Times New Roman"/>
      <w:kern w:val="0"/>
      <w:sz w:val="24"/>
      <w:szCs w:val="20"/>
    </w:rPr>
  </w:style>
  <w:style w:type="paragraph" w:customStyle="1" w:styleId="CM11">
    <w:name w:val="CM11"/>
    <w:basedOn w:val="a"/>
    <w:next w:val="a"/>
    <w:rsid w:val="003B775B"/>
    <w:pPr>
      <w:autoSpaceDE w:val="0"/>
      <w:autoSpaceDN w:val="0"/>
      <w:adjustRightInd w:val="0"/>
      <w:spacing w:line="440" w:lineRule="atLeast"/>
      <w:jc w:val="left"/>
    </w:pPr>
    <w:rPr>
      <w:rFonts w:ascii=".." w:eastAsia=".." w:hAnsi="Times New Roman" w:cs="Times New Roman"/>
      <w:kern w:val="0"/>
      <w:sz w:val="24"/>
      <w:szCs w:val="20"/>
    </w:rPr>
  </w:style>
  <w:style w:type="paragraph" w:customStyle="1" w:styleId="80">
    <w:name w:val="样式8"/>
    <w:basedOn w:val="a"/>
    <w:rsid w:val="003B775B"/>
    <w:pPr>
      <w:spacing w:line="460" w:lineRule="exact"/>
      <w:ind w:firstLineChars="200" w:firstLine="422"/>
      <w:jc w:val="center"/>
    </w:pPr>
    <w:rPr>
      <w:rFonts w:ascii="Times New Roman" w:eastAsia="宋体" w:hAnsi="Times New Roman" w:cs="Times New Roman"/>
      <w:b/>
      <w:szCs w:val="20"/>
    </w:rPr>
  </w:style>
  <w:style w:type="paragraph" w:customStyle="1" w:styleId="90">
    <w:name w:val="样式9"/>
    <w:basedOn w:val="a"/>
    <w:rsid w:val="003B775B"/>
    <w:pPr>
      <w:adjustRightInd w:val="0"/>
      <w:snapToGrid w:val="0"/>
      <w:spacing w:line="240" w:lineRule="exact"/>
      <w:jc w:val="center"/>
    </w:pPr>
    <w:rPr>
      <w:rFonts w:ascii="Times New Roman" w:eastAsia="Times New Roman" w:hAnsi="宋体" w:cs="Times New Roman"/>
      <w:szCs w:val="21"/>
    </w:rPr>
  </w:style>
  <w:style w:type="paragraph" w:customStyle="1" w:styleId="1d">
    <w:name w:val="表格样式1"/>
    <w:basedOn w:val="a"/>
    <w:rsid w:val="003B775B"/>
    <w:pPr>
      <w:adjustRightInd w:val="0"/>
      <w:spacing w:line="20" w:lineRule="atLeast"/>
      <w:jc w:val="center"/>
    </w:pPr>
    <w:rPr>
      <w:rFonts w:ascii="宋体" w:eastAsia="宋体" w:hAnsi="Times New Roman" w:cs="Times New Roman"/>
      <w:kern w:val="0"/>
      <w:szCs w:val="20"/>
    </w:rPr>
  </w:style>
  <w:style w:type="paragraph" w:customStyle="1" w:styleId="444">
    <w:name w:val="444"/>
    <w:basedOn w:val="a8"/>
    <w:rsid w:val="003B775B"/>
    <w:pPr>
      <w:spacing w:line="460" w:lineRule="exact"/>
      <w:ind w:firstLine="480"/>
    </w:pPr>
    <w:rPr>
      <w:rFonts w:ascii="Times New Roman" w:eastAsia="宋体" w:hAnsi="宋体" w:cs="Times New Roman"/>
      <w:sz w:val="24"/>
      <w:szCs w:val="24"/>
    </w:rPr>
  </w:style>
  <w:style w:type="paragraph" w:customStyle="1" w:styleId="44">
    <w:name w:val="样式4"/>
    <w:basedOn w:val="a"/>
    <w:rsid w:val="003B775B"/>
    <w:pPr>
      <w:keepNext/>
      <w:keepLines/>
      <w:adjustRightInd w:val="0"/>
      <w:snapToGrid w:val="0"/>
      <w:spacing w:before="60" w:after="60" w:line="460" w:lineRule="exact"/>
      <w:outlineLvl w:val="2"/>
    </w:pPr>
    <w:rPr>
      <w:rFonts w:ascii="Times New Roman" w:eastAsia="黑体" w:hAnsi="Times New Roman" w:cs="Times New Roman"/>
      <w:sz w:val="28"/>
      <w:szCs w:val="28"/>
    </w:rPr>
  </w:style>
  <w:style w:type="paragraph" w:customStyle="1" w:styleId="afffff5">
    <w:name w:val="公式"/>
    <w:basedOn w:val="a"/>
    <w:rsid w:val="003B775B"/>
    <w:pPr>
      <w:spacing w:beforeLines="100" w:afterLines="100" w:line="440" w:lineRule="exact"/>
      <w:jc w:val="center"/>
    </w:pPr>
    <w:rPr>
      <w:rFonts w:ascii="Times New Roman" w:eastAsia="宋体" w:hAnsi="Times New Roman" w:cs="Times New Roman"/>
      <w:sz w:val="24"/>
      <w:szCs w:val="20"/>
    </w:rPr>
  </w:style>
  <w:style w:type="paragraph" w:customStyle="1" w:styleId="afffff6">
    <w:name w:val="正文表格"/>
    <w:basedOn w:val="a"/>
    <w:rsid w:val="003B775B"/>
    <w:pPr>
      <w:keepNext/>
      <w:keepLines/>
      <w:tabs>
        <w:tab w:val="center" w:pos="6804"/>
      </w:tabs>
      <w:overflowPunct w:val="0"/>
      <w:adjustRightInd w:val="0"/>
      <w:spacing w:before="80"/>
      <w:jc w:val="center"/>
    </w:pPr>
    <w:rPr>
      <w:rFonts w:ascii="Times New Roman" w:eastAsia="宋体" w:hAnsi="Times New Roman" w:cs="Times New Roman"/>
      <w:kern w:val="0"/>
      <w:sz w:val="28"/>
      <w:szCs w:val="20"/>
    </w:rPr>
  </w:style>
  <w:style w:type="paragraph" w:customStyle="1" w:styleId="CharCharCharChar">
    <w:name w:val="Char Char Char Char"/>
    <w:basedOn w:val="a"/>
    <w:rsid w:val="003B775B"/>
    <w:rPr>
      <w:rFonts w:ascii="Times New Roman" w:eastAsia="宋体" w:hAnsi="Times New Roman" w:cs="Times New Roman"/>
      <w:szCs w:val="24"/>
    </w:rPr>
  </w:style>
  <w:style w:type="paragraph" w:customStyle="1" w:styleId="ParaCharCharCharCharCharCharCharCharCharCharCharCharChar">
    <w:name w:val="默认段落字体 Para Char Char Char Char Char Char Char Char Char Char Char Char Char"/>
    <w:basedOn w:val="a"/>
    <w:rsid w:val="003B775B"/>
    <w:rPr>
      <w:rFonts w:ascii="Times New Roman" w:eastAsia="宋体" w:hAnsi="Times New Roman" w:cs="Times New Roman"/>
      <w:szCs w:val="24"/>
    </w:rPr>
  </w:style>
  <w:style w:type="character" w:customStyle="1" w:styleId="1CharChar1">
    <w:name w:val="段落1 Char Char1"/>
    <w:link w:val="1Char4"/>
    <w:locked/>
    <w:rsid w:val="003B775B"/>
    <w:rPr>
      <w:spacing w:val="8"/>
      <w:sz w:val="24"/>
    </w:rPr>
  </w:style>
  <w:style w:type="paragraph" w:customStyle="1" w:styleId="1Char4">
    <w:name w:val="段落1 Char"/>
    <w:basedOn w:val="a"/>
    <w:link w:val="1CharChar1"/>
    <w:rsid w:val="003B775B"/>
    <w:pPr>
      <w:adjustRightInd w:val="0"/>
      <w:spacing w:line="440" w:lineRule="exact"/>
      <w:ind w:firstLineChars="200" w:firstLine="200"/>
    </w:pPr>
    <w:rPr>
      <w:spacing w:val="8"/>
      <w:sz w:val="24"/>
    </w:rPr>
  </w:style>
  <w:style w:type="paragraph" w:customStyle="1" w:styleId="ParaCharCharCharCharCharCharCharCharCharChar">
    <w:name w:val="默认段落字体 Para Char Char Char Char Char Char Char Char Char Char"/>
    <w:basedOn w:val="a"/>
    <w:rsid w:val="003B775B"/>
    <w:pPr>
      <w:adjustRightInd w:val="0"/>
      <w:spacing w:line="360" w:lineRule="auto"/>
    </w:pPr>
    <w:rPr>
      <w:rFonts w:ascii="Times New Roman" w:eastAsia="宋体" w:hAnsi="Times New Roman" w:cs="Times New Roman"/>
      <w:kern w:val="0"/>
      <w:sz w:val="24"/>
      <w:szCs w:val="20"/>
    </w:rPr>
  </w:style>
  <w:style w:type="paragraph" w:customStyle="1" w:styleId="CharCharCharCharCharCharCharCharCharCharCharCharCharCharCharChar">
    <w:name w:val="Char Char Char Char Char Char Char Char Char Char Char Char Char Char Char Char"/>
    <w:basedOn w:val="a"/>
    <w:rsid w:val="003B775B"/>
    <w:rPr>
      <w:rFonts w:ascii="Times New Roman" w:eastAsia="宋体" w:hAnsi="Times New Roman" w:cs="Times New Roman"/>
      <w:szCs w:val="24"/>
    </w:rPr>
  </w:style>
  <w:style w:type="character" w:customStyle="1" w:styleId="keyword1">
    <w:name w:val="keyword1"/>
    <w:rsid w:val="003B775B"/>
    <w:rPr>
      <w:color w:val="FF0000"/>
    </w:rPr>
  </w:style>
  <w:style w:type="character" w:customStyle="1" w:styleId="ca-81">
    <w:name w:val="ca-81"/>
    <w:rsid w:val="003B775B"/>
    <w:rPr>
      <w:rFonts w:ascii="宋体" w:eastAsia="宋体" w:hAnsi="宋体" w:hint="eastAsia"/>
      <w:sz w:val="24"/>
      <w:szCs w:val="24"/>
    </w:rPr>
  </w:style>
  <w:style w:type="character" w:customStyle="1" w:styleId="bsudyvofdjk1">
    <w:name w:val="bsudyvofdjk1"/>
    <w:rsid w:val="003B775B"/>
    <w:rPr>
      <w:vanish w:val="0"/>
      <w:webHidden w:val="0"/>
      <w:specVanish w:val="0"/>
    </w:rPr>
  </w:style>
  <w:style w:type="character" w:customStyle="1" w:styleId="yeufhbciosa1">
    <w:name w:val="yeufhbciosa1"/>
    <w:rsid w:val="003B775B"/>
    <w:rPr>
      <w:vanish w:val="0"/>
      <w:webHidden w:val="0"/>
      <w:specVanish w:val="0"/>
    </w:rPr>
  </w:style>
  <w:style w:type="character" w:customStyle="1" w:styleId="njhpsdfkdsf1">
    <w:name w:val="njhpsdfkdsf1"/>
    <w:rsid w:val="003B775B"/>
    <w:rPr>
      <w:vanish/>
      <w:webHidden w:val="0"/>
      <w:specVanish w:val="0"/>
    </w:rPr>
  </w:style>
  <w:style w:type="character" w:customStyle="1" w:styleId="title-text">
    <w:name w:val="title-text"/>
    <w:rsid w:val="003B775B"/>
  </w:style>
  <w:style w:type="paragraph" w:customStyle="1" w:styleId="1e">
    <w:name w:val="1)"/>
    <w:basedOn w:val="affb"/>
    <w:rsid w:val="003B775B"/>
    <w:pPr>
      <w:adjustRightInd w:val="0"/>
      <w:spacing w:line="360" w:lineRule="auto"/>
      <w:ind w:firstLine="845"/>
      <w:jc w:val="left"/>
    </w:pPr>
    <w:rPr>
      <w:kern w:val="0"/>
      <w:sz w:val="28"/>
      <w:szCs w:val="20"/>
    </w:rPr>
  </w:style>
</w:styles>
</file>

<file path=word/webSettings.xml><?xml version="1.0" encoding="utf-8"?>
<w:webSettings xmlns:r="http://schemas.openxmlformats.org/officeDocument/2006/relationships" xmlns:w="http://schemas.openxmlformats.org/wordprocessingml/2006/main">
  <w:divs>
    <w:div w:id="32467353">
      <w:bodyDiv w:val="1"/>
      <w:marLeft w:val="0"/>
      <w:marRight w:val="0"/>
      <w:marTop w:val="0"/>
      <w:marBottom w:val="0"/>
      <w:divBdr>
        <w:top w:val="none" w:sz="0" w:space="0" w:color="auto"/>
        <w:left w:val="none" w:sz="0" w:space="0" w:color="auto"/>
        <w:bottom w:val="none" w:sz="0" w:space="0" w:color="auto"/>
        <w:right w:val="none" w:sz="0" w:space="0" w:color="auto"/>
      </w:divBdr>
    </w:div>
    <w:div w:id="112284482">
      <w:bodyDiv w:val="1"/>
      <w:marLeft w:val="0"/>
      <w:marRight w:val="0"/>
      <w:marTop w:val="0"/>
      <w:marBottom w:val="0"/>
      <w:divBdr>
        <w:top w:val="none" w:sz="0" w:space="0" w:color="auto"/>
        <w:left w:val="none" w:sz="0" w:space="0" w:color="auto"/>
        <w:bottom w:val="none" w:sz="0" w:space="0" w:color="auto"/>
        <w:right w:val="none" w:sz="0" w:space="0" w:color="auto"/>
      </w:divBdr>
    </w:div>
    <w:div w:id="121269216">
      <w:bodyDiv w:val="1"/>
      <w:marLeft w:val="0"/>
      <w:marRight w:val="0"/>
      <w:marTop w:val="0"/>
      <w:marBottom w:val="0"/>
      <w:divBdr>
        <w:top w:val="none" w:sz="0" w:space="0" w:color="auto"/>
        <w:left w:val="none" w:sz="0" w:space="0" w:color="auto"/>
        <w:bottom w:val="none" w:sz="0" w:space="0" w:color="auto"/>
        <w:right w:val="none" w:sz="0" w:space="0" w:color="auto"/>
      </w:divBdr>
    </w:div>
    <w:div w:id="162745886">
      <w:bodyDiv w:val="1"/>
      <w:marLeft w:val="0"/>
      <w:marRight w:val="0"/>
      <w:marTop w:val="0"/>
      <w:marBottom w:val="0"/>
      <w:divBdr>
        <w:top w:val="none" w:sz="0" w:space="0" w:color="auto"/>
        <w:left w:val="none" w:sz="0" w:space="0" w:color="auto"/>
        <w:bottom w:val="none" w:sz="0" w:space="0" w:color="auto"/>
        <w:right w:val="none" w:sz="0" w:space="0" w:color="auto"/>
      </w:divBdr>
    </w:div>
    <w:div w:id="179397070">
      <w:bodyDiv w:val="1"/>
      <w:marLeft w:val="0"/>
      <w:marRight w:val="0"/>
      <w:marTop w:val="0"/>
      <w:marBottom w:val="0"/>
      <w:divBdr>
        <w:top w:val="none" w:sz="0" w:space="0" w:color="auto"/>
        <w:left w:val="none" w:sz="0" w:space="0" w:color="auto"/>
        <w:bottom w:val="none" w:sz="0" w:space="0" w:color="auto"/>
        <w:right w:val="none" w:sz="0" w:space="0" w:color="auto"/>
      </w:divBdr>
    </w:div>
    <w:div w:id="407307168">
      <w:bodyDiv w:val="1"/>
      <w:marLeft w:val="0"/>
      <w:marRight w:val="0"/>
      <w:marTop w:val="0"/>
      <w:marBottom w:val="0"/>
      <w:divBdr>
        <w:top w:val="none" w:sz="0" w:space="0" w:color="auto"/>
        <w:left w:val="none" w:sz="0" w:space="0" w:color="auto"/>
        <w:bottom w:val="none" w:sz="0" w:space="0" w:color="auto"/>
        <w:right w:val="none" w:sz="0" w:space="0" w:color="auto"/>
      </w:divBdr>
    </w:div>
    <w:div w:id="670911784">
      <w:bodyDiv w:val="1"/>
      <w:marLeft w:val="0"/>
      <w:marRight w:val="0"/>
      <w:marTop w:val="0"/>
      <w:marBottom w:val="0"/>
      <w:divBdr>
        <w:top w:val="none" w:sz="0" w:space="0" w:color="auto"/>
        <w:left w:val="none" w:sz="0" w:space="0" w:color="auto"/>
        <w:bottom w:val="none" w:sz="0" w:space="0" w:color="auto"/>
        <w:right w:val="none" w:sz="0" w:space="0" w:color="auto"/>
      </w:divBdr>
    </w:div>
    <w:div w:id="831989830">
      <w:bodyDiv w:val="1"/>
      <w:marLeft w:val="0"/>
      <w:marRight w:val="0"/>
      <w:marTop w:val="0"/>
      <w:marBottom w:val="0"/>
      <w:divBdr>
        <w:top w:val="none" w:sz="0" w:space="0" w:color="auto"/>
        <w:left w:val="none" w:sz="0" w:space="0" w:color="auto"/>
        <w:bottom w:val="none" w:sz="0" w:space="0" w:color="auto"/>
        <w:right w:val="none" w:sz="0" w:space="0" w:color="auto"/>
      </w:divBdr>
    </w:div>
    <w:div w:id="898856277">
      <w:bodyDiv w:val="1"/>
      <w:marLeft w:val="0"/>
      <w:marRight w:val="0"/>
      <w:marTop w:val="0"/>
      <w:marBottom w:val="0"/>
      <w:divBdr>
        <w:top w:val="none" w:sz="0" w:space="0" w:color="auto"/>
        <w:left w:val="none" w:sz="0" w:space="0" w:color="auto"/>
        <w:bottom w:val="none" w:sz="0" w:space="0" w:color="auto"/>
        <w:right w:val="none" w:sz="0" w:space="0" w:color="auto"/>
      </w:divBdr>
    </w:div>
    <w:div w:id="901670440">
      <w:bodyDiv w:val="1"/>
      <w:marLeft w:val="0"/>
      <w:marRight w:val="0"/>
      <w:marTop w:val="0"/>
      <w:marBottom w:val="0"/>
      <w:divBdr>
        <w:top w:val="none" w:sz="0" w:space="0" w:color="auto"/>
        <w:left w:val="none" w:sz="0" w:space="0" w:color="auto"/>
        <w:bottom w:val="none" w:sz="0" w:space="0" w:color="auto"/>
        <w:right w:val="none" w:sz="0" w:space="0" w:color="auto"/>
      </w:divBdr>
    </w:div>
    <w:div w:id="948510790">
      <w:bodyDiv w:val="1"/>
      <w:marLeft w:val="0"/>
      <w:marRight w:val="0"/>
      <w:marTop w:val="0"/>
      <w:marBottom w:val="0"/>
      <w:divBdr>
        <w:top w:val="none" w:sz="0" w:space="0" w:color="auto"/>
        <w:left w:val="none" w:sz="0" w:space="0" w:color="auto"/>
        <w:bottom w:val="none" w:sz="0" w:space="0" w:color="auto"/>
        <w:right w:val="none" w:sz="0" w:space="0" w:color="auto"/>
      </w:divBdr>
    </w:div>
    <w:div w:id="1031760979">
      <w:bodyDiv w:val="1"/>
      <w:marLeft w:val="0"/>
      <w:marRight w:val="0"/>
      <w:marTop w:val="0"/>
      <w:marBottom w:val="0"/>
      <w:divBdr>
        <w:top w:val="none" w:sz="0" w:space="0" w:color="auto"/>
        <w:left w:val="none" w:sz="0" w:space="0" w:color="auto"/>
        <w:bottom w:val="none" w:sz="0" w:space="0" w:color="auto"/>
        <w:right w:val="none" w:sz="0" w:space="0" w:color="auto"/>
      </w:divBdr>
    </w:div>
    <w:div w:id="1097867013">
      <w:bodyDiv w:val="1"/>
      <w:marLeft w:val="0"/>
      <w:marRight w:val="0"/>
      <w:marTop w:val="0"/>
      <w:marBottom w:val="0"/>
      <w:divBdr>
        <w:top w:val="none" w:sz="0" w:space="0" w:color="auto"/>
        <w:left w:val="none" w:sz="0" w:space="0" w:color="auto"/>
        <w:bottom w:val="none" w:sz="0" w:space="0" w:color="auto"/>
        <w:right w:val="none" w:sz="0" w:space="0" w:color="auto"/>
      </w:divBdr>
    </w:div>
    <w:div w:id="1353874055">
      <w:bodyDiv w:val="1"/>
      <w:marLeft w:val="0"/>
      <w:marRight w:val="0"/>
      <w:marTop w:val="0"/>
      <w:marBottom w:val="0"/>
      <w:divBdr>
        <w:top w:val="none" w:sz="0" w:space="0" w:color="auto"/>
        <w:left w:val="none" w:sz="0" w:space="0" w:color="auto"/>
        <w:bottom w:val="none" w:sz="0" w:space="0" w:color="auto"/>
        <w:right w:val="none" w:sz="0" w:space="0" w:color="auto"/>
      </w:divBdr>
    </w:div>
    <w:div w:id="1798988776">
      <w:bodyDiv w:val="1"/>
      <w:marLeft w:val="0"/>
      <w:marRight w:val="0"/>
      <w:marTop w:val="0"/>
      <w:marBottom w:val="0"/>
      <w:divBdr>
        <w:top w:val="none" w:sz="0" w:space="0" w:color="auto"/>
        <w:left w:val="none" w:sz="0" w:space="0" w:color="auto"/>
        <w:bottom w:val="none" w:sz="0" w:space="0" w:color="auto"/>
        <w:right w:val="none" w:sz="0" w:space="0" w:color="auto"/>
      </w:divBdr>
    </w:div>
    <w:div w:id="183464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yperlink" Target="http://baike.baidu.com/view/1722.htm" TargetMode="Externa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yperlink" Target="https://baike.baidu.com/item/%E8%84%B1%E7%A1%AB/10046141" TargetMode="External"/><Relationship Id="rId34" Type="http://schemas.openxmlformats.org/officeDocument/2006/relationships/image" Target="media/image10.wmf"/><Relationship Id="rId42" Type="http://schemas.openxmlformats.org/officeDocument/2006/relationships/image" Target="media/image15.emf"/><Relationship Id="rId47" Type="http://schemas.openxmlformats.org/officeDocument/2006/relationships/image" Target="media/image19.png"/><Relationship Id="rId50" Type="http://schemas.openxmlformats.org/officeDocument/2006/relationships/image" Target="media/image22.wmf"/><Relationship Id="rId55" Type="http://schemas.openxmlformats.org/officeDocument/2006/relationships/image" Target="media/image25.jpeg"/><Relationship Id="rId63" Type="http://schemas.openxmlformats.org/officeDocument/2006/relationships/image" Target="media/image31.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baike.baidu.com/item/%E6%B2%B8%E7%82%B9/3784678" TargetMode="External"/><Relationship Id="rId32" Type="http://schemas.openxmlformats.org/officeDocument/2006/relationships/image" Target="media/image9.wmf"/><Relationship Id="rId37" Type="http://schemas.openxmlformats.org/officeDocument/2006/relationships/image" Target="media/image12.wmf"/><Relationship Id="rId40" Type="http://schemas.openxmlformats.org/officeDocument/2006/relationships/footer" Target="footer7.xml"/><Relationship Id="rId45" Type="http://schemas.openxmlformats.org/officeDocument/2006/relationships/image" Target="media/image17.png"/><Relationship Id="rId53" Type="http://schemas.openxmlformats.org/officeDocument/2006/relationships/image" Target="media/image24.jpeg"/><Relationship Id="rId58" Type="http://schemas.openxmlformats.org/officeDocument/2006/relationships/oleObject" Target="embeddings/oleObject6.bin"/><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baike.baidu.com/item/%E8%81%9A%E6%B0%A8%E9%85%AF%E6%B3%A1%E6%B2%AB/8906968"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image" Target="media/image27.wmf"/><Relationship Id="rId61" Type="http://schemas.openxmlformats.org/officeDocument/2006/relationships/image" Target="media/image29.jpeg"/><Relationship Id="rId10" Type="http://schemas.openxmlformats.org/officeDocument/2006/relationships/footer" Target="footer2.xml"/><Relationship Id="rId19" Type="http://schemas.openxmlformats.org/officeDocument/2006/relationships/hyperlink" Target="http://baike.baidu.com/view/346251.htm" TargetMode="External"/><Relationship Id="rId31" Type="http://schemas.openxmlformats.org/officeDocument/2006/relationships/image" Target="media/image8.wmf"/><Relationship Id="rId44" Type="http://schemas.openxmlformats.org/officeDocument/2006/relationships/image" Target="media/image16.png"/><Relationship Id="rId52" Type="http://schemas.openxmlformats.org/officeDocument/2006/relationships/image" Target="media/image23.jpeg"/><Relationship Id="rId60" Type="http://schemas.openxmlformats.org/officeDocument/2006/relationships/image" Target="media/image28.png"/><Relationship Id="rId6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hyperlink" Target="https://baike.baidu.com/item/%E9%85%B8%E6%80%A7%E6%B0%94%E4%BD%93/5544194" TargetMode="External"/><Relationship Id="rId27" Type="http://schemas.openxmlformats.org/officeDocument/2006/relationships/image" Target="media/image4.png"/><Relationship Id="rId30" Type="http://schemas.openxmlformats.org/officeDocument/2006/relationships/image" Target="media/image7.wmf"/><Relationship Id="rId35" Type="http://schemas.openxmlformats.org/officeDocument/2006/relationships/oleObject" Target="embeddings/oleObject3.bin"/><Relationship Id="rId43" Type="http://schemas.openxmlformats.org/officeDocument/2006/relationships/footer" Target="footer8.xml"/><Relationship Id="rId48" Type="http://schemas.openxmlformats.org/officeDocument/2006/relationships/image" Target="media/image20.png"/><Relationship Id="rId56" Type="http://schemas.openxmlformats.org/officeDocument/2006/relationships/image" Target="media/image26.wmf"/><Relationship Id="rId64" Type="http://schemas.openxmlformats.org/officeDocument/2006/relationships/footer" Target="footer11.xml"/><Relationship Id="rId8" Type="http://schemas.openxmlformats.org/officeDocument/2006/relationships/header" Target="header2.xml"/><Relationship Id="rId51" Type="http://schemas.openxmlformats.org/officeDocument/2006/relationships/oleObject" Target="embeddings/oleObject5.bin"/><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2.png"/><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image" Target="media/image18.png"/><Relationship Id="rId59" Type="http://schemas.openxmlformats.org/officeDocument/2006/relationships/footer" Target="footer10.xml"/><Relationship Id="rId67" Type="http://schemas.openxmlformats.org/officeDocument/2006/relationships/theme" Target="theme/theme1.xml"/><Relationship Id="rId20" Type="http://schemas.openxmlformats.org/officeDocument/2006/relationships/hyperlink" Target="https://baike.baidu.com/item/%E5%BE%AE%E6%BA%B6/6001808" TargetMode="External"/><Relationship Id="rId41" Type="http://schemas.openxmlformats.org/officeDocument/2006/relationships/image" Target="media/image14.jpeg"/><Relationship Id="rId54" Type="http://schemas.openxmlformats.org/officeDocument/2006/relationships/footer" Target="footer9.xml"/><Relationship Id="rId62"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1</Pages>
  <Words>39904</Words>
  <Characters>227459</Characters>
  <Application>Microsoft Office Word</Application>
  <DocSecurity>0</DocSecurity>
  <Lines>1895</Lines>
  <Paragraphs>533</Paragraphs>
  <ScaleCrop>false</ScaleCrop>
  <Company>Microsoft</Company>
  <LinksUpToDate>false</LinksUpToDate>
  <CharactersWithSpaces>266830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cp:lastModifiedBy>
  <cp:revision>53</cp:revision>
  <dcterms:created xsi:type="dcterms:W3CDTF">2019-12-31T05:09:00Z</dcterms:created>
  <dcterms:modified xsi:type="dcterms:W3CDTF">2019-12-31T08:19:00Z</dcterms:modified>
</cp:coreProperties>
</file>