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b w:val="0"/>
          <w:bCs/>
          <w:sz w:val="36"/>
          <w:szCs w:val="36"/>
          <w:u w:val="none"/>
          <w:lang w:eastAsia="zh-CN"/>
        </w:rPr>
      </w:pPr>
    </w:p>
    <w:p>
      <w:pPr>
        <w:jc w:val="center"/>
        <w:rPr>
          <w:rFonts w:hint="eastAsia" w:ascii="方正小标宋简体" w:hAnsi="方正小标宋简体" w:eastAsia="方正小标宋简体" w:cs="方正小标宋简体"/>
          <w:b w:val="0"/>
          <w:bCs/>
          <w:sz w:val="44"/>
          <w:szCs w:val="44"/>
          <w:u w:val="none"/>
        </w:rPr>
      </w:pPr>
      <w:r>
        <w:rPr>
          <w:rFonts w:hint="eastAsia" w:ascii="方正小标宋简体" w:hAnsi="方正小标宋简体" w:eastAsia="方正小标宋简体" w:cs="方正小标宋简体"/>
          <w:b w:val="0"/>
          <w:bCs/>
          <w:sz w:val="44"/>
          <w:szCs w:val="44"/>
          <w:u w:val="none"/>
          <w:lang w:eastAsia="zh-CN"/>
        </w:rPr>
        <w:t>忻州</w:t>
      </w:r>
      <w:r>
        <w:rPr>
          <w:rFonts w:hint="eastAsia" w:ascii="方正小标宋简体" w:hAnsi="方正小标宋简体" w:eastAsia="方正小标宋简体" w:cs="方正小标宋简体"/>
          <w:b w:val="0"/>
          <w:bCs/>
          <w:sz w:val="44"/>
          <w:szCs w:val="44"/>
          <w:u w:val="none"/>
        </w:rPr>
        <w:t>市生态环境损害赔偿制度改革</w:t>
      </w:r>
    </w:p>
    <w:p>
      <w:pPr>
        <w:jc w:val="center"/>
        <w:rPr>
          <w:rFonts w:hint="eastAsia" w:ascii="方正小标宋简体" w:hAnsi="方正小标宋简体" w:eastAsia="方正小标宋简体" w:cs="方正小标宋简体"/>
          <w:b w:val="0"/>
          <w:bCs/>
          <w:sz w:val="44"/>
          <w:szCs w:val="44"/>
          <w:u w:val="none"/>
        </w:rPr>
      </w:pPr>
      <w:r>
        <w:rPr>
          <w:rFonts w:hint="eastAsia" w:ascii="方正小标宋简体" w:hAnsi="方正小标宋简体" w:eastAsia="方正小标宋简体" w:cs="方正小标宋简体"/>
          <w:b w:val="0"/>
          <w:bCs/>
          <w:sz w:val="44"/>
          <w:szCs w:val="44"/>
          <w:u w:val="none"/>
        </w:rPr>
        <w:t>实施方案</w:t>
      </w:r>
    </w:p>
    <w:p>
      <w:pPr>
        <w:ind w:firstLine="640" w:firstLineChars="200"/>
        <w:rPr>
          <w:rFonts w:hint="eastAsia" w:ascii="仿宋_GB2312" w:eastAsia="仿宋_GB2312"/>
          <w:sz w:val="32"/>
          <w:szCs w:val="32"/>
          <w:u w:val="none"/>
        </w:rPr>
      </w:pPr>
    </w:p>
    <w:p>
      <w:pPr>
        <w:ind w:firstLine="640" w:firstLineChars="200"/>
        <w:rPr>
          <w:rFonts w:ascii="仿宋_GB2312" w:eastAsia="仿宋_GB2312"/>
          <w:sz w:val="32"/>
          <w:szCs w:val="32"/>
          <w:u w:val="none"/>
        </w:rPr>
      </w:pPr>
      <w:r>
        <w:rPr>
          <w:rFonts w:hint="eastAsia" w:ascii="仿宋_GB2312" w:eastAsia="仿宋_GB2312"/>
          <w:sz w:val="32"/>
          <w:szCs w:val="32"/>
          <w:u w:val="none"/>
        </w:rPr>
        <w:t>为全面贯彻落实党的十九大和习近平总书记系列重要讲话精神，加快推进生态文明建设，深化生态文明体制改革，强化污染者</w:t>
      </w:r>
      <w:r>
        <w:rPr>
          <w:rFonts w:hint="eastAsia" w:ascii="仿宋_GB2312" w:eastAsia="仿宋_GB2312"/>
          <w:sz w:val="32"/>
          <w:szCs w:val="32"/>
          <w:u w:val="none"/>
          <w:lang w:eastAsia="zh-CN"/>
        </w:rPr>
        <w:t>生态</w:t>
      </w:r>
      <w:r>
        <w:rPr>
          <w:rFonts w:hint="eastAsia" w:ascii="仿宋_GB2312" w:eastAsia="仿宋_GB2312"/>
          <w:sz w:val="32"/>
          <w:szCs w:val="32"/>
          <w:u w:val="none"/>
        </w:rPr>
        <w:t>环境保护法律责任，根据《中共山西省委办公厅、山西省人民政府办公厅关于印发</w:t>
      </w:r>
      <w:r>
        <w:rPr>
          <w:rFonts w:ascii="仿宋_GB2312" w:eastAsia="仿宋_GB2312"/>
          <w:sz w:val="32"/>
          <w:szCs w:val="32"/>
          <w:u w:val="none"/>
        </w:rPr>
        <w:t>&lt;</w:t>
      </w:r>
      <w:r>
        <w:rPr>
          <w:rFonts w:hint="eastAsia" w:ascii="仿宋_GB2312" w:eastAsia="仿宋_GB2312"/>
          <w:sz w:val="32"/>
          <w:szCs w:val="32"/>
          <w:u w:val="none"/>
        </w:rPr>
        <w:t>山西省生态环境损害赔偿制度改革实施方案</w:t>
      </w:r>
      <w:r>
        <w:rPr>
          <w:rFonts w:ascii="仿宋_GB2312" w:eastAsia="仿宋_GB2312"/>
          <w:sz w:val="32"/>
          <w:szCs w:val="32"/>
          <w:u w:val="none"/>
        </w:rPr>
        <w:t>&gt;</w:t>
      </w:r>
      <w:r>
        <w:rPr>
          <w:rFonts w:hint="eastAsia" w:ascii="仿宋_GB2312" w:eastAsia="仿宋_GB2312"/>
          <w:sz w:val="32"/>
          <w:szCs w:val="32"/>
          <w:u w:val="none"/>
        </w:rPr>
        <w:t>的通知》（晋办发</w:t>
      </w:r>
      <w:r>
        <w:rPr>
          <w:rFonts w:hint="eastAsia" w:ascii="仿宋" w:hAnsi="仿宋" w:eastAsia="仿宋" w:cs="仿宋"/>
          <w:sz w:val="32"/>
          <w:szCs w:val="32"/>
          <w:u w:val="none"/>
        </w:rPr>
        <w:t>〔</w:t>
      </w:r>
      <w:r>
        <w:rPr>
          <w:rFonts w:ascii="仿宋_GB2312" w:eastAsia="仿宋_GB2312"/>
          <w:sz w:val="32"/>
          <w:szCs w:val="32"/>
          <w:u w:val="none"/>
        </w:rPr>
        <w:t>2018</w:t>
      </w:r>
      <w:r>
        <w:rPr>
          <w:rFonts w:hint="eastAsia" w:ascii="仿宋" w:hAnsi="仿宋" w:eastAsia="仿宋" w:cs="仿宋"/>
          <w:sz w:val="32"/>
          <w:szCs w:val="32"/>
          <w:u w:val="none"/>
        </w:rPr>
        <w:t>〕</w:t>
      </w:r>
      <w:r>
        <w:rPr>
          <w:rFonts w:ascii="仿宋_GB2312" w:eastAsia="仿宋_GB2312"/>
          <w:sz w:val="32"/>
          <w:szCs w:val="32"/>
          <w:u w:val="none"/>
        </w:rPr>
        <w:t>65</w:t>
      </w:r>
      <w:r>
        <w:rPr>
          <w:rFonts w:hint="eastAsia" w:ascii="仿宋_GB2312" w:eastAsia="仿宋_GB2312"/>
          <w:sz w:val="32"/>
          <w:szCs w:val="32"/>
          <w:u w:val="none"/>
        </w:rPr>
        <w:t>号）精神，结合我市实际，制定本实施方案。</w:t>
      </w:r>
    </w:p>
    <w:p>
      <w:pPr>
        <w:pStyle w:val="2"/>
        <w:spacing w:before="0" w:after="0" w:line="240" w:lineRule="auto"/>
        <w:ind w:firstLine="640" w:firstLineChars="200"/>
        <w:rPr>
          <w:rFonts w:hint="eastAsia" w:ascii="黑体" w:eastAsia="黑体"/>
          <w:b w:val="0"/>
          <w:u w:val="none"/>
          <w:lang w:val="en-US" w:eastAsia="zh-CN"/>
        </w:rPr>
      </w:pPr>
      <w:r>
        <w:rPr>
          <w:rFonts w:hint="eastAsia" w:ascii="黑体" w:eastAsia="黑体"/>
          <w:b w:val="0"/>
          <w:u w:val="none"/>
        </w:rPr>
        <w:t>一、总体要求和目标</w:t>
      </w:r>
    </w:p>
    <w:p>
      <w:pPr>
        <w:ind w:firstLine="640" w:firstLineChars="200"/>
        <w:rPr>
          <w:rFonts w:hint="eastAsia" w:ascii="仿宋_GB2312" w:eastAsia="仿宋_GB2312"/>
          <w:sz w:val="32"/>
          <w:szCs w:val="32"/>
          <w:u w:val="none"/>
        </w:rPr>
      </w:pPr>
      <w:r>
        <w:rPr>
          <w:rFonts w:hint="eastAsia" w:ascii="仿宋_GB2312" w:eastAsia="仿宋_GB2312"/>
          <w:sz w:val="32"/>
          <w:szCs w:val="32"/>
          <w:u w:val="none"/>
        </w:rPr>
        <w:t>通过在全市范围内试行生态环境损害赔偿制度，进一步明确生态环境损害赔偿范围、责任主体、索赔主体、损害赔偿解决途径等，形成相应的鉴定评估管理和技术体系、资金保障和运行机制，逐步建立生态环境损害的修复和赔偿制度，加快推进</w:t>
      </w:r>
      <w:r>
        <w:rPr>
          <w:rFonts w:hint="eastAsia" w:ascii="仿宋_GB2312" w:eastAsia="仿宋_GB2312"/>
          <w:sz w:val="32"/>
          <w:szCs w:val="32"/>
          <w:u w:val="none"/>
          <w:lang w:eastAsia="zh-CN"/>
        </w:rPr>
        <w:t>忻州</w:t>
      </w:r>
      <w:r>
        <w:rPr>
          <w:rFonts w:hint="eastAsia" w:ascii="仿宋_GB2312" w:eastAsia="仿宋_GB2312"/>
          <w:sz w:val="32"/>
          <w:szCs w:val="32"/>
          <w:u w:val="none"/>
        </w:rPr>
        <w:t>市生态文明建设。</w:t>
      </w:r>
    </w:p>
    <w:p>
      <w:pPr>
        <w:ind w:firstLine="640" w:firstLineChars="200"/>
        <w:rPr>
          <w:rFonts w:ascii="仿宋_GB2312" w:eastAsia="仿宋_GB2312"/>
          <w:sz w:val="32"/>
          <w:szCs w:val="32"/>
          <w:u w:val="none"/>
        </w:rPr>
      </w:pPr>
      <w:r>
        <w:rPr>
          <w:rFonts w:ascii="仿宋_GB2312" w:eastAsia="仿宋_GB2312"/>
          <w:sz w:val="32"/>
          <w:szCs w:val="32"/>
          <w:u w:val="none"/>
        </w:rPr>
        <w:t>2019</w:t>
      </w:r>
      <w:r>
        <w:rPr>
          <w:rFonts w:hint="eastAsia" w:ascii="仿宋_GB2312" w:eastAsia="仿宋_GB2312"/>
          <w:sz w:val="32"/>
          <w:szCs w:val="32"/>
          <w:u w:val="none"/>
        </w:rPr>
        <w:t>年，初步完成我市生态环境损害赔偿制度设计，明确生态环境损害赔偿范围、各部门职责分工，做好配套政策文件的制定和实施；加强案例筛选，开展案例实践。到</w:t>
      </w:r>
      <w:r>
        <w:rPr>
          <w:rFonts w:ascii="仿宋_GB2312" w:eastAsia="仿宋_GB2312"/>
          <w:sz w:val="32"/>
          <w:szCs w:val="32"/>
          <w:u w:val="none"/>
        </w:rPr>
        <w:t>2020</w:t>
      </w:r>
      <w:r>
        <w:rPr>
          <w:rFonts w:hint="eastAsia" w:ascii="仿宋_GB2312" w:eastAsia="仿宋_GB2312"/>
          <w:sz w:val="32"/>
          <w:szCs w:val="32"/>
          <w:u w:val="none"/>
        </w:rPr>
        <w:t>年，初步构建责任明确、途径畅通、技术规范、保障有力、赔偿到位、修复有效的生态环境损害赔偿制度。</w:t>
      </w:r>
    </w:p>
    <w:p>
      <w:pPr>
        <w:pStyle w:val="2"/>
        <w:spacing w:before="0" w:after="0" w:line="240" w:lineRule="auto"/>
        <w:ind w:firstLine="640" w:firstLineChars="200"/>
        <w:rPr>
          <w:rFonts w:ascii="黑体" w:eastAsia="黑体"/>
          <w:b w:val="0"/>
          <w:u w:val="none"/>
        </w:rPr>
      </w:pPr>
      <w:r>
        <w:rPr>
          <w:rFonts w:hint="eastAsia" w:ascii="黑体" w:eastAsia="黑体"/>
          <w:b w:val="0"/>
          <w:u w:val="none"/>
        </w:rPr>
        <w:t>二、基本原则</w:t>
      </w:r>
    </w:p>
    <w:p>
      <w:pPr>
        <w:ind w:firstLine="643" w:firstLineChars="200"/>
        <w:rPr>
          <w:rFonts w:ascii="仿宋_GB2312" w:eastAsia="仿宋_GB2312"/>
          <w:sz w:val="32"/>
          <w:szCs w:val="32"/>
          <w:u w:val="none"/>
        </w:rPr>
      </w:pPr>
      <w:r>
        <w:rPr>
          <w:rFonts w:hint="eastAsia" w:ascii="仿宋_GB2312" w:hAnsi="仿宋_GB2312" w:eastAsia="仿宋_GB2312" w:cs="仿宋_GB2312"/>
          <w:b/>
          <w:bCs/>
          <w:sz w:val="32"/>
          <w:szCs w:val="32"/>
          <w:u w:val="none"/>
        </w:rPr>
        <w:t>立足市情，改革创新。</w:t>
      </w:r>
      <w:r>
        <w:rPr>
          <w:rFonts w:hint="eastAsia" w:ascii="仿宋_GB2312" w:hAnsi="仿宋_GB2312" w:eastAsia="仿宋_GB2312" w:cs="仿宋_GB2312"/>
          <w:sz w:val="32"/>
          <w:szCs w:val="32"/>
          <w:u w:val="none"/>
        </w:rPr>
        <w:t>按照相关法律法规规定，立足我市实际，</w:t>
      </w:r>
      <w:r>
        <w:rPr>
          <w:rFonts w:hint="eastAsia" w:ascii="仿宋_GB2312" w:eastAsia="仿宋_GB2312"/>
          <w:sz w:val="32"/>
          <w:szCs w:val="32"/>
          <w:u w:val="none"/>
        </w:rPr>
        <w:t>由易到难、稳妥有序开展生态环境损害赔偿制度改革工作。</w:t>
      </w:r>
    </w:p>
    <w:p>
      <w:pPr>
        <w:ind w:firstLine="643" w:firstLineChars="200"/>
        <w:rPr>
          <w:rFonts w:ascii="仿宋_GB2312" w:eastAsia="仿宋_GB2312"/>
          <w:sz w:val="32"/>
          <w:szCs w:val="32"/>
          <w:u w:val="none"/>
        </w:rPr>
      </w:pPr>
      <w:r>
        <w:rPr>
          <w:rFonts w:hint="eastAsia" w:ascii="仿宋_GB2312" w:eastAsia="仿宋_GB2312"/>
          <w:b/>
          <w:bCs/>
          <w:sz w:val="32"/>
          <w:szCs w:val="32"/>
          <w:u w:val="none"/>
        </w:rPr>
        <w:t>环境有价，损害担责。</w:t>
      </w:r>
      <w:r>
        <w:rPr>
          <w:rFonts w:hint="eastAsia" w:ascii="仿宋_GB2312" w:eastAsia="仿宋_GB2312"/>
          <w:sz w:val="32"/>
          <w:szCs w:val="32"/>
          <w:u w:val="none"/>
        </w:rPr>
        <w:t>体现环境资源生态功能价值，促使赔偿义务人对受损的生态环境进行修复。生态环境损害无法修复的，实施货币赔偿，用于替代修复。赔偿义务人因同一生态环境损害行为需承担行政责任或刑事责任的，不影响其依法承担生态环境损害赔偿责任。</w:t>
      </w:r>
    </w:p>
    <w:p>
      <w:pPr>
        <w:ind w:firstLine="643" w:firstLineChars="200"/>
        <w:rPr>
          <w:rFonts w:ascii="仿宋_GB2312" w:eastAsia="仿宋_GB2312"/>
          <w:sz w:val="32"/>
          <w:szCs w:val="32"/>
          <w:u w:val="none"/>
        </w:rPr>
      </w:pPr>
      <w:r>
        <w:rPr>
          <w:rFonts w:hint="eastAsia" w:ascii="仿宋_GB2312" w:eastAsia="仿宋_GB2312"/>
          <w:b/>
          <w:bCs/>
          <w:sz w:val="32"/>
          <w:szCs w:val="32"/>
          <w:u w:val="none"/>
          <w:lang w:val="en-US" w:eastAsia="zh-CN"/>
        </w:rPr>
        <w:t>主动</w:t>
      </w:r>
      <w:r>
        <w:rPr>
          <w:rFonts w:hint="eastAsia" w:ascii="仿宋_GB2312" w:eastAsia="仿宋_GB2312"/>
          <w:b/>
          <w:bCs/>
          <w:sz w:val="32"/>
          <w:szCs w:val="32"/>
          <w:u w:val="none"/>
        </w:rPr>
        <w:t>磋商，司法保障。</w:t>
      </w:r>
      <w:r>
        <w:rPr>
          <w:rFonts w:hint="eastAsia" w:ascii="仿宋_GB2312" w:eastAsia="仿宋_GB2312"/>
          <w:sz w:val="32"/>
          <w:szCs w:val="32"/>
          <w:u w:val="none"/>
        </w:rPr>
        <w:t>生态环境损害发生后，赔偿权利人组织开展生态环境损害调查、鉴定评估、修复方案编制等工作，积极与赔偿义务人磋商。</w:t>
      </w:r>
      <w:r>
        <w:rPr>
          <w:rFonts w:hint="eastAsia" w:ascii="仿宋_GB2312" w:hAnsi="仿宋_GB2312" w:eastAsia="仿宋_GB2312" w:cs="仿宋_GB2312"/>
          <w:sz w:val="32"/>
          <w:szCs w:val="32"/>
          <w:u w:val="none"/>
        </w:rPr>
        <w:t>不具备磋商条件或</w:t>
      </w:r>
      <w:r>
        <w:rPr>
          <w:rFonts w:hint="eastAsia" w:ascii="仿宋_GB2312" w:eastAsia="仿宋_GB2312"/>
          <w:sz w:val="32"/>
          <w:szCs w:val="32"/>
          <w:u w:val="none"/>
        </w:rPr>
        <w:t>磋商未达成一致的，赔偿权利人及其指定的部门或机构可以依法提起诉讼。</w:t>
      </w:r>
    </w:p>
    <w:p>
      <w:pPr>
        <w:ind w:firstLine="643" w:firstLineChars="200"/>
        <w:rPr>
          <w:rFonts w:ascii="仿宋_GB2312" w:eastAsia="仿宋_GB2312"/>
          <w:sz w:val="32"/>
          <w:szCs w:val="32"/>
          <w:u w:val="none"/>
        </w:rPr>
      </w:pPr>
      <w:r>
        <w:rPr>
          <w:rFonts w:hint="eastAsia" w:ascii="仿宋_GB2312" w:eastAsia="仿宋_GB2312"/>
          <w:b/>
          <w:bCs/>
          <w:sz w:val="32"/>
          <w:szCs w:val="32"/>
          <w:u w:val="none"/>
        </w:rPr>
        <w:t>信息共享，公众监督。</w:t>
      </w:r>
      <w:r>
        <w:rPr>
          <w:rFonts w:hint="eastAsia" w:ascii="仿宋_GB2312" w:eastAsia="仿宋_GB2312"/>
          <w:sz w:val="32"/>
          <w:szCs w:val="32"/>
          <w:u w:val="none"/>
        </w:rPr>
        <w:t>实施信息公开，推进生态环境损害赔偿信息共享。生态环境损害调查、鉴定评估、修复方案编制等工作中涉及公共利益的重大事项应当向社会公开。</w:t>
      </w:r>
    </w:p>
    <w:p>
      <w:pPr>
        <w:pStyle w:val="2"/>
        <w:spacing w:before="0" w:after="0" w:line="240" w:lineRule="auto"/>
        <w:ind w:firstLine="640" w:firstLineChars="200"/>
        <w:rPr>
          <w:rFonts w:ascii="黑体" w:eastAsia="黑体"/>
          <w:b w:val="0"/>
          <w:u w:val="none"/>
        </w:rPr>
      </w:pPr>
      <w:r>
        <w:rPr>
          <w:rFonts w:hint="eastAsia" w:ascii="黑体" w:eastAsia="黑体"/>
          <w:b w:val="0"/>
          <w:u w:val="none"/>
        </w:rPr>
        <w:t>三、适用范围和启动条件</w:t>
      </w:r>
    </w:p>
    <w:p>
      <w:pPr>
        <w:ind w:firstLine="640" w:firstLineChars="200"/>
        <w:rPr>
          <w:rFonts w:ascii="仿宋_GB2312" w:eastAsia="仿宋_GB2312"/>
          <w:sz w:val="32"/>
          <w:szCs w:val="32"/>
          <w:u w:val="none"/>
        </w:rPr>
      </w:pPr>
      <w:r>
        <w:rPr>
          <w:rFonts w:hint="eastAsia" w:ascii="仿宋_GB2312" w:eastAsia="仿宋_GB2312"/>
          <w:sz w:val="32"/>
          <w:szCs w:val="32"/>
          <w:u w:val="none"/>
        </w:rPr>
        <w:t>本方案所称生态环境损害，是指因污染环境、破坏生态造成大气、地表水、地下水、土壤、森林等环境要素和植物、动物、微生物等生物要素的不利改变，以及上述要素构成的生态系统功能退化。</w:t>
      </w:r>
    </w:p>
    <w:p>
      <w:pPr>
        <w:ind w:firstLine="643" w:firstLineChars="200"/>
        <w:rPr>
          <w:rFonts w:hint="eastAsia" w:ascii="仿宋_GB2312" w:eastAsia="仿宋_GB2312"/>
          <w:b/>
          <w:sz w:val="32"/>
          <w:szCs w:val="32"/>
          <w:u w:val="none"/>
          <w:lang w:val="en-US" w:eastAsia="zh-CN"/>
        </w:rPr>
      </w:pPr>
      <w:r>
        <w:rPr>
          <w:rFonts w:hint="eastAsia" w:ascii="仿宋_GB2312" w:eastAsia="仿宋_GB2312"/>
          <w:b/>
          <w:sz w:val="32"/>
          <w:szCs w:val="32"/>
          <w:u w:val="none"/>
        </w:rPr>
        <w:t>（一）有下列情形之一的，按本方案要求依法追究生态环境损害赔偿责任</w:t>
      </w:r>
    </w:p>
    <w:p>
      <w:pPr>
        <w:ind w:firstLine="640" w:firstLineChars="200"/>
        <w:rPr>
          <w:rFonts w:ascii="仿宋_GB2312" w:eastAsia="仿宋_GB2312"/>
          <w:sz w:val="32"/>
          <w:szCs w:val="32"/>
          <w:u w:val="none"/>
        </w:rPr>
      </w:pPr>
      <w:r>
        <w:rPr>
          <w:rFonts w:ascii="仿宋_GB2312" w:eastAsia="仿宋_GB2312"/>
          <w:sz w:val="32"/>
          <w:szCs w:val="32"/>
          <w:u w:val="none"/>
        </w:rPr>
        <w:t>1.</w:t>
      </w:r>
      <w:r>
        <w:rPr>
          <w:rFonts w:hint="eastAsia" w:ascii="仿宋_GB2312" w:eastAsia="仿宋_GB2312"/>
          <w:sz w:val="32"/>
          <w:szCs w:val="32"/>
          <w:u w:val="none"/>
        </w:rPr>
        <w:t>发生较大及以上突发环境事件的；</w:t>
      </w:r>
    </w:p>
    <w:p>
      <w:pPr>
        <w:ind w:firstLine="640" w:firstLineChars="200"/>
        <w:rPr>
          <w:rFonts w:ascii="仿宋_GB2312" w:eastAsia="仿宋_GB2312"/>
          <w:sz w:val="32"/>
          <w:szCs w:val="32"/>
          <w:u w:val="none"/>
        </w:rPr>
      </w:pPr>
      <w:r>
        <w:rPr>
          <w:rFonts w:ascii="仿宋_GB2312" w:eastAsia="仿宋_GB2312"/>
          <w:sz w:val="32"/>
          <w:szCs w:val="32"/>
          <w:u w:val="none"/>
        </w:rPr>
        <w:t>2.</w:t>
      </w:r>
      <w:r>
        <w:rPr>
          <w:rFonts w:hint="eastAsia" w:ascii="仿宋_GB2312" w:eastAsia="仿宋_GB2312"/>
          <w:sz w:val="32"/>
          <w:szCs w:val="32"/>
          <w:u w:val="none"/>
        </w:rPr>
        <w:t>在国家和山西省主体功能区规划中划定的重点生态功能区、禁止开发区</w:t>
      </w:r>
      <w:r>
        <w:rPr>
          <w:rFonts w:hint="eastAsia" w:ascii="仿宋_GB2312" w:eastAsia="仿宋_GB2312"/>
          <w:sz w:val="32"/>
          <w:szCs w:val="32"/>
          <w:u w:val="none"/>
          <w:lang w:val="en-US" w:eastAsia="zh-CN"/>
        </w:rPr>
        <w:t>及泉域重点保护区</w:t>
      </w:r>
      <w:r>
        <w:rPr>
          <w:rFonts w:hint="eastAsia" w:ascii="仿宋_GB2312" w:eastAsia="仿宋_GB2312"/>
          <w:sz w:val="32"/>
          <w:szCs w:val="32"/>
          <w:u w:val="none"/>
        </w:rPr>
        <w:t>发生环境污染、生态破坏事件的；</w:t>
      </w:r>
    </w:p>
    <w:p>
      <w:pPr>
        <w:adjustRightInd w:val="0"/>
        <w:snapToGrid w:val="0"/>
        <w:spacing w:line="56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3.在重点生态功能区、禁止开发区及泉域重点保护区范围以外的其他地区造成耕地、林地、绿地、湿地、饮用水水源地和古稀濒危动植物等基本功能丧失或遭受永久性破坏的；</w:t>
      </w:r>
    </w:p>
    <w:p>
      <w:pPr>
        <w:adjustRightInd w:val="0"/>
        <w:snapToGrid w:val="0"/>
        <w:spacing w:line="56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4.在重点生态功能区、禁止开发区及泉域重点保护区范围以外的其他地区导致区域大气、水、土壤、生态等环境质量等级下降的；</w:t>
      </w:r>
    </w:p>
    <w:p>
      <w:pPr>
        <w:adjustRightInd w:val="0"/>
        <w:snapToGrid w:val="0"/>
        <w:spacing w:line="56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发生其他严重影响生态环境事件的。</w:t>
      </w:r>
    </w:p>
    <w:p>
      <w:pPr>
        <w:ind w:firstLine="643" w:firstLineChars="200"/>
        <w:rPr>
          <w:rFonts w:hint="eastAsia" w:ascii="仿宋_GB2312" w:eastAsia="仿宋_GB2312"/>
          <w:b/>
          <w:sz w:val="32"/>
          <w:szCs w:val="32"/>
          <w:u w:val="none"/>
          <w:lang w:val="en-US" w:eastAsia="zh-CN"/>
        </w:rPr>
      </w:pPr>
      <w:r>
        <w:rPr>
          <w:rFonts w:hint="eastAsia" w:ascii="仿宋_GB2312" w:eastAsia="仿宋_GB2312"/>
          <w:b/>
          <w:sz w:val="32"/>
          <w:szCs w:val="32"/>
          <w:u w:val="none"/>
        </w:rPr>
        <w:t>（二）以下情形不适用本方案</w:t>
      </w:r>
    </w:p>
    <w:p>
      <w:pPr>
        <w:ind w:firstLine="640" w:firstLineChars="200"/>
        <w:rPr>
          <w:rFonts w:ascii="仿宋_GB2312" w:eastAsia="仿宋_GB2312"/>
          <w:sz w:val="32"/>
          <w:szCs w:val="32"/>
          <w:u w:val="none"/>
        </w:rPr>
      </w:pPr>
      <w:r>
        <w:rPr>
          <w:rFonts w:ascii="仿宋_GB2312" w:eastAsia="仿宋_GB2312"/>
          <w:sz w:val="32"/>
          <w:szCs w:val="32"/>
          <w:u w:val="none"/>
        </w:rPr>
        <w:t xml:space="preserve">1. </w:t>
      </w:r>
      <w:r>
        <w:rPr>
          <w:rFonts w:hint="eastAsia" w:ascii="仿宋_GB2312" w:eastAsia="仿宋_GB2312"/>
          <w:sz w:val="32"/>
          <w:szCs w:val="32"/>
          <w:u w:val="none"/>
        </w:rPr>
        <w:t>造成人身伤害、个人和集体财产损失要求赔偿，适用《中华人民共和国侵权责任法》等法律规定的。</w:t>
      </w:r>
    </w:p>
    <w:p>
      <w:pPr>
        <w:ind w:firstLine="640" w:firstLineChars="200"/>
        <w:rPr>
          <w:rFonts w:ascii="仿宋_GB2312" w:eastAsia="仿宋_GB2312"/>
          <w:sz w:val="32"/>
          <w:szCs w:val="32"/>
          <w:u w:val="none"/>
        </w:rPr>
      </w:pPr>
      <w:r>
        <w:rPr>
          <w:rFonts w:ascii="仿宋_GB2312" w:eastAsia="仿宋_GB2312"/>
          <w:sz w:val="32"/>
          <w:szCs w:val="32"/>
          <w:u w:val="none"/>
        </w:rPr>
        <w:t xml:space="preserve">2. </w:t>
      </w:r>
      <w:r>
        <w:rPr>
          <w:rFonts w:hint="eastAsia" w:ascii="仿宋_GB2312" w:eastAsia="仿宋_GB2312"/>
          <w:sz w:val="32"/>
          <w:szCs w:val="32"/>
          <w:u w:val="none"/>
        </w:rPr>
        <w:t>涉及历史遗留且无责任主体的生态环境损害问题，由所在地政府纳入正常环境治理工作。</w:t>
      </w:r>
    </w:p>
    <w:p>
      <w:pPr>
        <w:adjustRightInd w:val="0"/>
        <w:snapToGrid w:val="0"/>
        <w:spacing w:line="560" w:lineRule="exact"/>
        <w:ind w:firstLine="643" w:firstLineChars="200"/>
        <w:rPr>
          <w:rFonts w:ascii="仿宋_GB2312" w:hAnsi="仿宋_GB2312" w:eastAsia="仿宋_GB2312" w:cs="仿宋_GB2312"/>
          <w:b/>
          <w:sz w:val="32"/>
          <w:szCs w:val="32"/>
          <w:u w:val="none"/>
        </w:rPr>
      </w:pPr>
      <w:r>
        <w:rPr>
          <w:rFonts w:hint="eastAsia" w:ascii="仿宋_GB2312" w:hAnsi="仿宋_GB2312" w:eastAsia="仿宋_GB2312" w:cs="仿宋_GB2312"/>
          <w:b/>
          <w:sz w:val="32"/>
          <w:szCs w:val="32"/>
          <w:u w:val="none"/>
        </w:rPr>
        <w:t>（三）启动条件</w:t>
      </w:r>
    </w:p>
    <w:p>
      <w:pPr>
        <w:adjustRightInd w:val="0"/>
        <w:snapToGrid w:val="0"/>
        <w:spacing w:line="560"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开展生态损害赔偿应具备以下几个条件：</w:t>
      </w:r>
    </w:p>
    <w:p>
      <w:pPr>
        <w:adjustRightInd w:val="0"/>
        <w:snapToGrid w:val="0"/>
        <w:spacing w:line="560" w:lineRule="exact"/>
        <w:ind w:firstLine="640" w:firstLineChars="200"/>
        <w:rPr>
          <w:rFonts w:ascii="仿宋_GB2312" w:hAnsi="仿宋_GB2312" w:eastAsia="仿宋_GB2312" w:cs="仿宋_GB2312"/>
          <w:sz w:val="32"/>
          <w:szCs w:val="32"/>
          <w:u w:val="none"/>
        </w:rPr>
      </w:pPr>
      <w:r>
        <w:rPr>
          <w:rFonts w:ascii="仿宋_GB2312" w:hAnsi="仿宋_GB2312" w:eastAsia="仿宋_GB2312" w:cs="仿宋_GB2312"/>
          <w:sz w:val="32"/>
          <w:szCs w:val="32"/>
          <w:u w:val="none"/>
        </w:rPr>
        <w:t>1.</w:t>
      </w:r>
      <w:r>
        <w:rPr>
          <w:rFonts w:hint="eastAsia" w:ascii="仿宋_GB2312" w:hAnsi="仿宋_GB2312" w:eastAsia="仿宋_GB2312" w:cs="仿宋_GB2312"/>
          <w:sz w:val="32"/>
          <w:szCs w:val="32"/>
          <w:u w:val="none"/>
        </w:rPr>
        <w:t>完成生态环境损害调查</w:t>
      </w:r>
      <w:r>
        <w:rPr>
          <w:rFonts w:ascii="仿宋_GB2312" w:hAnsi="仿宋_GB2312" w:eastAsia="仿宋_GB2312" w:cs="仿宋_GB2312"/>
          <w:sz w:val="32"/>
          <w:szCs w:val="32"/>
          <w:u w:val="none"/>
        </w:rPr>
        <w:t>;</w:t>
      </w:r>
    </w:p>
    <w:p>
      <w:pPr>
        <w:adjustRightInd w:val="0"/>
        <w:snapToGrid w:val="0"/>
        <w:spacing w:line="560" w:lineRule="exact"/>
        <w:ind w:firstLine="640" w:firstLineChars="200"/>
        <w:rPr>
          <w:rFonts w:ascii="仿宋_GB2312" w:hAnsi="仿宋_GB2312" w:eastAsia="仿宋_GB2312" w:cs="仿宋_GB2312"/>
          <w:sz w:val="32"/>
          <w:szCs w:val="32"/>
          <w:u w:val="none"/>
        </w:rPr>
      </w:pPr>
      <w:r>
        <w:rPr>
          <w:rFonts w:ascii="仿宋_GB2312" w:hAnsi="仿宋_GB2312" w:eastAsia="仿宋_GB2312" w:cs="仿宋_GB2312"/>
          <w:sz w:val="32"/>
          <w:szCs w:val="32"/>
          <w:u w:val="none"/>
        </w:rPr>
        <w:t>2.</w:t>
      </w:r>
      <w:r>
        <w:rPr>
          <w:rFonts w:hint="eastAsia" w:ascii="仿宋_GB2312" w:hAnsi="仿宋_GB2312" w:eastAsia="仿宋_GB2312" w:cs="仿宋_GB2312"/>
          <w:sz w:val="32"/>
          <w:szCs w:val="32"/>
          <w:u w:val="none"/>
        </w:rPr>
        <w:t>完成生态环境损害鉴定或者评估；</w:t>
      </w:r>
    </w:p>
    <w:p>
      <w:pPr>
        <w:adjustRightInd w:val="0"/>
        <w:snapToGrid w:val="0"/>
        <w:spacing w:line="560" w:lineRule="exact"/>
        <w:ind w:firstLine="640" w:firstLineChars="200"/>
        <w:rPr>
          <w:rFonts w:ascii="仿宋_GB2312" w:hAnsi="仿宋_GB2312" w:eastAsia="仿宋_GB2312" w:cs="仿宋_GB2312"/>
          <w:sz w:val="32"/>
          <w:szCs w:val="32"/>
          <w:u w:val="none"/>
        </w:rPr>
      </w:pPr>
      <w:r>
        <w:rPr>
          <w:rFonts w:ascii="仿宋_GB2312" w:hAnsi="仿宋_GB2312" w:eastAsia="仿宋_GB2312" w:cs="仿宋_GB2312"/>
          <w:sz w:val="32"/>
          <w:szCs w:val="32"/>
          <w:u w:val="none"/>
        </w:rPr>
        <w:t>3.</w:t>
      </w:r>
      <w:r>
        <w:rPr>
          <w:rFonts w:hint="eastAsia" w:ascii="仿宋_GB2312" w:hAnsi="仿宋_GB2312" w:eastAsia="仿宋_GB2312" w:cs="仿宋_GB2312"/>
          <w:sz w:val="32"/>
          <w:szCs w:val="32"/>
          <w:u w:val="none"/>
        </w:rPr>
        <w:t>完成生态修复方案，并形成初步意见；</w:t>
      </w:r>
    </w:p>
    <w:p>
      <w:pPr>
        <w:adjustRightInd w:val="0"/>
        <w:snapToGrid w:val="0"/>
        <w:spacing w:line="560" w:lineRule="exact"/>
        <w:ind w:firstLine="640" w:firstLineChars="200"/>
        <w:rPr>
          <w:rFonts w:ascii="仿宋_GB2312" w:hAnsi="仿宋_GB2312" w:eastAsia="仿宋_GB2312" w:cs="仿宋_GB2312"/>
          <w:sz w:val="32"/>
          <w:szCs w:val="32"/>
          <w:u w:val="none"/>
        </w:rPr>
      </w:pPr>
      <w:r>
        <w:rPr>
          <w:rFonts w:ascii="仿宋_GB2312" w:hAnsi="仿宋_GB2312" w:eastAsia="仿宋_GB2312" w:cs="仿宋_GB2312"/>
          <w:sz w:val="32"/>
          <w:szCs w:val="32"/>
          <w:u w:val="none"/>
        </w:rPr>
        <w:t>4.</w:t>
      </w:r>
      <w:r>
        <w:rPr>
          <w:rFonts w:hint="eastAsia" w:ascii="仿宋_GB2312" w:hAnsi="仿宋_GB2312" w:eastAsia="仿宋_GB2312" w:cs="仿宋_GB2312"/>
          <w:sz w:val="32"/>
          <w:szCs w:val="32"/>
          <w:u w:val="none"/>
        </w:rPr>
        <w:t>法律、法规等规定的其他条件。</w:t>
      </w:r>
    </w:p>
    <w:p>
      <w:pPr>
        <w:pStyle w:val="2"/>
        <w:spacing w:before="0" w:after="0" w:line="240" w:lineRule="auto"/>
        <w:ind w:firstLine="640" w:firstLineChars="200"/>
        <w:rPr>
          <w:rFonts w:ascii="黑体" w:eastAsia="黑体"/>
          <w:b w:val="0"/>
          <w:u w:val="none"/>
        </w:rPr>
      </w:pPr>
      <w:r>
        <w:rPr>
          <w:rFonts w:hint="eastAsia" w:ascii="黑体" w:eastAsia="黑体"/>
          <w:b w:val="0"/>
          <w:u w:val="none"/>
        </w:rPr>
        <w:t>四、工作内容</w:t>
      </w:r>
    </w:p>
    <w:p>
      <w:pPr>
        <w:ind w:firstLine="643" w:firstLineChars="200"/>
        <w:rPr>
          <w:rFonts w:hint="eastAsia" w:ascii="仿宋_GB2312" w:eastAsia="仿宋_GB2312"/>
          <w:b/>
          <w:sz w:val="32"/>
          <w:szCs w:val="32"/>
          <w:u w:val="none"/>
          <w:lang w:eastAsia="zh-CN"/>
        </w:rPr>
      </w:pPr>
      <w:r>
        <w:rPr>
          <w:rFonts w:hint="eastAsia" w:ascii="仿宋_GB2312" w:eastAsia="仿宋_GB2312"/>
          <w:b/>
          <w:sz w:val="32"/>
          <w:szCs w:val="32"/>
          <w:u w:val="none"/>
        </w:rPr>
        <w:t>（一）明确赔偿范围</w:t>
      </w:r>
    </w:p>
    <w:p>
      <w:pPr>
        <w:ind w:firstLine="640" w:firstLineChars="200"/>
        <w:rPr>
          <w:rFonts w:ascii="仿宋_GB2312" w:eastAsia="仿宋_GB2312"/>
          <w:sz w:val="32"/>
          <w:szCs w:val="32"/>
          <w:u w:val="none"/>
        </w:rPr>
      </w:pPr>
      <w:r>
        <w:rPr>
          <w:rFonts w:hint="eastAsia" w:ascii="仿宋_GB2312" w:eastAsia="仿宋_GB2312"/>
          <w:sz w:val="32"/>
          <w:szCs w:val="32"/>
          <w:u w:val="none"/>
        </w:rPr>
        <w:t>生态环境损害的赔偿范围包括：</w:t>
      </w:r>
    </w:p>
    <w:p>
      <w:pPr>
        <w:ind w:firstLine="640" w:firstLineChars="200"/>
        <w:rPr>
          <w:rFonts w:ascii="仿宋_GB2312" w:eastAsia="仿宋_GB2312"/>
          <w:sz w:val="32"/>
          <w:szCs w:val="32"/>
          <w:u w:val="none"/>
        </w:rPr>
      </w:pPr>
      <w:r>
        <w:rPr>
          <w:rFonts w:ascii="仿宋_GB2312" w:eastAsia="仿宋_GB2312"/>
          <w:sz w:val="32"/>
          <w:szCs w:val="32"/>
          <w:u w:val="none"/>
        </w:rPr>
        <w:t xml:space="preserve">1. </w:t>
      </w:r>
      <w:r>
        <w:rPr>
          <w:rFonts w:hint="eastAsia" w:ascii="仿宋_GB2312" w:eastAsia="仿宋_GB2312"/>
          <w:sz w:val="32"/>
          <w:szCs w:val="32"/>
          <w:u w:val="none"/>
        </w:rPr>
        <w:t>控制或减轻损害费用：为控制或者减轻生态环境损害所采取的必要的合理的应急处置措施而发生的费用。</w:t>
      </w:r>
    </w:p>
    <w:p>
      <w:pPr>
        <w:ind w:firstLine="640" w:firstLineChars="200"/>
        <w:rPr>
          <w:rFonts w:ascii="仿宋_GB2312" w:eastAsia="仿宋_GB2312"/>
          <w:sz w:val="32"/>
          <w:szCs w:val="32"/>
          <w:u w:val="none"/>
        </w:rPr>
      </w:pPr>
      <w:r>
        <w:rPr>
          <w:rFonts w:ascii="仿宋_GB2312" w:eastAsia="仿宋_GB2312"/>
          <w:sz w:val="32"/>
          <w:szCs w:val="32"/>
          <w:u w:val="none"/>
        </w:rPr>
        <w:t xml:space="preserve">2. </w:t>
      </w:r>
      <w:r>
        <w:rPr>
          <w:rFonts w:hint="eastAsia" w:ascii="仿宋_GB2312" w:eastAsia="仿宋_GB2312"/>
          <w:sz w:val="32"/>
          <w:szCs w:val="32"/>
          <w:u w:val="none"/>
        </w:rPr>
        <w:t>修复费用：采取或者将要采取措施</w:t>
      </w:r>
      <w:r>
        <w:rPr>
          <w:rFonts w:hint="eastAsia" w:ascii="仿宋_GB2312" w:eastAsia="仿宋_GB2312"/>
          <w:sz w:val="32"/>
          <w:szCs w:val="32"/>
          <w:u w:val="none"/>
          <w:lang w:eastAsia="zh-CN"/>
        </w:rPr>
        <w:t>，</w:t>
      </w:r>
      <w:r>
        <w:rPr>
          <w:rFonts w:hint="eastAsia" w:ascii="仿宋_GB2312" w:eastAsia="仿宋_GB2312"/>
          <w:sz w:val="32"/>
          <w:szCs w:val="32"/>
          <w:u w:val="none"/>
        </w:rPr>
        <w:t>修复或者部分修复受损害自然资源与生态环境功能所需的费用。</w:t>
      </w:r>
    </w:p>
    <w:p>
      <w:pPr>
        <w:ind w:firstLine="640" w:firstLineChars="200"/>
        <w:rPr>
          <w:rFonts w:hint="eastAsia" w:ascii="仿宋_GB2312" w:eastAsia="仿宋_GB2312"/>
          <w:sz w:val="32"/>
          <w:szCs w:val="32"/>
          <w:u w:val="none"/>
        </w:rPr>
      </w:pPr>
      <w:r>
        <w:rPr>
          <w:rFonts w:ascii="仿宋_GB2312" w:eastAsia="仿宋_GB2312"/>
          <w:sz w:val="32"/>
          <w:szCs w:val="32"/>
          <w:u w:val="none"/>
        </w:rPr>
        <w:t xml:space="preserve">3. </w:t>
      </w:r>
      <w:r>
        <w:rPr>
          <w:rFonts w:hint="eastAsia" w:ascii="仿宋_GB2312" w:eastAsia="仿宋_GB2312"/>
          <w:sz w:val="32"/>
          <w:szCs w:val="32"/>
          <w:u w:val="none"/>
        </w:rPr>
        <w:t>生态环境功能损失：受损害的生态环境功能部分或者完全修复前的生态环境服务功能损失。生态环境及其功能无法恢复，生态环境向公众或其他生态系统提供服务能力完全丧失为生态环境功能永久性损害造成的损失。</w:t>
      </w:r>
    </w:p>
    <w:p>
      <w:pPr>
        <w:ind w:firstLine="640" w:firstLineChars="200"/>
        <w:rPr>
          <w:rFonts w:ascii="仿宋_GB2312" w:eastAsia="仿宋_GB2312"/>
          <w:sz w:val="32"/>
          <w:szCs w:val="32"/>
          <w:u w:val="none"/>
        </w:rPr>
      </w:pPr>
      <w:r>
        <w:rPr>
          <w:rFonts w:ascii="仿宋_GB2312" w:eastAsia="仿宋_GB2312"/>
          <w:sz w:val="32"/>
          <w:szCs w:val="32"/>
          <w:u w:val="none"/>
        </w:rPr>
        <w:t xml:space="preserve">4. </w:t>
      </w:r>
      <w:r>
        <w:rPr>
          <w:rFonts w:hint="eastAsia" w:ascii="仿宋_GB2312" w:eastAsia="仿宋_GB2312"/>
          <w:sz w:val="32"/>
          <w:szCs w:val="32"/>
          <w:u w:val="none"/>
        </w:rPr>
        <w:t>调查、鉴定评估、修复效果评估费用：调查、勘查污染区域和鉴定评估污染等损害风险与实际损害、对损害修复效果评估所发生的费用。</w:t>
      </w:r>
    </w:p>
    <w:p>
      <w:pPr>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生态环境损害赔偿费用以实际发生和未来必然发生的合理费用计算，根据生态环境损害鉴定评估机构的鉴定评估意见确定。</w:t>
      </w:r>
      <w:r>
        <w:rPr>
          <w:rFonts w:hint="eastAsia" w:ascii="仿宋_GB2312" w:eastAsia="仿宋_GB2312"/>
          <w:sz w:val="32"/>
          <w:szCs w:val="32"/>
          <w:u w:val="none"/>
          <w:lang w:eastAsia="zh-CN"/>
        </w:rPr>
        <w:t>经磋商达成一致，由赔偿义务人进行污染清除或者生态修复且达到预定修复效果的，污染清除、生态修复费用不再纳入赔偿范围。</w:t>
      </w:r>
    </w:p>
    <w:p>
      <w:pPr>
        <w:ind w:firstLine="640" w:firstLineChars="200"/>
        <w:rPr>
          <w:rFonts w:ascii="仿宋_GB2312" w:eastAsia="仿宋_GB2312"/>
          <w:sz w:val="32"/>
          <w:szCs w:val="32"/>
          <w:u w:val="none"/>
        </w:rPr>
      </w:pPr>
      <w:r>
        <w:rPr>
          <w:rFonts w:hint="eastAsia" w:ascii="仿宋_GB2312" w:eastAsia="仿宋_GB2312"/>
          <w:sz w:val="32"/>
          <w:szCs w:val="32"/>
          <w:u w:val="none"/>
        </w:rPr>
        <w:t>现行民事法律和资源环境保护法律有相关免除或减轻生态环境损害赔偿责任规定的，从其规定。</w:t>
      </w:r>
    </w:p>
    <w:p>
      <w:pPr>
        <w:ind w:firstLine="643" w:firstLineChars="200"/>
        <w:rPr>
          <w:rFonts w:hint="eastAsia" w:ascii="仿宋_GB2312" w:eastAsia="仿宋_GB2312"/>
          <w:b/>
          <w:sz w:val="32"/>
          <w:szCs w:val="32"/>
          <w:u w:val="none"/>
        </w:rPr>
      </w:pPr>
      <w:r>
        <w:rPr>
          <w:rFonts w:hint="eastAsia" w:ascii="仿宋_GB2312" w:eastAsia="仿宋_GB2312"/>
          <w:b/>
          <w:sz w:val="32"/>
          <w:szCs w:val="32"/>
          <w:u w:val="none"/>
        </w:rPr>
        <w:t>（二）明确赔偿义务人</w:t>
      </w:r>
    </w:p>
    <w:p>
      <w:pPr>
        <w:ind w:firstLine="640" w:firstLineChars="200"/>
        <w:rPr>
          <w:rFonts w:ascii="仿宋_GB2312" w:eastAsia="仿宋_GB2312"/>
          <w:sz w:val="32"/>
          <w:szCs w:val="32"/>
          <w:u w:val="none"/>
        </w:rPr>
      </w:pPr>
      <w:r>
        <w:rPr>
          <w:rFonts w:hint="eastAsia" w:ascii="仿宋_GB2312" w:eastAsia="仿宋_GB2312"/>
          <w:sz w:val="32"/>
          <w:szCs w:val="32"/>
          <w:u w:val="none"/>
        </w:rPr>
        <w:t>赔偿义务人</w:t>
      </w:r>
      <w:r>
        <w:rPr>
          <w:rFonts w:hint="eastAsia" w:ascii="仿宋_GB2312" w:eastAsia="仿宋_GB2312"/>
          <w:sz w:val="32"/>
          <w:szCs w:val="32"/>
          <w:u w:val="none"/>
          <w:lang w:val="en-US" w:eastAsia="zh-CN"/>
        </w:rPr>
        <w:t>是指</w:t>
      </w:r>
      <w:r>
        <w:rPr>
          <w:rFonts w:hint="eastAsia" w:ascii="仿宋_GB2312" w:eastAsia="仿宋_GB2312"/>
          <w:sz w:val="32"/>
          <w:szCs w:val="32"/>
          <w:u w:val="none"/>
        </w:rPr>
        <w:t>违反法律法规，造成生态环境损害，应当承担生态环境损害赔偿责任</w:t>
      </w:r>
      <w:r>
        <w:rPr>
          <w:rFonts w:hint="eastAsia" w:ascii="仿宋_GB2312" w:eastAsia="仿宋_GB2312"/>
          <w:sz w:val="32"/>
          <w:szCs w:val="32"/>
          <w:u w:val="none"/>
          <w:lang w:val="en-US" w:eastAsia="zh-CN"/>
        </w:rPr>
        <w:t>的</w:t>
      </w:r>
      <w:r>
        <w:rPr>
          <w:rFonts w:hint="eastAsia" w:ascii="仿宋_GB2312" w:eastAsia="仿宋_GB2312"/>
          <w:sz w:val="32"/>
          <w:szCs w:val="32"/>
          <w:u w:val="none"/>
        </w:rPr>
        <w:t>单位或个人。</w:t>
      </w:r>
    </w:p>
    <w:p>
      <w:pPr>
        <w:ind w:firstLine="640" w:firstLineChars="200"/>
        <w:rPr>
          <w:rFonts w:ascii="宋体" w:cs="宋体"/>
          <w:color w:val="000000"/>
          <w:szCs w:val="21"/>
          <w:u w:val="none"/>
        </w:rPr>
      </w:pPr>
      <w:r>
        <w:rPr>
          <w:rFonts w:hint="eastAsia" w:ascii="仿宋_GB2312" w:eastAsia="仿宋_GB2312"/>
          <w:sz w:val="32"/>
          <w:szCs w:val="32"/>
          <w:u w:val="none"/>
        </w:rPr>
        <w:t>环境影响评价机构、环境监测机构以及从事环境监测设备和防治污染设施维护、运营的机构，在有关环境服务活动中弄虚作假，对造成的环境污染和生态破坏负有责任的，应当与造成环境污染和生态破坏的其他责任者承担连带责任。</w:t>
      </w:r>
    </w:p>
    <w:p>
      <w:pPr>
        <w:ind w:firstLine="643" w:firstLineChars="200"/>
        <w:rPr>
          <w:rFonts w:hint="eastAsia" w:ascii="仿宋_GB2312" w:eastAsia="仿宋_GB2312"/>
          <w:b/>
          <w:sz w:val="32"/>
          <w:szCs w:val="32"/>
          <w:u w:val="none"/>
        </w:rPr>
      </w:pPr>
      <w:r>
        <w:rPr>
          <w:rFonts w:hint="eastAsia" w:ascii="仿宋_GB2312" w:eastAsia="仿宋_GB2312"/>
          <w:b/>
          <w:sz w:val="32"/>
          <w:szCs w:val="32"/>
          <w:u w:val="none"/>
        </w:rPr>
        <w:t>（三）明确赔偿权利人</w:t>
      </w:r>
    </w:p>
    <w:p>
      <w:pPr>
        <w:ind w:firstLine="640" w:firstLineChars="200"/>
        <w:rPr>
          <w:rFonts w:ascii="仿宋_GB2312" w:eastAsia="仿宋_GB2312"/>
          <w:sz w:val="32"/>
          <w:szCs w:val="32"/>
          <w:u w:val="none"/>
        </w:rPr>
      </w:pPr>
      <w:r>
        <w:rPr>
          <w:rFonts w:hint="eastAsia" w:ascii="仿宋_GB2312" w:eastAsia="仿宋_GB2312"/>
          <w:sz w:val="32"/>
          <w:szCs w:val="32"/>
          <w:u w:val="none"/>
        </w:rPr>
        <w:t>市人民政府和各县（市、区）人民政府、</w:t>
      </w:r>
      <w:r>
        <w:rPr>
          <w:rFonts w:hint="eastAsia" w:ascii="仿宋_GB2312" w:eastAsia="仿宋_GB2312"/>
          <w:sz w:val="32"/>
          <w:szCs w:val="32"/>
          <w:u w:val="none"/>
          <w:lang w:val="en-US" w:eastAsia="zh-CN"/>
        </w:rPr>
        <w:t>五台山风景名胜区、</w:t>
      </w:r>
      <w:r>
        <w:rPr>
          <w:rFonts w:hint="eastAsia" w:ascii="仿宋_GB2312" w:eastAsia="仿宋_GB2312"/>
          <w:sz w:val="32"/>
          <w:szCs w:val="32"/>
          <w:u w:val="none"/>
          <w:lang w:eastAsia="zh-CN"/>
        </w:rPr>
        <w:t>忻州</w:t>
      </w:r>
      <w:r>
        <w:rPr>
          <w:rFonts w:hint="eastAsia" w:ascii="仿宋_GB2312" w:eastAsia="仿宋_GB2312"/>
          <w:sz w:val="32"/>
          <w:szCs w:val="32"/>
          <w:u w:val="none"/>
        </w:rPr>
        <w:t>开发区管委会为本行政区域内生态环境损害赔偿权利人。市域内跨县的生态环境损害，由市人民政府管辖；不涉及跨县的生态环境损害，由当地人民政府管辖。跨市域的生态环境损害，由市人民政府报请省政府协调处理。</w:t>
      </w:r>
    </w:p>
    <w:p>
      <w:pPr>
        <w:ind w:firstLine="640" w:firstLineChars="200"/>
        <w:rPr>
          <w:rFonts w:ascii="仿宋_GB2312" w:eastAsia="仿宋_GB2312"/>
          <w:sz w:val="32"/>
          <w:szCs w:val="32"/>
          <w:u w:val="none"/>
        </w:rPr>
      </w:pPr>
      <w:r>
        <w:rPr>
          <w:rFonts w:hint="eastAsia" w:ascii="仿宋_GB2312" w:eastAsia="仿宋_GB2312"/>
          <w:sz w:val="32"/>
          <w:szCs w:val="32"/>
          <w:u w:val="none"/>
          <w:lang w:eastAsia="zh-CN"/>
        </w:rPr>
        <w:t>由市、县人民政府指定相关部门按各自职责负责生态环境损害赔偿具体工作</w:t>
      </w:r>
      <w:r>
        <w:rPr>
          <w:rFonts w:hint="eastAsia" w:ascii="仿宋_GB2312" w:eastAsia="仿宋_GB2312"/>
          <w:sz w:val="32"/>
          <w:szCs w:val="32"/>
          <w:u w:val="none"/>
        </w:rPr>
        <w:t>。涉及两个以上部门的，由人民政府指定</w:t>
      </w:r>
      <w:r>
        <w:rPr>
          <w:rFonts w:hint="eastAsia" w:ascii="仿宋_GB2312" w:eastAsia="仿宋_GB2312"/>
          <w:sz w:val="32"/>
          <w:szCs w:val="32"/>
          <w:u w:val="none"/>
          <w:lang w:val="en-US" w:eastAsia="zh-CN"/>
        </w:rPr>
        <w:t>办理</w:t>
      </w:r>
      <w:r>
        <w:rPr>
          <w:rFonts w:hint="eastAsia" w:ascii="仿宋_GB2312" w:eastAsia="仿宋_GB2312"/>
          <w:sz w:val="32"/>
          <w:szCs w:val="32"/>
          <w:u w:val="none"/>
        </w:rPr>
        <w:t>部门。人民政府</w:t>
      </w:r>
      <w:r>
        <w:rPr>
          <w:rFonts w:hint="eastAsia" w:ascii="仿宋_GB2312" w:eastAsia="仿宋_GB2312"/>
          <w:sz w:val="32"/>
          <w:szCs w:val="32"/>
          <w:u w:val="none"/>
          <w:lang w:eastAsia="zh-CN"/>
        </w:rPr>
        <w:t>及</w:t>
      </w:r>
      <w:r>
        <w:rPr>
          <w:rFonts w:hint="eastAsia" w:ascii="仿宋_GB2312" w:eastAsia="仿宋_GB2312"/>
          <w:sz w:val="32"/>
          <w:szCs w:val="32"/>
          <w:u w:val="none"/>
        </w:rPr>
        <w:t>指定的部门或机构均有权提起诉讼。</w:t>
      </w:r>
    </w:p>
    <w:p>
      <w:pPr>
        <w:ind w:firstLine="640" w:firstLineChars="200"/>
        <w:rPr>
          <w:rFonts w:ascii="仿宋_GB2312" w:eastAsia="仿宋_GB2312"/>
          <w:sz w:val="32"/>
          <w:szCs w:val="32"/>
          <w:u w:val="none"/>
        </w:rPr>
      </w:pPr>
      <w:r>
        <w:rPr>
          <w:rFonts w:hint="eastAsia" w:ascii="仿宋_GB2312" w:eastAsia="仿宋_GB2312"/>
          <w:sz w:val="32"/>
          <w:szCs w:val="32"/>
          <w:u w:val="none"/>
        </w:rPr>
        <w:t>由市</w:t>
      </w:r>
      <w:r>
        <w:rPr>
          <w:rFonts w:hint="eastAsia" w:ascii="仿宋_GB2312" w:eastAsia="仿宋_GB2312"/>
          <w:sz w:val="32"/>
          <w:szCs w:val="32"/>
          <w:u w:val="none"/>
          <w:lang w:val="en-US" w:eastAsia="zh-CN"/>
        </w:rPr>
        <w:t>政府</w:t>
      </w:r>
      <w:r>
        <w:rPr>
          <w:rFonts w:hint="eastAsia" w:ascii="仿宋_GB2312" w:eastAsia="仿宋_GB2312"/>
          <w:sz w:val="32"/>
          <w:szCs w:val="32"/>
          <w:u w:val="none"/>
        </w:rPr>
        <w:t>牵头，组织市</w:t>
      </w:r>
      <w:r>
        <w:rPr>
          <w:rFonts w:hint="eastAsia" w:ascii="仿宋_GB2312" w:eastAsia="仿宋_GB2312"/>
          <w:sz w:val="32"/>
          <w:szCs w:val="32"/>
          <w:u w:val="none"/>
          <w:lang w:val="en-US" w:eastAsia="zh-CN"/>
        </w:rPr>
        <w:t>生态环境局及相关部门</w:t>
      </w:r>
      <w:r>
        <w:rPr>
          <w:rFonts w:hint="eastAsia" w:ascii="仿宋_GB2312" w:eastAsia="仿宋_GB2312"/>
          <w:sz w:val="32"/>
          <w:szCs w:val="32"/>
          <w:u w:val="none"/>
        </w:rPr>
        <w:t>制定生态环境损害鉴定评估机构选定程序、信息公开等工作规定</w:t>
      </w:r>
      <w:r>
        <w:rPr>
          <w:rFonts w:hint="eastAsia" w:ascii="仿宋_GB2312" w:eastAsia="仿宋_GB2312"/>
          <w:sz w:val="32"/>
          <w:szCs w:val="32"/>
          <w:u w:val="none"/>
          <w:lang w:eastAsia="zh-CN"/>
        </w:rPr>
        <w:t>；</w:t>
      </w:r>
      <w:r>
        <w:rPr>
          <w:rFonts w:hint="eastAsia" w:ascii="仿宋_GB2312" w:eastAsia="仿宋_GB2312"/>
          <w:sz w:val="32"/>
          <w:szCs w:val="32"/>
          <w:u w:val="none"/>
        </w:rPr>
        <w:t>由</w:t>
      </w:r>
      <w:r>
        <w:rPr>
          <w:rFonts w:hint="eastAsia" w:ascii="仿宋_GB2312" w:eastAsia="仿宋_GB2312"/>
          <w:sz w:val="32"/>
          <w:szCs w:val="32"/>
          <w:u w:val="none"/>
          <w:lang w:val="en-US" w:eastAsia="zh-CN"/>
        </w:rPr>
        <w:t>市</w:t>
      </w:r>
      <w:r>
        <w:rPr>
          <w:rFonts w:hint="eastAsia" w:ascii="仿宋_GB2312" w:eastAsia="仿宋_GB2312"/>
          <w:sz w:val="32"/>
          <w:szCs w:val="32"/>
          <w:u w:val="none"/>
        </w:rPr>
        <w:t>司法局牵头，建立对生态环境损害索赔行为的监督机制</w:t>
      </w:r>
      <w:r>
        <w:rPr>
          <w:rFonts w:hint="eastAsia" w:ascii="仿宋_GB2312" w:eastAsia="仿宋_GB2312"/>
          <w:sz w:val="32"/>
          <w:szCs w:val="32"/>
          <w:u w:val="none"/>
          <w:lang w:eastAsia="zh-CN"/>
        </w:rPr>
        <w:t>。</w:t>
      </w:r>
    </w:p>
    <w:p>
      <w:pPr>
        <w:pStyle w:val="4"/>
        <w:widowControl/>
        <w:shd w:val="clear" w:color="auto" w:fill="FFFFFF"/>
        <w:spacing w:beforeAutospacing="0" w:afterAutospacing="0" w:line="375" w:lineRule="atLeast"/>
        <w:ind w:firstLine="771" w:firstLineChars="240"/>
        <w:rPr>
          <w:rFonts w:hint="eastAsia" w:ascii="仿宋_GB2312" w:eastAsia="仿宋_GB2312"/>
          <w:b/>
          <w:sz w:val="32"/>
          <w:szCs w:val="32"/>
          <w:u w:val="none"/>
        </w:rPr>
      </w:pPr>
      <w:r>
        <w:rPr>
          <w:rFonts w:hint="eastAsia" w:ascii="仿宋_GB2312" w:eastAsia="仿宋_GB2312"/>
          <w:b/>
          <w:sz w:val="32"/>
          <w:szCs w:val="32"/>
          <w:u w:val="none"/>
        </w:rPr>
        <w:t>（四）开展赔偿磋商</w:t>
      </w:r>
    </w:p>
    <w:p>
      <w:pPr>
        <w:pStyle w:val="4"/>
        <w:widowControl/>
        <w:shd w:val="clear" w:color="auto" w:fill="FFFFFF"/>
        <w:spacing w:beforeAutospacing="0" w:afterAutospacing="0" w:line="375" w:lineRule="atLeast"/>
        <w:ind w:firstLine="768" w:firstLineChars="240"/>
        <w:rPr>
          <w:rFonts w:hint="eastAsia" w:ascii="仿宋_GB2312" w:eastAsia="仿宋_GB2312"/>
          <w:sz w:val="32"/>
          <w:szCs w:val="32"/>
          <w:u w:val="none"/>
        </w:rPr>
      </w:pPr>
      <w:r>
        <w:rPr>
          <w:rFonts w:hint="eastAsia" w:ascii="仿宋_GB2312" w:eastAsia="仿宋_GB2312"/>
          <w:sz w:val="32"/>
          <w:szCs w:val="32"/>
          <w:u w:val="none"/>
        </w:rPr>
        <w:t>赔偿权利人及其指定的部门或机构应当主动与赔偿义务人进行磋商。磋商围绕损害事实的程度、启动时间和期限、赔偿责任方式和期限等具体问题进行</w:t>
      </w:r>
      <w:r>
        <w:rPr>
          <w:rFonts w:hint="eastAsia" w:ascii="仿宋_GB2312" w:eastAsia="仿宋_GB2312"/>
          <w:sz w:val="32"/>
          <w:szCs w:val="32"/>
          <w:u w:val="none"/>
          <w:lang w:eastAsia="zh-CN"/>
        </w:rPr>
        <w:t>，</w:t>
      </w:r>
      <w:r>
        <w:rPr>
          <w:rFonts w:hint="eastAsia" w:ascii="仿宋_GB2312" w:eastAsia="仿宋_GB2312"/>
          <w:sz w:val="32"/>
          <w:szCs w:val="32"/>
          <w:u w:val="none"/>
        </w:rPr>
        <w:t>统筹</w:t>
      </w:r>
      <w:r>
        <w:rPr>
          <w:rFonts w:hint="eastAsia" w:ascii="仿宋_GB2312" w:eastAsia="仿宋_GB2312"/>
          <w:sz w:val="32"/>
          <w:szCs w:val="32"/>
          <w:u w:val="none"/>
          <w:lang w:eastAsia="zh-CN"/>
        </w:rPr>
        <w:t>考虑相关</w:t>
      </w:r>
      <w:r>
        <w:rPr>
          <w:rFonts w:hint="eastAsia" w:ascii="仿宋_GB2312" w:eastAsia="仿宋_GB2312"/>
          <w:sz w:val="32"/>
          <w:szCs w:val="32"/>
          <w:u w:val="none"/>
        </w:rPr>
        <w:t>情况达成赔偿协议。</w:t>
      </w:r>
    </w:p>
    <w:p>
      <w:pPr>
        <w:pStyle w:val="4"/>
        <w:widowControl/>
        <w:shd w:val="clear" w:color="auto" w:fill="FFFFFF"/>
        <w:spacing w:beforeAutospacing="0" w:afterAutospacing="0" w:line="375" w:lineRule="atLeast"/>
        <w:ind w:firstLine="768" w:firstLineChars="240"/>
        <w:rPr>
          <w:rFonts w:hint="eastAsia" w:ascii="仿宋_GB2312" w:eastAsia="仿宋_GB2312"/>
          <w:sz w:val="32"/>
          <w:szCs w:val="32"/>
          <w:u w:val="none"/>
        </w:rPr>
      </w:pPr>
      <w:r>
        <w:rPr>
          <w:rFonts w:hint="eastAsia" w:ascii="仿宋_GB2312" w:eastAsia="仿宋_GB2312"/>
          <w:sz w:val="32"/>
          <w:szCs w:val="32"/>
          <w:u w:val="none"/>
        </w:rPr>
        <w:t>经磋商达成的赔偿协议，可依照民事诉讼法向人民法院申请司法确认。经司法确认后的赔偿协议，赔偿义务人不履行或不完全履行的，赔偿权利人及其指定的部门或机构可以向人民法院申请强制执行。磋商未达成一致的，赔偿权利人及其指定的部门或机构应当及时提起生态环境损害赔偿民事诉讼。</w:t>
      </w:r>
    </w:p>
    <w:p>
      <w:pPr>
        <w:pStyle w:val="4"/>
        <w:widowControl/>
        <w:shd w:val="clear" w:color="auto" w:fill="FFFFFF"/>
        <w:spacing w:beforeAutospacing="0" w:afterAutospacing="0" w:line="375" w:lineRule="atLeast"/>
        <w:ind w:firstLine="768" w:firstLineChars="240"/>
        <w:rPr>
          <w:rFonts w:hint="eastAsia" w:ascii="仿宋_GB2312" w:eastAsia="仿宋_GB2312"/>
          <w:sz w:val="32"/>
          <w:szCs w:val="32"/>
          <w:u w:val="none"/>
        </w:rPr>
      </w:pPr>
      <w:r>
        <w:rPr>
          <w:rFonts w:hint="eastAsia" w:ascii="仿宋_GB2312" w:eastAsia="仿宋_GB2312"/>
          <w:sz w:val="32"/>
          <w:szCs w:val="32"/>
          <w:u w:val="none"/>
        </w:rPr>
        <w:t>由市司法局牵头，会同相关部门，制定生态环境损害赔偿磋商工作程序。</w:t>
      </w:r>
    </w:p>
    <w:p>
      <w:pPr>
        <w:ind w:firstLine="643" w:firstLineChars="200"/>
        <w:rPr>
          <w:rFonts w:hint="eastAsia" w:ascii="仿宋_GB2312" w:eastAsia="仿宋_GB2312"/>
          <w:b/>
          <w:sz w:val="32"/>
          <w:szCs w:val="32"/>
          <w:u w:val="none"/>
        </w:rPr>
      </w:pPr>
      <w:r>
        <w:rPr>
          <w:rFonts w:hint="eastAsia" w:ascii="仿宋_GB2312" w:eastAsia="仿宋_GB2312"/>
          <w:b/>
          <w:sz w:val="32"/>
          <w:szCs w:val="32"/>
          <w:u w:val="none"/>
        </w:rPr>
        <w:t>（五）完善赔偿诉讼规则</w:t>
      </w:r>
    </w:p>
    <w:p>
      <w:pPr>
        <w:ind w:firstLine="640" w:firstLineChars="200"/>
        <w:rPr>
          <w:rFonts w:hint="eastAsia" w:ascii="仿宋_GB2312" w:eastAsia="仿宋_GB2312"/>
          <w:sz w:val="32"/>
          <w:szCs w:val="32"/>
          <w:u w:val="none"/>
        </w:rPr>
      </w:pPr>
      <w:r>
        <w:rPr>
          <w:rFonts w:hint="eastAsia" w:ascii="仿宋_GB2312" w:eastAsia="仿宋_GB2312"/>
          <w:sz w:val="32"/>
          <w:szCs w:val="32"/>
          <w:u w:val="none"/>
          <w:lang w:eastAsia="zh-CN"/>
        </w:rPr>
        <w:t>各级</w:t>
      </w:r>
      <w:r>
        <w:rPr>
          <w:rFonts w:hint="eastAsia" w:ascii="仿宋_GB2312" w:eastAsia="仿宋_GB2312"/>
          <w:sz w:val="32"/>
          <w:szCs w:val="32"/>
          <w:u w:val="none"/>
        </w:rPr>
        <w:t>人民法院要指定专门法庭或者成立环境资源审判庭审理生态环境损害赔偿民事案件。生态环境损害赔偿诉讼判决前经法院同意，可以继续磋商，进行庭外和解，或者在法院主持下进行调解。由市中级人民法院牵头，研究制定符合生态环境损害赔偿需要的诉前证据保全、先予执行、执行监督等制度。</w:t>
      </w:r>
    </w:p>
    <w:p>
      <w:pPr>
        <w:ind w:firstLine="640" w:firstLineChars="200"/>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有关部门按照最高人民法院制定的指导意见，做好生态环境损害赔偿制度与环境公益诉讼之间的衔接工作。</w:t>
      </w:r>
    </w:p>
    <w:p>
      <w:pPr>
        <w:ind w:firstLine="643" w:firstLineChars="200"/>
        <w:rPr>
          <w:rFonts w:hint="eastAsia" w:ascii="仿宋_GB2312" w:eastAsia="仿宋_GB2312"/>
          <w:b/>
          <w:sz w:val="32"/>
          <w:szCs w:val="32"/>
          <w:u w:val="none"/>
        </w:rPr>
      </w:pPr>
      <w:r>
        <w:rPr>
          <w:rFonts w:hint="eastAsia" w:ascii="仿宋_GB2312" w:eastAsia="仿宋_GB2312"/>
          <w:b/>
          <w:sz w:val="32"/>
          <w:szCs w:val="32"/>
          <w:u w:val="none"/>
        </w:rPr>
        <w:t>（六）加强生态环境修复与损害赔偿执行情况的监督</w:t>
      </w:r>
    </w:p>
    <w:p>
      <w:pPr>
        <w:ind w:firstLine="640" w:firstLineChars="200"/>
        <w:rPr>
          <w:rFonts w:ascii="仿宋_GB2312" w:eastAsia="仿宋_GB2312"/>
          <w:sz w:val="32"/>
          <w:szCs w:val="32"/>
          <w:u w:val="none"/>
        </w:rPr>
      </w:pPr>
      <w:r>
        <w:rPr>
          <w:rFonts w:hint="eastAsia" w:ascii="仿宋_GB2312" w:eastAsia="仿宋_GB2312"/>
          <w:sz w:val="32"/>
          <w:szCs w:val="32"/>
          <w:u w:val="none"/>
        </w:rPr>
        <w:t>赔偿权利人及其指定的部门或机构对磋商或诉讼后的生态环境修复效果进行评估，确保生态环境得到及时有效修复。生态环境损害赔偿款项使用情况、生态环境修复效果要向社会公开，接受公众监督。由市</w:t>
      </w:r>
      <w:r>
        <w:rPr>
          <w:rFonts w:hint="eastAsia" w:ascii="仿宋_GB2312" w:eastAsia="仿宋_GB2312"/>
          <w:sz w:val="32"/>
          <w:szCs w:val="32"/>
          <w:u w:val="none"/>
          <w:lang w:eastAsia="zh-CN"/>
        </w:rPr>
        <w:t>生态环境局</w:t>
      </w:r>
      <w:r>
        <w:rPr>
          <w:rFonts w:hint="eastAsia" w:ascii="仿宋_GB2312" w:eastAsia="仿宋_GB2312"/>
          <w:sz w:val="32"/>
          <w:szCs w:val="32"/>
          <w:u w:val="none"/>
        </w:rPr>
        <w:t>牵头，会同相关部门，研究制定生态环境损害修复评估验收管理办法、生态环境损害赔偿信息公开</w:t>
      </w:r>
      <w:r>
        <w:rPr>
          <w:rFonts w:hint="eastAsia" w:ascii="仿宋_GB2312" w:eastAsia="仿宋_GB2312"/>
          <w:sz w:val="32"/>
          <w:szCs w:val="32"/>
          <w:u w:val="none"/>
          <w:lang w:val="en-US" w:eastAsia="zh-CN"/>
        </w:rPr>
        <w:t>规定</w:t>
      </w:r>
      <w:r>
        <w:rPr>
          <w:rFonts w:hint="eastAsia" w:ascii="仿宋_GB2312" w:eastAsia="仿宋_GB2312"/>
          <w:sz w:val="32"/>
          <w:szCs w:val="32"/>
          <w:u w:val="none"/>
        </w:rPr>
        <w:t>。</w:t>
      </w:r>
    </w:p>
    <w:p>
      <w:pPr>
        <w:pStyle w:val="4"/>
        <w:widowControl/>
        <w:shd w:val="clear" w:color="auto" w:fill="FFFFFF"/>
        <w:spacing w:beforeAutospacing="0" w:afterAutospacing="0" w:line="375" w:lineRule="atLeast"/>
        <w:ind w:firstLine="450"/>
        <w:rPr>
          <w:rFonts w:hint="eastAsia" w:ascii="仿宋_GB2312" w:eastAsia="仿宋_GB2312"/>
          <w:b/>
          <w:kern w:val="2"/>
          <w:sz w:val="32"/>
          <w:szCs w:val="32"/>
          <w:u w:val="none"/>
        </w:rPr>
      </w:pPr>
      <w:r>
        <w:rPr>
          <w:rFonts w:hint="eastAsia" w:ascii="仿宋_GB2312" w:eastAsia="仿宋_GB2312"/>
          <w:b/>
          <w:kern w:val="2"/>
          <w:sz w:val="32"/>
          <w:szCs w:val="32"/>
          <w:u w:val="none"/>
        </w:rPr>
        <w:t>（七）规范生态环境损害鉴定评估</w:t>
      </w:r>
    </w:p>
    <w:p>
      <w:pPr>
        <w:pStyle w:val="4"/>
        <w:widowControl/>
        <w:shd w:val="clear" w:color="auto" w:fill="FFFFFF"/>
        <w:spacing w:beforeAutospacing="0" w:afterAutospacing="0" w:line="375" w:lineRule="atLeast"/>
        <w:ind w:firstLine="450"/>
        <w:rPr>
          <w:rFonts w:ascii="仿宋_GB2312" w:eastAsia="仿宋_GB2312"/>
          <w:kern w:val="2"/>
          <w:sz w:val="32"/>
          <w:szCs w:val="32"/>
          <w:u w:val="none"/>
        </w:rPr>
      </w:pPr>
      <w:r>
        <w:rPr>
          <w:rFonts w:hint="eastAsia" w:ascii="仿宋_GB2312" w:eastAsia="仿宋_GB2312"/>
          <w:kern w:val="2"/>
          <w:sz w:val="32"/>
          <w:szCs w:val="32"/>
          <w:u w:val="none"/>
          <w:lang w:val="en-US" w:eastAsia="zh-CN"/>
        </w:rPr>
        <w:t>依托</w:t>
      </w:r>
      <w:r>
        <w:rPr>
          <w:rFonts w:hint="eastAsia" w:ascii="仿宋_GB2312" w:eastAsia="仿宋_GB2312"/>
          <w:kern w:val="2"/>
          <w:sz w:val="32"/>
          <w:szCs w:val="32"/>
          <w:u w:val="none"/>
        </w:rPr>
        <w:t>环境损害司法鉴定</w:t>
      </w:r>
      <w:r>
        <w:rPr>
          <w:rFonts w:hint="eastAsia" w:ascii="仿宋_GB2312" w:eastAsia="仿宋_GB2312"/>
          <w:kern w:val="2"/>
          <w:sz w:val="32"/>
          <w:szCs w:val="32"/>
          <w:u w:val="none"/>
          <w:lang w:val="en-US" w:eastAsia="zh-CN"/>
        </w:rPr>
        <w:t>机构</w:t>
      </w:r>
      <w:r>
        <w:rPr>
          <w:rFonts w:hint="eastAsia" w:ascii="仿宋_GB2312" w:eastAsia="仿宋_GB2312"/>
          <w:kern w:val="2"/>
          <w:sz w:val="32"/>
          <w:szCs w:val="32"/>
          <w:u w:val="none"/>
        </w:rPr>
        <w:t>，推动全市生态环境损害鉴定评估能力建设，加强鉴定评估专业队伍建设。完善鉴定评估管理制度和工作程序，保障独立开展生态环境损害鉴定评估，并做好与司法程序的衔接。</w:t>
      </w:r>
      <w:r>
        <w:rPr>
          <w:rFonts w:hint="eastAsia" w:ascii="仿宋_GB2312" w:hAnsi="仿宋_GB2312" w:eastAsia="仿宋_GB2312" w:cs="仿宋_GB2312"/>
          <w:sz w:val="32"/>
          <w:szCs w:val="32"/>
          <w:u w:val="none"/>
        </w:rPr>
        <w:t>为磋商提供鉴定意见的鉴定评估机构应当符合国家有关要求，为诉讼提供鉴定意见的鉴定评估机构应当遵守司法行政机关等相关规定规范。</w:t>
      </w:r>
    </w:p>
    <w:p>
      <w:pPr>
        <w:ind w:firstLine="643" w:firstLineChars="200"/>
        <w:rPr>
          <w:rFonts w:hint="eastAsia" w:ascii="仿宋_GB2312" w:eastAsia="仿宋_GB2312"/>
          <w:b/>
          <w:sz w:val="32"/>
          <w:szCs w:val="32"/>
          <w:u w:val="none"/>
        </w:rPr>
      </w:pPr>
      <w:r>
        <w:rPr>
          <w:rFonts w:hint="eastAsia" w:ascii="仿宋_GB2312" w:eastAsia="仿宋_GB2312"/>
          <w:b/>
          <w:sz w:val="32"/>
          <w:szCs w:val="32"/>
          <w:u w:val="none"/>
        </w:rPr>
        <w:t>（八）加强生态环境损害赔偿资金管理</w:t>
      </w:r>
    </w:p>
    <w:p>
      <w:pPr>
        <w:ind w:firstLine="640" w:firstLineChars="200"/>
        <w:rPr>
          <w:rFonts w:hint="eastAsia" w:ascii="仿宋_GB2312" w:eastAsia="仿宋_GB2312"/>
          <w:sz w:val="32"/>
          <w:szCs w:val="32"/>
          <w:u w:val="none"/>
        </w:rPr>
      </w:pPr>
      <w:r>
        <w:rPr>
          <w:rFonts w:hint="eastAsia" w:ascii="仿宋_GB2312" w:eastAsia="仿宋_GB2312"/>
          <w:sz w:val="32"/>
          <w:szCs w:val="32"/>
          <w:u w:val="none"/>
        </w:rPr>
        <w:t>赔偿义务人应当根据磋商或判决要求，组织开展生态环境的修复。赔偿义务人无能力开展修复工作的，可以委托具备修复能力的社会第三方机构进行修复</w:t>
      </w:r>
      <w:r>
        <w:rPr>
          <w:rFonts w:hint="eastAsia" w:ascii="仿宋_GB2312" w:eastAsia="仿宋_GB2312"/>
          <w:sz w:val="32"/>
          <w:szCs w:val="32"/>
          <w:u w:val="none"/>
          <w:lang w:eastAsia="zh-CN"/>
        </w:rPr>
        <w:t>，</w:t>
      </w:r>
      <w:r>
        <w:rPr>
          <w:rFonts w:hint="eastAsia" w:ascii="仿宋_GB2312" w:eastAsia="仿宋_GB2312"/>
          <w:sz w:val="32"/>
          <w:szCs w:val="32"/>
          <w:u w:val="none"/>
        </w:rPr>
        <w:t>修复资金由赔偿义务人向委托的社会第三方机构支付。赔偿权利人前期开展生态环境损害调查、鉴定评估、修复效果后评估等费用由赔偿义务人承担。</w:t>
      </w:r>
    </w:p>
    <w:p>
      <w:pPr>
        <w:ind w:firstLine="640" w:firstLineChars="200"/>
        <w:rPr>
          <w:rFonts w:ascii="仿宋_GB2312" w:eastAsia="仿宋_GB2312"/>
          <w:sz w:val="32"/>
          <w:szCs w:val="32"/>
          <w:u w:val="none"/>
        </w:rPr>
      </w:pPr>
      <w:r>
        <w:rPr>
          <w:rFonts w:hint="eastAsia" w:ascii="仿宋_GB2312" w:eastAsia="仿宋_GB2312"/>
          <w:sz w:val="32"/>
          <w:szCs w:val="32"/>
          <w:u w:val="none"/>
        </w:rPr>
        <w:t>赔偿义务人造成的生态环境损害无法修复的，其赔偿资金作为政府非税收入，全额上缴同级财政，</w:t>
      </w:r>
      <w:r>
        <w:rPr>
          <w:rFonts w:hint="eastAsia" w:ascii="仿宋_GB2312" w:eastAsia="仿宋_GB2312"/>
          <w:sz w:val="32"/>
          <w:szCs w:val="32"/>
          <w:u w:val="none"/>
          <w:lang w:val="en-US" w:eastAsia="zh-CN"/>
        </w:rPr>
        <w:t>纳入预算管理</w:t>
      </w:r>
      <w:r>
        <w:rPr>
          <w:rFonts w:hint="eastAsia" w:ascii="仿宋_GB2312" w:eastAsia="仿宋_GB2312"/>
          <w:sz w:val="32"/>
          <w:szCs w:val="32"/>
          <w:u w:val="none"/>
        </w:rPr>
        <w:t>。赔偿权利人及其指定的部门或机构根据磋商或判决要求，结合本区域生态环境损害情况开展替代修复。由市财政局牵头，会同相关部门，研究制定生态环境损害赔偿资金管理办法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进一步规范和完善生态环境损害赔偿资金的使用和管理</w:t>
      </w:r>
      <w:r>
        <w:rPr>
          <w:rFonts w:hint="eastAsia" w:ascii="仿宋_GB2312" w:eastAsia="仿宋_GB2312"/>
          <w:sz w:val="32"/>
          <w:szCs w:val="32"/>
          <w:u w:val="none"/>
        </w:rPr>
        <w:t>。</w:t>
      </w:r>
    </w:p>
    <w:p>
      <w:pPr>
        <w:ind w:firstLine="643" w:firstLineChars="200"/>
        <w:rPr>
          <w:rFonts w:hint="eastAsia" w:ascii="仿宋_GB2312" w:eastAsia="仿宋_GB2312"/>
          <w:b/>
          <w:sz w:val="32"/>
          <w:szCs w:val="32"/>
          <w:u w:val="none"/>
        </w:rPr>
      </w:pPr>
      <w:r>
        <w:rPr>
          <w:rFonts w:hint="eastAsia" w:ascii="仿宋_GB2312" w:eastAsia="仿宋_GB2312"/>
          <w:b/>
          <w:sz w:val="32"/>
          <w:szCs w:val="32"/>
          <w:u w:val="none"/>
        </w:rPr>
        <w:t>（九）深入开展生态环境损害赔偿研究</w:t>
      </w:r>
    </w:p>
    <w:p>
      <w:pPr>
        <w:ind w:firstLine="640" w:firstLineChars="200"/>
        <w:rPr>
          <w:rFonts w:ascii="仿宋_GB2312" w:eastAsia="仿宋_GB2312" w:cs="Arial"/>
          <w:sz w:val="32"/>
          <w:szCs w:val="32"/>
          <w:u w:val="none"/>
        </w:rPr>
      </w:pPr>
      <w:r>
        <w:rPr>
          <w:rFonts w:hint="eastAsia" w:ascii="仿宋_GB2312" w:eastAsia="仿宋_GB2312"/>
          <w:sz w:val="32"/>
          <w:szCs w:val="32"/>
          <w:u w:val="none"/>
        </w:rPr>
        <w:t>市</w:t>
      </w:r>
      <w:r>
        <w:rPr>
          <w:rFonts w:hint="eastAsia" w:ascii="仿宋_GB2312" w:eastAsia="仿宋_GB2312"/>
          <w:sz w:val="32"/>
          <w:szCs w:val="32"/>
          <w:u w:val="none"/>
          <w:lang w:eastAsia="zh-CN"/>
        </w:rPr>
        <w:t>生态环境局</w:t>
      </w:r>
      <w:r>
        <w:rPr>
          <w:rFonts w:hint="eastAsia" w:ascii="仿宋_GB2312" w:eastAsia="仿宋_GB2312"/>
          <w:sz w:val="32"/>
          <w:szCs w:val="32"/>
          <w:u w:val="none"/>
        </w:rPr>
        <w:t>会同</w:t>
      </w:r>
      <w:r>
        <w:rPr>
          <w:rFonts w:hint="eastAsia" w:ascii="仿宋_GB2312" w:eastAsia="仿宋_GB2312"/>
          <w:sz w:val="32"/>
          <w:szCs w:val="32"/>
          <w:u w:val="none"/>
          <w:lang w:eastAsia="zh-CN"/>
        </w:rPr>
        <w:t>相关部门</w:t>
      </w:r>
      <w:r>
        <w:rPr>
          <w:rFonts w:hint="eastAsia" w:ascii="仿宋_GB2312" w:eastAsia="仿宋_GB2312"/>
          <w:sz w:val="32"/>
          <w:szCs w:val="32"/>
          <w:u w:val="none"/>
        </w:rPr>
        <w:t>，筛选近年来生态环境损害事件中的典型案例，重点了解和分析损害评估、赔偿范围、赔偿磋商、赔偿诉讼、损害修复等情况，为建立生态环境损害赔偿和修复制度提供基础材料</w:t>
      </w:r>
      <w:r>
        <w:rPr>
          <w:rFonts w:hint="eastAsia" w:ascii="仿宋_GB2312" w:eastAsia="仿宋_GB2312"/>
          <w:sz w:val="32"/>
          <w:szCs w:val="32"/>
          <w:u w:val="none"/>
          <w:lang w:eastAsia="zh-CN"/>
        </w:rPr>
        <w:t>。</w:t>
      </w:r>
      <w:r>
        <w:rPr>
          <w:rFonts w:hint="eastAsia" w:ascii="仿宋_GB2312" w:hAnsi="仿宋_GB2312" w:eastAsia="仿宋_GB2312" w:cs="仿宋_GB2312"/>
          <w:sz w:val="32"/>
          <w:szCs w:val="32"/>
          <w:u w:val="none"/>
        </w:rPr>
        <w:t>针对环境损害赔偿基线确定、</w:t>
      </w:r>
      <w:r>
        <w:rPr>
          <w:rFonts w:hint="eastAsia" w:ascii="仿宋_GB2312" w:eastAsia="仿宋_GB2312" w:cs="Arial"/>
          <w:sz w:val="32"/>
          <w:szCs w:val="32"/>
          <w:u w:val="none"/>
        </w:rPr>
        <w:t>因果关系判定、损害量化等环境损害赔偿鉴定及环境健康损害赔偿的关键环节，积极开展环境健康损害赔偿探索性研究与实践。</w:t>
      </w:r>
    </w:p>
    <w:p>
      <w:pPr>
        <w:pStyle w:val="2"/>
        <w:spacing w:before="0" w:after="0" w:line="240" w:lineRule="auto"/>
        <w:ind w:firstLine="640" w:firstLineChars="200"/>
        <w:rPr>
          <w:rFonts w:ascii="黑体" w:eastAsia="黑体"/>
          <w:b w:val="0"/>
          <w:u w:val="none"/>
        </w:rPr>
      </w:pPr>
      <w:r>
        <w:rPr>
          <w:rFonts w:hint="eastAsia" w:ascii="黑体" w:eastAsia="黑体"/>
          <w:b w:val="0"/>
          <w:u w:val="none"/>
        </w:rPr>
        <w:t>五、工作程序</w:t>
      </w:r>
    </w:p>
    <w:p>
      <w:pPr>
        <w:ind w:firstLine="640" w:firstLineChars="200"/>
        <w:rPr>
          <w:rFonts w:ascii="仿宋_GB2312" w:eastAsia="仿宋_GB2312" w:cs="Arial"/>
          <w:sz w:val="32"/>
          <w:szCs w:val="32"/>
          <w:u w:val="none"/>
        </w:rPr>
      </w:pPr>
      <w:r>
        <w:rPr>
          <w:rFonts w:hint="eastAsia" w:ascii="仿宋_GB2312" w:eastAsia="仿宋_GB2312" w:cs="Arial"/>
          <w:sz w:val="32"/>
          <w:szCs w:val="32"/>
          <w:u w:val="none"/>
        </w:rPr>
        <w:t>发生生态环境损害后，按以下程序开展生态环境损害赔偿工作：</w:t>
      </w:r>
    </w:p>
    <w:p>
      <w:pPr>
        <w:ind w:firstLine="643" w:firstLineChars="200"/>
        <w:rPr>
          <w:rFonts w:ascii="仿宋_GB2312" w:eastAsia="仿宋_GB2312" w:cs="Arial"/>
          <w:b/>
          <w:sz w:val="32"/>
          <w:szCs w:val="32"/>
          <w:u w:val="none"/>
        </w:rPr>
      </w:pPr>
      <w:r>
        <w:rPr>
          <w:rFonts w:hint="eastAsia" w:ascii="仿宋_GB2312" w:eastAsia="仿宋_GB2312" w:cs="Arial"/>
          <w:b/>
          <w:sz w:val="32"/>
          <w:szCs w:val="32"/>
          <w:u w:val="none"/>
        </w:rPr>
        <w:t>（一）启动生态环境损害赔偿工作</w:t>
      </w:r>
    </w:p>
    <w:p>
      <w:pPr>
        <w:ind w:firstLine="640" w:firstLineChars="200"/>
        <w:rPr>
          <w:rFonts w:ascii="仿宋_GB2312" w:eastAsia="仿宋_GB2312" w:cs="Arial"/>
          <w:sz w:val="32"/>
          <w:szCs w:val="32"/>
          <w:u w:val="none"/>
        </w:rPr>
      </w:pPr>
      <w:r>
        <w:rPr>
          <w:rFonts w:hint="eastAsia" w:ascii="仿宋_GB2312" w:eastAsia="仿宋_GB2312" w:cs="Arial"/>
          <w:sz w:val="32"/>
          <w:szCs w:val="32"/>
          <w:u w:val="none"/>
        </w:rPr>
        <w:t>人民政府及其指定的部门或机构发现按照本方案规定需要追究生态环境损害赔偿责任的情形，应当依法调查、收集有关证据，及时报告赔偿权利人及其指定的部门或机构。</w:t>
      </w:r>
    </w:p>
    <w:p>
      <w:pPr>
        <w:ind w:firstLine="643" w:firstLineChars="200"/>
        <w:rPr>
          <w:rFonts w:ascii="仿宋_GB2312" w:eastAsia="仿宋_GB2312" w:cs="Arial"/>
          <w:b/>
          <w:sz w:val="32"/>
          <w:szCs w:val="32"/>
          <w:u w:val="none"/>
        </w:rPr>
      </w:pPr>
      <w:r>
        <w:rPr>
          <w:rFonts w:hint="eastAsia" w:ascii="仿宋_GB2312" w:eastAsia="仿宋_GB2312" w:cs="Arial"/>
          <w:b/>
          <w:sz w:val="32"/>
          <w:szCs w:val="32"/>
          <w:u w:val="none"/>
        </w:rPr>
        <w:t>（二）开展生态环境损害调查和鉴定评估</w:t>
      </w:r>
    </w:p>
    <w:p>
      <w:pPr>
        <w:ind w:firstLine="640" w:firstLineChars="200"/>
        <w:rPr>
          <w:rFonts w:ascii="仿宋_GB2312" w:eastAsia="仿宋_GB2312" w:cs="Arial"/>
          <w:sz w:val="32"/>
          <w:szCs w:val="32"/>
          <w:u w:val="none"/>
        </w:rPr>
      </w:pPr>
      <w:r>
        <w:rPr>
          <w:rFonts w:hint="eastAsia" w:ascii="仿宋_GB2312" w:eastAsia="仿宋_GB2312" w:cs="Arial"/>
          <w:sz w:val="32"/>
          <w:szCs w:val="32"/>
          <w:u w:val="none"/>
        </w:rPr>
        <w:t>赔偿权利人及其指定的部门或机构应当组织对生态环境损害事件进行全面调查，委托生态环境损害鉴定评估机构或者司法鉴定机构开展生态环境损害鉴定与评估。</w:t>
      </w:r>
    </w:p>
    <w:p>
      <w:pPr>
        <w:ind w:firstLine="643" w:firstLineChars="200"/>
        <w:rPr>
          <w:rFonts w:ascii="仿宋_GB2312" w:eastAsia="仿宋_GB2312" w:cs="Arial"/>
          <w:b/>
          <w:sz w:val="32"/>
          <w:szCs w:val="32"/>
          <w:u w:val="none"/>
        </w:rPr>
      </w:pPr>
      <w:r>
        <w:rPr>
          <w:rFonts w:hint="eastAsia" w:ascii="仿宋_GB2312" w:eastAsia="仿宋_GB2312" w:cs="Arial"/>
          <w:b/>
          <w:sz w:val="32"/>
          <w:szCs w:val="32"/>
          <w:u w:val="none"/>
        </w:rPr>
        <w:t>（三）开展赔偿磋商</w:t>
      </w:r>
    </w:p>
    <w:p>
      <w:pPr>
        <w:ind w:firstLine="640" w:firstLineChars="200"/>
        <w:rPr>
          <w:rFonts w:ascii="仿宋_GB2312" w:eastAsia="仿宋_GB2312" w:cs="Arial"/>
          <w:sz w:val="32"/>
          <w:szCs w:val="32"/>
          <w:u w:val="none"/>
        </w:rPr>
      </w:pPr>
      <w:r>
        <w:rPr>
          <w:rFonts w:hint="eastAsia" w:ascii="仿宋_GB2312" w:eastAsia="仿宋_GB2312" w:cs="Arial"/>
          <w:sz w:val="32"/>
          <w:szCs w:val="32"/>
          <w:u w:val="none"/>
        </w:rPr>
        <w:t>赔偿权利人及其指定的部门或机构根据调查报告、鉴定评估结论及初步修复方案，通知赔偿义务人、相关参与方召开磋商会议。经磋商达成一致意见的，签订赔偿磋商协议。</w:t>
      </w:r>
    </w:p>
    <w:p>
      <w:pPr>
        <w:ind w:firstLine="643" w:firstLineChars="200"/>
        <w:rPr>
          <w:rFonts w:ascii="仿宋_GB2312" w:eastAsia="仿宋_GB2312" w:cs="Arial"/>
          <w:b/>
          <w:sz w:val="32"/>
          <w:szCs w:val="32"/>
          <w:u w:val="none"/>
        </w:rPr>
      </w:pPr>
      <w:r>
        <w:rPr>
          <w:rFonts w:hint="eastAsia" w:ascii="仿宋_GB2312" w:eastAsia="仿宋_GB2312" w:cs="Arial"/>
          <w:b/>
          <w:sz w:val="32"/>
          <w:szCs w:val="32"/>
          <w:u w:val="none"/>
        </w:rPr>
        <w:t>（四）提起生态环境损害赔偿诉讼</w:t>
      </w:r>
    </w:p>
    <w:p>
      <w:pPr>
        <w:ind w:firstLine="640" w:firstLineChars="200"/>
        <w:rPr>
          <w:rFonts w:ascii="仿宋_GB2312" w:eastAsia="仿宋_GB2312" w:cs="Arial"/>
          <w:sz w:val="32"/>
          <w:szCs w:val="32"/>
          <w:u w:val="none"/>
        </w:rPr>
      </w:pPr>
      <w:r>
        <w:rPr>
          <w:rFonts w:hint="eastAsia" w:ascii="仿宋_GB2312" w:eastAsia="仿宋_GB2312" w:cs="Arial"/>
          <w:sz w:val="32"/>
          <w:szCs w:val="32"/>
          <w:u w:val="none"/>
        </w:rPr>
        <w:t>赔偿义务人不同意磋商，或者磋商</w:t>
      </w:r>
      <w:r>
        <w:rPr>
          <w:rFonts w:hint="eastAsia" w:ascii="仿宋_GB2312" w:eastAsia="仿宋_GB2312" w:cs="Arial"/>
          <w:sz w:val="32"/>
          <w:szCs w:val="32"/>
          <w:u w:val="none"/>
          <w:lang w:eastAsia="zh-CN"/>
        </w:rPr>
        <w:t>未</w:t>
      </w:r>
      <w:r>
        <w:rPr>
          <w:rFonts w:hint="eastAsia" w:ascii="仿宋_GB2312" w:eastAsia="仿宋_GB2312" w:cs="Arial"/>
          <w:sz w:val="32"/>
          <w:szCs w:val="32"/>
          <w:u w:val="none"/>
        </w:rPr>
        <w:t>达成一致意见的，赔偿权利人及其指定的部门或机构应当及时向人民法院提起生态环境损害赔偿诉讼，启动损害赔偿诉讼程序。</w:t>
      </w:r>
    </w:p>
    <w:p>
      <w:pPr>
        <w:ind w:firstLine="643" w:firstLineChars="200"/>
        <w:rPr>
          <w:rFonts w:ascii="仿宋_GB2312" w:eastAsia="仿宋_GB2312" w:cs="Arial"/>
          <w:b/>
          <w:sz w:val="32"/>
          <w:szCs w:val="32"/>
          <w:u w:val="none"/>
        </w:rPr>
      </w:pPr>
      <w:r>
        <w:rPr>
          <w:rFonts w:hint="eastAsia" w:ascii="仿宋_GB2312" w:eastAsia="仿宋_GB2312" w:cs="Arial"/>
          <w:b/>
          <w:sz w:val="32"/>
          <w:szCs w:val="32"/>
          <w:u w:val="none"/>
        </w:rPr>
        <w:t>（五）实施生态环境修复</w:t>
      </w:r>
    </w:p>
    <w:p>
      <w:pPr>
        <w:ind w:firstLine="640" w:firstLineChars="200"/>
        <w:rPr>
          <w:rFonts w:ascii="仿宋_GB2312" w:eastAsia="仿宋_GB2312" w:cs="Arial"/>
          <w:sz w:val="32"/>
          <w:szCs w:val="32"/>
          <w:u w:val="none"/>
        </w:rPr>
      </w:pPr>
      <w:r>
        <w:rPr>
          <w:rFonts w:hint="eastAsia" w:ascii="仿宋_GB2312" w:eastAsia="仿宋_GB2312" w:cs="Arial"/>
          <w:sz w:val="32"/>
          <w:szCs w:val="32"/>
          <w:u w:val="none"/>
        </w:rPr>
        <w:t>根据司法确认的磋商协议或者人民法院生效的判决、调解协议，受损生态环境需要修复的，赔偿义务人可以自主修复或者委托具有资质的社会第三方机构修复。</w:t>
      </w:r>
    </w:p>
    <w:p>
      <w:pPr>
        <w:ind w:firstLine="643" w:firstLineChars="200"/>
        <w:rPr>
          <w:rFonts w:ascii="仿宋_GB2312" w:eastAsia="仿宋_GB2312" w:cs="Arial"/>
          <w:b/>
          <w:sz w:val="32"/>
          <w:szCs w:val="32"/>
          <w:u w:val="none"/>
        </w:rPr>
      </w:pPr>
      <w:r>
        <w:rPr>
          <w:rFonts w:hint="eastAsia" w:ascii="仿宋_GB2312" w:eastAsia="仿宋_GB2312" w:cs="Arial"/>
          <w:b/>
          <w:sz w:val="32"/>
          <w:szCs w:val="32"/>
          <w:u w:val="none"/>
        </w:rPr>
        <w:t>（六）评估生态环境修复效果</w:t>
      </w:r>
    </w:p>
    <w:p>
      <w:pPr>
        <w:ind w:firstLine="640" w:firstLineChars="200"/>
        <w:rPr>
          <w:rFonts w:ascii="仿宋_GB2312" w:eastAsia="仿宋_GB2312" w:cs="Arial"/>
          <w:sz w:val="32"/>
          <w:szCs w:val="32"/>
          <w:u w:val="none"/>
        </w:rPr>
      </w:pPr>
      <w:r>
        <w:rPr>
          <w:rFonts w:hint="eastAsia" w:ascii="仿宋_GB2312" w:eastAsia="仿宋_GB2312" w:cs="Arial"/>
          <w:sz w:val="32"/>
          <w:szCs w:val="32"/>
          <w:u w:val="none"/>
        </w:rPr>
        <w:t>生态修复工作完成后，赔偿义务人向赔偿权利人及其指定的部门或机构申请开展生态环境损害赔偿效果评估。评估不达标的，赔偿义务人应当在限定时间内继续修复直至评估达标。</w:t>
      </w:r>
    </w:p>
    <w:p>
      <w:pPr>
        <w:pStyle w:val="2"/>
        <w:spacing w:before="0" w:after="0" w:line="240" w:lineRule="auto"/>
        <w:ind w:firstLine="640" w:firstLineChars="200"/>
        <w:rPr>
          <w:rFonts w:ascii="黑体" w:eastAsia="黑体"/>
          <w:u w:val="none"/>
        </w:rPr>
      </w:pPr>
      <w:r>
        <w:rPr>
          <w:rFonts w:hint="eastAsia" w:ascii="黑体" w:eastAsia="黑体"/>
          <w:b w:val="0"/>
          <w:u w:val="none"/>
        </w:rPr>
        <w:t>六、工作要求</w:t>
      </w:r>
    </w:p>
    <w:p>
      <w:pPr>
        <w:ind w:firstLine="803" w:firstLineChars="250"/>
        <w:rPr>
          <w:rFonts w:ascii="仿宋_GB2312" w:eastAsia="仿宋_GB2312"/>
          <w:sz w:val="32"/>
          <w:szCs w:val="32"/>
          <w:u w:val="none"/>
        </w:rPr>
      </w:pPr>
      <w:r>
        <w:rPr>
          <w:rFonts w:hint="eastAsia" w:ascii="仿宋_GB2312" w:eastAsia="仿宋_GB2312"/>
          <w:b/>
          <w:sz w:val="32"/>
          <w:szCs w:val="32"/>
          <w:u w:val="none"/>
        </w:rPr>
        <w:t>（一）加强组织领导。</w:t>
      </w:r>
      <w:r>
        <w:rPr>
          <w:rFonts w:hint="eastAsia" w:ascii="仿宋_GB2312" w:eastAsia="仿宋_GB2312"/>
          <w:sz w:val="32"/>
          <w:szCs w:val="32"/>
          <w:u w:val="none"/>
        </w:rPr>
        <w:t>市政府成立全市生态环境损害赔偿制度改革工作领导小组，统筹推进生态环境损害赔偿制度建设，建立联席会议制度，及时研究、探索和解决工作中出现的困难和问题，确保工作有序推进。各县（市、区）政府要加强对生态环境损害赔偿制度改革的统一领导，成立县级工作领导小组，及时制定本地区实施方案，明确改革任务和时限要求，确保各项改革措施落到实处。</w:t>
      </w:r>
    </w:p>
    <w:p>
      <w:pPr>
        <w:ind w:firstLine="643" w:firstLineChars="200"/>
        <w:rPr>
          <w:rFonts w:ascii="仿宋_GB2312" w:eastAsia="仿宋_GB2312"/>
          <w:sz w:val="32"/>
          <w:szCs w:val="32"/>
          <w:u w:val="none"/>
        </w:rPr>
      </w:pPr>
      <w:r>
        <w:rPr>
          <w:rFonts w:hint="eastAsia" w:ascii="仿宋_GB2312" w:eastAsia="仿宋_GB2312"/>
          <w:b/>
          <w:sz w:val="32"/>
          <w:szCs w:val="32"/>
          <w:u w:val="none"/>
        </w:rPr>
        <w:t>（二）加强协调配合。</w:t>
      </w:r>
      <w:r>
        <w:rPr>
          <w:rFonts w:hint="eastAsia" w:ascii="仿宋_GB2312" w:eastAsia="仿宋_GB2312"/>
          <w:sz w:val="32"/>
          <w:szCs w:val="32"/>
          <w:u w:val="none"/>
        </w:rPr>
        <w:t>各部门要按照职责分工，加强协调配合，切实形成工作合力。市中级人民法院负责生态环境损害赔偿的审判工作。市人民检察院负责生态环境损害赔偿的检察工作。市</w:t>
      </w:r>
      <w:r>
        <w:rPr>
          <w:rFonts w:hint="eastAsia" w:ascii="仿宋_GB2312" w:eastAsia="仿宋_GB2312"/>
          <w:sz w:val="32"/>
          <w:szCs w:val="32"/>
          <w:u w:val="none"/>
          <w:lang w:eastAsia="zh-CN"/>
        </w:rPr>
        <w:t>发展和改革委员会</w:t>
      </w:r>
      <w:r>
        <w:rPr>
          <w:rFonts w:hint="eastAsia" w:ascii="仿宋_GB2312" w:eastAsia="仿宋_GB2312"/>
          <w:sz w:val="32"/>
          <w:szCs w:val="32"/>
          <w:u w:val="none"/>
        </w:rPr>
        <w:t>负责</w:t>
      </w:r>
      <w:r>
        <w:rPr>
          <w:rFonts w:hint="eastAsia" w:ascii="仿宋_GB2312" w:eastAsia="仿宋_GB2312"/>
          <w:sz w:val="32"/>
          <w:szCs w:val="32"/>
          <w:u w:val="none"/>
          <w:lang w:val="en-US" w:eastAsia="zh-CN"/>
        </w:rPr>
        <w:t>争取上级预算内生态环境领域相关资金支持。市科学技术局负责</w:t>
      </w:r>
      <w:r>
        <w:rPr>
          <w:rFonts w:hint="eastAsia" w:ascii="仿宋_GB2312" w:eastAsia="仿宋_GB2312"/>
          <w:sz w:val="32"/>
          <w:szCs w:val="32"/>
          <w:u w:val="none"/>
        </w:rPr>
        <w:t>指导有关生态环境修复关键技术研发、成果转化工作。市公安局负责</w:t>
      </w:r>
      <w:r>
        <w:rPr>
          <w:rFonts w:hint="eastAsia" w:ascii="仿宋_GB2312" w:eastAsia="仿宋_GB2312"/>
          <w:sz w:val="32"/>
          <w:szCs w:val="32"/>
          <w:u w:val="none"/>
          <w:lang w:val="en-US" w:eastAsia="zh-CN"/>
        </w:rPr>
        <w:t>指导生态环境损害案件的侦查、取证工作。市司法局负责指导有关环境损害司法鉴定管理工作，对生态环境损害赔偿工作涉及的规范性文件进行合法性审查，</w:t>
      </w:r>
      <w:r>
        <w:rPr>
          <w:rFonts w:hint="eastAsia" w:ascii="仿宋_GB2312" w:eastAsia="仿宋_GB2312"/>
          <w:sz w:val="32"/>
          <w:szCs w:val="32"/>
          <w:u w:val="none"/>
        </w:rPr>
        <w:t>为生态环境损害赔偿制度方面提供法制保障。</w:t>
      </w:r>
      <w:r>
        <w:rPr>
          <w:rFonts w:hint="eastAsia" w:ascii="仿宋_GB2312" w:eastAsia="仿宋_GB2312"/>
          <w:sz w:val="32"/>
          <w:szCs w:val="32"/>
          <w:u w:val="none"/>
          <w:lang w:val="en-US" w:eastAsia="zh-CN"/>
        </w:rPr>
        <w:t>市财政局会同相关部门负责有关生态环境损害赔偿资金管理工作。市生态</w:t>
      </w:r>
      <w:r>
        <w:rPr>
          <w:rFonts w:hint="eastAsia" w:ascii="仿宋_GB2312" w:eastAsia="仿宋_GB2312"/>
          <w:sz w:val="32"/>
          <w:szCs w:val="32"/>
          <w:u w:val="none"/>
        </w:rPr>
        <w:t>环境局会同相关部门负责</w:t>
      </w:r>
      <w:r>
        <w:rPr>
          <w:rFonts w:hint="eastAsia" w:ascii="仿宋_GB2312" w:eastAsia="仿宋_GB2312"/>
          <w:sz w:val="32"/>
          <w:szCs w:val="32"/>
          <w:u w:val="none"/>
          <w:lang w:val="en-US" w:eastAsia="zh-CN"/>
        </w:rPr>
        <w:t>并</w:t>
      </w:r>
      <w:r>
        <w:rPr>
          <w:rFonts w:hint="eastAsia" w:ascii="仿宋_GB2312" w:eastAsia="仿宋_GB2312"/>
          <w:sz w:val="32"/>
          <w:szCs w:val="32"/>
          <w:u w:val="none"/>
        </w:rPr>
        <w:t>指导有关生态环境损害调查、鉴定评估、修复方案编制、修复效果后评估等业务工作。</w:t>
      </w:r>
      <w:r>
        <w:rPr>
          <w:rFonts w:hint="eastAsia" w:ascii="仿宋_GB2312" w:eastAsia="仿宋_GB2312"/>
          <w:sz w:val="32"/>
          <w:szCs w:val="32"/>
          <w:u w:val="none"/>
          <w:lang w:val="en-US" w:eastAsia="zh-CN"/>
        </w:rPr>
        <w:t>市卫生健康委员会、生态环境局负责开展环境与健康问题调查研究或指导县（市、区）开展调查研究，加强环境与健康综合监测与风险评估。市规划和自然资源局、市住房和城乡建设局、市水利局、市农业农村局负责指导生态环境要素破坏的种类、程度、数据的提供和认定工作，指导、配合生态环境损害调查、坚定和生态环境修复方案审定及修复效果评估等工作，并在安排项目和专项资金时予以支持和倾斜。</w:t>
      </w:r>
    </w:p>
    <w:p>
      <w:pPr>
        <w:ind w:firstLine="643" w:firstLineChars="200"/>
        <w:rPr>
          <w:rFonts w:hint="eastAsia" w:ascii="仿宋_GB2312" w:eastAsia="仿宋_GB2312"/>
          <w:b/>
          <w:sz w:val="32"/>
          <w:szCs w:val="32"/>
          <w:u w:val="none"/>
          <w:lang w:val="en-US" w:eastAsia="zh-CN"/>
        </w:rPr>
      </w:pPr>
      <w:r>
        <w:rPr>
          <w:rFonts w:hint="eastAsia" w:ascii="仿宋_GB2312" w:eastAsia="仿宋_GB2312"/>
          <w:b/>
          <w:sz w:val="32"/>
          <w:szCs w:val="32"/>
          <w:u w:val="none"/>
        </w:rPr>
        <w:t>（三）</w:t>
      </w:r>
      <w:r>
        <w:rPr>
          <w:rFonts w:hint="eastAsia" w:ascii="仿宋_GB2312" w:eastAsia="仿宋_GB2312"/>
          <w:b/>
          <w:sz w:val="32"/>
          <w:szCs w:val="32"/>
          <w:u w:val="none"/>
          <w:lang w:val="en-US" w:eastAsia="zh-CN"/>
        </w:rPr>
        <w:t>加大责任追究。</w:t>
      </w:r>
      <w:r>
        <w:rPr>
          <w:rFonts w:hint="eastAsia" w:ascii="仿宋_GB2312" w:eastAsia="仿宋_GB2312"/>
          <w:b w:val="0"/>
          <w:bCs/>
          <w:sz w:val="32"/>
          <w:szCs w:val="32"/>
          <w:u w:val="none"/>
          <w:lang w:val="en-US" w:eastAsia="zh-CN"/>
        </w:rPr>
        <w:t>建立对生态环境损害索赔行为的监督机制，赔偿权利人及其指定的部门或机构的负责人、工作人员在索赔工作中存在滥用职权、玩忽职守、徇私舞弊的，依纪依法追究责任；涉嫌犯罪的，移送司法机关。</w:t>
      </w:r>
    </w:p>
    <w:p>
      <w:pPr>
        <w:ind w:firstLine="643" w:firstLineChars="200"/>
        <w:rPr>
          <w:rFonts w:ascii="仿宋_GB2312" w:eastAsia="仿宋_GB2312"/>
          <w:sz w:val="32"/>
          <w:szCs w:val="32"/>
          <w:u w:val="none"/>
        </w:rPr>
      </w:pPr>
      <w:r>
        <w:rPr>
          <w:rFonts w:hint="eastAsia" w:ascii="仿宋_GB2312" w:eastAsia="仿宋_GB2312"/>
          <w:b/>
          <w:sz w:val="32"/>
          <w:szCs w:val="32"/>
          <w:u w:val="none"/>
        </w:rPr>
        <w:t>（四）做好经费保障。</w:t>
      </w:r>
      <w:r>
        <w:rPr>
          <w:rFonts w:hint="eastAsia" w:ascii="仿宋_GB2312" w:eastAsia="仿宋_GB2312"/>
          <w:sz w:val="32"/>
          <w:szCs w:val="32"/>
          <w:u w:val="none"/>
          <w:lang w:eastAsia="zh-CN"/>
        </w:rPr>
        <w:t>市、县</w:t>
      </w:r>
      <w:r>
        <w:rPr>
          <w:rFonts w:hint="eastAsia" w:ascii="仿宋_GB2312" w:eastAsia="仿宋_GB2312"/>
          <w:sz w:val="32"/>
          <w:szCs w:val="32"/>
          <w:u w:val="none"/>
        </w:rPr>
        <w:t>财政局负责落实</w:t>
      </w:r>
      <w:r>
        <w:rPr>
          <w:rFonts w:hint="eastAsia" w:ascii="仿宋_GB2312" w:eastAsia="仿宋_GB2312"/>
          <w:sz w:val="32"/>
          <w:szCs w:val="32"/>
          <w:u w:val="none"/>
          <w:lang w:eastAsia="zh-CN"/>
        </w:rPr>
        <w:t>本</w:t>
      </w:r>
      <w:r>
        <w:rPr>
          <w:rFonts w:hint="eastAsia" w:ascii="仿宋_GB2312" w:eastAsia="仿宋_GB2312"/>
          <w:sz w:val="32"/>
          <w:szCs w:val="32"/>
          <w:u w:val="none"/>
        </w:rPr>
        <w:t>级生态环境损害赔偿制度改革工作所需经费。市有关部门要积极争取对我市改革工作政策、资金、技术上的支持。</w:t>
      </w:r>
    </w:p>
    <w:p>
      <w:pPr>
        <w:ind w:firstLine="643" w:firstLineChars="200"/>
        <w:rPr>
          <w:rFonts w:ascii="仿宋_GB2312" w:eastAsia="仿宋_GB2312"/>
          <w:sz w:val="32"/>
          <w:szCs w:val="32"/>
          <w:u w:val="none"/>
        </w:rPr>
      </w:pPr>
      <w:r>
        <w:rPr>
          <w:rFonts w:hint="eastAsia" w:ascii="仿宋_GB2312" w:eastAsia="仿宋_GB2312"/>
          <w:b/>
          <w:sz w:val="32"/>
          <w:szCs w:val="32"/>
          <w:u w:val="none"/>
        </w:rPr>
        <w:t>（五）加强舆论引导。</w:t>
      </w:r>
      <w:r>
        <w:rPr>
          <w:rFonts w:hint="eastAsia" w:ascii="仿宋_GB2312" w:eastAsia="仿宋_GB2312"/>
          <w:sz w:val="32"/>
          <w:szCs w:val="32"/>
          <w:u w:val="none"/>
        </w:rPr>
        <w:t>利用各类新闻媒体加大宣传力度，做好政策解读，不断强化“环境有价，损害担责”理念，为全面推行生态环境损害赔偿制度营造良好氛围。</w:t>
      </w:r>
    </w:p>
    <w:p>
      <w:pPr>
        <w:ind w:firstLine="643" w:firstLineChars="200"/>
        <w:rPr>
          <w:rFonts w:hint="eastAsia" w:ascii="仿宋_GB2312" w:eastAsia="仿宋_GB2312"/>
          <w:sz w:val="32"/>
          <w:szCs w:val="32"/>
          <w:u w:val="none"/>
          <w:lang w:val="en-US" w:eastAsia="zh-CN"/>
        </w:rPr>
      </w:pPr>
      <w:r>
        <w:rPr>
          <w:rFonts w:hint="eastAsia" w:ascii="仿宋_GB2312" w:eastAsia="仿宋_GB2312"/>
          <w:b/>
          <w:sz w:val="32"/>
          <w:szCs w:val="32"/>
          <w:u w:val="none"/>
          <w:lang w:eastAsia="zh-CN"/>
        </w:rPr>
        <w:t>（</w:t>
      </w:r>
      <w:r>
        <w:rPr>
          <w:rFonts w:hint="eastAsia" w:ascii="仿宋_GB2312" w:eastAsia="仿宋_GB2312"/>
          <w:b/>
          <w:sz w:val="32"/>
          <w:szCs w:val="32"/>
          <w:u w:val="none"/>
          <w:lang w:val="en-US" w:eastAsia="zh-CN"/>
        </w:rPr>
        <w:t>六</w:t>
      </w:r>
      <w:r>
        <w:rPr>
          <w:rFonts w:hint="eastAsia" w:ascii="仿宋_GB2312" w:eastAsia="仿宋_GB2312"/>
          <w:b/>
          <w:sz w:val="32"/>
          <w:szCs w:val="32"/>
          <w:u w:val="none"/>
          <w:lang w:eastAsia="zh-CN"/>
        </w:rPr>
        <w:t>）</w:t>
      </w:r>
      <w:r>
        <w:rPr>
          <w:rFonts w:hint="eastAsia" w:ascii="仿宋_GB2312" w:eastAsia="仿宋_GB2312"/>
          <w:b/>
          <w:sz w:val="32"/>
          <w:szCs w:val="32"/>
          <w:u w:val="none"/>
        </w:rPr>
        <w:t>鼓励公众参与</w:t>
      </w:r>
      <w:r>
        <w:rPr>
          <w:rFonts w:hint="eastAsia" w:ascii="仿宋_GB2312" w:eastAsia="仿宋_GB2312"/>
          <w:sz w:val="32"/>
          <w:szCs w:val="32"/>
          <w:u w:val="none"/>
        </w:rPr>
        <w:t>。创新公众参与方式，强化公众意见反馈处理。</w:t>
      </w:r>
      <w:r>
        <w:rPr>
          <w:rFonts w:hint="eastAsia" w:ascii="仿宋_GB2312" w:eastAsia="仿宋_GB2312"/>
          <w:sz w:val="32"/>
          <w:szCs w:val="32"/>
          <w:u w:val="none"/>
          <w:lang w:val="en-US" w:eastAsia="zh-CN"/>
        </w:rPr>
        <w:t>依法公开生态环境损害赔偿相关信息，保障公众知情权。</w:t>
      </w:r>
    </w:p>
    <w:p>
      <w:pPr>
        <w:rPr>
          <w:rFonts w:ascii="仿宋_GB2312" w:eastAsia="仿宋_GB2312"/>
          <w:sz w:val="32"/>
          <w:szCs w:val="32"/>
          <w:u w:val="none"/>
        </w:rPr>
      </w:pPr>
    </w:p>
    <w:p>
      <w:pPr>
        <w:widowControl w:val="0"/>
        <w:wordWrap/>
        <w:adjustRightInd/>
        <w:snapToGrid/>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附件：生态环境损害赔偿制度改革试点工作任务分工表</w:t>
      </w:r>
    </w:p>
    <w:p>
      <w:pPr>
        <w:widowControl w:val="0"/>
        <w:wordWrap/>
        <w:adjustRightInd/>
        <w:snapToGrid/>
        <w:ind w:firstLine="640" w:firstLineChars="200"/>
        <w:textAlignment w:val="auto"/>
        <w:rPr>
          <w:rFonts w:hint="eastAsia" w:ascii="仿宋_GB2312" w:eastAsia="仿宋_GB2312"/>
          <w:sz w:val="32"/>
          <w:szCs w:val="32"/>
          <w:u w:val="none"/>
        </w:rPr>
      </w:pPr>
    </w:p>
    <w:p>
      <w:pPr>
        <w:widowControl w:val="0"/>
        <w:wordWrap/>
        <w:adjustRightInd/>
        <w:snapToGrid/>
        <w:ind w:firstLine="640" w:firstLineChars="200"/>
        <w:textAlignment w:val="auto"/>
        <w:rPr>
          <w:rFonts w:hint="eastAsia" w:ascii="仿宋_GB2312" w:eastAsia="仿宋_GB2312"/>
          <w:sz w:val="32"/>
          <w:szCs w:val="32"/>
          <w:u w:val="none"/>
        </w:rPr>
      </w:pPr>
      <w:bookmarkStart w:id="0" w:name="_GoBack"/>
      <w:bookmarkEnd w:id="0"/>
    </w:p>
    <w:p>
      <w:pPr>
        <w:widowControl w:val="0"/>
        <w:wordWrap/>
        <w:adjustRightInd/>
        <w:snapToGrid/>
        <w:ind w:firstLine="640" w:firstLineChars="200"/>
        <w:textAlignment w:val="auto"/>
        <w:rPr>
          <w:rFonts w:hint="eastAsia" w:ascii="仿宋_GB2312" w:eastAsia="仿宋_GB2312"/>
          <w:sz w:val="32"/>
          <w:szCs w:val="32"/>
          <w:u w:val="none"/>
        </w:rPr>
      </w:pPr>
    </w:p>
    <w:p>
      <w:pPr>
        <w:widowControl w:val="0"/>
        <w:wordWrap/>
        <w:adjustRightInd/>
        <w:snapToGrid/>
        <w:ind w:firstLine="640" w:firstLineChars="200"/>
        <w:textAlignment w:val="auto"/>
        <w:rPr>
          <w:rFonts w:hint="eastAsia" w:ascii="仿宋_GB2312" w:eastAsia="仿宋_GB2312"/>
          <w:sz w:val="32"/>
          <w:szCs w:val="32"/>
          <w:u w:val="none"/>
        </w:rPr>
      </w:pPr>
    </w:p>
    <w:p>
      <w:pPr>
        <w:rPr>
          <w:rFonts w:hint="eastAsia" w:ascii="黑体" w:eastAsia="黑体"/>
          <w:sz w:val="36"/>
          <w:szCs w:val="32"/>
          <w:u w:val="none"/>
          <w:lang w:eastAsia="zh-CN"/>
        </w:rPr>
      </w:pPr>
      <w:r>
        <w:rPr>
          <w:rFonts w:hint="eastAsia" w:ascii="黑体" w:eastAsia="黑体"/>
          <w:sz w:val="36"/>
          <w:szCs w:val="32"/>
          <w:u w:val="none"/>
        </w:rPr>
        <w:t>附件</w:t>
      </w:r>
    </w:p>
    <w:p>
      <w:pPr>
        <w:widowControl w:val="0"/>
        <w:wordWrap/>
        <w:adjustRightInd/>
        <w:snapToGrid/>
        <w:spacing w:before="0" w:after="0" w:line="8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生态环境损害赔偿制度改革试点工作</w:t>
      </w:r>
    </w:p>
    <w:p>
      <w:pPr>
        <w:widowControl w:val="0"/>
        <w:wordWrap/>
        <w:adjustRightInd/>
        <w:snapToGrid/>
        <w:spacing w:before="0" w:after="0" w:line="8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任务分工表</w:t>
      </w:r>
    </w:p>
    <w:p>
      <w:pPr>
        <w:jc w:val="center"/>
        <w:rPr>
          <w:rFonts w:ascii="???????" w:eastAsia="Times New Roman"/>
          <w:sz w:val="36"/>
          <w:szCs w:val="32"/>
          <w:u w:val="none"/>
        </w:rPr>
      </w:pPr>
    </w:p>
    <w:tbl>
      <w:tblPr>
        <w:tblW w:w="8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883"/>
        <w:gridCol w:w="1667"/>
        <w:gridCol w:w="1083"/>
        <w:gridCol w:w="2483"/>
      </w:tblGrid>
      <w:tr>
        <w:tc>
          <w:tcPr>
            <w:tcW w:w="570" w:type="dxa"/>
            <w:vAlign w:val="center"/>
          </w:tcPr>
          <w:p>
            <w:pPr>
              <w:jc w:val="center"/>
              <w:rPr>
                <w:rFonts w:ascii="黑体" w:eastAsia="黑体" w:cs="黑体"/>
                <w:kern w:val="0"/>
                <w:sz w:val="24"/>
                <w:szCs w:val="24"/>
                <w:u w:val="none"/>
              </w:rPr>
            </w:pPr>
            <w:r>
              <w:rPr>
                <w:rFonts w:hint="eastAsia" w:ascii="黑体" w:eastAsia="黑体" w:cs="黑体"/>
                <w:kern w:val="0"/>
                <w:sz w:val="24"/>
                <w:szCs w:val="24"/>
                <w:u w:val="none"/>
              </w:rPr>
              <w:t>序号</w:t>
            </w:r>
          </w:p>
        </w:tc>
        <w:tc>
          <w:tcPr>
            <w:tcW w:w="2883" w:type="dxa"/>
            <w:vAlign w:val="center"/>
          </w:tcPr>
          <w:p>
            <w:pPr>
              <w:jc w:val="center"/>
              <w:rPr>
                <w:rFonts w:ascii="黑体" w:eastAsia="黑体" w:cs="黑体"/>
                <w:kern w:val="0"/>
                <w:sz w:val="24"/>
                <w:szCs w:val="24"/>
                <w:u w:val="none"/>
              </w:rPr>
            </w:pPr>
            <w:r>
              <w:rPr>
                <w:rFonts w:hint="eastAsia" w:ascii="黑体" w:eastAsia="黑体" w:cs="黑体"/>
                <w:kern w:val="0"/>
                <w:sz w:val="24"/>
                <w:szCs w:val="24"/>
                <w:u w:val="none"/>
              </w:rPr>
              <w:t>工作任务</w:t>
            </w:r>
          </w:p>
        </w:tc>
        <w:tc>
          <w:tcPr>
            <w:tcW w:w="1667" w:type="dxa"/>
            <w:vAlign w:val="center"/>
          </w:tcPr>
          <w:p>
            <w:pPr>
              <w:jc w:val="center"/>
              <w:rPr>
                <w:rFonts w:ascii="黑体" w:eastAsia="黑体" w:cs="黑体"/>
                <w:kern w:val="0"/>
                <w:sz w:val="24"/>
                <w:szCs w:val="24"/>
                <w:u w:val="none"/>
              </w:rPr>
            </w:pPr>
            <w:r>
              <w:rPr>
                <w:rFonts w:hint="eastAsia" w:ascii="黑体" w:eastAsia="黑体" w:cs="黑体"/>
                <w:kern w:val="0"/>
                <w:sz w:val="24"/>
                <w:szCs w:val="24"/>
                <w:u w:val="none"/>
              </w:rPr>
              <w:t>牵头</w:t>
            </w:r>
          </w:p>
          <w:p>
            <w:pPr>
              <w:jc w:val="center"/>
              <w:rPr>
                <w:rFonts w:ascii="黑体" w:eastAsia="黑体" w:cs="黑体"/>
                <w:kern w:val="0"/>
                <w:sz w:val="24"/>
                <w:szCs w:val="24"/>
                <w:u w:val="none"/>
              </w:rPr>
            </w:pPr>
            <w:r>
              <w:rPr>
                <w:rFonts w:hint="eastAsia" w:ascii="黑体" w:eastAsia="黑体" w:cs="黑体"/>
                <w:kern w:val="0"/>
                <w:sz w:val="24"/>
                <w:szCs w:val="24"/>
                <w:u w:val="none"/>
              </w:rPr>
              <w:t>单位</w:t>
            </w:r>
          </w:p>
        </w:tc>
        <w:tc>
          <w:tcPr>
            <w:tcW w:w="1083" w:type="dxa"/>
            <w:vAlign w:val="center"/>
          </w:tcPr>
          <w:p>
            <w:pPr>
              <w:jc w:val="center"/>
              <w:rPr>
                <w:rFonts w:ascii="黑体" w:eastAsia="黑体" w:cs="黑体"/>
                <w:kern w:val="0"/>
                <w:sz w:val="24"/>
                <w:szCs w:val="24"/>
                <w:u w:val="none"/>
              </w:rPr>
            </w:pPr>
            <w:r>
              <w:rPr>
                <w:rFonts w:hint="eastAsia" w:ascii="黑体" w:eastAsia="黑体" w:cs="黑体"/>
                <w:kern w:val="0"/>
                <w:sz w:val="24"/>
                <w:szCs w:val="24"/>
                <w:u w:val="none"/>
              </w:rPr>
              <w:t>完成</w:t>
            </w:r>
          </w:p>
          <w:p>
            <w:pPr>
              <w:jc w:val="center"/>
              <w:rPr>
                <w:rFonts w:ascii="黑体" w:eastAsia="黑体" w:cs="黑体"/>
                <w:kern w:val="0"/>
                <w:sz w:val="24"/>
                <w:szCs w:val="24"/>
                <w:u w:val="none"/>
              </w:rPr>
            </w:pPr>
            <w:r>
              <w:rPr>
                <w:rFonts w:hint="eastAsia" w:ascii="黑体" w:eastAsia="黑体" w:cs="黑体"/>
                <w:kern w:val="0"/>
                <w:sz w:val="24"/>
                <w:szCs w:val="24"/>
                <w:u w:val="none"/>
              </w:rPr>
              <w:t>时限</w:t>
            </w:r>
          </w:p>
        </w:tc>
        <w:tc>
          <w:tcPr>
            <w:tcW w:w="2483" w:type="dxa"/>
            <w:vAlign w:val="center"/>
          </w:tcPr>
          <w:p>
            <w:pPr>
              <w:jc w:val="center"/>
              <w:rPr>
                <w:rFonts w:ascii="黑体" w:eastAsia="黑体" w:cs="黑体"/>
                <w:kern w:val="0"/>
                <w:sz w:val="24"/>
                <w:szCs w:val="24"/>
                <w:u w:val="none"/>
              </w:rPr>
            </w:pPr>
            <w:r>
              <w:rPr>
                <w:rFonts w:hint="eastAsia" w:ascii="黑体" w:eastAsia="黑体" w:cs="黑体"/>
                <w:kern w:val="0"/>
                <w:sz w:val="24"/>
                <w:szCs w:val="24"/>
                <w:u w:val="none"/>
              </w:rPr>
              <w:t>参与单位</w:t>
            </w:r>
          </w:p>
        </w:tc>
      </w:tr>
      <w:tr>
        <w:tc>
          <w:tcPr>
            <w:tcW w:w="570" w:type="dxa"/>
            <w:vAlign w:val="center"/>
          </w:tcPr>
          <w:p>
            <w:pPr>
              <w:jc w:val="center"/>
              <w:rPr>
                <w:rFonts w:ascii="仿宋_GB2312" w:eastAsia="仿宋_GB2312"/>
                <w:sz w:val="24"/>
                <w:szCs w:val="24"/>
                <w:u w:val="none"/>
              </w:rPr>
            </w:pPr>
            <w:r>
              <w:rPr>
                <w:rFonts w:ascii="仿宋_GB2312" w:eastAsia="仿宋_GB2312"/>
                <w:sz w:val="24"/>
                <w:szCs w:val="24"/>
                <w:u w:val="none"/>
              </w:rPr>
              <w:t>1</w:t>
            </w:r>
          </w:p>
        </w:tc>
        <w:tc>
          <w:tcPr>
            <w:tcW w:w="2883" w:type="dxa"/>
            <w:vAlign w:val="center"/>
          </w:tcPr>
          <w:p>
            <w:pPr>
              <w:autoSpaceDE w:val="0"/>
              <w:autoSpaceDN w:val="0"/>
              <w:adjustRightInd w:val="0"/>
              <w:rPr>
                <w:rFonts w:ascii="仿宋_GB2312" w:eastAsia="仿宋_GB2312" w:cs="仿宋_GB2312"/>
                <w:kern w:val="0"/>
                <w:sz w:val="24"/>
                <w:szCs w:val="24"/>
                <w:u w:val="none"/>
              </w:rPr>
            </w:pPr>
            <w:r>
              <w:rPr>
                <w:rFonts w:hint="eastAsia" w:ascii="仿宋_GB2312" w:eastAsia="仿宋_GB2312" w:cs="仿宋_GB2312"/>
                <w:kern w:val="0"/>
                <w:sz w:val="24"/>
                <w:szCs w:val="24"/>
                <w:u w:val="none"/>
              </w:rPr>
              <w:t>建立对生态环境损害索赔行为的监督机制</w:t>
            </w:r>
          </w:p>
        </w:tc>
        <w:tc>
          <w:tcPr>
            <w:tcW w:w="1667" w:type="dxa"/>
            <w:vAlign w:val="center"/>
          </w:tcPr>
          <w:p>
            <w:pPr>
              <w:autoSpaceDE w:val="0"/>
              <w:autoSpaceDN w:val="0"/>
              <w:adjustRightInd w:val="0"/>
              <w:jc w:val="center"/>
              <w:rPr>
                <w:rFonts w:ascii="仿宋_GB2312" w:eastAsia="仿宋_GB2312" w:cs="仿宋_GB2312"/>
                <w:kern w:val="0"/>
                <w:sz w:val="24"/>
                <w:szCs w:val="24"/>
                <w:u w:val="none"/>
              </w:rPr>
            </w:pPr>
            <w:r>
              <w:rPr>
                <w:rFonts w:hint="eastAsia" w:ascii="仿宋_GB2312" w:eastAsia="仿宋_GB2312" w:cs="仿宋_GB2312"/>
                <w:kern w:val="0"/>
                <w:sz w:val="24"/>
                <w:szCs w:val="24"/>
                <w:u w:val="none"/>
              </w:rPr>
              <w:t>市司法局</w:t>
            </w:r>
          </w:p>
        </w:tc>
        <w:tc>
          <w:tcPr>
            <w:tcW w:w="1083" w:type="dxa"/>
            <w:vAlign w:val="center"/>
          </w:tcPr>
          <w:p>
            <w:pPr>
              <w:autoSpaceDE w:val="0"/>
              <w:autoSpaceDN w:val="0"/>
              <w:adjustRightInd w:val="0"/>
              <w:rPr>
                <w:rFonts w:hint="default" w:ascii="仿宋_GB2312" w:eastAsia="仿宋_GB2312" w:cs="仿宋_GB2312"/>
                <w:kern w:val="0"/>
                <w:sz w:val="24"/>
                <w:szCs w:val="24"/>
                <w:u w:val="none"/>
                <w:lang w:val="en-US" w:eastAsia="zh-CN"/>
              </w:rPr>
            </w:pPr>
            <w:r>
              <w:rPr>
                <w:rFonts w:ascii="仿宋_GB2312" w:eastAsia="仿宋_GB2312" w:cs="仿宋_GB2312"/>
                <w:kern w:val="0"/>
                <w:sz w:val="24"/>
                <w:szCs w:val="24"/>
                <w:u w:val="none"/>
              </w:rPr>
              <w:t>2019.</w:t>
            </w:r>
            <w:r>
              <w:rPr>
                <w:rFonts w:hint="eastAsia" w:ascii="仿宋_GB2312" w:eastAsia="仿宋_GB2312" w:cs="仿宋_GB2312"/>
                <w:kern w:val="0"/>
                <w:sz w:val="24"/>
                <w:szCs w:val="24"/>
                <w:u w:val="none"/>
                <w:lang w:val="en-US" w:eastAsia="zh-CN"/>
              </w:rPr>
              <w:t>12</w:t>
            </w:r>
          </w:p>
        </w:tc>
        <w:tc>
          <w:tcPr>
            <w:tcW w:w="2483" w:type="dxa"/>
            <w:vMerge w:val="restart"/>
            <w:vAlign w:val="top"/>
          </w:tcPr>
          <w:p>
            <w:pPr>
              <w:autoSpaceDE w:val="0"/>
              <w:autoSpaceDN w:val="0"/>
              <w:adjustRightInd w:val="0"/>
              <w:rPr>
                <w:rFonts w:ascii="仿宋_GB2312" w:eastAsia="仿宋_GB2312" w:cs="仿宋_GB2312"/>
                <w:kern w:val="0"/>
                <w:sz w:val="24"/>
                <w:szCs w:val="24"/>
                <w:u w:val="none"/>
              </w:rPr>
            </w:pP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发展和改革委员会</w:t>
            </w: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科学技术</w:t>
            </w:r>
            <w:r>
              <w:rPr>
                <w:rFonts w:hint="eastAsia" w:ascii="仿宋_GB2312" w:eastAsia="仿宋_GB2312" w:cs="仿宋_GB2312"/>
                <w:kern w:val="0"/>
                <w:sz w:val="24"/>
                <w:szCs w:val="24"/>
                <w:u w:val="none"/>
              </w:rPr>
              <w:t>局、市财政局、市</w:t>
            </w:r>
            <w:r>
              <w:rPr>
                <w:rFonts w:hint="eastAsia" w:ascii="仿宋_GB2312" w:eastAsia="仿宋_GB2312" w:cs="仿宋_GB2312"/>
                <w:kern w:val="0"/>
                <w:sz w:val="24"/>
                <w:szCs w:val="24"/>
                <w:u w:val="none"/>
                <w:lang w:eastAsia="zh-CN"/>
              </w:rPr>
              <w:t>规划和自然</w:t>
            </w:r>
            <w:r>
              <w:rPr>
                <w:rFonts w:hint="eastAsia" w:ascii="仿宋_GB2312" w:eastAsia="仿宋_GB2312" w:cs="仿宋_GB2312"/>
                <w:kern w:val="0"/>
                <w:sz w:val="24"/>
                <w:szCs w:val="24"/>
                <w:u w:val="none"/>
              </w:rPr>
              <w:t>资源局、市</w:t>
            </w:r>
            <w:r>
              <w:rPr>
                <w:rFonts w:hint="eastAsia" w:ascii="仿宋_GB2312" w:eastAsia="仿宋_GB2312" w:cs="仿宋_GB2312"/>
                <w:kern w:val="0"/>
                <w:sz w:val="24"/>
                <w:szCs w:val="24"/>
                <w:u w:val="none"/>
                <w:lang w:eastAsia="zh-CN"/>
              </w:rPr>
              <w:t>生态环境局</w:t>
            </w:r>
            <w:r>
              <w:rPr>
                <w:rFonts w:hint="eastAsia" w:ascii="仿宋_GB2312" w:eastAsia="仿宋_GB2312" w:cs="仿宋_GB2312"/>
                <w:kern w:val="0"/>
                <w:sz w:val="24"/>
                <w:szCs w:val="24"/>
                <w:u w:val="none"/>
              </w:rPr>
              <w:t>、市住房</w:t>
            </w:r>
            <w:r>
              <w:rPr>
                <w:rFonts w:hint="eastAsia" w:ascii="仿宋_GB2312" w:eastAsia="仿宋_GB2312" w:cs="仿宋_GB2312"/>
                <w:kern w:val="0"/>
                <w:sz w:val="24"/>
                <w:szCs w:val="24"/>
                <w:u w:val="none"/>
                <w:lang w:eastAsia="zh-CN"/>
              </w:rPr>
              <w:t>和</w:t>
            </w:r>
            <w:r>
              <w:rPr>
                <w:rFonts w:hint="eastAsia" w:ascii="仿宋_GB2312" w:eastAsia="仿宋_GB2312" w:cs="仿宋_GB2312"/>
                <w:kern w:val="0"/>
                <w:sz w:val="24"/>
                <w:szCs w:val="24"/>
                <w:u w:val="none"/>
              </w:rPr>
              <w:t>城乡建设局、市水</w:t>
            </w:r>
            <w:r>
              <w:rPr>
                <w:rFonts w:hint="eastAsia" w:ascii="仿宋_GB2312" w:eastAsia="仿宋_GB2312" w:cs="仿宋_GB2312"/>
                <w:kern w:val="0"/>
                <w:sz w:val="24"/>
                <w:szCs w:val="24"/>
                <w:u w:val="none"/>
                <w:lang w:eastAsia="zh-CN"/>
              </w:rPr>
              <w:t>利</w:t>
            </w:r>
            <w:r>
              <w:rPr>
                <w:rFonts w:hint="eastAsia" w:ascii="仿宋_GB2312" w:eastAsia="仿宋_GB2312" w:cs="仿宋_GB2312"/>
                <w:kern w:val="0"/>
                <w:sz w:val="24"/>
                <w:szCs w:val="24"/>
                <w:u w:val="none"/>
              </w:rPr>
              <w:t>局、市</w:t>
            </w:r>
            <w:r>
              <w:rPr>
                <w:rFonts w:hint="eastAsia" w:ascii="仿宋_GB2312" w:eastAsia="仿宋_GB2312" w:cs="仿宋_GB2312"/>
                <w:kern w:val="0"/>
                <w:sz w:val="24"/>
                <w:szCs w:val="24"/>
                <w:u w:val="none"/>
                <w:lang w:eastAsia="zh-CN"/>
              </w:rPr>
              <w:t>农业农村局</w:t>
            </w:r>
            <w:r>
              <w:rPr>
                <w:rFonts w:hint="eastAsia" w:ascii="仿宋_GB2312" w:eastAsia="仿宋_GB2312" w:cs="仿宋_GB2312"/>
                <w:kern w:val="0"/>
                <w:sz w:val="24"/>
                <w:szCs w:val="24"/>
                <w:u w:val="none"/>
              </w:rPr>
              <w:t>、市卫生</w:t>
            </w:r>
            <w:r>
              <w:rPr>
                <w:rFonts w:hint="eastAsia" w:ascii="仿宋_GB2312" w:eastAsia="仿宋_GB2312" w:cs="仿宋_GB2312"/>
                <w:kern w:val="0"/>
                <w:sz w:val="24"/>
                <w:szCs w:val="24"/>
                <w:u w:val="none"/>
                <w:lang w:eastAsia="zh-CN"/>
              </w:rPr>
              <w:t>健康</w:t>
            </w:r>
            <w:r>
              <w:rPr>
                <w:rFonts w:hint="eastAsia" w:ascii="仿宋_GB2312" w:eastAsia="仿宋_GB2312" w:cs="仿宋_GB2312"/>
                <w:kern w:val="0"/>
                <w:sz w:val="24"/>
                <w:szCs w:val="24"/>
                <w:u w:val="none"/>
              </w:rPr>
              <w:t>委</w:t>
            </w:r>
            <w:r>
              <w:rPr>
                <w:rFonts w:hint="eastAsia" w:ascii="仿宋_GB2312" w:eastAsia="仿宋_GB2312" w:cs="仿宋_GB2312"/>
                <w:kern w:val="0"/>
                <w:sz w:val="24"/>
                <w:szCs w:val="24"/>
                <w:u w:val="none"/>
                <w:lang w:eastAsia="zh-CN"/>
              </w:rPr>
              <w:t>员会</w:t>
            </w:r>
            <w:r>
              <w:rPr>
                <w:rFonts w:hint="eastAsia" w:ascii="仿宋_GB2312" w:eastAsia="仿宋_GB2312" w:cs="仿宋_GB2312"/>
                <w:kern w:val="0"/>
                <w:sz w:val="24"/>
                <w:szCs w:val="24"/>
                <w:u w:val="none"/>
              </w:rPr>
              <w:t>、市中级人民法院、市人民检察院</w:t>
            </w:r>
          </w:p>
        </w:tc>
      </w:tr>
      <w:tr>
        <w:tc>
          <w:tcPr>
            <w:tcW w:w="570" w:type="dxa"/>
            <w:vAlign w:val="center"/>
          </w:tcPr>
          <w:p>
            <w:pPr>
              <w:jc w:val="center"/>
              <w:rPr>
                <w:rFonts w:ascii="仿宋_GB2312" w:eastAsia="仿宋_GB2312"/>
                <w:sz w:val="24"/>
                <w:szCs w:val="24"/>
                <w:u w:val="none"/>
              </w:rPr>
            </w:pPr>
            <w:r>
              <w:rPr>
                <w:rFonts w:ascii="仿宋_GB2312" w:eastAsia="仿宋_GB2312"/>
                <w:sz w:val="24"/>
                <w:szCs w:val="24"/>
                <w:u w:val="none"/>
              </w:rPr>
              <w:t>2</w:t>
            </w:r>
          </w:p>
        </w:tc>
        <w:tc>
          <w:tcPr>
            <w:tcW w:w="2883" w:type="dxa"/>
            <w:vAlign w:val="center"/>
          </w:tcPr>
          <w:p>
            <w:pPr>
              <w:autoSpaceDE w:val="0"/>
              <w:autoSpaceDN w:val="0"/>
              <w:adjustRightInd w:val="0"/>
              <w:rPr>
                <w:rFonts w:ascii="仿宋_GB2312" w:eastAsia="仿宋_GB2312" w:cs="仿宋_GB2312"/>
                <w:kern w:val="0"/>
                <w:sz w:val="24"/>
                <w:szCs w:val="24"/>
                <w:u w:val="none"/>
              </w:rPr>
            </w:pPr>
            <w:r>
              <w:rPr>
                <w:rFonts w:hint="eastAsia" w:ascii="仿宋_GB2312" w:eastAsia="仿宋_GB2312" w:cs="仿宋_GB2312"/>
                <w:kern w:val="0"/>
                <w:sz w:val="24"/>
                <w:szCs w:val="24"/>
                <w:u w:val="none"/>
              </w:rPr>
              <w:t>制定生态环境损害赔偿磋商工作程序，明确索赔启动条件、赔偿程序、赔偿依据、磋商主体、磋商原则、磋商内容等。</w:t>
            </w:r>
          </w:p>
        </w:tc>
        <w:tc>
          <w:tcPr>
            <w:tcW w:w="1667" w:type="dxa"/>
            <w:vAlign w:val="center"/>
          </w:tcPr>
          <w:p>
            <w:pPr>
              <w:autoSpaceDE w:val="0"/>
              <w:autoSpaceDN w:val="0"/>
              <w:adjustRightInd w:val="0"/>
              <w:jc w:val="center"/>
              <w:rPr>
                <w:rFonts w:ascii="仿宋_GB2312" w:eastAsia="仿宋_GB2312" w:cs="仿宋_GB2312"/>
                <w:kern w:val="0"/>
                <w:sz w:val="24"/>
                <w:szCs w:val="24"/>
                <w:u w:val="none"/>
              </w:rPr>
            </w:pPr>
            <w:r>
              <w:rPr>
                <w:rFonts w:hint="eastAsia" w:ascii="仿宋_GB2312" w:eastAsia="仿宋_GB2312" w:cs="仿宋_GB2312"/>
                <w:kern w:val="0"/>
                <w:sz w:val="24"/>
                <w:szCs w:val="24"/>
                <w:u w:val="none"/>
              </w:rPr>
              <w:t>市司法局</w:t>
            </w:r>
          </w:p>
        </w:tc>
        <w:tc>
          <w:tcPr>
            <w:tcW w:w="1083" w:type="dxa"/>
            <w:vAlign w:val="center"/>
          </w:tcPr>
          <w:p>
            <w:pPr>
              <w:autoSpaceDE w:val="0"/>
              <w:autoSpaceDN w:val="0"/>
              <w:adjustRightInd w:val="0"/>
              <w:rPr>
                <w:rFonts w:hint="default" w:ascii="仿宋_GB2312" w:eastAsia="仿宋_GB2312" w:cs="仿宋_GB2312"/>
                <w:kern w:val="0"/>
                <w:sz w:val="24"/>
                <w:szCs w:val="24"/>
                <w:u w:val="none"/>
                <w:lang w:val="en-US" w:eastAsia="zh-CN"/>
              </w:rPr>
            </w:pPr>
            <w:r>
              <w:rPr>
                <w:rFonts w:ascii="仿宋_GB2312" w:eastAsia="仿宋_GB2312" w:cs="仿宋_GB2312"/>
                <w:kern w:val="0"/>
                <w:sz w:val="24"/>
                <w:szCs w:val="24"/>
                <w:u w:val="none"/>
              </w:rPr>
              <w:t>2019.</w:t>
            </w:r>
            <w:r>
              <w:rPr>
                <w:rFonts w:hint="eastAsia" w:ascii="仿宋_GB2312" w:eastAsia="仿宋_GB2312" w:cs="仿宋_GB2312"/>
                <w:kern w:val="0"/>
                <w:sz w:val="24"/>
                <w:szCs w:val="24"/>
                <w:u w:val="none"/>
                <w:lang w:val="en-US" w:eastAsia="zh-CN"/>
              </w:rPr>
              <w:t>12</w:t>
            </w:r>
          </w:p>
        </w:tc>
        <w:tc>
          <w:tcPr>
            <w:tcW w:w="2483" w:type="dxa"/>
            <w:vMerge w:val="continue"/>
            <w:vAlign w:val="top"/>
          </w:tcPr>
          <w:p>
            <w:pPr>
              <w:autoSpaceDE w:val="0"/>
              <w:autoSpaceDN w:val="0"/>
              <w:adjustRightInd w:val="0"/>
              <w:rPr>
                <w:rFonts w:ascii="仿宋_GB2312" w:eastAsia="仿宋_GB2312" w:cs="仿宋_GB2312"/>
                <w:kern w:val="0"/>
                <w:sz w:val="24"/>
                <w:szCs w:val="24"/>
                <w:u w:val="none"/>
              </w:rPr>
            </w:pPr>
          </w:p>
        </w:tc>
      </w:tr>
      <w:tr>
        <w:tc>
          <w:tcPr>
            <w:tcW w:w="570" w:type="dxa"/>
            <w:vAlign w:val="center"/>
          </w:tcPr>
          <w:p>
            <w:pPr>
              <w:jc w:val="center"/>
              <w:rPr>
                <w:rFonts w:ascii="仿宋_GB2312" w:eastAsia="仿宋_GB2312"/>
                <w:sz w:val="24"/>
                <w:szCs w:val="24"/>
                <w:u w:val="none"/>
              </w:rPr>
            </w:pPr>
            <w:r>
              <w:rPr>
                <w:rFonts w:ascii="仿宋_GB2312" w:eastAsia="仿宋_GB2312"/>
                <w:sz w:val="24"/>
                <w:szCs w:val="24"/>
                <w:u w:val="none"/>
              </w:rPr>
              <w:t>3</w:t>
            </w:r>
          </w:p>
        </w:tc>
        <w:tc>
          <w:tcPr>
            <w:tcW w:w="2883" w:type="dxa"/>
            <w:vAlign w:val="center"/>
          </w:tcPr>
          <w:p>
            <w:pPr>
              <w:autoSpaceDE w:val="0"/>
              <w:autoSpaceDN w:val="0"/>
              <w:adjustRightInd w:val="0"/>
              <w:rPr>
                <w:rFonts w:ascii="仿宋_GB2312" w:eastAsia="仿宋_GB2312" w:cs="仿宋_GB2312"/>
                <w:kern w:val="0"/>
                <w:sz w:val="24"/>
                <w:szCs w:val="24"/>
                <w:u w:val="none"/>
              </w:rPr>
            </w:pPr>
            <w:r>
              <w:rPr>
                <w:rFonts w:hint="eastAsia" w:ascii="仿宋_GB2312" w:eastAsia="仿宋_GB2312" w:cs="仿宋_GB2312"/>
                <w:kern w:val="0"/>
                <w:sz w:val="24"/>
                <w:szCs w:val="24"/>
                <w:u w:val="none"/>
              </w:rPr>
              <w:t>研究制定符合生态环境损害赔偿需要的诉前证据保全、先予执行、执行监督等制度，可根据试行情况，提出有关生态环境损害赔偿诉讼的立法和制定司法解释建议。</w:t>
            </w:r>
          </w:p>
        </w:tc>
        <w:tc>
          <w:tcPr>
            <w:tcW w:w="1667" w:type="dxa"/>
            <w:vAlign w:val="center"/>
          </w:tcPr>
          <w:p>
            <w:pPr>
              <w:autoSpaceDE w:val="0"/>
              <w:autoSpaceDN w:val="0"/>
              <w:adjustRightInd w:val="0"/>
              <w:jc w:val="center"/>
              <w:rPr>
                <w:rFonts w:hint="eastAsia" w:ascii="仿宋_GB2312" w:eastAsia="仿宋_GB2312" w:cs="仿宋_GB2312"/>
                <w:kern w:val="0"/>
                <w:sz w:val="24"/>
                <w:szCs w:val="24"/>
                <w:u w:val="none"/>
              </w:rPr>
            </w:pPr>
            <w:r>
              <w:rPr>
                <w:rFonts w:hint="eastAsia" w:ascii="仿宋_GB2312" w:eastAsia="仿宋_GB2312" w:cs="仿宋_GB2312"/>
                <w:kern w:val="0"/>
                <w:sz w:val="24"/>
                <w:szCs w:val="24"/>
                <w:u w:val="none"/>
              </w:rPr>
              <w:t>市中级人民</w:t>
            </w:r>
          </w:p>
          <w:p>
            <w:pPr>
              <w:autoSpaceDE w:val="0"/>
              <w:autoSpaceDN w:val="0"/>
              <w:adjustRightInd w:val="0"/>
              <w:jc w:val="center"/>
              <w:rPr>
                <w:rFonts w:ascii="仿宋_GB2312" w:eastAsia="仿宋_GB2312" w:cs="仿宋_GB2312"/>
                <w:kern w:val="0"/>
                <w:sz w:val="24"/>
                <w:szCs w:val="24"/>
                <w:u w:val="none"/>
              </w:rPr>
            </w:pPr>
            <w:r>
              <w:rPr>
                <w:rFonts w:hint="eastAsia" w:ascii="仿宋_GB2312" w:eastAsia="仿宋_GB2312" w:cs="仿宋_GB2312"/>
                <w:kern w:val="0"/>
                <w:sz w:val="24"/>
                <w:szCs w:val="24"/>
                <w:u w:val="none"/>
              </w:rPr>
              <w:t>法院</w:t>
            </w:r>
          </w:p>
        </w:tc>
        <w:tc>
          <w:tcPr>
            <w:tcW w:w="1083" w:type="dxa"/>
            <w:vAlign w:val="center"/>
          </w:tcPr>
          <w:p>
            <w:pPr>
              <w:autoSpaceDE w:val="0"/>
              <w:autoSpaceDN w:val="0"/>
              <w:adjustRightInd w:val="0"/>
              <w:rPr>
                <w:rFonts w:hint="default" w:ascii="仿宋_GB2312" w:eastAsia="仿宋_GB2312" w:cs="仿宋_GB2312"/>
                <w:kern w:val="0"/>
                <w:sz w:val="24"/>
                <w:szCs w:val="24"/>
                <w:u w:val="none"/>
                <w:lang w:val="en-US" w:eastAsia="zh-CN"/>
              </w:rPr>
            </w:pPr>
            <w:r>
              <w:rPr>
                <w:rFonts w:ascii="仿宋_GB2312" w:eastAsia="仿宋_GB2312" w:cs="仿宋_GB2312"/>
                <w:kern w:val="0"/>
                <w:sz w:val="24"/>
                <w:szCs w:val="24"/>
                <w:u w:val="none"/>
              </w:rPr>
              <w:t>2019.</w:t>
            </w:r>
            <w:r>
              <w:rPr>
                <w:rFonts w:hint="eastAsia" w:ascii="仿宋_GB2312" w:eastAsia="仿宋_GB2312" w:cs="仿宋_GB2312"/>
                <w:kern w:val="0"/>
                <w:sz w:val="24"/>
                <w:szCs w:val="24"/>
                <w:u w:val="none"/>
                <w:lang w:val="en-US" w:eastAsia="zh-CN"/>
              </w:rPr>
              <w:t>12</w:t>
            </w:r>
          </w:p>
        </w:tc>
        <w:tc>
          <w:tcPr>
            <w:tcW w:w="2483" w:type="dxa"/>
            <w:vAlign w:val="top"/>
          </w:tcPr>
          <w:p>
            <w:pPr>
              <w:autoSpaceDE w:val="0"/>
              <w:autoSpaceDN w:val="0"/>
              <w:adjustRightInd w:val="0"/>
              <w:rPr>
                <w:rFonts w:ascii="仿宋_GB2312" w:eastAsia="仿宋_GB2312" w:cs="仿宋_GB2312"/>
                <w:kern w:val="0"/>
                <w:sz w:val="24"/>
                <w:szCs w:val="24"/>
                <w:u w:val="none"/>
              </w:rPr>
            </w:pP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发展和改革委员会</w:t>
            </w: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科学技术局</w:t>
            </w:r>
            <w:r>
              <w:rPr>
                <w:rFonts w:hint="eastAsia" w:ascii="仿宋_GB2312" w:eastAsia="仿宋_GB2312" w:cs="仿宋_GB2312"/>
                <w:kern w:val="0"/>
                <w:sz w:val="24"/>
                <w:szCs w:val="24"/>
                <w:u w:val="none"/>
              </w:rPr>
              <w:t>、市司法局、市财政局、市</w:t>
            </w:r>
            <w:r>
              <w:rPr>
                <w:rFonts w:hint="eastAsia" w:ascii="仿宋_GB2312" w:eastAsia="仿宋_GB2312" w:cs="仿宋_GB2312"/>
                <w:kern w:val="0"/>
                <w:sz w:val="24"/>
                <w:szCs w:val="24"/>
                <w:u w:val="none"/>
                <w:lang w:eastAsia="zh-CN"/>
              </w:rPr>
              <w:t>规划和自然</w:t>
            </w:r>
            <w:r>
              <w:rPr>
                <w:rFonts w:hint="eastAsia" w:ascii="仿宋_GB2312" w:eastAsia="仿宋_GB2312" w:cs="仿宋_GB2312"/>
                <w:kern w:val="0"/>
                <w:sz w:val="24"/>
                <w:szCs w:val="24"/>
                <w:u w:val="none"/>
              </w:rPr>
              <w:t>资源局、市</w:t>
            </w:r>
            <w:r>
              <w:rPr>
                <w:rFonts w:hint="eastAsia" w:ascii="仿宋_GB2312" w:eastAsia="仿宋_GB2312" w:cs="仿宋_GB2312"/>
                <w:kern w:val="0"/>
                <w:sz w:val="24"/>
                <w:szCs w:val="24"/>
                <w:u w:val="none"/>
                <w:lang w:eastAsia="zh-CN"/>
              </w:rPr>
              <w:t>生态环境局</w:t>
            </w:r>
            <w:r>
              <w:rPr>
                <w:rFonts w:hint="eastAsia" w:ascii="仿宋_GB2312" w:eastAsia="仿宋_GB2312" w:cs="仿宋_GB2312"/>
                <w:kern w:val="0"/>
                <w:sz w:val="24"/>
                <w:szCs w:val="24"/>
                <w:u w:val="none"/>
              </w:rPr>
              <w:t>、市住房</w:t>
            </w:r>
            <w:r>
              <w:rPr>
                <w:rFonts w:hint="eastAsia" w:ascii="仿宋_GB2312" w:eastAsia="仿宋_GB2312" w:cs="仿宋_GB2312"/>
                <w:kern w:val="0"/>
                <w:sz w:val="24"/>
                <w:szCs w:val="24"/>
                <w:u w:val="none"/>
                <w:lang w:eastAsia="zh-CN"/>
              </w:rPr>
              <w:t>和</w:t>
            </w:r>
            <w:r>
              <w:rPr>
                <w:rFonts w:hint="eastAsia" w:ascii="仿宋_GB2312" w:eastAsia="仿宋_GB2312" w:cs="仿宋_GB2312"/>
                <w:kern w:val="0"/>
                <w:sz w:val="24"/>
                <w:szCs w:val="24"/>
                <w:u w:val="none"/>
              </w:rPr>
              <w:t>城乡建设局、市水</w:t>
            </w:r>
            <w:r>
              <w:rPr>
                <w:rFonts w:hint="eastAsia" w:ascii="仿宋_GB2312" w:eastAsia="仿宋_GB2312" w:cs="仿宋_GB2312"/>
                <w:kern w:val="0"/>
                <w:sz w:val="24"/>
                <w:szCs w:val="24"/>
                <w:u w:val="none"/>
                <w:lang w:eastAsia="zh-CN"/>
              </w:rPr>
              <w:t>利</w:t>
            </w:r>
            <w:r>
              <w:rPr>
                <w:rFonts w:hint="eastAsia" w:ascii="仿宋_GB2312" w:eastAsia="仿宋_GB2312" w:cs="仿宋_GB2312"/>
                <w:kern w:val="0"/>
                <w:sz w:val="24"/>
                <w:szCs w:val="24"/>
                <w:u w:val="none"/>
              </w:rPr>
              <w:t>局、市</w:t>
            </w:r>
            <w:r>
              <w:rPr>
                <w:rFonts w:hint="eastAsia" w:ascii="仿宋_GB2312" w:eastAsia="仿宋_GB2312" w:cs="仿宋_GB2312"/>
                <w:kern w:val="0"/>
                <w:sz w:val="24"/>
                <w:szCs w:val="24"/>
                <w:u w:val="none"/>
                <w:lang w:eastAsia="zh-CN"/>
              </w:rPr>
              <w:t>农业农村局</w:t>
            </w:r>
            <w:r>
              <w:rPr>
                <w:rFonts w:hint="eastAsia" w:ascii="仿宋_GB2312" w:eastAsia="仿宋_GB2312" w:cs="仿宋_GB2312"/>
                <w:kern w:val="0"/>
                <w:sz w:val="24"/>
                <w:szCs w:val="24"/>
                <w:u w:val="none"/>
              </w:rPr>
              <w:t>、市卫生</w:t>
            </w:r>
            <w:r>
              <w:rPr>
                <w:rFonts w:hint="eastAsia" w:ascii="仿宋_GB2312" w:eastAsia="仿宋_GB2312" w:cs="仿宋_GB2312"/>
                <w:kern w:val="0"/>
                <w:sz w:val="24"/>
                <w:szCs w:val="24"/>
                <w:u w:val="none"/>
                <w:lang w:eastAsia="zh-CN"/>
              </w:rPr>
              <w:t>健康</w:t>
            </w:r>
            <w:r>
              <w:rPr>
                <w:rFonts w:hint="eastAsia" w:ascii="仿宋_GB2312" w:eastAsia="仿宋_GB2312" w:cs="仿宋_GB2312"/>
                <w:kern w:val="0"/>
                <w:sz w:val="24"/>
                <w:szCs w:val="24"/>
                <w:u w:val="none"/>
              </w:rPr>
              <w:t>委</w:t>
            </w:r>
            <w:r>
              <w:rPr>
                <w:rFonts w:hint="eastAsia" w:ascii="仿宋_GB2312" w:eastAsia="仿宋_GB2312" w:cs="仿宋_GB2312"/>
                <w:kern w:val="0"/>
                <w:sz w:val="24"/>
                <w:szCs w:val="24"/>
                <w:u w:val="none"/>
                <w:lang w:eastAsia="zh-CN"/>
              </w:rPr>
              <w:t>员会</w:t>
            </w:r>
          </w:p>
        </w:tc>
      </w:tr>
      <w:tr>
        <w:tc>
          <w:tcPr>
            <w:tcW w:w="570" w:type="dxa"/>
            <w:vAlign w:val="center"/>
          </w:tcPr>
          <w:p>
            <w:pPr>
              <w:jc w:val="center"/>
              <w:rPr>
                <w:rFonts w:hint="eastAsia" w:ascii="仿宋_GB2312" w:eastAsia="仿宋_GB2312"/>
                <w:sz w:val="24"/>
                <w:szCs w:val="24"/>
                <w:u w:val="none"/>
                <w:lang w:eastAsia="zh-CN"/>
              </w:rPr>
            </w:pPr>
            <w:r>
              <w:rPr>
                <w:rFonts w:hint="eastAsia" w:ascii="仿宋_GB2312" w:eastAsia="仿宋_GB2312"/>
                <w:sz w:val="24"/>
                <w:szCs w:val="24"/>
                <w:u w:val="none"/>
                <w:lang w:val="en-US" w:eastAsia="zh-CN"/>
              </w:rPr>
              <w:t>4</w:t>
            </w:r>
          </w:p>
        </w:tc>
        <w:tc>
          <w:tcPr>
            <w:tcW w:w="2883" w:type="dxa"/>
            <w:vAlign w:val="center"/>
          </w:tcPr>
          <w:p>
            <w:pPr>
              <w:autoSpaceDE w:val="0"/>
              <w:autoSpaceDN w:val="0"/>
              <w:adjustRightInd w:val="0"/>
              <w:rPr>
                <w:rFonts w:ascii="仿宋_GB2312" w:eastAsia="仿宋_GB2312" w:cs="仿宋_GB2312"/>
                <w:kern w:val="0"/>
                <w:sz w:val="24"/>
                <w:szCs w:val="24"/>
                <w:u w:val="none"/>
              </w:rPr>
            </w:pPr>
            <w:r>
              <w:rPr>
                <w:rFonts w:hint="eastAsia" w:ascii="仿宋_GB2312" w:eastAsia="仿宋_GB2312" w:cs="仿宋_GB2312"/>
                <w:kern w:val="0"/>
                <w:sz w:val="24"/>
                <w:szCs w:val="24"/>
                <w:u w:val="none"/>
              </w:rPr>
              <w:t>研究制定</w:t>
            </w:r>
            <w:r>
              <w:rPr>
                <w:rFonts w:hint="eastAsia" w:ascii="仿宋_GB2312" w:eastAsia="仿宋_GB2312" w:cs="仿宋_GB2312"/>
                <w:kern w:val="0"/>
                <w:sz w:val="24"/>
                <w:szCs w:val="24"/>
                <w:u w:val="none"/>
                <w:lang w:eastAsia="zh-CN"/>
              </w:rPr>
              <w:t>忻州</w:t>
            </w:r>
            <w:r>
              <w:rPr>
                <w:rFonts w:hint="eastAsia" w:ascii="仿宋_GB2312" w:eastAsia="仿宋_GB2312" w:cs="仿宋_GB2312"/>
                <w:kern w:val="0"/>
                <w:sz w:val="24"/>
                <w:szCs w:val="24"/>
                <w:u w:val="none"/>
              </w:rPr>
              <w:t>市生态环境损害赔偿监督管理</w:t>
            </w:r>
            <w:r>
              <w:rPr>
                <w:rFonts w:hint="eastAsia" w:ascii="仿宋_GB2312" w:eastAsia="仿宋_GB2312" w:cs="仿宋_GB2312"/>
                <w:kern w:val="0"/>
                <w:sz w:val="24"/>
                <w:szCs w:val="24"/>
                <w:u w:val="none"/>
                <w:lang w:val="en-US" w:eastAsia="zh-CN"/>
              </w:rPr>
              <w:t>办法</w:t>
            </w:r>
            <w:r>
              <w:rPr>
                <w:rFonts w:hint="eastAsia" w:ascii="仿宋_GB2312" w:eastAsia="仿宋_GB2312" w:cs="仿宋_GB2312"/>
                <w:kern w:val="0"/>
                <w:sz w:val="24"/>
                <w:szCs w:val="24"/>
                <w:u w:val="none"/>
              </w:rPr>
              <w:t>，对索赔工作中滥用职权、玩忽职守、徇私舞弊的，依纪依法予以责任追究。</w:t>
            </w:r>
          </w:p>
        </w:tc>
        <w:tc>
          <w:tcPr>
            <w:tcW w:w="1667" w:type="dxa"/>
            <w:vAlign w:val="center"/>
          </w:tcPr>
          <w:p>
            <w:pPr>
              <w:autoSpaceDE w:val="0"/>
              <w:autoSpaceDN w:val="0"/>
              <w:adjustRightInd w:val="0"/>
              <w:jc w:val="center"/>
              <w:rPr>
                <w:rFonts w:ascii="仿宋_GB2312" w:eastAsia="仿宋_GB2312" w:cs="仿宋_GB2312"/>
                <w:kern w:val="0"/>
                <w:sz w:val="24"/>
                <w:szCs w:val="24"/>
                <w:u w:val="none"/>
              </w:rPr>
            </w:pPr>
            <w:r>
              <w:rPr>
                <w:rFonts w:hint="eastAsia" w:ascii="仿宋_GB2312" w:eastAsia="仿宋_GB2312" w:cs="仿宋_GB2312"/>
                <w:kern w:val="0"/>
                <w:sz w:val="24"/>
                <w:szCs w:val="24"/>
                <w:u w:val="none"/>
              </w:rPr>
              <w:t>市人民检察院</w:t>
            </w:r>
          </w:p>
        </w:tc>
        <w:tc>
          <w:tcPr>
            <w:tcW w:w="1083" w:type="dxa"/>
            <w:vAlign w:val="center"/>
          </w:tcPr>
          <w:p>
            <w:pPr>
              <w:autoSpaceDE w:val="0"/>
              <w:autoSpaceDN w:val="0"/>
              <w:adjustRightInd w:val="0"/>
              <w:rPr>
                <w:rFonts w:hint="default" w:ascii="仿宋_GB2312" w:eastAsia="仿宋_GB2312" w:cs="仿宋_GB2312"/>
                <w:kern w:val="0"/>
                <w:sz w:val="24"/>
                <w:szCs w:val="24"/>
                <w:u w:val="none"/>
                <w:lang w:val="en-US" w:eastAsia="zh-CN"/>
              </w:rPr>
            </w:pPr>
            <w:r>
              <w:rPr>
                <w:rFonts w:ascii="仿宋_GB2312" w:eastAsia="仿宋_GB2312" w:cs="仿宋_GB2312"/>
                <w:kern w:val="0"/>
                <w:sz w:val="24"/>
                <w:szCs w:val="24"/>
                <w:u w:val="none"/>
              </w:rPr>
              <w:t>2019.</w:t>
            </w:r>
            <w:r>
              <w:rPr>
                <w:rFonts w:hint="eastAsia" w:ascii="仿宋_GB2312" w:eastAsia="仿宋_GB2312" w:cs="仿宋_GB2312"/>
                <w:kern w:val="0"/>
                <w:sz w:val="24"/>
                <w:szCs w:val="24"/>
                <w:u w:val="none"/>
                <w:lang w:val="en-US" w:eastAsia="zh-CN"/>
              </w:rPr>
              <w:t>12</w:t>
            </w:r>
          </w:p>
        </w:tc>
        <w:tc>
          <w:tcPr>
            <w:tcW w:w="2483" w:type="dxa"/>
            <w:vAlign w:val="top"/>
          </w:tcPr>
          <w:p>
            <w:pPr>
              <w:autoSpaceDE w:val="0"/>
              <w:autoSpaceDN w:val="0"/>
              <w:adjustRightInd w:val="0"/>
              <w:rPr>
                <w:rFonts w:ascii="仿宋_GB2312" w:eastAsia="仿宋_GB2312" w:cs="仿宋_GB2312"/>
                <w:kern w:val="0"/>
                <w:sz w:val="24"/>
                <w:szCs w:val="24"/>
                <w:u w:val="none"/>
              </w:rPr>
            </w:pP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发展和改革委员会</w:t>
            </w: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科学技术局</w:t>
            </w:r>
            <w:r>
              <w:rPr>
                <w:rFonts w:hint="eastAsia" w:ascii="仿宋_GB2312" w:eastAsia="仿宋_GB2312" w:cs="仿宋_GB2312"/>
                <w:kern w:val="0"/>
                <w:sz w:val="24"/>
                <w:szCs w:val="24"/>
                <w:u w:val="none"/>
              </w:rPr>
              <w:t>、市司法局、市财政局、市</w:t>
            </w:r>
            <w:r>
              <w:rPr>
                <w:rFonts w:hint="eastAsia" w:ascii="仿宋_GB2312" w:eastAsia="仿宋_GB2312" w:cs="仿宋_GB2312"/>
                <w:kern w:val="0"/>
                <w:sz w:val="24"/>
                <w:szCs w:val="24"/>
                <w:u w:val="none"/>
                <w:lang w:eastAsia="zh-CN"/>
              </w:rPr>
              <w:t>规划和自然</w:t>
            </w:r>
            <w:r>
              <w:rPr>
                <w:rFonts w:hint="eastAsia" w:ascii="仿宋_GB2312" w:eastAsia="仿宋_GB2312" w:cs="仿宋_GB2312"/>
                <w:kern w:val="0"/>
                <w:sz w:val="24"/>
                <w:szCs w:val="24"/>
                <w:u w:val="none"/>
              </w:rPr>
              <w:t>资源局、市</w:t>
            </w:r>
            <w:r>
              <w:rPr>
                <w:rFonts w:hint="eastAsia" w:ascii="仿宋_GB2312" w:eastAsia="仿宋_GB2312" w:cs="仿宋_GB2312"/>
                <w:kern w:val="0"/>
                <w:sz w:val="24"/>
                <w:szCs w:val="24"/>
                <w:u w:val="none"/>
                <w:lang w:eastAsia="zh-CN"/>
              </w:rPr>
              <w:t>生态环境局</w:t>
            </w:r>
            <w:r>
              <w:rPr>
                <w:rFonts w:hint="eastAsia" w:ascii="仿宋_GB2312" w:eastAsia="仿宋_GB2312" w:cs="仿宋_GB2312"/>
                <w:kern w:val="0"/>
                <w:sz w:val="24"/>
                <w:szCs w:val="24"/>
                <w:u w:val="none"/>
              </w:rPr>
              <w:t>、市住房</w:t>
            </w:r>
            <w:r>
              <w:rPr>
                <w:rFonts w:hint="eastAsia" w:ascii="仿宋_GB2312" w:eastAsia="仿宋_GB2312" w:cs="仿宋_GB2312"/>
                <w:kern w:val="0"/>
                <w:sz w:val="24"/>
                <w:szCs w:val="24"/>
                <w:u w:val="none"/>
                <w:lang w:eastAsia="zh-CN"/>
              </w:rPr>
              <w:t>和</w:t>
            </w:r>
            <w:r>
              <w:rPr>
                <w:rFonts w:hint="eastAsia" w:ascii="仿宋_GB2312" w:eastAsia="仿宋_GB2312" w:cs="仿宋_GB2312"/>
                <w:kern w:val="0"/>
                <w:sz w:val="24"/>
                <w:szCs w:val="24"/>
                <w:u w:val="none"/>
              </w:rPr>
              <w:t>城乡建设局、市水</w:t>
            </w:r>
            <w:r>
              <w:rPr>
                <w:rFonts w:hint="eastAsia" w:ascii="仿宋_GB2312" w:eastAsia="仿宋_GB2312" w:cs="仿宋_GB2312"/>
                <w:kern w:val="0"/>
                <w:sz w:val="24"/>
                <w:szCs w:val="24"/>
                <w:u w:val="none"/>
                <w:lang w:eastAsia="zh-CN"/>
              </w:rPr>
              <w:t>利</w:t>
            </w:r>
            <w:r>
              <w:rPr>
                <w:rFonts w:hint="eastAsia" w:ascii="仿宋_GB2312" w:eastAsia="仿宋_GB2312" w:cs="仿宋_GB2312"/>
                <w:kern w:val="0"/>
                <w:sz w:val="24"/>
                <w:szCs w:val="24"/>
                <w:u w:val="none"/>
              </w:rPr>
              <w:t>局、市</w:t>
            </w:r>
            <w:r>
              <w:rPr>
                <w:rFonts w:hint="eastAsia" w:ascii="仿宋_GB2312" w:eastAsia="仿宋_GB2312" w:cs="仿宋_GB2312"/>
                <w:kern w:val="0"/>
                <w:sz w:val="24"/>
                <w:szCs w:val="24"/>
                <w:u w:val="none"/>
                <w:lang w:eastAsia="zh-CN"/>
              </w:rPr>
              <w:t>农业农村局</w:t>
            </w:r>
            <w:r>
              <w:rPr>
                <w:rFonts w:hint="eastAsia" w:ascii="仿宋_GB2312" w:eastAsia="仿宋_GB2312" w:cs="仿宋_GB2312"/>
                <w:kern w:val="0"/>
                <w:sz w:val="24"/>
                <w:szCs w:val="24"/>
                <w:u w:val="none"/>
              </w:rPr>
              <w:t>、市卫生</w:t>
            </w:r>
            <w:r>
              <w:rPr>
                <w:rFonts w:hint="eastAsia" w:ascii="仿宋_GB2312" w:eastAsia="仿宋_GB2312" w:cs="仿宋_GB2312"/>
                <w:kern w:val="0"/>
                <w:sz w:val="24"/>
                <w:szCs w:val="24"/>
                <w:u w:val="none"/>
                <w:lang w:eastAsia="zh-CN"/>
              </w:rPr>
              <w:t>健康</w:t>
            </w:r>
            <w:r>
              <w:rPr>
                <w:rFonts w:hint="eastAsia" w:ascii="仿宋_GB2312" w:eastAsia="仿宋_GB2312" w:cs="仿宋_GB2312"/>
                <w:kern w:val="0"/>
                <w:sz w:val="24"/>
                <w:szCs w:val="24"/>
                <w:u w:val="none"/>
              </w:rPr>
              <w:t>委</w:t>
            </w:r>
            <w:r>
              <w:rPr>
                <w:rFonts w:hint="eastAsia" w:ascii="仿宋_GB2312" w:eastAsia="仿宋_GB2312" w:cs="仿宋_GB2312"/>
                <w:kern w:val="0"/>
                <w:sz w:val="24"/>
                <w:szCs w:val="24"/>
                <w:u w:val="none"/>
                <w:lang w:eastAsia="zh-CN"/>
              </w:rPr>
              <w:t>员会</w:t>
            </w:r>
            <w:r>
              <w:rPr>
                <w:rFonts w:hint="eastAsia" w:ascii="仿宋_GB2312" w:eastAsia="仿宋_GB2312" w:cs="仿宋_GB2312"/>
                <w:kern w:val="0"/>
                <w:sz w:val="24"/>
                <w:szCs w:val="24"/>
                <w:u w:val="none"/>
              </w:rPr>
              <w:t>、市中级人民法院</w:t>
            </w:r>
          </w:p>
        </w:tc>
      </w:tr>
      <w:tr>
        <w:tc>
          <w:tcPr>
            <w:tcW w:w="570" w:type="dxa"/>
            <w:vAlign w:val="center"/>
          </w:tcPr>
          <w:p>
            <w:pPr>
              <w:jc w:val="center"/>
              <w:rPr>
                <w:rFonts w:hint="eastAsia" w:ascii="仿宋_GB2312" w:eastAsia="仿宋_GB2312"/>
                <w:sz w:val="24"/>
                <w:szCs w:val="24"/>
                <w:u w:val="none"/>
                <w:lang w:eastAsia="zh-CN"/>
              </w:rPr>
            </w:pPr>
            <w:r>
              <w:rPr>
                <w:rFonts w:hint="eastAsia" w:ascii="仿宋_GB2312" w:eastAsia="仿宋_GB2312"/>
                <w:sz w:val="24"/>
                <w:szCs w:val="24"/>
                <w:u w:val="none"/>
                <w:lang w:val="en-US" w:eastAsia="zh-CN"/>
              </w:rPr>
              <w:t>5</w:t>
            </w:r>
          </w:p>
        </w:tc>
        <w:tc>
          <w:tcPr>
            <w:tcW w:w="2883" w:type="dxa"/>
            <w:vAlign w:val="center"/>
          </w:tcPr>
          <w:p>
            <w:pPr>
              <w:autoSpaceDE w:val="0"/>
              <w:autoSpaceDN w:val="0"/>
              <w:adjustRightInd w:val="0"/>
              <w:rPr>
                <w:rFonts w:ascii="仿宋_GB2312" w:eastAsia="仿宋_GB2312" w:cs="仿宋_GB2312"/>
                <w:kern w:val="0"/>
                <w:sz w:val="24"/>
                <w:szCs w:val="24"/>
                <w:u w:val="none"/>
              </w:rPr>
            </w:pPr>
            <w:r>
              <w:rPr>
                <w:rFonts w:hint="eastAsia" w:ascii="仿宋_GB2312" w:eastAsia="仿宋_GB2312" w:cs="仿宋_GB2312"/>
                <w:kern w:val="0"/>
                <w:sz w:val="24"/>
                <w:szCs w:val="24"/>
                <w:u w:val="none"/>
              </w:rPr>
              <w:t>研究制定《</w:t>
            </w:r>
            <w:r>
              <w:rPr>
                <w:rFonts w:hint="eastAsia" w:ascii="仿宋_GB2312" w:eastAsia="仿宋_GB2312" w:cs="仿宋_GB2312"/>
                <w:kern w:val="0"/>
                <w:sz w:val="24"/>
                <w:szCs w:val="24"/>
                <w:u w:val="none"/>
                <w:lang w:eastAsia="zh-CN"/>
              </w:rPr>
              <w:t>忻州</w:t>
            </w:r>
            <w:r>
              <w:rPr>
                <w:rFonts w:hint="eastAsia" w:ascii="仿宋_GB2312" w:eastAsia="仿宋_GB2312" w:cs="仿宋_GB2312"/>
                <w:kern w:val="0"/>
                <w:sz w:val="24"/>
                <w:szCs w:val="24"/>
                <w:u w:val="none"/>
              </w:rPr>
              <w:t>市生态环境损害赔偿资金管理办法》。</w:t>
            </w:r>
          </w:p>
        </w:tc>
        <w:tc>
          <w:tcPr>
            <w:tcW w:w="1667" w:type="dxa"/>
            <w:vAlign w:val="center"/>
          </w:tcPr>
          <w:p>
            <w:pPr>
              <w:autoSpaceDE w:val="0"/>
              <w:autoSpaceDN w:val="0"/>
              <w:adjustRightInd w:val="0"/>
              <w:jc w:val="center"/>
              <w:rPr>
                <w:rFonts w:hint="eastAsia" w:ascii="仿宋_GB2312" w:eastAsia="仿宋_GB2312" w:cs="仿宋_GB2312"/>
                <w:kern w:val="0"/>
                <w:sz w:val="24"/>
                <w:szCs w:val="24"/>
                <w:u w:val="none"/>
                <w:lang w:eastAsia="zh-CN"/>
              </w:rPr>
            </w:pPr>
            <w:r>
              <w:rPr>
                <w:rFonts w:hint="eastAsia" w:ascii="仿宋_GB2312" w:eastAsia="仿宋_GB2312" w:cs="仿宋_GB2312"/>
                <w:kern w:val="0"/>
                <w:sz w:val="24"/>
                <w:szCs w:val="24"/>
                <w:u w:val="none"/>
              </w:rPr>
              <w:t>市财政局</w:t>
            </w:r>
          </w:p>
        </w:tc>
        <w:tc>
          <w:tcPr>
            <w:tcW w:w="1083" w:type="dxa"/>
            <w:vAlign w:val="center"/>
          </w:tcPr>
          <w:p>
            <w:pPr>
              <w:autoSpaceDE w:val="0"/>
              <w:autoSpaceDN w:val="0"/>
              <w:adjustRightInd w:val="0"/>
              <w:rPr>
                <w:rFonts w:hint="default" w:ascii="仿宋_GB2312" w:eastAsia="仿宋_GB2312" w:cs="仿宋_GB2312"/>
                <w:kern w:val="0"/>
                <w:sz w:val="24"/>
                <w:szCs w:val="24"/>
                <w:u w:val="none"/>
                <w:lang w:val="en-US" w:eastAsia="zh-CN"/>
              </w:rPr>
            </w:pPr>
            <w:r>
              <w:rPr>
                <w:rFonts w:ascii="仿宋_GB2312" w:eastAsia="仿宋_GB2312" w:cs="仿宋_GB2312"/>
                <w:kern w:val="0"/>
                <w:sz w:val="24"/>
                <w:szCs w:val="24"/>
                <w:u w:val="none"/>
              </w:rPr>
              <w:t>2019.</w:t>
            </w:r>
            <w:r>
              <w:rPr>
                <w:rFonts w:hint="eastAsia" w:ascii="仿宋_GB2312" w:eastAsia="仿宋_GB2312" w:cs="仿宋_GB2312"/>
                <w:kern w:val="0"/>
                <w:sz w:val="24"/>
                <w:szCs w:val="24"/>
                <w:u w:val="none"/>
                <w:lang w:val="en-US" w:eastAsia="zh-CN"/>
              </w:rPr>
              <w:t>12</w:t>
            </w:r>
          </w:p>
        </w:tc>
        <w:tc>
          <w:tcPr>
            <w:tcW w:w="2483" w:type="dxa"/>
            <w:vAlign w:val="top"/>
          </w:tcPr>
          <w:p>
            <w:pPr>
              <w:autoSpaceDE w:val="0"/>
              <w:autoSpaceDN w:val="0"/>
              <w:adjustRightInd w:val="0"/>
              <w:rPr>
                <w:rFonts w:ascii="仿宋_GB2312" w:eastAsia="仿宋_GB2312"/>
                <w:sz w:val="24"/>
                <w:szCs w:val="24"/>
                <w:u w:val="none"/>
              </w:rPr>
            </w:pP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生态环境局</w:t>
            </w: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发展和改革委员会</w:t>
            </w: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科学技术局</w:t>
            </w:r>
            <w:r>
              <w:rPr>
                <w:rFonts w:hint="eastAsia" w:ascii="仿宋_GB2312" w:eastAsia="仿宋_GB2312" w:cs="仿宋_GB2312"/>
                <w:kern w:val="0"/>
                <w:sz w:val="24"/>
                <w:szCs w:val="24"/>
                <w:u w:val="none"/>
              </w:rPr>
              <w:t>、市财政局、市司法局、市</w:t>
            </w:r>
            <w:r>
              <w:rPr>
                <w:rFonts w:hint="eastAsia" w:ascii="仿宋_GB2312" w:eastAsia="仿宋_GB2312" w:cs="仿宋_GB2312"/>
                <w:kern w:val="0"/>
                <w:sz w:val="24"/>
                <w:szCs w:val="24"/>
                <w:u w:val="none"/>
                <w:lang w:eastAsia="zh-CN"/>
              </w:rPr>
              <w:t>规划和自然</w:t>
            </w:r>
            <w:r>
              <w:rPr>
                <w:rFonts w:hint="eastAsia" w:ascii="仿宋_GB2312" w:eastAsia="仿宋_GB2312" w:cs="仿宋_GB2312"/>
                <w:kern w:val="0"/>
                <w:sz w:val="24"/>
                <w:szCs w:val="24"/>
                <w:u w:val="none"/>
              </w:rPr>
              <w:t>资源局、市住房</w:t>
            </w:r>
            <w:r>
              <w:rPr>
                <w:rFonts w:hint="eastAsia" w:ascii="仿宋_GB2312" w:eastAsia="仿宋_GB2312" w:cs="仿宋_GB2312"/>
                <w:kern w:val="0"/>
                <w:sz w:val="24"/>
                <w:szCs w:val="24"/>
                <w:u w:val="none"/>
                <w:lang w:eastAsia="zh-CN"/>
              </w:rPr>
              <w:t>和</w:t>
            </w:r>
            <w:r>
              <w:rPr>
                <w:rFonts w:hint="eastAsia" w:ascii="仿宋_GB2312" w:eastAsia="仿宋_GB2312" w:cs="仿宋_GB2312"/>
                <w:kern w:val="0"/>
                <w:sz w:val="24"/>
                <w:szCs w:val="24"/>
                <w:u w:val="none"/>
              </w:rPr>
              <w:t>城乡建设局、市水</w:t>
            </w:r>
            <w:r>
              <w:rPr>
                <w:rFonts w:hint="eastAsia" w:ascii="仿宋_GB2312" w:eastAsia="仿宋_GB2312" w:cs="仿宋_GB2312"/>
                <w:kern w:val="0"/>
                <w:sz w:val="24"/>
                <w:szCs w:val="24"/>
                <w:u w:val="none"/>
                <w:lang w:eastAsia="zh-CN"/>
              </w:rPr>
              <w:t>利</w:t>
            </w:r>
            <w:r>
              <w:rPr>
                <w:rFonts w:hint="eastAsia" w:ascii="仿宋_GB2312" w:eastAsia="仿宋_GB2312" w:cs="仿宋_GB2312"/>
                <w:kern w:val="0"/>
                <w:sz w:val="24"/>
                <w:szCs w:val="24"/>
                <w:u w:val="none"/>
              </w:rPr>
              <w:t>局、市</w:t>
            </w:r>
            <w:r>
              <w:rPr>
                <w:rFonts w:hint="eastAsia" w:ascii="仿宋_GB2312" w:eastAsia="仿宋_GB2312" w:cs="仿宋_GB2312"/>
                <w:kern w:val="0"/>
                <w:sz w:val="24"/>
                <w:szCs w:val="24"/>
                <w:u w:val="none"/>
                <w:lang w:eastAsia="zh-CN"/>
              </w:rPr>
              <w:t>农业农村局</w:t>
            </w:r>
            <w:r>
              <w:rPr>
                <w:rFonts w:hint="eastAsia" w:ascii="仿宋_GB2312" w:eastAsia="仿宋_GB2312" w:cs="仿宋_GB2312"/>
                <w:kern w:val="0"/>
                <w:sz w:val="24"/>
                <w:szCs w:val="24"/>
                <w:u w:val="none"/>
              </w:rPr>
              <w:t>、市卫生</w:t>
            </w:r>
            <w:r>
              <w:rPr>
                <w:rFonts w:hint="eastAsia" w:ascii="仿宋_GB2312" w:eastAsia="仿宋_GB2312" w:cs="仿宋_GB2312"/>
                <w:kern w:val="0"/>
                <w:sz w:val="24"/>
                <w:szCs w:val="24"/>
                <w:u w:val="none"/>
                <w:lang w:eastAsia="zh-CN"/>
              </w:rPr>
              <w:t>健康</w:t>
            </w:r>
            <w:r>
              <w:rPr>
                <w:rFonts w:hint="eastAsia" w:ascii="仿宋_GB2312" w:eastAsia="仿宋_GB2312" w:cs="仿宋_GB2312"/>
                <w:kern w:val="0"/>
                <w:sz w:val="24"/>
                <w:szCs w:val="24"/>
                <w:u w:val="none"/>
              </w:rPr>
              <w:t>委</w:t>
            </w:r>
            <w:r>
              <w:rPr>
                <w:rFonts w:hint="eastAsia" w:ascii="仿宋_GB2312" w:eastAsia="仿宋_GB2312" w:cs="仿宋_GB2312"/>
                <w:kern w:val="0"/>
                <w:sz w:val="24"/>
                <w:szCs w:val="24"/>
                <w:u w:val="none"/>
                <w:lang w:eastAsia="zh-CN"/>
              </w:rPr>
              <w:t>员会</w:t>
            </w:r>
          </w:p>
        </w:tc>
      </w:tr>
      <w:tr>
        <w:tc>
          <w:tcPr>
            <w:tcW w:w="570" w:type="dxa"/>
            <w:vAlign w:val="center"/>
          </w:tcPr>
          <w:p>
            <w:pPr>
              <w:jc w:val="center"/>
              <w:rPr>
                <w:rFonts w:hint="eastAsia" w:ascii="仿宋_GB2312" w:eastAsia="仿宋_GB2312"/>
                <w:sz w:val="24"/>
                <w:szCs w:val="24"/>
                <w:u w:val="none"/>
                <w:lang w:eastAsia="zh-CN"/>
              </w:rPr>
            </w:pPr>
            <w:r>
              <w:rPr>
                <w:rFonts w:hint="eastAsia" w:ascii="仿宋_GB2312" w:eastAsia="仿宋_GB2312"/>
                <w:sz w:val="24"/>
                <w:szCs w:val="24"/>
                <w:u w:val="none"/>
                <w:lang w:val="en-US" w:eastAsia="zh-CN"/>
              </w:rPr>
              <w:t>6</w:t>
            </w:r>
          </w:p>
        </w:tc>
        <w:tc>
          <w:tcPr>
            <w:tcW w:w="2883" w:type="dxa"/>
            <w:vAlign w:val="center"/>
          </w:tcPr>
          <w:p>
            <w:pPr>
              <w:autoSpaceDE w:val="0"/>
              <w:autoSpaceDN w:val="0"/>
              <w:adjustRightInd w:val="0"/>
              <w:rPr>
                <w:rFonts w:hint="eastAsia" w:ascii="仿宋_GB2312" w:eastAsia="仿宋_GB2312" w:cs="仿宋_GB2312"/>
                <w:kern w:val="0"/>
                <w:sz w:val="24"/>
                <w:szCs w:val="24"/>
                <w:u w:val="none"/>
              </w:rPr>
            </w:pPr>
            <w:r>
              <w:rPr>
                <w:rFonts w:hint="eastAsia" w:ascii="仿宋_GB2312" w:eastAsia="仿宋_GB2312" w:cs="仿宋_GB2312"/>
                <w:kern w:val="0"/>
                <w:sz w:val="24"/>
                <w:szCs w:val="24"/>
                <w:u w:val="none"/>
              </w:rPr>
              <w:t>研究制定《</w:t>
            </w:r>
            <w:r>
              <w:rPr>
                <w:rFonts w:hint="eastAsia" w:ascii="仿宋_GB2312" w:eastAsia="仿宋_GB2312" w:cs="仿宋_GB2312"/>
                <w:kern w:val="0"/>
                <w:sz w:val="24"/>
                <w:szCs w:val="24"/>
                <w:u w:val="none"/>
                <w:lang w:eastAsia="zh-CN"/>
              </w:rPr>
              <w:t>忻州</w:t>
            </w:r>
            <w:r>
              <w:rPr>
                <w:rFonts w:hint="eastAsia" w:ascii="仿宋_GB2312" w:eastAsia="仿宋_GB2312" w:cs="仿宋_GB2312"/>
                <w:kern w:val="0"/>
                <w:sz w:val="24"/>
                <w:szCs w:val="24"/>
                <w:u w:val="none"/>
              </w:rPr>
              <w:t>市生态环境损害修复评估验收管理办法》。</w:t>
            </w:r>
          </w:p>
        </w:tc>
        <w:tc>
          <w:tcPr>
            <w:tcW w:w="1667" w:type="dxa"/>
            <w:vAlign w:val="center"/>
          </w:tcPr>
          <w:p>
            <w:pPr>
              <w:autoSpaceDE w:val="0"/>
              <w:autoSpaceDN w:val="0"/>
              <w:adjustRightInd w:val="0"/>
              <w:jc w:val="center"/>
              <w:rPr>
                <w:rFonts w:hint="eastAsia" w:ascii="仿宋_GB2312" w:eastAsia="仿宋_GB2312" w:cs="仿宋_GB2312"/>
                <w:kern w:val="0"/>
                <w:sz w:val="24"/>
                <w:szCs w:val="24"/>
                <w:u w:val="none"/>
              </w:rPr>
            </w:pP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生态环境局</w:t>
            </w:r>
          </w:p>
        </w:tc>
        <w:tc>
          <w:tcPr>
            <w:tcW w:w="1083" w:type="dxa"/>
            <w:vAlign w:val="center"/>
          </w:tcPr>
          <w:p>
            <w:pPr>
              <w:autoSpaceDE w:val="0"/>
              <w:autoSpaceDN w:val="0"/>
              <w:adjustRightInd w:val="0"/>
              <w:rPr>
                <w:rFonts w:ascii="仿宋_GB2312" w:eastAsia="仿宋_GB2312" w:cs="仿宋_GB2312"/>
                <w:kern w:val="0"/>
                <w:sz w:val="24"/>
                <w:szCs w:val="24"/>
                <w:u w:val="none"/>
              </w:rPr>
            </w:pPr>
            <w:r>
              <w:rPr>
                <w:rFonts w:ascii="仿宋_GB2312" w:eastAsia="仿宋_GB2312" w:cs="仿宋_GB2312"/>
                <w:kern w:val="0"/>
                <w:sz w:val="24"/>
                <w:szCs w:val="24"/>
                <w:u w:val="none"/>
              </w:rPr>
              <w:t>2019.</w:t>
            </w:r>
            <w:r>
              <w:rPr>
                <w:rFonts w:hint="eastAsia" w:ascii="仿宋_GB2312" w:eastAsia="仿宋_GB2312" w:cs="仿宋_GB2312"/>
                <w:kern w:val="0"/>
                <w:sz w:val="24"/>
                <w:szCs w:val="24"/>
                <w:u w:val="none"/>
                <w:lang w:val="en-US" w:eastAsia="zh-CN"/>
              </w:rPr>
              <w:t>12</w:t>
            </w:r>
          </w:p>
        </w:tc>
        <w:tc>
          <w:tcPr>
            <w:tcW w:w="2483" w:type="dxa"/>
            <w:vMerge w:val="restart"/>
            <w:vAlign w:val="top"/>
          </w:tcPr>
          <w:p>
            <w:pPr>
              <w:autoSpaceDE w:val="0"/>
              <w:autoSpaceDN w:val="0"/>
              <w:adjustRightInd w:val="0"/>
              <w:rPr>
                <w:rFonts w:hint="eastAsia" w:ascii="仿宋_GB2312" w:eastAsia="仿宋_GB2312" w:cs="仿宋_GB2312"/>
                <w:kern w:val="0"/>
                <w:sz w:val="24"/>
                <w:szCs w:val="24"/>
                <w:u w:val="none"/>
              </w:rPr>
            </w:pP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发展和改革委员会</w:t>
            </w: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科学技术局</w:t>
            </w:r>
            <w:r>
              <w:rPr>
                <w:rFonts w:hint="eastAsia" w:ascii="仿宋_GB2312" w:eastAsia="仿宋_GB2312" w:cs="仿宋_GB2312"/>
                <w:kern w:val="0"/>
                <w:sz w:val="24"/>
                <w:szCs w:val="24"/>
                <w:u w:val="none"/>
              </w:rPr>
              <w:t>、市财政局、市</w:t>
            </w:r>
            <w:r>
              <w:rPr>
                <w:rFonts w:hint="eastAsia" w:ascii="仿宋_GB2312" w:eastAsia="仿宋_GB2312" w:cs="仿宋_GB2312"/>
                <w:kern w:val="0"/>
                <w:sz w:val="24"/>
                <w:szCs w:val="24"/>
                <w:u w:val="none"/>
                <w:lang w:eastAsia="zh-CN"/>
              </w:rPr>
              <w:t>规划和自然</w:t>
            </w:r>
            <w:r>
              <w:rPr>
                <w:rFonts w:hint="eastAsia" w:ascii="仿宋_GB2312" w:eastAsia="仿宋_GB2312" w:cs="仿宋_GB2312"/>
                <w:kern w:val="0"/>
                <w:sz w:val="24"/>
                <w:szCs w:val="24"/>
                <w:u w:val="none"/>
              </w:rPr>
              <w:t>资源局、市住房</w:t>
            </w:r>
            <w:r>
              <w:rPr>
                <w:rFonts w:hint="eastAsia" w:ascii="仿宋_GB2312" w:eastAsia="仿宋_GB2312" w:cs="仿宋_GB2312"/>
                <w:kern w:val="0"/>
                <w:sz w:val="24"/>
                <w:szCs w:val="24"/>
                <w:u w:val="none"/>
                <w:lang w:eastAsia="zh-CN"/>
              </w:rPr>
              <w:t>和</w:t>
            </w:r>
            <w:r>
              <w:rPr>
                <w:rFonts w:hint="eastAsia" w:ascii="仿宋_GB2312" w:eastAsia="仿宋_GB2312" w:cs="仿宋_GB2312"/>
                <w:kern w:val="0"/>
                <w:sz w:val="24"/>
                <w:szCs w:val="24"/>
                <w:u w:val="none"/>
              </w:rPr>
              <w:t>城乡建设局、市水</w:t>
            </w:r>
            <w:r>
              <w:rPr>
                <w:rFonts w:hint="eastAsia" w:ascii="仿宋_GB2312" w:eastAsia="仿宋_GB2312" w:cs="仿宋_GB2312"/>
                <w:kern w:val="0"/>
                <w:sz w:val="24"/>
                <w:szCs w:val="24"/>
                <w:u w:val="none"/>
                <w:lang w:eastAsia="zh-CN"/>
              </w:rPr>
              <w:t>利</w:t>
            </w:r>
            <w:r>
              <w:rPr>
                <w:rFonts w:hint="eastAsia" w:ascii="仿宋_GB2312" w:eastAsia="仿宋_GB2312" w:cs="仿宋_GB2312"/>
                <w:kern w:val="0"/>
                <w:sz w:val="24"/>
                <w:szCs w:val="24"/>
                <w:u w:val="none"/>
              </w:rPr>
              <w:t>局、市</w:t>
            </w:r>
            <w:r>
              <w:rPr>
                <w:rFonts w:hint="eastAsia" w:ascii="仿宋_GB2312" w:eastAsia="仿宋_GB2312" w:cs="仿宋_GB2312"/>
                <w:kern w:val="0"/>
                <w:sz w:val="24"/>
                <w:szCs w:val="24"/>
                <w:u w:val="none"/>
                <w:lang w:eastAsia="zh-CN"/>
              </w:rPr>
              <w:t>农业农村局、</w:t>
            </w:r>
            <w:r>
              <w:rPr>
                <w:rFonts w:hint="eastAsia" w:ascii="仿宋_GB2312" w:eastAsia="仿宋_GB2312" w:cs="仿宋_GB2312"/>
                <w:kern w:val="0"/>
                <w:sz w:val="24"/>
                <w:szCs w:val="24"/>
                <w:u w:val="none"/>
              </w:rPr>
              <w:t>市卫生</w:t>
            </w:r>
            <w:r>
              <w:rPr>
                <w:rFonts w:hint="eastAsia" w:ascii="仿宋_GB2312" w:eastAsia="仿宋_GB2312" w:cs="仿宋_GB2312"/>
                <w:kern w:val="0"/>
                <w:sz w:val="24"/>
                <w:szCs w:val="24"/>
                <w:u w:val="none"/>
                <w:lang w:eastAsia="zh-CN"/>
              </w:rPr>
              <w:t>健康</w:t>
            </w:r>
            <w:r>
              <w:rPr>
                <w:rFonts w:hint="eastAsia" w:ascii="仿宋_GB2312" w:eastAsia="仿宋_GB2312" w:cs="仿宋_GB2312"/>
                <w:kern w:val="0"/>
                <w:sz w:val="24"/>
                <w:szCs w:val="24"/>
                <w:u w:val="none"/>
              </w:rPr>
              <w:t>委</w:t>
            </w:r>
            <w:r>
              <w:rPr>
                <w:rFonts w:hint="eastAsia" w:ascii="仿宋_GB2312" w:eastAsia="仿宋_GB2312" w:cs="仿宋_GB2312"/>
                <w:kern w:val="0"/>
                <w:sz w:val="24"/>
                <w:szCs w:val="24"/>
                <w:u w:val="none"/>
                <w:lang w:eastAsia="zh-CN"/>
              </w:rPr>
              <w:t>员会</w:t>
            </w:r>
          </w:p>
        </w:tc>
      </w:tr>
      <w:tr>
        <w:tc>
          <w:tcPr>
            <w:tcW w:w="570" w:type="dxa"/>
            <w:vAlign w:val="center"/>
          </w:tcPr>
          <w:p>
            <w:pPr>
              <w:jc w:val="center"/>
              <w:rPr>
                <w:rFonts w:hint="eastAsia" w:ascii="仿宋_GB2312" w:eastAsia="仿宋_GB2312"/>
                <w:sz w:val="24"/>
                <w:szCs w:val="24"/>
                <w:u w:val="none"/>
                <w:lang w:eastAsia="zh-CN"/>
              </w:rPr>
            </w:pPr>
            <w:r>
              <w:rPr>
                <w:rFonts w:hint="eastAsia" w:ascii="仿宋_GB2312" w:eastAsia="仿宋_GB2312"/>
                <w:sz w:val="24"/>
                <w:szCs w:val="24"/>
                <w:u w:val="none"/>
                <w:lang w:val="en-US" w:eastAsia="zh-CN"/>
              </w:rPr>
              <w:t>7</w:t>
            </w:r>
          </w:p>
        </w:tc>
        <w:tc>
          <w:tcPr>
            <w:tcW w:w="2883" w:type="dxa"/>
            <w:vAlign w:val="center"/>
          </w:tcPr>
          <w:p>
            <w:pPr>
              <w:autoSpaceDE w:val="0"/>
              <w:autoSpaceDN w:val="0"/>
              <w:adjustRightInd w:val="0"/>
              <w:rPr>
                <w:rFonts w:hint="eastAsia" w:ascii="仿宋_GB2312" w:eastAsia="仿宋_GB2312" w:cs="仿宋_GB2312"/>
                <w:kern w:val="0"/>
                <w:sz w:val="24"/>
                <w:szCs w:val="24"/>
                <w:u w:val="none"/>
              </w:rPr>
            </w:pPr>
            <w:r>
              <w:rPr>
                <w:rFonts w:hint="eastAsia" w:ascii="仿宋_GB2312" w:eastAsia="仿宋_GB2312" w:cs="仿宋_GB2312"/>
                <w:kern w:val="0"/>
                <w:sz w:val="24"/>
                <w:szCs w:val="24"/>
                <w:u w:val="none"/>
              </w:rPr>
              <w:t>研究制定《</w:t>
            </w:r>
            <w:r>
              <w:rPr>
                <w:rFonts w:hint="eastAsia" w:ascii="仿宋_GB2312" w:eastAsia="仿宋_GB2312" w:cs="仿宋_GB2312"/>
                <w:kern w:val="0"/>
                <w:sz w:val="24"/>
                <w:szCs w:val="24"/>
                <w:u w:val="none"/>
                <w:lang w:eastAsia="zh-CN"/>
              </w:rPr>
              <w:t>忻州</w:t>
            </w:r>
            <w:r>
              <w:rPr>
                <w:rFonts w:hint="eastAsia" w:ascii="仿宋_GB2312" w:eastAsia="仿宋_GB2312" w:cs="仿宋_GB2312"/>
                <w:kern w:val="0"/>
                <w:sz w:val="24"/>
                <w:szCs w:val="24"/>
                <w:u w:val="none"/>
              </w:rPr>
              <w:t>市生态环境损害赔偿信息公开</w:t>
            </w:r>
            <w:r>
              <w:rPr>
                <w:rFonts w:hint="eastAsia" w:ascii="仿宋_GB2312" w:eastAsia="仿宋_GB2312" w:cs="仿宋_GB2312"/>
                <w:kern w:val="0"/>
                <w:sz w:val="24"/>
                <w:szCs w:val="24"/>
                <w:u w:val="none"/>
                <w:lang w:val="en-US" w:eastAsia="zh-CN"/>
              </w:rPr>
              <w:t>规定</w:t>
            </w:r>
            <w:r>
              <w:rPr>
                <w:rFonts w:hint="eastAsia" w:ascii="仿宋_GB2312" w:eastAsia="仿宋_GB2312" w:cs="仿宋_GB2312"/>
                <w:kern w:val="0"/>
                <w:sz w:val="24"/>
                <w:szCs w:val="24"/>
                <w:u w:val="none"/>
              </w:rPr>
              <w:t>》。</w:t>
            </w:r>
          </w:p>
        </w:tc>
        <w:tc>
          <w:tcPr>
            <w:tcW w:w="1667" w:type="dxa"/>
            <w:vAlign w:val="center"/>
          </w:tcPr>
          <w:p>
            <w:pPr>
              <w:autoSpaceDE w:val="0"/>
              <w:autoSpaceDN w:val="0"/>
              <w:adjustRightInd w:val="0"/>
              <w:jc w:val="center"/>
              <w:rPr>
                <w:rFonts w:hint="eastAsia" w:ascii="仿宋_GB2312" w:eastAsia="仿宋_GB2312" w:cs="仿宋_GB2312"/>
                <w:kern w:val="0"/>
                <w:sz w:val="24"/>
                <w:szCs w:val="24"/>
                <w:u w:val="none"/>
              </w:rPr>
            </w:pP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生态环境局</w:t>
            </w:r>
          </w:p>
        </w:tc>
        <w:tc>
          <w:tcPr>
            <w:tcW w:w="1083" w:type="dxa"/>
            <w:vAlign w:val="center"/>
          </w:tcPr>
          <w:p>
            <w:pPr>
              <w:autoSpaceDE w:val="0"/>
              <w:autoSpaceDN w:val="0"/>
              <w:adjustRightInd w:val="0"/>
              <w:rPr>
                <w:rFonts w:ascii="仿宋_GB2312" w:eastAsia="仿宋_GB2312" w:cs="仿宋_GB2312"/>
                <w:kern w:val="0"/>
                <w:sz w:val="24"/>
                <w:szCs w:val="24"/>
                <w:u w:val="none"/>
              </w:rPr>
            </w:pPr>
            <w:r>
              <w:rPr>
                <w:rFonts w:ascii="仿宋_GB2312" w:eastAsia="仿宋_GB2312" w:cs="仿宋_GB2312"/>
                <w:kern w:val="0"/>
                <w:sz w:val="24"/>
                <w:szCs w:val="24"/>
                <w:u w:val="none"/>
              </w:rPr>
              <w:t>2019.</w:t>
            </w:r>
            <w:r>
              <w:rPr>
                <w:rFonts w:hint="eastAsia" w:ascii="仿宋_GB2312" w:eastAsia="仿宋_GB2312" w:cs="仿宋_GB2312"/>
                <w:kern w:val="0"/>
                <w:sz w:val="24"/>
                <w:szCs w:val="24"/>
                <w:u w:val="none"/>
                <w:lang w:val="en-US" w:eastAsia="zh-CN"/>
              </w:rPr>
              <w:t>12</w:t>
            </w:r>
          </w:p>
        </w:tc>
        <w:tc>
          <w:tcPr>
            <w:tcW w:w="2483" w:type="dxa"/>
            <w:vMerge w:val="continue"/>
            <w:vAlign w:val="top"/>
          </w:tcPr>
          <w:p>
            <w:pPr>
              <w:autoSpaceDE w:val="0"/>
              <w:autoSpaceDN w:val="0"/>
              <w:adjustRightInd w:val="0"/>
              <w:rPr>
                <w:rFonts w:hint="eastAsia" w:ascii="仿宋_GB2312" w:eastAsia="仿宋_GB2312" w:cs="仿宋_GB2312"/>
                <w:kern w:val="0"/>
                <w:sz w:val="24"/>
                <w:szCs w:val="24"/>
                <w:u w:val="none"/>
              </w:rPr>
            </w:pPr>
          </w:p>
        </w:tc>
      </w:tr>
      <w:tr>
        <w:tc>
          <w:tcPr>
            <w:tcW w:w="570" w:type="dxa"/>
            <w:vAlign w:val="center"/>
          </w:tcPr>
          <w:p>
            <w:pPr>
              <w:jc w:val="center"/>
              <w:rPr>
                <w:rFonts w:ascii="仿宋_GB2312" w:eastAsia="仿宋_GB2312"/>
                <w:sz w:val="24"/>
                <w:szCs w:val="24"/>
                <w:u w:val="none"/>
              </w:rPr>
            </w:pPr>
            <w:r>
              <w:rPr>
                <w:rFonts w:ascii="仿宋_GB2312" w:eastAsia="仿宋_GB2312"/>
                <w:sz w:val="24"/>
                <w:szCs w:val="24"/>
                <w:u w:val="none"/>
              </w:rPr>
              <w:t>8</w:t>
            </w:r>
          </w:p>
        </w:tc>
        <w:tc>
          <w:tcPr>
            <w:tcW w:w="2883" w:type="dxa"/>
            <w:vAlign w:val="center"/>
          </w:tcPr>
          <w:p>
            <w:pPr>
              <w:autoSpaceDE w:val="0"/>
              <w:autoSpaceDN w:val="0"/>
              <w:adjustRightInd w:val="0"/>
              <w:rPr>
                <w:rFonts w:hint="eastAsia" w:ascii="仿宋_GB2312" w:eastAsia="仿宋_GB2312" w:cs="仿宋_GB2312"/>
                <w:kern w:val="0"/>
                <w:sz w:val="24"/>
                <w:szCs w:val="24"/>
                <w:u w:val="none"/>
              </w:rPr>
            </w:pPr>
            <w:r>
              <w:rPr>
                <w:rFonts w:hint="eastAsia" w:ascii="仿宋_GB2312" w:eastAsia="仿宋_GB2312" w:cs="仿宋_GB2312"/>
                <w:kern w:val="0"/>
                <w:sz w:val="24"/>
                <w:szCs w:val="24"/>
                <w:u w:val="none"/>
              </w:rPr>
              <w:t>针对环境损害赔偿基线确定、因果关系判定、损害量化等环境损害赔偿鉴定及环境健康损害赔偿关键环节，开展研究。</w:t>
            </w:r>
          </w:p>
        </w:tc>
        <w:tc>
          <w:tcPr>
            <w:tcW w:w="1667" w:type="dxa"/>
            <w:vAlign w:val="center"/>
          </w:tcPr>
          <w:p>
            <w:pPr>
              <w:autoSpaceDE w:val="0"/>
              <w:autoSpaceDN w:val="0"/>
              <w:adjustRightInd w:val="0"/>
              <w:jc w:val="center"/>
              <w:rPr>
                <w:rFonts w:hint="eastAsia" w:ascii="仿宋_GB2312" w:eastAsia="仿宋_GB2312" w:cs="仿宋_GB2312"/>
                <w:kern w:val="0"/>
                <w:sz w:val="24"/>
                <w:szCs w:val="24"/>
                <w:u w:val="none"/>
              </w:rPr>
            </w:pP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生态环境局</w:t>
            </w:r>
          </w:p>
        </w:tc>
        <w:tc>
          <w:tcPr>
            <w:tcW w:w="1083" w:type="dxa"/>
            <w:vAlign w:val="center"/>
          </w:tcPr>
          <w:p>
            <w:pPr>
              <w:rPr>
                <w:rFonts w:ascii="仿宋_GB2312" w:eastAsia="仿宋_GB2312" w:cs="仿宋_GB2312"/>
                <w:kern w:val="0"/>
                <w:sz w:val="24"/>
                <w:szCs w:val="24"/>
                <w:u w:val="none"/>
              </w:rPr>
            </w:pPr>
            <w:r>
              <w:rPr>
                <w:rFonts w:ascii="仿宋_GB2312" w:eastAsia="仿宋_GB2312" w:cs="仿宋_GB2312"/>
                <w:kern w:val="0"/>
                <w:sz w:val="24"/>
                <w:szCs w:val="24"/>
                <w:u w:val="none"/>
              </w:rPr>
              <w:t>2019.</w:t>
            </w:r>
            <w:r>
              <w:rPr>
                <w:rFonts w:hint="eastAsia" w:ascii="仿宋_GB2312" w:eastAsia="仿宋_GB2312" w:cs="仿宋_GB2312"/>
                <w:kern w:val="0"/>
                <w:sz w:val="24"/>
                <w:szCs w:val="24"/>
                <w:u w:val="none"/>
                <w:lang w:val="en-US" w:eastAsia="zh-CN"/>
              </w:rPr>
              <w:t>12</w:t>
            </w:r>
          </w:p>
        </w:tc>
        <w:tc>
          <w:tcPr>
            <w:tcW w:w="2483" w:type="dxa"/>
            <w:vAlign w:val="top"/>
          </w:tcPr>
          <w:p>
            <w:pPr>
              <w:autoSpaceDE w:val="0"/>
              <w:autoSpaceDN w:val="0"/>
              <w:adjustRightInd w:val="0"/>
              <w:rPr>
                <w:rFonts w:hint="eastAsia" w:ascii="仿宋_GB2312" w:eastAsia="仿宋_GB2312" w:cs="仿宋_GB2312"/>
                <w:kern w:val="0"/>
                <w:sz w:val="24"/>
                <w:szCs w:val="24"/>
                <w:u w:val="none"/>
              </w:rPr>
            </w:pP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发展和改革委员会</w:t>
            </w:r>
            <w:r>
              <w:rPr>
                <w:rFonts w:hint="eastAsia" w:ascii="仿宋_GB2312" w:eastAsia="仿宋_GB2312" w:cs="仿宋_GB2312"/>
                <w:kern w:val="0"/>
                <w:sz w:val="24"/>
                <w:szCs w:val="24"/>
                <w:u w:val="none"/>
              </w:rPr>
              <w:t>、市</w:t>
            </w:r>
            <w:r>
              <w:rPr>
                <w:rFonts w:hint="eastAsia" w:ascii="仿宋_GB2312" w:eastAsia="仿宋_GB2312" w:cs="仿宋_GB2312"/>
                <w:kern w:val="0"/>
                <w:sz w:val="24"/>
                <w:szCs w:val="24"/>
                <w:u w:val="none"/>
                <w:lang w:eastAsia="zh-CN"/>
              </w:rPr>
              <w:t>科学技术局</w:t>
            </w:r>
            <w:r>
              <w:rPr>
                <w:rFonts w:hint="eastAsia" w:ascii="仿宋_GB2312" w:eastAsia="仿宋_GB2312" w:cs="仿宋_GB2312"/>
                <w:kern w:val="0"/>
                <w:sz w:val="24"/>
                <w:szCs w:val="24"/>
                <w:u w:val="none"/>
              </w:rPr>
              <w:t>、市财政局、市司法局、市</w:t>
            </w:r>
            <w:r>
              <w:rPr>
                <w:rFonts w:hint="eastAsia" w:ascii="仿宋_GB2312" w:eastAsia="仿宋_GB2312" w:cs="仿宋_GB2312"/>
                <w:kern w:val="0"/>
                <w:sz w:val="24"/>
                <w:szCs w:val="24"/>
                <w:u w:val="none"/>
                <w:lang w:eastAsia="zh-CN"/>
              </w:rPr>
              <w:t>规划和自然</w:t>
            </w:r>
            <w:r>
              <w:rPr>
                <w:rFonts w:hint="eastAsia" w:ascii="仿宋_GB2312" w:eastAsia="仿宋_GB2312" w:cs="仿宋_GB2312"/>
                <w:kern w:val="0"/>
                <w:sz w:val="24"/>
                <w:szCs w:val="24"/>
                <w:u w:val="none"/>
              </w:rPr>
              <w:t>资源局、市住房</w:t>
            </w:r>
            <w:r>
              <w:rPr>
                <w:rFonts w:hint="eastAsia" w:ascii="仿宋_GB2312" w:eastAsia="仿宋_GB2312" w:cs="仿宋_GB2312"/>
                <w:kern w:val="0"/>
                <w:sz w:val="24"/>
                <w:szCs w:val="24"/>
                <w:u w:val="none"/>
                <w:lang w:eastAsia="zh-CN"/>
              </w:rPr>
              <w:t>和</w:t>
            </w:r>
            <w:r>
              <w:rPr>
                <w:rFonts w:hint="eastAsia" w:ascii="仿宋_GB2312" w:eastAsia="仿宋_GB2312" w:cs="仿宋_GB2312"/>
                <w:kern w:val="0"/>
                <w:sz w:val="24"/>
                <w:szCs w:val="24"/>
                <w:u w:val="none"/>
              </w:rPr>
              <w:t>城乡建设局、市水</w:t>
            </w:r>
            <w:r>
              <w:rPr>
                <w:rFonts w:hint="eastAsia" w:ascii="仿宋_GB2312" w:eastAsia="仿宋_GB2312" w:cs="仿宋_GB2312"/>
                <w:kern w:val="0"/>
                <w:sz w:val="24"/>
                <w:szCs w:val="24"/>
                <w:u w:val="none"/>
                <w:lang w:eastAsia="zh-CN"/>
              </w:rPr>
              <w:t>利</w:t>
            </w:r>
            <w:r>
              <w:rPr>
                <w:rFonts w:hint="eastAsia" w:ascii="仿宋_GB2312" w:eastAsia="仿宋_GB2312" w:cs="仿宋_GB2312"/>
                <w:kern w:val="0"/>
                <w:sz w:val="24"/>
                <w:szCs w:val="24"/>
                <w:u w:val="none"/>
              </w:rPr>
              <w:t>局、市</w:t>
            </w:r>
            <w:r>
              <w:rPr>
                <w:rFonts w:hint="eastAsia" w:ascii="仿宋_GB2312" w:eastAsia="仿宋_GB2312" w:cs="仿宋_GB2312"/>
                <w:kern w:val="0"/>
                <w:sz w:val="24"/>
                <w:szCs w:val="24"/>
                <w:u w:val="none"/>
                <w:lang w:eastAsia="zh-CN"/>
              </w:rPr>
              <w:t>农业农村局</w:t>
            </w:r>
            <w:r>
              <w:rPr>
                <w:rFonts w:hint="eastAsia" w:ascii="仿宋_GB2312" w:eastAsia="仿宋_GB2312" w:cs="仿宋_GB2312"/>
                <w:kern w:val="0"/>
                <w:sz w:val="24"/>
                <w:szCs w:val="24"/>
                <w:u w:val="none"/>
              </w:rPr>
              <w:t>、市卫生</w:t>
            </w:r>
            <w:r>
              <w:rPr>
                <w:rFonts w:hint="eastAsia" w:ascii="仿宋_GB2312" w:eastAsia="仿宋_GB2312" w:cs="仿宋_GB2312"/>
                <w:kern w:val="0"/>
                <w:sz w:val="24"/>
                <w:szCs w:val="24"/>
                <w:u w:val="none"/>
                <w:lang w:eastAsia="zh-CN"/>
              </w:rPr>
              <w:t>健康</w:t>
            </w:r>
            <w:r>
              <w:rPr>
                <w:rFonts w:hint="eastAsia" w:ascii="仿宋_GB2312" w:eastAsia="仿宋_GB2312" w:cs="仿宋_GB2312"/>
                <w:kern w:val="0"/>
                <w:sz w:val="24"/>
                <w:szCs w:val="24"/>
                <w:u w:val="none"/>
              </w:rPr>
              <w:t>委</w:t>
            </w:r>
            <w:r>
              <w:rPr>
                <w:rFonts w:hint="eastAsia" w:ascii="仿宋_GB2312" w:eastAsia="仿宋_GB2312" w:cs="仿宋_GB2312"/>
                <w:kern w:val="0"/>
                <w:sz w:val="24"/>
                <w:szCs w:val="24"/>
                <w:u w:val="none"/>
                <w:lang w:eastAsia="zh-CN"/>
              </w:rPr>
              <w:t>员会</w:t>
            </w:r>
          </w:p>
        </w:tc>
      </w:tr>
    </w:tbl>
    <w:p>
      <w:pPr>
        <w:ind w:firstLine="640" w:firstLineChars="200"/>
        <w:rPr>
          <w:rFonts w:ascii="仿宋_GB2312" w:eastAsia="仿宋_GB2312"/>
          <w:sz w:val="32"/>
          <w:szCs w:val="32"/>
          <w:u w:val="none"/>
        </w:rPr>
      </w:pPr>
    </w:p>
    <w:p>
      <w:pPr>
        <w:rPr>
          <w:u w:val="none"/>
        </w:rPr>
      </w:pPr>
    </w:p>
    <w:p/>
    <w:p>
      <w:pPr>
        <w:widowControl w:val="0"/>
        <w:wordWrap/>
        <w:adjustRightInd/>
        <w:snapToGrid/>
        <w:ind w:firstLine="640" w:firstLineChars="200"/>
        <w:textAlignment w:val="auto"/>
        <w:rPr>
          <w:rFonts w:hint="eastAsia" w:ascii="仿宋_GB2312" w:eastAsia="仿宋_GB2312"/>
          <w:sz w:val="32"/>
          <w:szCs w:val="32"/>
          <w:u w:val="none"/>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rect id="文本框 10" o:spid="_x0000_s1025" style="position:absolute;left:0;margin-top:0pt;height:144pt;width:144pt;mso-position-horizontal:in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2019-06-27T00:54:00Z</dcterms:created>
  <dc:creator>Administrator</dc:creator>
  <cp:lastModifiedBy>lenovo</cp:lastModifiedBy>
  <cp:lastPrinted>2019-07-02T03:16:00Z</cp:lastPrinted>
  <dcterms:modified xsi:type="dcterms:W3CDTF">2019-07-09T09:38:14Z</dcterms:modified>
  <dc:title>忻州市生态环境损害赔偿制度改革</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